
<file path=[Content_Types].xml><?xml version="1.0" encoding="utf-8"?>
<Types xmlns="http://schemas.openxmlformats.org/package/2006/content-types">
  <Override PartName="/customXml/itemProps3.xml" ContentType="application/vnd.openxmlformats-officedocument.customXmlProperties+xml"/>
  <Override PartName="/word/footnotes.xml" ContentType="application/vnd.openxmlformats-officedocument.wordprocessingml.footnotes+xml"/>
  <Override PartName="/word/header18.xml" ContentType="application/vnd.openxmlformats-officedocument.wordprocessingml.header+xml"/>
  <Override PartName="/customXml/itemProps1.xml" ContentType="application/vnd.openxmlformats-officedocument.customXmlProperties+xml"/>
  <Override PartName="/word/footer9.xml" ContentType="application/vnd.openxmlformats-officedocument.wordprocessingml.footer+xml"/>
  <Override PartName="/word/header16.xml" ContentType="application/vnd.openxmlformats-officedocument.wordprocessingml.header+xml"/>
  <Override PartName="/word/footer7.xml" ContentType="application/vnd.openxmlformats-officedocument.wordprocessingml.footer+xml"/>
  <Override PartName="/word/header14.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16.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customXml/itemProps4.xml" ContentType="application/vnd.openxmlformats-officedocument.customXmlProperties+xml"/>
  <Override PartName="/customXml/itemProps5.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Override PartName="/customXml/itemProps2.xml" ContentType="application/vnd.openxmlformats-officedocument.customXmlProperties+xml"/>
  <Default Extension="png" ContentType="image/png"/>
  <Override PartName="/word/header19.xml" ContentType="application/vnd.openxmlformats-officedocument.wordprocessingml.header+xml"/>
  <Override PartName="/word/footer8.xml" ContentType="application/vnd.openxmlformats-officedocument.wordprocessingml.footer+xml"/>
  <Override PartName="/word/header17.xml" ContentType="application/vnd.openxmlformats-officedocument.wordprocessingml.header+xml"/>
  <Default Extension="jpeg" ContentType="image/jpeg"/>
  <Override PartName="/word/footer6.xml" ContentType="application/vnd.openxmlformats-officedocument.wordprocessingml.footer+xml"/>
  <Override PartName="/word/header15.xml" ContentType="application/vnd.openxmlformats-officedocument.wordprocessingml.head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F0D61" w:rsidRPr="0084247A" w:rsidRDefault="007F0D61" w:rsidP="00B902C3">
      <w:pPr>
        <w:pStyle w:val="BodyText"/>
        <w:spacing w:line="260" w:lineRule="exact"/>
      </w:pPr>
      <w:bookmarkStart w:id="0" w:name="_GoBack"/>
      <w:bookmarkEnd w:id="0"/>
    </w:p>
    <w:p w:rsidR="007F0D61" w:rsidRPr="0084247A" w:rsidRDefault="007F0D61" w:rsidP="00B902C3">
      <w:pPr>
        <w:pStyle w:val="BodyText"/>
        <w:spacing w:line="260" w:lineRule="exact"/>
      </w:pPr>
    </w:p>
    <w:p w:rsidR="007F0D61" w:rsidRPr="0084247A" w:rsidRDefault="007F0D61" w:rsidP="00B902C3">
      <w:pPr>
        <w:pStyle w:val="BodyText"/>
        <w:spacing w:line="260" w:lineRule="exact"/>
      </w:pPr>
    </w:p>
    <w:p w:rsidR="007F0D61" w:rsidRPr="0084247A" w:rsidRDefault="007F0D61" w:rsidP="00B902C3">
      <w:pPr>
        <w:pStyle w:val="BodyText"/>
        <w:spacing w:line="260" w:lineRule="exact"/>
      </w:pPr>
    </w:p>
    <w:p w:rsidR="007F0D61" w:rsidRPr="0084247A" w:rsidRDefault="007F0D61" w:rsidP="00B902C3">
      <w:pPr>
        <w:pStyle w:val="BodyText"/>
        <w:spacing w:line="260" w:lineRule="exact"/>
      </w:pPr>
    </w:p>
    <w:p w:rsidR="007F0D61" w:rsidRPr="0084247A" w:rsidRDefault="007F0D61" w:rsidP="00B902C3">
      <w:pPr>
        <w:pStyle w:val="BodyText"/>
        <w:spacing w:line="260" w:lineRule="exact"/>
      </w:pPr>
    </w:p>
    <w:p w:rsidR="007F0D61" w:rsidRPr="0084247A" w:rsidRDefault="007F0D61" w:rsidP="00B902C3">
      <w:pPr>
        <w:pStyle w:val="BodyText"/>
        <w:spacing w:line="260" w:lineRule="exact"/>
      </w:pPr>
    </w:p>
    <w:p w:rsidR="007F0D61" w:rsidRPr="0084247A" w:rsidRDefault="007F0D61" w:rsidP="00B902C3">
      <w:pPr>
        <w:pStyle w:val="BodyText"/>
        <w:spacing w:line="260" w:lineRule="exact"/>
      </w:pPr>
    </w:p>
    <w:p w:rsidR="007F0D61" w:rsidRPr="0084247A" w:rsidRDefault="007F0D61" w:rsidP="00B902C3">
      <w:pPr>
        <w:pStyle w:val="BodyText"/>
        <w:spacing w:line="260" w:lineRule="exact"/>
      </w:pPr>
    </w:p>
    <w:p w:rsidR="007F0D61" w:rsidRPr="0084247A" w:rsidRDefault="007F0D61" w:rsidP="00B902C3">
      <w:pPr>
        <w:pStyle w:val="BodyText"/>
        <w:spacing w:line="260" w:lineRule="exact"/>
      </w:pPr>
    </w:p>
    <w:p w:rsidR="007F0D61" w:rsidRPr="0084247A" w:rsidRDefault="007F0D61" w:rsidP="00B902C3">
      <w:pPr>
        <w:pStyle w:val="BodyText"/>
        <w:spacing w:line="260" w:lineRule="exact"/>
      </w:pPr>
    </w:p>
    <w:p w:rsidR="007F0D61" w:rsidRPr="0084247A" w:rsidRDefault="007F0D61" w:rsidP="00B902C3">
      <w:pPr>
        <w:pStyle w:val="BodyText"/>
        <w:spacing w:line="260" w:lineRule="exact"/>
      </w:pPr>
    </w:p>
    <w:p w:rsidR="007F0D61" w:rsidRPr="0084247A" w:rsidRDefault="007F0D61" w:rsidP="00B902C3">
      <w:pPr>
        <w:pStyle w:val="BodyText"/>
        <w:spacing w:line="260" w:lineRule="exact"/>
      </w:pPr>
    </w:p>
    <w:p w:rsidR="007F0D61" w:rsidRPr="0084247A" w:rsidRDefault="007F0D61" w:rsidP="00B902C3">
      <w:pPr>
        <w:pStyle w:val="BodyText"/>
        <w:spacing w:line="260" w:lineRule="exact"/>
      </w:pPr>
    </w:p>
    <w:p w:rsidR="00B55A14" w:rsidRPr="0084247A" w:rsidRDefault="00B55A14" w:rsidP="00A17E02">
      <w:pPr>
        <w:pStyle w:val="ReportTitle"/>
        <w:spacing w:line="300" w:lineRule="exact"/>
        <w:rPr>
          <w:rFonts w:ascii="Times New Roman" w:hAnsi="Times New Roman" w:cs="Times New Roman"/>
          <w:sz w:val="28"/>
        </w:rPr>
      </w:pPr>
      <w:smartTag w:uri="urn:schemas-microsoft-com:office:smarttags" w:element="time">
        <w:r w:rsidRPr="0084247A">
          <w:rPr>
            <w:rFonts w:ascii="Times New Roman" w:hAnsi="Times New Roman" w:cs="Times New Roman"/>
            <w:sz w:val="28"/>
          </w:rPr>
          <w:t>Massachusetts</w:t>
        </w:r>
      </w:smartTag>
      <w:r w:rsidRPr="0084247A">
        <w:rPr>
          <w:rFonts w:ascii="Times New Roman" w:hAnsi="Times New Roman" w:cs="Times New Roman"/>
          <w:sz w:val="28"/>
        </w:rPr>
        <w:t xml:space="preserve"> Race to the Top College and Career Readiness Initiatives</w:t>
      </w:r>
    </w:p>
    <w:p w:rsidR="00112FDA" w:rsidRPr="0084247A" w:rsidRDefault="00DC2242" w:rsidP="00B902C3">
      <w:pPr>
        <w:pStyle w:val="TitleSubheading"/>
        <w:spacing w:before="120" w:line="260" w:lineRule="exact"/>
        <w:rPr>
          <w:rFonts w:ascii="Times New Roman" w:hAnsi="Times New Roman"/>
          <w:sz w:val="28"/>
          <w:szCs w:val="28"/>
        </w:rPr>
      </w:pPr>
      <w:r w:rsidRPr="0084247A">
        <w:rPr>
          <w:rFonts w:ascii="Times New Roman" w:hAnsi="Times New Roman"/>
          <w:sz w:val="28"/>
          <w:szCs w:val="28"/>
        </w:rPr>
        <w:t xml:space="preserve">Evaluation </w:t>
      </w:r>
      <w:r w:rsidR="00A17E02">
        <w:rPr>
          <w:rFonts w:ascii="Times New Roman" w:hAnsi="Times New Roman"/>
          <w:sz w:val="28"/>
          <w:szCs w:val="28"/>
        </w:rPr>
        <w:t xml:space="preserve">Annual </w:t>
      </w:r>
      <w:r w:rsidRPr="0084247A">
        <w:rPr>
          <w:rFonts w:ascii="Times New Roman" w:hAnsi="Times New Roman"/>
          <w:sz w:val="28"/>
          <w:szCs w:val="28"/>
        </w:rPr>
        <w:t>Report</w:t>
      </w:r>
      <w:r w:rsidR="00E97825" w:rsidRPr="0084247A">
        <w:rPr>
          <w:rFonts w:ascii="Times New Roman" w:hAnsi="Times New Roman"/>
          <w:sz w:val="28"/>
          <w:szCs w:val="28"/>
        </w:rPr>
        <w:t xml:space="preserve">, </w:t>
      </w:r>
      <w:r w:rsidR="008B2C6D">
        <w:rPr>
          <w:rFonts w:ascii="Times New Roman" w:hAnsi="Times New Roman"/>
          <w:sz w:val="28"/>
          <w:szCs w:val="28"/>
        </w:rPr>
        <w:t>September</w:t>
      </w:r>
      <w:r w:rsidR="0072673A" w:rsidRPr="0084247A">
        <w:rPr>
          <w:rFonts w:ascii="Times New Roman" w:hAnsi="Times New Roman"/>
          <w:sz w:val="28"/>
          <w:szCs w:val="28"/>
        </w:rPr>
        <w:t xml:space="preserve"> </w:t>
      </w:r>
      <w:r w:rsidR="00EA0836" w:rsidRPr="0084247A">
        <w:rPr>
          <w:rFonts w:ascii="Times New Roman" w:hAnsi="Times New Roman"/>
          <w:sz w:val="28"/>
          <w:szCs w:val="28"/>
        </w:rPr>
        <w:t>2013</w:t>
      </w:r>
    </w:p>
    <w:p w:rsidR="007F0D61" w:rsidRPr="0084247A" w:rsidRDefault="006923C1" w:rsidP="00B902C3">
      <w:pPr>
        <w:pStyle w:val="BodyText"/>
        <w:spacing w:line="260" w:lineRule="exact"/>
      </w:pPr>
      <w:r>
        <w:rPr>
          <w:noProof/>
        </w:rPr>
        <w:pict>
          <v:line id="Line 137" o:spid="_x0000_s1026" alt="Title: Line - Description: Line" style="position:absolute;z-index:251657728;visibility:visible;mso-wrap-distance-top:-1e-4mm;mso-wrap-distance-bottom:-1e-4mm" from="0,7.65pt" to="356.25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" o:allowincell="f"/>
        </w:pict>
      </w:r>
    </w:p>
    <w:p w:rsidR="00C53ABE" w:rsidRPr="0084247A" w:rsidRDefault="00C53ABE" w:rsidP="00B902C3">
      <w:pPr>
        <w:pStyle w:val="TitlePageAdditionalInfo"/>
        <w:rPr>
          <w:rFonts w:ascii="Times New Roman" w:hAnsi="Times New Roman"/>
        </w:rPr>
      </w:pPr>
      <w:bookmarkStart w:id="1" w:name="_Toc141168412"/>
    </w:p>
    <w:p w:rsidR="00C53ABE" w:rsidRPr="0084247A" w:rsidRDefault="00A127C1" w:rsidP="00B902C3">
      <w:pPr>
        <w:pStyle w:val="TitlePageAdditionalInfo"/>
        <w:rPr>
          <w:rFonts w:ascii="Times New Roman" w:hAnsi="Times New Roman"/>
        </w:rPr>
      </w:pPr>
      <w:r w:rsidRPr="0084247A">
        <w:rPr>
          <w:rFonts w:ascii="Times New Roman" w:hAnsi="Times New Roman"/>
        </w:rPr>
        <w:t xml:space="preserve">Prepared for </w:t>
      </w:r>
      <w:r w:rsidR="005B5144" w:rsidRPr="0084247A">
        <w:rPr>
          <w:rFonts w:ascii="Times New Roman" w:hAnsi="Times New Roman"/>
        </w:rPr>
        <w:t>the Massachusetts Department of Elementary and Secondary Education</w:t>
      </w:r>
    </w:p>
    <w:p w:rsidR="00A127C1" w:rsidRPr="0084247A" w:rsidRDefault="00A127C1" w:rsidP="00B902C3"/>
    <w:p w:rsidR="00A127C1" w:rsidRPr="0084247A" w:rsidRDefault="00A127C1" w:rsidP="00B902C3">
      <w:pPr>
        <w:pStyle w:val="TitlePageAdditionalInfo"/>
        <w:rPr>
          <w:rFonts w:ascii="Times New Roman" w:hAnsi="Times New Roman"/>
        </w:rPr>
      </w:pPr>
    </w:p>
    <w:p w:rsidR="00A127C1" w:rsidRPr="0084247A" w:rsidRDefault="00A127C1" w:rsidP="00B902C3"/>
    <w:p w:rsidR="00A127C1" w:rsidRPr="0084247A" w:rsidRDefault="00A127C1" w:rsidP="00B902C3"/>
    <w:p w:rsidR="00A127C1" w:rsidRPr="0084247A" w:rsidRDefault="00A127C1" w:rsidP="00B902C3"/>
    <w:p w:rsidR="00A127C1" w:rsidRPr="0084247A" w:rsidRDefault="00A127C1" w:rsidP="00B902C3"/>
    <w:p w:rsidR="00AF2C49" w:rsidRPr="0084247A" w:rsidRDefault="00AF2C49" w:rsidP="00B902C3"/>
    <w:p w:rsidR="00AF2C49" w:rsidRPr="0084247A" w:rsidRDefault="00AF2C49" w:rsidP="00B902C3"/>
    <w:p w:rsidR="00AF2C49" w:rsidRPr="0084247A" w:rsidRDefault="00AF2C49" w:rsidP="00B902C3"/>
    <w:p w:rsidR="00AF2C49" w:rsidRPr="0084247A" w:rsidRDefault="00AF2C49" w:rsidP="00B902C3"/>
    <w:p w:rsidR="00AF2C49" w:rsidRPr="0084247A" w:rsidRDefault="00AF2C49" w:rsidP="00B902C3"/>
    <w:p w:rsidR="00AF2C49" w:rsidRPr="0084247A" w:rsidRDefault="00AF2C49" w:rsidP="00B902C3"/>
    <w:p w:rsidR="00AF2C49" w:rsidRPr="0084247A" w:rsidRDefault="00AF2C49" w:rsidP="00B902C3"/>
    <w:p w:rsidR="00AF2C49" w:rsidRPr="0084247A" w:rsidRDefault="00AF2C49" w:rsidP="00B902C3"/>
    <w:p w:rsidR="00AF2C49" w:rsidRPr="0084247A" w:rsidRDefault="00AF2C49" w:rsidP="00B902C3"/>
    <w:p w:rsidR="00AF2C49" w:rsidRPr="0084247A" w:rsidRDefault="00AF2C49" w:rsidP="00B902C3"/>
    <w:p w:rsidR="00AF2C49" w:rsidRPr="0084247A" w:rsidRDefault="00AF2C49" w:rsidP="00B902C3"/>
    <w:p w:rsidR="00AF2C49" w:rsidRPr="0084247A" w:rsidRDefault="00AF2C49" w:rsidP="00B902C3"/>
    <w:p w:rsidR="00AF2C49" w:rsidRPr="0084247A" w:rsidRDefault="00AF2C49" w:rsidP="00B902C3"/>
    <w:p w:rsidR="00AF2C49" w:rsidRPr="0084247A" w:rsidRDefault="00AF2C49" w:rsidP="00B902C3"/>
    <w:p w:rsidR="00AF2C49" w:rsidRPr="0084247A" w:rsidRDefault="00AF2C49" w:rsidP="00B902C3"/>
    <w:p w:rsidR="00AF2C49" w:rsidRPr="0084247A" w:rsidRDefault="00AF2C49" w:rsidP="00B902C3"/>
    <w:p w:rsidR="00C53ABE" w:rsidRPr="0084247A" w:rsidRDefault="00C53ABE" w:rsidP="00B902C3">
      <w:pPr>
        <w:sectPr w:rsidR="00C53ABE" w:rsidRPr="0084247A">
          <w:headerReference w:type="default" r:id="rId12"/>
          <w:footerReference w:type="even" r:id="rId13"/>
          <w:footerReference w:type="default" r:id="rId14"/>
          <w:headerReference w:type="first" r:id="rId15"/>
          <w:pgSz w:w="12240" w:h="15840" w:code="1"/>
          <w:pgMar w:top="720" w:right="720" w:bottom="720" w:left="4374" w:header="720" w:footer="360" w:gutter="0"/>
          <w:cols w:space="720"/>
          <w:titlePg/>
          <w:docGrid w:linePitch="360"/>
        </w:sectPr>
      </w:pPr>
    </w:p>
    <w:p w:rsidR="00C540D8" w:rsidRPr="0084247A" w:rsidRDefault="00C540D8" w:rsidP="00B902C3">
      <w:pPr>
        <w:pStyle w:val="Heading1"/>
        <w:spacing w:line="260" w:lineRule="exact"/>
        <w:ind w:left="0"/>
      </w:pPr>
      <w:bookmarkStart w:id="2" w:name="_Toc312411495"/>
      <w:bookmarkStart w:id="3" w:name="_Toc321250992"/>
      <w:bookmarkStart w:id="4" w:name="_Toc328466240"/>
      <w:bookmarkStart w:id="5" w:name="_Toc336934617"/>
      <w:bookmarkStart w:id="6" w:name="_Toc337105116"/>
      <w:bookmarkStart w:id="7" w:name="_Toc337105915"/>
      <w:bookmarkStart w:id="8" w:name="_Toc346783399"/>
      <w:bookmarkEnd w:id="1"/>
      <w:r w:rsidRPr="0084247A">
        <w:lastRenderedPageBreak/>
        <w:t>Table of Contents</w:t>
      </w:r>
      <w:bookmarkEnd w:id="2"/>
      <w:bookmarkEnd w:id="3"/>
      <w:bookmarkEnd w:id="4"/>
      <w:bookmarkEnd w:id="5"/>
      <w:bookmarkEnd w:id="6"/>
      <w:bookmarkEnd w:id="7"/>
      <w:bookmarkEnd w:id="8"/>
    </w:p>
    <w:p w:rsidR="00145D74" w:rsidRPr="0084247A" w:rsidRDefault="00145D74" w:rsidP="00B902C3">
      <w:pPr>
        <w:pStyle w:val="TOC1"/>
        <w:tabs>
          <w:tab w:val="right" w:leader="dot" w:pos="9350"/>
        </w:tabs>
      </w:pPr>
    </w:p>
    <w:p w:rsidR="00E2529B" w:rsidRDefault="00E2529B" w:rsidP="00E2529B">
      <w:pPr>
        <w:pStyle w:val="TOC1"/>
        <w:tabs>
          <w:tab w:val="right" w:leader="dot" w:pos="9350"/>
        </w:tabs>
        <w:spacing w:after="120"/>
      </w:pPr>
      <w:bookmarkStart w:id="9" w:name="_Toc336423712"/>
      <w:bookmarkStart w:id="10" w:name="_Toc346783401"/>
      <w:r>
        <w:t>Acknowledgements</w:t>
      </w:r>
      <w:hyperlink w:anchor="_Toc346783401" w:history="1">
        <w:r w:rsidRPr="0084247A">
          <w:rPr>
            <w:noProof/>
            <w:webHidden/>
          </w:rPr>
          <w:tab/>
        </w:r>
        <w:r>
          <w:rPr>
            <w:noProof/>
            <w:webHidden/>
          </w:rPr>
          <w:t>ii</w:t>
        </w:r>
      </w:hyperlink>
    </w:p>
    <w:p w:rsidR="006644E8" w:rsidRDefault="006644E8" w:rsidP="006644E8">
      <w:pPr>
        <w:pStyle w:val="TOC1"/>
        <w:tabs>
          <w:tab w:val="right" w:leader="dot" w:pos="9350"/>
        </w:tabs>
        <w:spacing w:after="120"/>
      </w:pPr>
      <w:r>
        <w:t>Executive Summary</w:t>
      </w:r>
      <w:hyperlink w:anchor="_Toc346783401" w:history="1">
        <w:r w:rsidRPr="0084247A">
          <w:rPr>
            <w:noProof/>
            <w:webHidden/>
          </w:rPr>
          <w:tab/>
        </w:r>
      </w:hyperlink>
      <w:r w:rsidR="005C32A1">
        <w:rPr>
          <w:noProof/>
        </w:rPr>
        <w:t>iii</w:t>
      </w:r>
    </w:p>
    <w:p w:rsidR="00E2529B" w:rsidRPr="0084247A" w:rsidRDefault="00E2529B" w:rsidP="00E2529B">
      <w:pPr>
        <w:pStyle w:val="TOC1"/>
        <w:tabs>
          <w:tab w:val="right" w:leader="dot" w:pos="9350"/>
        </w:tabs>
        <w:spacing w:after="120"/>
        <w:rPr>
          <w:rFonts w:eastAsiaTheme="minorEastAsia"/>
          <w:b w:val="0"/>
          <w:noProof/>
        </w:rPr>
      </w:pPr>
      <w:r>
        <w:t>Introduction</w:t>
      </w:r>
      <w:hyperlink w:anchor="_Toc346783401" w:history="1">
        <w:r w:rsidRPr="0084247A">
          <w:rPr>
            <w:noProof/>
            <w:webHidden/>
          </w:rPr>
          <w:tab/>
        </w:r>
        <w:r w:rsidR="005C32A1">
          <w:rPr>
            <w:noProof/>
            <w:webHidden/>
          </w:rPr>
          <w:t>xi</w:t>
        </w:r>
      </w:hyperlink>
    </w:p>
    <w:p w:rsidR="00E2529B" w:rsidRPr="00BF04F5" w:rsidRDefault="00E2529B" w:rsidP="00E2529B">
      <w:pPr>
        <w:pStyle w:val="TOC1"/>
        <w:tabs>
          <w:tab w:val="right" w:leader="dot" w:pos="9350"/>
        </w:tabs>
        <w:spacing w:after="120"/>
        <w:rPr>
          <w:rFonts w:eastAsiaTheme="minorEastAsia"/>
          <w:b w:val="0"/>
          <w:noProof/>
        </w:rPr>
      </w:pPr>
      <w:r w:rsidRPr="00BF04F5">
        <w:t xml:space="preserve">January Interim </w:t>
      </w:r>
      <w:r w:rsidR="008E14E2">
        <w:t xml:space="preserve">Evaluation </w:t>
      </w:r>
      <w:r w:rsidRPr="00BF04F5">
        <w:t>Report</w:t>
      </w:r>
      <w:hyperlink w:anchor="_Toc346783401" w:history="1">
        <w:r w:rsidRPr="0084247A">
          <w:rPr>
            <w:noProof/>
            <w:webHidden/>
          </w:rPr>
          <w:tab/>
        </w:r>
        <w:r>
          <w:rPr>
            <w:noProof/>
            <w:webHidden/>
          </w:rPr>
          <w:t>A-1</w:t>
        </w:r>
      </w:hyperlink>
      <w:r w:rsidR="006923C1" w:rsidRPr="0084247A">
        <w:fldChar w:fldCharType="begin"/>
      </w:r>
      <w:r w:rsidRPr="0084247A">
        <w:instrText xml:space="preserve"> TOC \o "1-3" \h \z \u </w:instrText>
      </w:r>
      <w:r w:rsidR="006923C1" w:rsidRPr="0084247A">
        <w:fldChar w:fldCharType="separate"/>
      </w:r>
    </w:p>
    <w:p w:rsidR="00E2529B" w:rsidRPr="00BF04F5" w:rsidRDefault="00E2529B" w:rsidP="00E2529B">
      <w:pPr>
        <w:pStyle w:val="TOC1"/>
        <w:tabs>
          <w:tab w:val="right" w:leader="dot" w:pos="9350"/>
        </w:tabs>
        <w:spacing w:after="120"/>
        <w:rPr>
          <w:rFonts w:eastAsiaTheme="minorEastAsia"/>
          <w:b w:val="0"/>
          <w:noProof/>
        </w:rPr>
      </w:pPr>
      <w:r w:rsidRPr="00BF04F5">
        <w:t xml:space="preserve">June Interim </w:t>
      </w:r>
      <w:r w:rsidR="008E14E2">
        <w:t xml:space="preserve">Evaluation </w:t>
      </w:r>
      <w:r w:rsidRPr="00BF04F5">
        <w:t>Report</w:t>
      </w:r>
      <w:hyperlink w:anchor="_Toc346783401" w:history="1">
        <w:r w:rsidRPr="0084247A">
          <w:rPr>
            <w:noProof/>
            <w:webHidden/>
          </w:rPr>
          <w:tab/>
        </w:r>
        <w:r>
          <w:rPr>
            <w:noProof/>
            <w:webHidden/>
          </w:rPr>
          <w:t>B-1</w:t>
        </w:r>
      </w:hyperlink>
    </w:p>
    <w:p w:rsidR="00E2529B" w:rsidRPr="00BF04F5" w:rsidRDefault="00E2529B" w:rsidP="00E2529B">
      <w:pPr>
        <w:pStyle w:val="TOC1"/>
        <w:tabs>
          <w:tab w:val="right" w:leader="dot" w:pos="9350"/>
        </w:tabs>
        <w:spacing w:after="120"/>
        <w:rPr>
          <w:rFonts w:eastAsiaTheme="minorEastAsia"/>
          <w:b w:val="0"/>
          <w:noProof/>
        </w:rPr>
      </w:pPr>
      <w:r w:rsidRPr="00BF04F5">
        <w:t xml:space="preserve">September Interim </w:t>
      </w:r>
      <w:r w:rsidR="008E14E2">
        <w:t xml:space="preserve">Evaluation </w:t>
      </w:r>
      <w:r w:rsidRPr="00BF04F5">
        <w:t>Report</w:t>
      </w:r>
      <w:hyperlink w:anchor="_Toc346783401" w:history="1">
        <w:r w:rsidRPr="0084247A">
          <w:rPr>
            <w:noProof/>
            <w:webHidden/>
          </w:rPr>
          <w:tab/>
        </w:r>
        <w:r>
          <w:rPr>
            <w:noProof/>
            <w:webHidden/>
          </w:rPr>
          <w:t>C-1</w:t>
        </w:r>
      </w:hyperlink>
    </w:p>
    <w:p w:rsidR="00E2529B" w:rsidRPr="0084247A" w:rsidRDefault="006923C1" w:rsidP="00E2529B">
      <w:pPr>
        <w:pStyle w:val="TOC1"/>
        <w:tabs>
          <w:tab w:val="right" w:leader="dot" w:pos="9350"/>
        </w:tabs>
        <w:spacing w:after="120"/>
        <w:rPr>
          <w:rFonts w:eastAsiaTheme="minorEastAsia"/>
          <w:b w:val="0"/>
          <w:noProof/>
        </w:rPr>
      </w:pPr>
      <w:hyperlink w:anchor="_Toc346783405" w:history="1">
        <w:r w:rsidR="00E2529B" w:rsidRPr="0084247A">
          <w:rPr>
            <w:rStyle w:val="Hyperlink"/>
            <w:noProof/>
          </w:rPr>
          <w:t>Appendices</w:t>
        </w:r>
        <w:r w:rsidR="00E2529B" w:rsidRPr="0084247A">
          <w:rPr>
            <w:noProof/>
            <w:webHidden/>
          </w:rPr>
          <w:tab/>
        </w:r>
      </w:hyperlink>
      <w:r w:rsidR="0040639D">
        <w:rPr>
          <w:noProof/>
        </w:rPr>
        <w:t>D-1</w:t>
      </w:r>
    </w:p>
    <w:p w:rsidR="00E2529B" w:rsidRPr="0084247A" w:rsidRDefault="006923C1" w:rsidP="00E2529B">
      <w:pPr>
        <w:tabs>
          <w:tab w:val="right" w:leader="dot" w:pos="9360"/>
        </w:tabs>
        <w:spacing w:after="120"/>
        <w:ind w:left="720"/>
      </w:pPr>
      <w:r w:rsidRPr="0084247A">
        <w:rPr>
          <w:b/>
          <w:szCs w:val="22"/>
        </w:rPr>
        <w:fldChar w:fldCharType="end"/>
      </w:r>
      <w:bookmarkEnd w:id="9"/>
      <w:r w:rsidR="00E2529B" w:rsidRPr="0084247A">
        <w:t>Appendix A:</w:t>
      </w:r>
      <w:r w:rsidR="00E2529B">
        <w:t xml:space="preserve"> </w:t>
      </w:r>
      <w:r w:rsidR="00E2529B">
        <w:rPr>
          <w:szCs w:val="22"/>
        </w:rPr>
        <w:t>Pre-AP Administrator Interview</w:t>
      </w:r>
      <w:r w:rsidR="00E2529B">
        <w:tab/>
        <w:t>D-2</w:t>
      </w:r>
    </w:p>
    <w:p w:rsidR="00E2529B" w:rsidRPr="0084247A" w:rsidRDefault="00E2529B" w:rsidP="00E2529B">
      <w:pPr>
        <w:tabs>
          <w:tab w:val="right" w:leader="dot" w:pos="9360"/>
        </w:tabs>
        <w:spacing w:after="120"/>
        <w:ind w:left="720"/>
      </w:pPr>
      <w:r w:rsidRPr="0084247A">
        <w:t>Appendix B:</w:t>
      </w:r>
      <w:r>
        <w:t xml:space="preserve"> </w:t>
      </w:r>
      <w:r>
        <w:rPr>
          <w:szCs w:val="22"/>
        </w:rPr>
        <w:t>Pre-AP Teacher and Lead Teacher Interview</w:t>
      </w:r>
      <w:r w:rsidRPr="0084247A">
        <w:tab/>
      </w:r>
      <w:r>
        <w:t>D-5</w:t>
      </w:r>
    </w:p>
    <w:p w:rsidR="00E2529B" w:rsidRPr="0084247A" w:rsidRDefault="00E2529B" w:rsidP="00E2529B">
      <w:pPr>
        <w:tabs>
          <w:tab w:val="right" w:leader="dot" w:pos="9360"/>
        </w:tabs>
        <w:spacing w:after="120"/>
        <w:ind w:left="720"/>
      </w:pPr>
      <w:r w:rsidRPr="0084247A">
        <w:t>Appendix C:</w:t>
      </w:r>
      <w:r>
        <w:t xml:space="preserve"> </w:t>
      </w:r>
      <w:r>
        <w:rPr>
          <w:szCs w:val="22"/>
        </w:rPr>
        <w:t>Pre-AP Vertical Team Meetings Observation Protocol</w:t>
      </w:r>
      <w:r>
        <w:tab/>
        <w:t>D-7</w:t>
      </w:r>
    </w:p>
    <w:p w:rsidR="00E2529B" w:rsidRPr="0084247A" w:rsidRDefault="00E2529B" w:rsidP="00E2529B">
      <w:pPr>
        <w:tabs>
          <w:tab w:val="right" w:leader="dot" w:pos="9360"/>
        </w:tabs>
        <w:spacing w:after="120"/>
        <w:ind w:left="720"/>
      </w:pPr>
      <w:r w:rsidRPr="0084247A">
        <w:t>Appendix D:</w:t>
      </w:r>
      <w:r>
        <w:t xml:space="preserve"> </w:t>
      </w:r>
      <w:r>
        <w:rPr>
          <w:szCs w:val="22"/>
        </w:rPr>
        <w:t>Pre-AP Classroom Observation Protocol</w:t>
      </w:r>
      <w:r>
        <w:tab/>
        <w:t>D-8</w:t>
      </w:r>
    </w:p>
    <w:p w:rsidR="00E2529B" w:rsidRPr="0084247A" w:rsidRDefault="00E2529B" w:rsidP="00E2529B">
      <w:pPr>
        <w:tabs>
          <w:tab w:val="right" w:leader="dot" w:pos="9360"/>
        </w:tabs>
        <w:spacing w:after="120"/>
        <w:ind w:left="720"/>
      </w:pPr>
      <w:r w:rsidRPr="0084247A">
        <w:t xml:space="preserve">Appendix </w:t>
      </w:r>
      <w:r>
        <w:t xml:space="preserve">E: </w:t>
      </w:r>
      <w:r>
        <w:rPr>
          <w:szCs w:val="22"/>
        </w:rPr>
        <w:t>Pre-AP Teacher Survey</w:t>
      </w:r>
      <w:r>
        <w:tab/>
        <w:t>D-13</w:t>
      </w:r>
    </w:p>
    <w:p w:rsidR="00E2529B" w:rsidRDefault="00E2529B" w:rsidP="00E2529B">
      <w:pPr>
        <w:tabs>
          <w:tab w:val="right" w:leader="dot" w:pos="9360"/>
        </w:tabs>
        <w:spacing w:after="120"/>
        <w:ind w:left="720"/>
      </w:pPr>
      <w:r w:rsidRPr="0084247A">
        <w:t>Appendix F:</w:t>
      </w:r>
      <w:r>
        <w:t xml:space="preserve"> </w:t>
      </w:r>
      <w:r>
        <w:rPr>
          <w:szCs w:val="22"/>
        </w:rPr>
        <w:t>Pre-AP Administrator Survey</w:t>
      </w:r>
      <w:r>
        <w:tab/>
        <w:t>D-23</w:t>
      </w:r>
    </w:p>
    <w:p w:rsidR="00E2529B" w:rsidRPr="0084247A" w:rsidRDefault="00E2529B" w:rsidP="00E2529B">
      <w:pPr>
        <w:tabs>
          <w:tab w:val="right" w:leader="dot" w:pos="9360"/>
        </w:tabs>
        <w:spacing w:after="120"/>
        <w:ind w:left="720"/>
      </w:pPr>
      <w:r>
        <w:t>Appendix G</w:t>
      </w:r>
      <w:r w:rsidRPr="0084247A">
        <w:t>:</w:t>
      </w:r>
      <w:r>
        <w:t xml:space="preserve"> </w:t>
      </w:r>
      <w:r>
        <w:rPr>
          <w:szCs w:val="22"/>
        </w:rPr>
        <w:t>STEM ECHS Administrator Interview</w:t>
      </w:r>
      <w:r>
        <w:tab/>
        <w:t>D-32</w:t>
      </w:r>
    </w:p>
    <w:p w:rsidR="00E2529B" w:rsidRPr="0084247A" w:rsidRDefault="00E2529B" w:rsidP="00E2529B">
      <w:pPr>
        <w:tabs>
          <w:tab w:val="right" w:leader="dot" w:pos="9360"/>
        </w:tabs>
        <w:spacing w:after="120"/>
        <w:ind w:left="720"/>
      </w:pPr>
      <w:r>
        <w:t>Appendix H</w:t>
      </w:r>
      <w:r w:rsidRPr="0084247A">
        <w:t>:</w:t>
      </w:r>
      <w:r>
        <w:t xml:space="preserve"> </w:t>
      </w:r>
      <w:r>
        <w:rPr>
          <w:szCs w:val="22"/>
        </w:rPr>
        <w:t>STEM ECHS IHE Partner Interview</w:t>
      </w:r>
      <w:r>
        <w:tab/>
        <w:t>D-36</w:t>
      </w:r>
    </w:p>
    <w:p w:rsidR="00E2529B" w:rsidRPr="0084247A" w:rsidRDefault="00E2529B" w:rsidP="00E2529B">
      <w:pPr>
        <w:tabs>
          <w:tab w:val="right" w:leader="dot" w:pos="9360"/>
        </w:tabs>
        <w:spacing w:after="120"/>
        <w:ind w:left="720"/>
      </w:pPr>
      <w:r>
        <w:t>Appendix I</w:t>
      </w:r>
      <w:r w:rsidRPr="0084247A">
        <w:t>:</w:t>
      </w:r>
      <w:r>
        <w:t xml:space="preserve"> </w:t>
      </w:r>
      <w:r>
        <w:rPr>
          <w:szCs w:val="22"/>
        </w:rPr>
        <w:t>STEM ECHS Personnel Survey</w:t>
      </w:r>
      <w:r>
        <w:tab/>
        <w:t>D-39</w:t>
      </w:r>
    </w:p>
    <w:p w:rsidR="00E2529B" w:rsidRPr="0084247A" w:rsidRDefault="00E2529B" w:rsidP="00E2529B">
      <w:pPr>
        <w:tabs>
          <w:tab w:val="right" w:leader="dot" w:pos="9360"/>
        </w:tabs>
        <w:spacing w:after="120"/>
        <w:ind w:left="720"/>
      </w:pPr>
      <w:r>
        <w:t>Appendix J</w:t>
      </w:r>
      <w:r w:rsidRPr="0084247A">
        <w:t>:</w:t>
      </w:r>
      <w:r w:rsidRPr="00D63F94">
        <w:rPr>
          <w:szCs w:val="22"/>
        </w:rPr>
        <w:t xml:space="preserve"> </w:t>
      </w:r>
      <w:r>
        <w:rPr>
          <w:szCs w:val="22"/>
        </w:rPr>
        <w:t>STEM ECHS Vendor Interview</w:t>
      </w:r>
      <w:r>
        <w:tab/>
        <w:t>D-44</w:t>
      </w:r>
    </w:p>
    <w:p w:rsidR="00E2529B" w:rsidRPr="0084247A" w:rsidRDefault="00E2529B" w:rsidP="00E2529B">
      <w:pPr>
        <w:tabs>
          <w:tab w:val="right" w:leader="dot" w:pos="9360"/>
        </w:tabs>
        <w:spacing w:after="120"/>
        <w:ind w:left="720"/>
      </w:pPr>
      <w:r>
        <w:t>Appendix K</w:t>
      </w:r>
      <w:r w:rsidRPr="0084247A">
        <w:t>:</w:t>
      </w:r>
      <w:r>
        <w:t xml:space="preserve"> </w:t>
      </w:r>
      <w:r>
        <w:rPr>
          <w:szCs w:val="22"/>
        </w:rPr>
        <w:t>MassCore Data Administrator Interview</w:t>
      </w:r>
      <w:r>
        <w:tab/>
        <w:t>D-46</w:t>
      </w:r>
    </w:p>
    <w:p w:rsidR="008B069B" w:rsidRPr="0084247A" w:rsidRDefault="008B069B" w:rsidP="008B069B">
      <w:pPr>
        <w:tabs>
          <w:tab w:val="right" w:leader="dot" w:pos="9360"/>
        </w:tabs>
        <w:spacing w:after="120"/>
        <w:ind w:left="720"/>
      </w:pPr>
    </w:p>
    <w:p w:rsidR="00311D5D" w:rsidRDefault="00730CD8" w:rsidP="008E14E2">
      <w:pPr>
        <w:pStyle w:val="Heading1"/>
        <w:pBdr>
          <w:left w:val="single" w:sz="4" w:space="5" w:color="800000"/>
        </w:pBdr>
      </w:pPr>
      <w:r>
        <w:lastRenderedPageBreak/>
        <w:t>Acknowledgments</w:t>
      </w:r>
    </w:p>
    <w:p w:rsidR="00311D5D" w:rsidRDefault="00311D5D" w:rsidP="00311D5D"/>
    <w:p w:rsidR="00311D5D" w:rsidRPr="00905966" w:rsidRDefault="00311D5D" w:rsidP="00311D5D">
      <w:pPr>
        <w:pStyle w:val="BodyText"/>
        <w:rPr>
          <w:szCs w:val="20"/>
        </w:rPr>
      </w:pPr>
      <w:r w:rsidRPr="00905966">
        <w:rPr>
          <w:szCs w:val="20"/>
        </w:rPr>
        <w:t xml:space="preserve">The UMass Donahue Institute extends its sincere appreciation to the many people who </w:t>
      </w:r>
      <w:r>
        <w:rPr>
          <w:szCs w:val="20"/>
        </w:rPr>
        <w:t xml:space="preserve">supported and collaborated with us on </w:t>
      </w:r>
      <w:r w:rsidRPr="00905966">
        <w:rPr>
          <w:szCs w:val="20"/>
        </w:rPr>
        <w:t xml:space="preserve">this evaluation. In particular, we </w:t>
      </w:r>
      <w:r>
        <w:rPr>
          <w:szCs w:val="20"/>
        </w:rPr>
        <w:t xml:space="preserve">want </w:t>
      </w:r>
      <w:r w:rsidRPr="00905966">
        <w:rPr>
          <w:szCs w:val="20"/>
        </w:rPr>
        <w:t xml:space="preserve">to thank </w:t>
      </w:r>
      <w:r>
        <w:rPr>
          <w:szCs w:val="20"/>
        </w:rPr>
        <w:t>personnel from the Massachusetts Department of Elementary and Secondary Education and from the schools, districts, partners, and vendors associated with the Massachusetts Pre-AP, STEM Early College High School, and MassCore initiatives.</w:t>
      </w:r>
    </w:p>
    <w:p w:rsidR="00311D5D" w:rsidRDefault="00311D5D" w:rsidP="00311D5D">
      <w:pPr>
        <w:pStyle w:val="BodyText"/>
      </w:pPr>
    </w:p>
    <w:p w:rsidR="00311D5D" w:rsidRPr="001602E5" w:rsidRDefault="00311D5D" w:rsidP="00311D5D">
      <w:pPr>
        <w:pStyle w:val="ReportTitle"/>
        <w:rPr>
          <w:rFonts w:ascii="Times New Roman" w:hAnsi="Times New Roman" w:cs="Times New Roman"/>
          <w:sz w:val="28"/>
        </w:rPr>
      </w:pPr>
      <w:smartTag w:uri="urn:schemas-microsoft-com:office:smarttags" w:element="State">
        <w:smartTag w:uri="urn:schemas-microsoft-com:office:smarttags" w:element="time">
          <w:r w:rsidRPr="001602E5">
            <w:rPr>
              <w:rFonts w:ascii="Times New Roman" w:hAnsi="Times New Roman" w:cs="Times New Roman"/>
              <w:sz w:val="28"/>
            </w:rPr>
            <w:t>Massachusetts</w:t>
          </w:r>
        </w:smartTag>
      </w:smartTag>
      <w:r w:rsidRPr="001602E5">
        <w:rPr>
          <w:rFonts w:ascii="Times New Roman" w:hAnsi="Times New Roman" w:cs="Times New Roman"/>
          <w:sz w:val="28"/>
        </w:rPr>
        <w:t xml:space="preserve"> Race to the </w:t>
      </w:r>
      <w:smartTag w:uri="urn:schemas-microsoft-com:office:smarttags" w:element="place">
        <w:smartTag w:uri="urn:schemas-microsoft-com:office:smarttags" w:element="PlaceName">
          <w:r w:rsidRPr="001602E5">
            <w:rPr>
              <w:rFonts w:ascii="Times New Roman" w:hAnsi="Times New Roman" w:cs="Times New Roman"/>
              <w:sz w:val="28"/>
            </w:rPr>
            <w:t>Top</w:t>
          </w:r>
        </w:smartTag>
        <w:r w:rsidRPr="001602E5">
          <w:rPr>
            <w:rFonts w:ascii="Times New Roman" w:hAnsi="Times New Roman" w:cs="Times New Roman"/>
            <w:sz w:val="28"/>
          </w:rPr>
          <w:t xml:space="preserve"> </w:t>
        </w:r>
        <w:smartTag w:uri="urn:schemas-microsoft-com:office:smarttags" w:element="PlaceType">
          <w:r w:rsidRPr="001602E5">
            <w:rPr>
              <w:rFonts w:ascii="Times New Roman" w:hAnsi="Times New Roman" w:cs="Times New Roman"/>
              <w:sz w:val="28"/>
            </w:rPr>
            <w:t>College</w:t>
          </w:r>
        </w:smartTag>
      </w:smartTag>
      <w:r w:rsidRPr="001602E5">
        <w:rPr>
          <w:rFonts w:ascii="Times New Roman" w:hAnsi="Times New Roman" w:cs="Times New Roman"/>
          <w:sz w:val="28"/>
        </w:rPr>
        <w:t xml:space="preserve"> and Career Readiness Initiatives</w:t>
      </w:r>
    </w:p>
    <w:p w:rsidR="00311D5D" w:rsidRPr="00A56E15" w:rsidRDefault="00311D5D" w:rsidP="00311D5D">
      <w:pPr>
        <w:pStyle w:val="BodyText"/>
        <w:rPr>
          <w:b/>
        </w:rPr>
      </w:pPr>
      <w:r w:rsidRPr="00A56E15">
        <w:rPr>
          <w:b/>
          <w:sz w:val="28"/>
          <w:szCs w:val="28"/>
        </w:rPr>
        <w:t>Evaluation Annual Report, September 201</w:t>
      </w:r>
      <w:r>
        <w:rPr>
          <w:b/>
          <w:sz w:val="28"/>
          <w:szCs w:val="28"/>
        </w:rPr>
        <w:t>3</w:t>
      </w:r>
    </w:p>
    <w:p w:rsidR="00311D5D" w:rsidRDefault="00311D5D" w:rsidP="00311D5D">
      <w:pPr>
        <w:pStyle w:val="BodyText"/>
      </w:pPr>
    </w:p>
    <w:p w:rsidR="00FD73D6" w:rsidRDefault="00FD73D6" w:rsidP="00311D5D">
      <w:pPr>
        <w:pStyle w:val="BodyText"/>
      </w:pPr>
    </w:p>
    <w:p w:rsidR="00311D5D" w:rsidRDefault="00311D5D" w:rsidP="00311D5D">
      <w:pPr>
        <w:pStyle w:val="BodyText"/>
      </w:pPr>
    </w:p>
    <w:p w:rsidR="00311D5D" w:rsidRDefault="00311D5D" w:rsidP="00311D5D">
      <w:pPr>
        <w:pStyle w:val="BodyText"/>
        <w:pBdr>
          <w:top w:val="single" w:sz="4" w:space="1" w:color="auto"/>
        </w:pBdr>
        <w:rPr>
          <w:rFonts w:ascii="Arial" w:hAnsi="Arial" w:cs="Arial"/>
          <w:b/>
          <w:bCs/>
          <w:szCs w:val="20"/>
        </w:rPr>
      </w:pPr>
    </w:p>
    <w:p w:rsidR="00311D5D" w:rsidRPr="00A866C5" w:rsidRDefault="00311D5D" w:rsidP="00311D5D">
      <w:pPr>
        <w:pStyle w:val="BodyText"/>
        <w:pBdr>
          <w:top w:val="single" w:sz="4" w:space="1" w:color="auto"/>
        </w:pBdr>
        <w:spacing w:after="120"/>
        <w:rPr>
          <w:b/>
          <w:bCs/>
        </w:rPr>
      </w:pPr>
      <w:r w:rsidRPr="00A866C5">
        <w:rPr>
          <w:b/>
          <w:bCs/>
        </w:rPr>
        <w:t>Project Staff</w:t>
      </w:r>
    </w:p>
    <w:p w:rsidR="00311D5D" w:rsidRDefault="00311D5D" w:rsidP="00311D5D">
      <w:pPr>
        <w:autoSpaceDE w:val="0"/>
        <w:autoSpaceDN w:val="0"/>
        <w:adjustRightInd w:val="0"/>
        <w:spacing w:line="240" w:lineRule="auto"/>
        <w:rPr>
          <w:szCs w:val="22"/>
        </w:rPr>
      </w:pPr>
      <w:r>
        <w:rPr>
          <w:szCs w:val="22"/>
        </w:rPr>
        <w:t>Eliot Levine, Senior Research Manager, Project Manager</w:t>
      </w:r>
    </w:p>
    <w:p w:rsidR="00311D5D" w:rsidRDefault="00311D5D" w:rsidP="00311D5D">
      <w:pPr>
        <w:autoSpaceDE w:val="0"/>
        <w:autoSpaceDN w:val="0"/>
        <w:adjustRightInd w:val="0"/>
        <w:spacing w:line="240" w:lineRule="auto"/>
        <w:rPr>
          <w:szCs w:val="22"/>
        </w:rPr>
      </w:pPr>
      <w:r>
        <w:rPr>
          <w:szCs w:val="22"/>
        </w:rPr>
        <w:t>Jeremiah Johnson, Research Manager</w:t>
      </w:r>
    </w:p>
    <w:p w:rsidR="00311D5D" w:rsidRDefault="00311D5D" w:rsidP="00311D5D">
      <w:pPr>
        <w:autoSpaceDE w:val="0"/>
        <w:autoSpaceDN w:val="0"/>
        <w:adjustRightInd w:val="0"/>
        <w:spacing w:line="240" w:lineRule="auto"/>
        <w:rPr>
          <w:szCs w:val="22"/>
        </w:rPr>
      </w:pPr>
      <w:r>
        <w:rPr>
          <w:szCs w:val="22"/>
        </w:rPr>
        <w:t>Beth-Ann Tek, Research Manager</w:t>
      </w:r>
    </w:p>
    <w:p w:rsidR="00311D5D" w:rsidRDefault="00311D5D" w:rsidP="00311D5D">
      <w:pPr>
        <w:autoSpaceDE w:val="0"/>
        <w:autoSpaceDN w:val="0"/>
        <w:adjustRightInd w:val="0"/>
        <w:spacing w:line="240" w:lineRule="auto"/>
        <w:rPr>
          <w:szCs w:val="22"/>
        </w:rPr>
      </w:pPr>
      <w:r>
        <w:rPr>
          <w:szCs w:val="22"/>
        </w:rPr>
        <w:t>Abigail Egan, Research Analyst</w:t>
      </w:r>
    </w:p>
    <w:p w:rsidR="00311D5D" w:rsidRDefault="00311D5D" w:rsidP="00311D5D">
      <w:pPr>
        <w:autoSpaceDE w:val="0"/>
        <w:autoSpaceDN w:val="0"/>
        <w:adjustRightInd w:val="0"/>
        <w:spacing w:line="240" w:lineRule="auto"/>
        <w:rPr>
          <w:szCs w:val="22"/>
        </w:rPr>
      </w:pPr>
      <w:r>
        <w:rPr>
          <w:szCs w:val="22"/>
        </w:rPr>
        <w:t>Patricia Lee, Research Analyst</w:t>
      </w:r>
    </w:p>
    <w:p w:rsidR="00311D5D" w:rsidRDefault="00311D5D" w:rsidP="00311D5D">
      <w:pPr>
        <w:pStyle w:val="BodyText"/>
      </w:pPr>
      <w:r>
        <w:t>Steven Ellis, Director, Applied Research and Program Evaluation</w:t>
      </w:r>
    </w:p>
    <w:p w:rsidR="00311D5D" w:rsidRPr="00A866C5" w:rsidRDefault="00311D5D" w:rsidP="00311D5D">
      <w:pPr>
        <w:pStyle w:val="BodyText"/>
      </w:pPr>
      <w:r w:rsidRPr="00A866C5">
        <w:tab/>
      </w:r>
      <w:r w:rsidRPr="00A866C5">
        <w:tab/>
      </w:r>
    </w:p>
    <w:p w:rsidR="00311D5D" w:rsidRPr="00A866C5" w:rsidRDefault="00311D5D" w:rsidP="00311D5D">
      <w:pPr>
        <w:pStyle w:val="BodyText"/>
        <w:spacing w:after="120"/>
        <w:rPr>
          <w:b/>
          <w:bCs/>
        </w:rPr>
      </w:pPr>
      <w:r w:rsidRPr="00A866C5">
        <w:rPr>
          <w:b/>
          <w:bCs/>
        </w:rPr>
        <w:t>Report Information</w:t>
      </w:r>
    </w:p>
    <w:p w:rsidR="00311D5D" w:rsidRPr="00A866C5" w:rsidRDefault="00311D5D" w:rsidP="00311D5D">
      <w:pPr>
        <w:pStyle w:val="BodyText"/>
        <w:pBdr>
          <w:bottom w:val="single" w:sz="4" w:space="1" w:color="auto"/>
        </w:pBdr>
      </w:pPr>
      <w:r w:rsidRPr="00A866C5">
        <w:t xml:space="preserve">This </w:t>
      </w:r>
      <w:r>
        <w:t xml:space="preserve">report </w:t>
      </w:r>
      <w:r w:rsidRPr="00A866C5">
        <w:t xml:space="preserve">was </w:t>
      </w:r>
      <w:r>
        <w:t xml:space="preserve">prepared by the UMass Donahue Institute, the project evaluator, </w:t>
      </w:r>
      <w:r w:rsidRPr="00A866C5">
        <w:t>under contract with the Massachusetts Department of Elementary and Secondary Education.</w:t>
      </w:r>
    </w:p>
    <w:p w:rsidR="00311D5D" w:rsidRPr="00A866C5" w:rsidRDefault="00311D5D" w:rsidP="00311D5D">
      <w:pPr>
        <w:pStyle w:val="BodyText"/>
        <w:pBdr>
          <w:bottom w:val="single" w:sz="4" w:space="1" w:color="auto"/>
        </w:pBdr>
      </w:pPr>
    </w:p>
    <w:p w:rsidR="00311D5D" w:rsidRPr="00A866C5" w:rsidRDefault="00311D5D" w:rsidP="00311D5D">
      <w:pPr>
        <w:pStyle w:val="BodyText"/>
      </w:pPr>
    </w:p>
    <w:p w:rsidR="00311D5D" w:rsidRDefault="00311D5D" w:rsidP="00311D5D">
      <w:pPr>
        <w:pStyle w:val="BodyText"/>
        <w:rPr>
          <w:b/>
          <w:bCs/>
        </w:rPr>
      </w:pPr>
      <w:r w:rsidRPr="00A866C5">
        <w:rPr>
          <w:b/>
          <w:bCs/>
        </w:rPr>
        <w:t>About the Donahue Institute</w:t>
      </w:r>
    </w:p>
    <w:p w:rsidR="00311D5D" w:rsidRPr="00A866C5" w:rsidRDefault="00311D5D" w:rsidP="00311D5D">
      <w:pPr>
        <w:pStyle w:val="BodyText"/>
        <w:rPr>
          <w:b/>
          <w:bCs/>
        </w:rPr>
      </w:pPr>
    </w:p>
    <w:p w:rsidR="00311D5D" w:rsidRPr="00003A39" w:rsidRDefault="00311D5D" w:rsidP="00311D5D">
      <w:pPr>
        <w:pStyle w:val="BodyText"/>
      </w:pPr>
      <w:r w:rsidRPr="00003A39">
        <w:t xml:space="preserve">The </w:t>
      </w:r>
      <w:smartTag w:uri="urn:schemas-microsoft-com:office:smarttags" w:element="place">
        <w:smartTag w:uri="urn:schemas-microsoft-com:office:smarttags" w:element="PlaceType">
          <w:smartTag w:uri="urn:schemas-microsoft-com:office:smarttags" w:element="PlaceType">
            <w:r w:rsidRPr="00003A39">
              <w:t>University</w:t>
            </w:r>
          </w:smartTag>
          <w:r w:rsidRPr="00003A39">
            <w:t xml:space="preserve"> of </w:t>
          </w:r>
          <w:smartTag w:uri="urn:schemas-microsoft-com:office:smarttags" w:element="PlaceName">
            <w:r w:rsidRPr="00003A39">
              <w:t>Massachusetts Donahue</w:t>
            </w:r>
          </w:smartTag>
        </w:smartTag>
      </w:smartTag>
      <w:r w:rsidRPr="00003A39">
        <w:t xml:space="preserve"> Institute is the public service, outreach, and economic development unit of the University </w:t>
      </w:r>
      <w:proofErr w:type="gramStart"/>
      <w:r w:rsidRPr="00003A39">
        <w:t>of</w:t>
      </w:r>
      <w:proofErr w:type="gramEnd"/>
      <w:r w:rsidRPr="00003A39">
        <w:t xml:space="preserve"> Massachusetts President’s Office. Established in 1971, the Institute strives to connect the Commonwealth with the resources of the University through services that combine theory and innovation with public and private sector applications.</w:t>
      </w:r>
    </w:p>
    <w:p w:rsidR="00311D5D" w:rsidRPr="00003A39" w:rsidRDefault="00311D5D" w:rsidP="00311D5D">
      <w:pPr>
        <w:pStyle w:val="BodyText"/>
      </w:pPr>
    </w:p>
    <w:p w:rsidR="00311D5D" w:rsidRDefault="00311D5D" w:rsidP="00FD73D6">
      <w:pPr>
        <w:pStyle w:val="BodyText"/>
        <w:pBdr>
          <w:bottom w:val="single" w:sz="4" w:space="1" w:color="auto"/>
        </w:pBdr>
      </w:pPr>
      <w:r>
        <w:t xml:space="preserve">UMDI’s Applied </w:t>
      </w:r>
      <w:r w:rsidRPr="00003A39">
        <w:t xml:space="preserve">Research and </w:t>
      </w:r>
      <w:r>
        <w:t xml:space="preserve">Program </w:t>
      </w:r>
      <w:r w:rsidRPr="00003A39">
        <w:t xml:space="preserve">Evaluation group specializes in applied social science research, including program evaluation, survey research, policy research, and needs assessment. The group has designed and implemented research and evaluation projects for </w:t>
      </w:r>
      <w:r>
        <w:t xml:space="preserve">diverse </w:t>
      </w:r>
      <w:r w:rsidRPr="00003A39">
        <w:t>programs and clients in the areas of education, human services, economic development, and organizational development.</w:t>
      </w:r>
    </w:p>
    <w:p w:rsidR="00FD73D6" w:rsidRPr="00A866C5" w:rsidRDefault="00FD73D6" w:rsidP="00FD73D6">
      <w:pPr>
        <w:pStyle w:val="BodyText"/>
        <w:pBdr>
          <w:bottom w:val="single" w:sz="4" w:space="1" w:color="auto"/>
        </w:pBdr>
      </w:pPr>
    </w:p>
    <w:p w:rsidR="00311D5D" w:rsidRDefault="00311D5D" w:rsidP="00311D5D">
      <w:pPr>
        <w:pStyle w:val="BodyText"/>
      </w:pPr>
    </w:p>
    <w:p w:rsidR="00311D5D" w:rsidRPr="00905966" w:rsidRDefault="00311D5D" w:rsidP="00311D5D">
      <w:pPr>
        <w:spacing w:line="240" w:lineRule="auto"/>
        <w:rPr>
          <w:szCs w:val="20"/>
        </w:rPr>
      </w:pPr>
      <w:r w:rsidRPr="00905966">
        <w:rPr>
          <w:szCs w:val="20"/>
        </w:rPr>
        <w:t>University of Massachu</w:t>
      </w:r>
      <w:r>
        <w:rPr>
          <w:szCs w:val="20"/>
        </w:rPr>
        <w:t>setts Donahue Institute</w:t>
      </w:r>
      <w:r>
        <w:rPr>
          <w:szCs w:val="20"/>
        </w:rPr>
        <w:tab/>
      </w:r>
      <w:r>
        <w:rPr>
          <w:szCs w:val="20"/>
        </w:rPr>
        <w:tab/>
      </w:r>
      <w:r>
        <w:rPr>
          <w:szCs w:val="20"/>
        </w:rPr>
        <w:tab/>
      </w:r>
      <w:r>
        <w:rPr>
          <w:szCs w:val="20"/>
        </w:rPr>
        <w:tab/>
      </w:r>
      <w:r w:rsidRPr="00905966">
        <w:rPr>
          <w:szCs w:val="20"/>
        </w:rPr>
        <w:t>413-587-2400 (phone)</w:t>
      </w:r>
    </w:p>
    <w:p w:rsidR="00311D5D" w:rsidRPr="00905966" w:rsidRDefault="00311D5D" w:rsidP="00311D5D">
      <w:pPr>
        <w:spacing w:line="240" w:lineRule="auto"/>
        <w:rPr>
          <w:szCs w:val="20"/>
        </w:rPr>
      </w:pPr>
      <w:r>
        <w:rPr>
          <w:szCs w:val="20"/>
        </w:rPr>
        <w:t xml:space="preserve">Applied </w:t>
      </w:r>
      <w:r w:rsidRPr="00905966">
        <w:rPr>
          <w:szCs w:val="20"/>
        </w:rPr>
        <w:t xml:space="preserve">Research and </w:t>
      </w:r>
      <w:r>
        <w:rPr>
          <w:szCs w:val="20"/>
        </w:rPr>
        <w:t xml:space="preserve">Program </w:t>
      </w:r>
      <w:r w:rsidRPr="00905966">
        <w:rPr>
          <w:szCs w:val="20"/>
        </w:rPr>
        <w:t>Evaluation Group</w:t>
      </w:r>
      <w:r>
        <w:rPr>
          <w:szCs w:val="20"/>
        </w:rPr>
        <w:tab/>
      </w:r>
      <w:r>
        <w:rPr>
          <w:szCs w:val="20"/>
        </w:rPr>
        <w:tab/>
      </w:r>
      <w:r>
        <w:rPr>
          <w:szCs w:val="20"/>
        </w:rPr>
        <w:tab/>
      </w:r>
      <w:r w:rsidRPr="00905966">
        <w:rPr>
          <w:szCs w:val="20"/>
        </w:rPr>
        <w:t xml:space="preserve">413-587-2410 (fax) </w:t>
      </w:r>
    </w:p>
    <w:p w:rsidR="00311D5D" w:rsidRPr="00905966" w:rsidRDefault="00311D5D" w:rsidP="00311D5D">
      <w:pPr>
        <w:spacing w:line="240" w:lineRule="auto"/>
        <w:rPr>
          <w:szCs w:val="20"/>
        </w:rPr>
      </w:pPr>
      <w:r w:rsidRPr="00905966">
        <w:rPr>
          <w:szCs w:val="20"/>
        </w:rPr>
        <w:t>100 Venture Way Suite 5</w:t>
      </w:r>
      <w:r w:rsidRPr="00905966">
        <w:rPr>
          <w:szCs w:val="20"/>
        </w:rPr>
        <w:tab/>
      </w:r>
      <w:r>
        <w:rPr>
          <w:szCs w:val="20"/>
        </w:rPr>
        <w:tab/>
      </w:r>
      <w:r>
        <w:rPr>
          <w:szCs w:val="20"/>
        </w:rPr>
        <w:tab/>
      </w:r>
      <w:r>
        <w:rPr>
          <w:szCs w:val="20"/>
        </w:rPr>
        <w:tab/>
      </w:r>
      <w:r>
        <w:rPr>
          <w:szCs w:val="20"/>
        </w:rPr>
        <w:tab/>
      </w:r>
      <w:r>
        <w:rPr>
          <w:szCs w:val="20"/>
        </w:rPr>
        <w:tab/>
      </w:r>
      <w:r w:rsidRPr="00905966">
        <w:rPr>
          <w:szCs w:val="20"/>
        </w:rPr>
        <w:t>www.donahue.umassp.edu</w:t>
      </w:r>
    </w:p>
    <w:p w:rsidR="00311D5D" w:rsidRDefault="00311D5D" w:rsidP="00311D5D">
      <w:pPr>
        <w:spacing w:line="240" w:lineRule="auto"/>
        <w:rPr>
          <w:b/>
          <w:bCs/>
          <w:sz w:val="28"/>
          <w:szCs w:val="20"/>
        </w:rPr>
      </w:pPr>
      <w:r w:rsidRPr="00905966">
        <w:rPr>
          <w:szCs w:val="20"/>
        </w:rPr>
        <w:t>Hadley, MA 01035-9462</w:t>
      </w:r>
      <w:r w:rsidRPr="00905966">
        <w:rPr>
          <w:szCs w:val="20"/>
        </w:rPr>
        <w:tab/>
      </w:r>
      <w:bookmarkStart w:id="11" w:name="OLE_LINK1"/>
      <w:bookmarkStart w:id="12" w:name="OLE_LINK2"/>
      <w:r>
        <w:rPr>
          <w:szCs w:val="20"/>
        </w:rPr>
        <w:tab/>
      </w:r>
      <w:r>
        <w:rPr>
          <w:szCs w:val="20"/>
        </w:rPr>
        <w:tab/>
      </w:r>
      <w:r>
        <w:rPr>
          <w:szCs w:val="20"/>
        </w:rPr>
        <w:tab/>
      </w:r>
      <w:r>
        <w:rPr>
          <w:szCs w:val="20"/>
        </w:rPr>
        <w:tab/>
      </w:r>
      <w:r>
        <w:rPr>
          <w:szCs w:val="20"/>
        </w:rPr>
        <w:tab/>
      </w:r>
      <w:bookmarkEnd w:id="11"/>
      <w:bookmarkEnd w:id="12"/>
    </w:p>
    <w:bookmarkEnd w:id="10"/>
    <w:p w:rsidR="00E6595D" w:rsidRDefault="006644E8" w:rsidP="006644E8">
      <w:pPr>
        <w:pStyle w:val="Heading1"/>
        <w:spacing w:line="260" w:lineRule="exact"/>
        <w:ind w:left="0"/>
      </w:pPr>
      <w:r>
        <w:lastRenderedPageBreak/>
        <w:t>Executive Summary</w:t>
      </w:r>
    </w:p>
    <w:p w:rsidR="00E6595D" w:rsidRDefault="00E6595D" w:rsidP="00E6595D"/>
    <w:p w:rsidR="005C32A1" w:rsidRPr="003B3997" w:rsidRDefault="005C32A1" w:rsidP="005C32A1">
      <w:r w:rsidRPr="003B3997">
        <w:t xml:space="preserve">The Massachusetts Department of Elementary and Secondary Education (ESE) </w:t>
      </w:r>
      <w:proofErr w:type="gramStart"/>
      <w:r w:rsidRPr="003B3997">
        <w:t>was</w:t>
      </w:r>
      <w:proofErr w:type="gramEnd"/>
      <w:r w:rsidRPr="003B3997">
        <w:t xml:space="preserve"> awarded a federal Race to the Top (RTTT) grant for the years 2010</w:t>
      </w:r>
      <w:r>
        <w:t>–</w:t>
      </w:r>
      <w:r w:rsidRPr="003B3997">
        <w:t>2014. The college and career readiness (C&amp;CR) components of the grant were designed to help students develop</w:t>
      </w:r>
      <w:r w:rsidRPr="003B3997">
        <w:rPr>
          <w:bCs/>
        </w:rPr>
        <w:t xml:space="preserve"> </w:t>
      </w:r>
      <w:r>
        <w:rPr>
          <w:bCs/>
        </w:rPr>
        <w:t>“</w:t>
      </w:r>
      <w:r w:rsidRPr="003B3997">
        <w:rPr>
          <w:bCs/>
        </w:rPr>
        <w:t>knowledge and skills necessary for success in postsecondary education and economically viable career pathways.</w:t>
      </w:r>
      <w:r>
        <w:rPr>
          <w:bCs/>
        </w:rPr>
        <w:t>”</w:t>
      </w:r>
      <w:r w:rsidRPr="003B3997">
        <w:rPr>
          <w:bCs/>
        </w:rPr>
        <w:t xml:space="preserve"> </w:t>
      </w:r>
      <w:r w:rsidRPr="003B3997">
        <w:t xml:space="preserve">The RTTT initiatives are intended to provide students with opportunities to participate in quality, upper-level high school coursework and new approaches to assist them with high school completion and transition to higher education and the workforce. These programs are </w:t>
      </w:r>
      <w:r w:rsidRPr="003B3997">
        <w:rPr>
          <w:rFonts w:eastAsia="Batang"/>
        </w:rPr>
        <w:t xml:space="preserve">part of a broader effort, as specified in the </w:t>
      </w:r>
      <w:r w:rsidRPr="003B3997">
        <w:t xml:space="preserve">Delivery Plan of ESE's College and Career Readiness group, to increase the </w:t>
      </w:r>
      <w:smartTag w:uri="urn:schemas-microsoft-com:office:smarttags" w:element="time">
        <w:r w:rsidRPr="003B3997">
          <w:t>Massachusetts</w:t>
        </w:r>
      </w:smartTag>
      <w:r w:rsidRPr="003B3997">
        <w:t xml:space="preserve"> </w:t>
      </w:r>
      <w:r w:rsidRPr="003B3997">
        <w:rPr>
          <w:color w:val="000000"/>
        </w:rPr>
        <w:t>5-year high school graduation rate to 88.3% and the number of students who complete the MassCore program of study to 85% statewide.</w:t>
      </w:r>
    </w:p>
    <w:p w:rsidR="005C32A1" w:rsidRPr="003B3997" w:rsidRDefault="005C32A1" w:rsidP="005C32A1"/>
    <w:p w:rsidR="005C32A1" w:rsidRPr="00D809C2" w:rsidRDefault="005C32A1" w:rsidP="005C32A1">
      <w:r w:rsidRPr="003B3997">
        <w:t xml:space="preserve">The UMass Donahue Institute is conducting an evaluation of three of the C&amp;CR components of the Massachusetts RTTT </w:t>
      </w:r>
      <w:r w:rsidRPr="00D809C2">
        <w:t xml:space="preserve">efforts—the Pre-AP Teacher Training program, the STEM-focused Early College High Schools (ECHS), and the MassCore Policy and Implementation initiative. </w:t>
      </w:r>
      <w:r w:rsidRPr="00D809C2">
        <w:rPr>
          <w:rFonts w:eastAsia="Batang"/>
        </w:rPr>
        <w:t>For each of these three programs, this executive summary provides a brief program description, evaluation findings for the period ending September 30, 2013 (referred to as Year 3), and strategic considerations.</w:t>
      </w:r>
      <w:r w:rsidRPr="003B3997">
        <w:rPr>
          <w:rFonts w:eastAsia="Batang"/>
        </w:rPr>
        <w:t xml:space="preserve"> </w:t>
      </w:r>
    </w:p>
    <w:p w:rsidR="005C32A1" w:rsidRDefault="005C32A1" w:rsidP="005C32A1">
      <w:pPr>
        <w:rPr>
          <w:rFonts w:eastAsia="Batang"/>
        </w:rPr>
      </w:pPr>
    </w:p>
    <w:p w:rsidR="005C32A1" w:rsidRDefault="005C32A1" w:rsidP="005C32A1">
      <w:pPr>
        <w:rPr>
          <w:rFonts w:eastAsia="Batang"/>
        </w:rPr>
      </w:pPr>
      <w:r>
        <w:rPr>
          <w:rFonts w:eastAsia="Batang"/>
        </w:rPr>
        <w:t xml:space="preserve">The </w:t>
      </w:r>
      <w:r w:rsidRPr="004B4FB3">
        <w:rPr>
          <w:rFonts w:eastAsia="Batang"/>
        </w:rPr>
        <w:t xml:space="preserve">annual </w:t>
      </w:r>
      <w:r w:rsidRPr="00D809C2">
        <w:rPr>
          <w:rFonts w:eastAsia="Batang"/>
        </w:rPr>
        <w:t>report consists of UMDI’s January, June, and September 2013 interim evaluation reports, as well as this executive summary</w:t>
      </w:r>
      <w:r>
        <w:rPr>
          <w:rFonts w:eastAsia="Batang"/>
        </w:rPr>
        <w:t xml:space="preserve">, which </w:t>
      </w:r>
      <w:r w:rsidRPr="00D809C2">
        <w:rPr>
          <w:rFonts w:eastAsia="Batang"/>
        </w:rPr>
        <w:t>spans all three reports. The annual report has two companion files. First, the</w:t>
      </w:r>
      <w:r>
        <w:rPr>
          <w:rFonts w:eastAsia="Batang"/>
        </w:rPr>
        <w:t xml:space="preserve"> file entitled</w:t>
      </w:r>
      <w:r w:rsidRPr="00D809C2">
        <w:rPr>
          <w:rFonts w:eastAsia="Batang"/>
        </w:rPr>
        <w:t xml:space="preserve"> </w:t>
      </w:r>
      <w:r w:rsidRPr="00D809C2">
        <w:rPr>
          <w:i/>
          <w:iCs/>
        </w:rPr>
        <w:t>Technical Supplement</w:t>
      </w:r>
      <w:r>
        <w:rPr>
          <w:i/>
          <w:iCs/>
        </w:rPr>
        <w:t xml:space="preserve">, </w:t>
      </w:r>
      <w:r w:rsidRPr="00D809C2">
        <w:rPr>
          <w:i/>
          <w:iCs/>
        </w:rPr>
        <w:t xml:space="preserve">RTTT </w:t>
      </w:r>
      <w:r>
        <w:rPr>
          <w:i/>
          <w:iCs/>
        </w:rPr>
        <w:t xml:space="preserve">C&amp;CR </w:t>
      </w:r>
      <w:r w:rsidRPr="00D809C2">
        <w:rPr>
          <w:i/>
          <w:iCs/>
        </w:rPr>
        <w:t>Evaluation</w:t>
      </w:r>
      <w:r>
        <w:rPr>
          <w:i/>
          <w:iCs/>
        </w:rPr>
        <w:t xml:space="preserve"> 2013, </w:t>
      </w:r>
      <w:proofErr w:type="gramStart"/>
      <w:r w:rsidRPr="00D809C2">
        <w:rPr>
          <w:i/>
          <w:iCs/>
        </w:rPr>
        <w:t>Graduation</w:t>
      </w:r>
      <w:proofErr w:type="gramEnd"/>
      <w:r w:rsidRPr="00D809C2">
        <w:rPr>
          <w:i/>
          <w:iCs/>
        </w:rPr>
        <w:t xml:space="preserve"> Rates</w:t>
      </w:r>
      <w:r w:rsidRPr="00D809C2">
        <w:t xml:space="preserve"> is a spreadsheet that presents a more complete summary of graduation data by school and district. Second, the</w:t>
      </w:r>
      <w:r>
        <w:t xml:space="preserve"> file entitled</w:t>
      </w:r>
      <w:r w:rsidRPr="00D809C2">
        <w:t xml:space="preserve"> </w:t>
      </w:r>
      <w:r w:rsidRPr="00D809C2">
        <w:rPr>
          <w:i/>
        </w:rPr>
        <w:t>Technical Supplement</w:t>
      </w:r>
      <w:r>
        <w:rPr>
          <w:i/>
        </w:rPr>
        <w:t xml:space="preserve">, </w:t>
      </w:r>
      <w:r w:rsidRPr="00D809C2">
        <w:rPr>
          <w:i/>
        </w:rPr>
        <w:t xml:space="preserve">RTTT </w:t>
      </w:r>
      <w:r>
        <w:rPr>
          <w:i/>
        </w:rPr>
        <w:t xml:space="preserve">C&amp;CR Evaluation 2013, </w:t>
      </w:r>
      <w:proofErr w:type="gramStart"/>
      <w:r w:rsidRPr="00D809C2">
        <w:rPr>
          <w:i/>
        </w:rPr>
        <w:t>MassCore</w:t>
      </w:r>
      <w:proofErr w:type="gramEnd"/>
      <w:r w:rsidRPr="00D809C2">
        <w:rPr>
          <w:i/>
        </w:rPr>
        <w:t xml:space="preserve"> Completion Rates </w:t>
      </w:r>
      <w:r w:rsidRPr="00D809C2">
        <w:t>is a spreadsheet that presents a more complete summary of MassCore completion rates by district.</w:t>
      </w:r>
    </w:p>
    <w:p w:rsidR="005C32A1" w:rsidRDefault="005C32A1" w:rsidP="005C32A1"/>
    <w:p w:rsidR="005C32A1" w:rsidRDefault="005C32A1" w:rsidP="005C32A1">
      <w:pPr>
        <w:rPr>
          <w:b/>
        </w:rPr>
      </w:pPr>
      <w:r w:rsidRPr="00C12241">
        <w:rPr>
          <w:b/>
        </w:rPr>
        <w:t xml:space="preserve">Pre-AP </w:t>
      </w:r>
      <w:r>
        <w:rPr>
          <w:b/>
        </w:rPr>
        <w:t xml:space="preserve">Teacher </w:t>
      </w:r>
      <w:r w:rsidRPr="00C12241">
        <w:rPr>
          <w:b/>
        </w:rPr>
        <w:t>Training</w:t>
      </w:r>
    </w:p>
    <w:p w:rsidR="005C32A1" w:rsidRDefault="005C32A1" w:rsidP="005C32A1">
      <w:pPr>
        <w:rPr>
          <w:b/>
        </w:rPr>
      </w:pPr>
    </w:p>
    <w:p w:rsidR="005C32A1" w:rsidRPr="0083011D" w:rsidRDefault="005C32A1" w:rsidP="005C32A1">
      <w:r w:rsidRPr="0083011D">
        <w:t>The aims of the Pre-AP Teacher Training program are to increase the number of low-income and minority students prepared to participate and succeed in mathematics, science, and English language arts (ELA) Advanced Placement courses and credit-bearing college-level coursework; to provide teachers in grades 6-12 with high-quality professional development to assist them in developing curricula, instruction, and assessments that prepare students for AP coursework; and to provide an opportunity for teachers to collaborate in horizontal and vertical teams and to network with other teachers in their region for the purpose of improving curriculum and instruction. Technical assistance for the project has been based on the Laying the Foundation (LTF) curriculum and provided by the Massachusetts Math + Science Initiative (MMSI).</w:t>
      </w:r>
    </w:p>
    <w:p w:rsidR="005C32A1" w:rsidRPr="0083011D" w:rsidRDefault="005C32A1" w:rsidP="005C32A1"/>
    <w:p w:rsidR="005C32A1" w:rsidRPr="0083011D" w:rsidRDefault="005C32A1" w:rsidP="005C32A1">
      <w:r w:rsidRPr="0083011D">
        <w:t xml:space="preserve">Districts are participating in the program in multiple configurations. RTTT Goal 4D districts committed to sending the same teachers for four-day trainings in three consecutive summers and to create discipline-specific vertical teams, led by trained lead teachers, that meet quarterly to share and deepen their Pre-AP practices. Districts that are using Goal 4A or non-RTTT funds have created several variations of the basic training configuration, and the percentage of all teachers in a given school and district </w:t>
      </w:r>
      <w:proofErr w:type="gramStart"/>
      <w:r w:rsidRPr="0083011D">
        <w:t>who</w:t>
      </w:r>
      <w:proofErr w:type="gramEnd"/>
      <w:r w:rsidRPr="0083011D">
        <w:t xml:space="preserve"> are being trained varies widely. Districts also selected different disciplines or combinations of disciplines among the mathematics, science, and English language arts (ELA) trainings offered. </w:t>
      </w:r>
    </w:p>
    <w:p w:rsidR="005C32A1" w:rsidRPr="0083011D" w:rsidRDefault="005C32A1" w:rsidP="005C32A1">
      <w:pPr>
        <w:rPr>
          <w:highlight w:val="yellow"/>
        </w:rPr>
      </w:pPr>
    </w:p>
    <w:p w:rsidR="005C32A1" w:rsidRPr="0083011D" w:rsidRDefault="005C32A1" w:rsidP="005C32A1">
      <w:r w:rsidRPr="0083011D">
        <w:lastRenderedPageBreak/>
        <w:t>The Year 3 evaluation of the Pre-AP initiative included the following activities: site visits to 3 Goal 4D schools which included 12 interviews with teachers and administrators, 3 classroom observations, and 2 vertical team meeting observations; surveys of teachers, lead teachers, and administrators; regular communications and an in-person interview with ESE program managers; 2 phone interviews with the MMSI program director; and collection of vertical team meeting attendance from Goal 4D districts. Additional data sources included MMSI’s training registration and attendance database, ESE documents and databases, and project documents.</w:t>
      </w:r>
    </w:p>
    <w:p w:rsidR="005C32A1" w:rsidRPr="0083011D" w:rsidRDefault="005C32A1" w:rsidP="005C32A1"/>
    <w:p w:rsidR="005C32A1" w:rsidRPr="0083011D" w:rsidRDefault="005C32A1" w:rsidP="005C32A1">
      <w:r w:rsidRPr="0083011D">
        <w:tab/>
      </w:r>
      <w:r w:rsidRPr="0083011D">
        <w:rPr>
          <w:b/>
        </w:rPr>
        <w:t>Teachers trained and schools served.</w:t>
      </w:r>
      <w:r w:rsidRPr="0083011D">
        <w:rPr>
          <w:i/>
        </w:rPr>
        <w:t xml:space="preserve"> </w:t>
      </w:r>
      <w:r w:rsidRPr="0083011D">
        <w:t xml:space="preserve">Through the end of the 2012–13 school </w:t>
      </w:r>
      <w:proofErr w:type="gramStart"/>
      <w:r w:rsidRPr="0083011D">
        <w:t>year</w:t>
      </w:r>
      <w:proofErr w:type="gramEnd"/>
      <w:r w:rsidRPr="0083011D">
        <w:t xml:space="preserve">, 1,152 teachers had completed at least 3 days of Pre-AP training. Of those teachers, </w:t>
      </w:r>
      <w:r w:rsidR="008228CC">
        <w:t>43</w:t>
      </w:r>
      <w:r w:rsidRPr="0083011D">
        <w:t xml:space="preserve">% were trained in ELA, 36% in mathematics, and 21% in science. The RTTT Pre-AP goal of training 1,000 teachers has therefore been exceeded by 15%. </w:t>
      </w:r>
    </w:p>
    <w:p w:rsidR="005C32A1" w:rsidRPr="0083011D" w:rsidRDefault="005C32A1" w:rsidP="005C32A1"/>
    <w:p w:rsidR="005C32A1" w:rsidRPr="0083011D" w:rsidRDefault="005C32A1" w:rsidP="005C32A1">
      <w:r w:rsidRPr="0083011D">
        <w:t xml:space="preserve">Administrators and lead teachers from Project 4D districts also participated in trainings specific to their roles. Half of the 42 Project 4D districts have had at least one administrator attend administrator training, and 74% (N=31) have had at least one teacher attend lead teacher training. The 74% figure overestimates the participation by disciplinary teams, because some 4D districts are participating in training in more than one </w:t>
      </w:r>
      <w:proofErr w:type="gramStart"/>
      <w:r w:rsidRPr="0083011D">
        <w:t>discipline,</w:t>
      </w:r>
      <w:proofErr w:type="gramEnd"/>
      <w:r w:rsidRPr="0083011D">
        <w:t xml:space="preserve"> and the 42 Project 4D districts include a total of 81 disciplinary teams. </w:t>
      </w:r>
    </w:p>
    <w:p w:rsidR="005C32A1" w:rsidRPr="0083011D" w:rsidRDefault="005C32A1" w:rsidP="005C32A1">
      <w:pPr>
        <w:rPr>
          <w:i/>
        </w:rPr>
      </w:pPr>
    </w:p>
    <w:p w:rsidR="005C32A1" w:rsidRPr="0083011D" w:rsidRDefault="005C32A1" w:rsidP="005C32A1">
      <w:r w:rsidRPr="0083011D">
        <w:t>ESE also proposed a goal to provide Pre-AP training to teachers in at least 65 schools serving low-income communities in Massachusetts. As of January, 2013, ESE exceeded that goal by 48%, as teachers from 96 schools in the lowest income quartile of the state, including 56 schools from Project 4D districts have received training.</w:t>
      </w:r>
    </w:p>
    <w:p w:rsidR="005C32A1" w:rsidRPr="0083011D" w:rsidRDefault="005C32A1" w:rsidP="005C32A1"/>
    <w:p w:rsidR="005C32A1" w:rsidRPr="0083011D" w:rsidRDefault="005C32A1" w:rsidP="005C32A1">
      <w:r w:rsidRPr="0083011D">
        <w:rPr>
          <w:i/>
        </w:rPr>
        <w:tab/>
      </w:r>
      <w:proofErr w:type="gramStart"/>
      <w:r w:rsidRPr="0083011D">
        <w:rPr>
          <w:b/>
        </w:rPr>
        <w:t>Vertical teaming.</w:t>
      </w:r>
      <w:proofErr w:type="gramEnd"/>
      <w:r w:rsidRPr="0083011D">
        <w:rPr>
          <w:b/>
        </w:rPr>
        <w:t xml:space="preserve"> </w:t>
      </w:r>
      <w:r w:rsidRPr="0083011D">
        <w:t xml:space="preserve">According to the program’s guidelines, each 4D district will create discipline-specific vertical teams of Pre-AP trained and other teachers, led by a Pre-AP trained lead </w:t>
      </w:r>
      <w:proofErr w:type="gramStart"/>
      <w:r w:rsidRPr="0083011D">
        <w:t>teacher, that</w:t>
      </w:r>
      <w:proofErr w:type="gramEnd"/>
      <w:r w:rsidRPr="0083011D">
        <w:t xml:space="preserve"> will meet quarterly to share and deepen their Pre-AP practices. The number of vertical team meetings is one indicator of a district’s level of Pre-AP implementation. During Year 3, 75% of 4D districts submitted vertical team meeting attendance logs. Of those districts, 70% submitted data for 4 meetings, 17% submitted data for 3 meetings, and 13% submitted data for 2 meetings.</w:t>
      </w:r>
    </w:p>
    <w:p w:rsidR="005C32A1" w:rsidRPr="0083011D" w:rsidRDefault="005C32A1" w:rsidP="005C32A1">
      <w:pPr>
        <w:rPr>
          <w:b/>
        </w:rPr>
      </w:pPr>
    </w:p>
    <w:p w:rsidR="005C32A1" w:rsidRPr="0083011D" w:rsidRDefault="005C32A1" w:rsidP="005C32A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pPr>
      <w:r w:rsidRPr="0083011D">
        <w:t xml:space="preserve">During interviews with teachers and administrators from three districts, almost all reported advantages and successes of vertical team meetings. They appreciated the opportunity to spend time with their colleagues, meet colleagues from other schools, share resources, and strategize about how to implement LTF activities effectively. Making connections between middle and high school teachers was often mentioned, particularly the benefits of understanding each other’s responsibilities and challenges. Reported challenges of vertical team meetings included time and logistics. </w:t>
      </w:r>
    </w:p>
    <w:p w:rsidR="005C32A1" w:rsidRPr="0083011D" w:rsidRDefault="005C32A1" w:rsidP="005C32A1">
      <w:pPr>
        <w:rPr>
          <w:b/>
        </w:rPr>
      </w:pPr>
    </w:p>
    <w:p w:rsidR="005C32A1" w:rsidRPr="0083011D" w:rsidRDefault="005C32A1" w:rsidP="005C32A1">
      <w:pPr>
        <w:rPr>
          <w:rFonts w:eastAsia="Calibri"/>
        </w:rPr>
      </w:pPr>
      <w:r w:rsidRPr="0083011D">
        <w:rPr>
          <w:i/>
        </w:rPr>
        <w:tab/>
      </w:r>
      <w:proofErr w:type="gramStart"/>
      <w:r w:rsidRPr="0083011D">
        <w:rPr>
          <w:b/>
        </w:rPr>
        <w:t>Classroom implementation.</w:t>
      </w:r>
      <w:proofErr w:type="gramEnd"/>
      <w:r w:rsidRPr="0083011D">
        <w:rPr>
          <w:b/>
        </w:rPr>
        <w:t xml:space="preserve"> </w:t>
      </w:r>
      <w:r w:rsidRPr="0083011D">
        <w:t xml:space="preserve">The teacher survey was sent to 1,253 teachers and 40% (n=429) responded. The administrator survey was sent to 38 administrators and 55% (n=21) responded. Most teachers indicated that, as a result of the Pre-AP program, </w:t>
      </w:r>
      <w:r w:rsidRPr="0083011D">
        <w:rPr>
          <w:rFonts w:eastAsia="Calibri"/>
        </w:rPr>
        <w:t>their awareness of the importance of using Pre-AP strategies had increased (83%), they had increased content knowledge in their primary discipline (71%), they teach more Pre-AP content (75%), and they use more Pre-AP pedagogical strategies</w:t>
      </w:r>
      <w:r w:rsidR="00BA07CB">
        <w:rPr>
          <w:rFonts w:eastAsia="Calibri"/>
        </w:rPr>
        <w:t xml:space="preserve"> (74%)</w:t>
      </w:r>
      <w:r w:rsidRPr="0083011D">
        <w:rPr>
          <w:rFonts w:eastAsia="Calibri"/>
        </w:rPr>
        <w:t>. A majority of teachers reported that, as a result of the Pre-AP program, they use more Pre-AP assessment strategies (54%), their personal teaching philosophy had changed to be more consistent with that of the Pre-AP program (</w:t>
      </w:r>
      <w:proofErr w:type="gramStart"/>
      <w:r w:rsidRPr="0083011D">
        <w:rPr>
          <w:rFonts w:eastAsia="Calibri"/>
        </w:rPr>
        <w:t>54%),</w:t>
      </w:r>
      <w:proofErr w:type="gramEnd"/>
      <w:r w:rsidRPr="0083011D">
        <w:rPr>
          <w:rFonts w:eastAsia="Calibri"/>
        </w:rPr>
        <w:t xml:space="preserve"> and implementing the LTF lessons and/or assessments represented a substantial change in their teaching practice (49%). Furthermore, 100% of administrators indicated that they fully support the integration of Pre-AP lessons and assessments in their school/district’s curriculum. </w:t>
      </w:r>
    </w:p>
    <w:p w:rsidR="005C32A1" w:rsidRPr="0083011D" w:rsidRDefault="005C32A1" w:rsidP="005C32A1">
      <w:pPr>
        <w:rPr>
          <w:rFonts w:eastAsia="Calibri"/>
        </w:rPr>
      </w:pPr>
    </w:p>
    <w:p w:rsidR="005C32A1" w:rsidRPr="0083011D" w:rsidRDefault="005C32A1" w:rsidP="005C32A1">
      <w:r w:rsidRPr="0083011D">
        <w:t xml:space="preserve">Interviewed teachers reported </w:t>
      </w:r>
      <w:r w:rsidRPr="0083011D">
        <w:rPr>
          <w:color w:val="000000"/>
        </w:rPr>
        <w:t>having conducted from 5–20 LTF lessons</w:t>
      </w:r>
      <w:r w:rsidRPr="0083011D">
        <w:t xml:space="preserve"> per year, and that they typically implemented more LTF lessons than expected by their district. Some added that they taught more LTF lessons in their “honors” classes than in their “standard” classes. Most teachers interviewed said that implementing LTF lessons with students of lower academic ability required more scaffolding and modification of materials, but that they engaged in LTF activities with their students at all levels.</w:t>
      </w:r>
    </w:p>
    <w:p w:rsidR="005C32A1" w:rsidRPr="0083011D" w:rsidRDefault="005C32A1" w:rsidP="005C32A1">
      <w:pPr>
        <w:rPr>
          <w:color w:val="A6A6A6" w:themeColor="background1" w:themeShade="A6"/>
        </w:rPr>
      </w:pPr>
    </w:p>
    <w:p w:rsidR="005C32A1" w:rsidRPr="0083011D" w:rsidRDefault="005C32A1" w:rsidP="005C32A1">
      <w:p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pPr>
      <w:r w:rsidRPr="0083011D">
        <w:t>During three classroom lessons, UMDI observed that teachers incorporated many elements of LTF’s pedagogical approach, although they did so to varying degrees, and some lessons seemed more conducive to LTF’s approach than others. For example, more active inquiry and student collaboration was evident in the observed physics lab, where students were engaged in a hands-on activity, than in the observed mathematics class, where students were focused on a more independent worksheet-based task.</w:t>
      </w:r>
    </w:p>
    <w:p w:rsidR="005C32A1" w:rsidRPr="0083011D" w:rsidRDefault="005C32A1" w:rsidP="005C32A1">
      <w:p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color w:val="A6A6A6" w:themeColor="background1" w:themeShade="A6"/>
        </w:rPr>
      </w:pPr>
    </w:p>
    <w:p w:rsidR="005C32A1" w:rsidRPr="0083011D" w:rsidRDefault="005C32A1" w:rsidP="005C32A1">
      <w:pPr>
        <w:rPr>
          <w:b/>
        </w:rPr>
      </w:pPr>
      <w:r w:rsidRPr="0083011D">
        <w:rPr>
          <w:i/>
        </w:rPr>
        <w:tab/>
      </w:r>
      <w:proofErr w:type="gramStart"/>
      <w:r w:rsidRPr="0083011D">
        <w:rPr>
          <w:b/>
        </w:rPr>
        <w:t>AP course and exam participation and success.</w:t>
      </w:r>
      <w:proofErr w:type="gramEnd"/>
      <w:r w:rsidRPr="0083011D">
        <w:rPr>
          <w:b/>
        </w:rPr>
        <w:t xml:space="preserve"> </w:t>
      </w:r>
      <w:r w:rsidRPr="0083011D">
        <w:t>Based on ESE’s definition of “high-needs” (HN) students, non-high-needs (NHN) students take and pass AP courses at three to four times the rate of high-needs (HN) students statewide. However, this ratio is substantially lower in Project 4D districts for mathematics (2.7 versus 3.5) and science (2.8 versus 3.8) but not for ELA (2.9 versus 2.8). The highest percentage of HN students taking and passing AP courses can be found in Project 4D districts that also have AP programs present. Quantitative analyses in Year 4 will further explore the extent to which the Pre-AP program may influence these outcomes.</w:t>
      </w:r>
    </w:p>
    <w:p w:rsidR="005C32A1" w:rsidRPr="0083011D" w:rsidRDefault="005C32A1" w:rsidP="005C32A1">
      <w:pPr>
        <w:rPr>
          <w:i/>
        </w:rPr>
      </w:pPr>
    </w:p>
    <w:p w:rsidR="005C32A1" w:rsidRPr="0083011D" w:rsidRDefault="005C32A1" w:rsidP="005C32A1">
      <w:pPr>
        <w:rPr>
          <w:rFonts w:eastAsia="Calibri"/>
        </w:rPr>
      </w:pPr>
      <w:r w:rsidRPr="0083011D">
        <w:t>NHN students take AP exams in ELA, math, and science on average three to four times the rate of HN students. Again, the Pre-AP program appears to be related to trends in AP exam success, as these ratios are substantially lower in Project 4D districts for mathematics (3.9 versus 2.9) and science (4.3 versus 2.7) but not for ELA (3.1 versus 3.2). Furthermore, the ratios are substantially lower in all three disciplines for the districts that began the Pre-AP program in the first cohort and have had longer exposure to the program. Again, quantitative analyses in Year 4 will further explore the extent to which the Pre-AP program may influence these outcomes.</w:t>
      </w:r>
    </w:p>
    <w:p w:rsidR="005C32A1" w:rsidRPr="0083011D" w:rsidRDefault="005C32A1" w:rsidP="005C32A1">
      <w:pPr>
        <w:rPr>
          <w:i/>
        </w:rPr>
      </w:pPr>
    </w:p>
    <w:p w:rsidR="005C32A1" w:rsidRPr="0083011D" w:rsidRDefault="005C32A1" w:rsidP="005C32A1">
      <w:r w:rsidRPr="0083011D">
        <w:rPr>
          <w:b/>
        </w:rPr>
        <w:tab/>
      </w:r>
      <w:proofErr w:type="gramStart"/>
      <w:r w:rsidRPr="0083011D">
        <w:rPr>
          <w:b/>
        </w:rPr>
        <w:t>Training and technical assistance.</w:t>
      </w:r>
      <w:proofErr w:type="gramEnd"/>
      <w:r w:rsidRPr="0083011D">
        <w:rPr>
          <w:b/>
        </w:rPr>
        <w:t xml:space="preserve"> </w:t>
      </w:r>
      <w:r w:rsidRPr="0083011D">
        <w:t xml:space="preserve">Several survey items address perceptions of the quality and availability of program materials and technical assistance. With regard to program quality, 88% of teachers and 100% of administrators believe that the LTF lessons and assessments are examples of high-quality pedagogical practices. Furthermore, 86% of teachers and 100% of administrators believe that the LTF lessons and assessments are well aligned with the Common Core State Standards. Sixty-eight percent of teachers agreed or strongly agreed that they had access to adequate curricular resources to implement Pre-AP lessons and/or assessments. Finally, the majority of teachers (76%) and administrators (81%) agreed that they have been satisfied with the support they have received from MMSI. </w:t>
      </w:r>
    </w:p>
    <w:p w:rsidR="005C32A1" w:rsidRPr="0083011D" w:rsidRDefault="005C32A1" w:rsidP="005C32A1"/>
    <w:p w:rsidR="005C32A1" w:rsidRPr="0083011D" w:rsidRDefault="005C32A1" w:rsidP="005C32A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pPr>
      <w:r w:rsidRPr="0083011D">
        <w:t>Interviews with teachers and administrators complement these survey findings, as most interviewees spoke highly of the MMSI summer training and support in facilitating vertical team meetings. Teachers and administrators were asked on both the survey and during interviews about additional needs for training and technical assistance. Teachers requested more scaffolding strategies and lessons to work more effectively with ELLs, students with special needs, and students with lower academic ability levels. They also requested support for tailoring lessons when not all materials are available. Administrators requested training or support that would help them better support their teachers’ implementation of Pre-AP activities, as well as how they could more effectively observe and support teachers in service of program implementation.</w:t>
      </w:r>
    </w:p>
    <w:p w:rsidR="005C32A1" w:rsidRPr="0083011D" w:rsidRDefault="005C32A1" w:rsidP="005C32A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b/>
        </w:rPr>
      </w:pPr>
    </w:p>
    <w:p w:rsidR="005C32A1" w:rsidRPr="0083011D" w:rsidRDefault="005C32A1" w:rsidP="005C32A1">
      <w:pPr>
        <w:ind w:firstLine="720"/>
      </w:pPr>
      <w:proofErr w:type="gramStart"/>
      <w:r w:rsidRPr="0083011D">
        <w:rPr>
          <w:b/>
        </w:rPr>
        <w:lastRenderedPageBreak/>
        <w:t>Feedback from ESE and MMSI.</w:t>
      </w:r>
      <w:proofErr w:type="gramEnd"/>
      <w:r w:rsidRPr="0083011D">
        <w:rPr>
          <w:b/>
        </w:rPr>
        <w:t xml:space="preserve"> </w:t>
      </w:r>
      <w:r w:rsidRPr="0083011D">
        <w:t>UMDI interviewed program managers from ESE and MMSI regarding program successes, challenges, sustainability, and recent program developments. ESE reported that more teachers were trained during the summer of 2013 than in the previous two summers combined, and that ESE was able to offer additional funding to train teachers from Level 2–4 schools. MMSI reported that new, non-RTTT districts had inquired about receiving training, which MMSI believed was because these districts had heard that the training was of high quality and value. MMSI also reported that RTTT Goal 4A funds were made available to some districts to purchase technology tools, and that MMSI arranged for two private technology companies to make presentations about key technology tools during vertical team meetings in several districts.</w:t>
      </w:r>
    </w:p>
    <w:p w:rsidR="005C32A1" w:rsidRPr="0083011D" w:rsidRDefault="005C32A1" w:rsidP="005C32A1">
      <w:pPr>
        <w:rPr>
          <w:b/>
        </w:rPr>
      </w:pPr>
    </w:p>
    <w:p w:rsidR="005C32A1" w:rsidRPr="0083011D" w:rsidRDefault="005C32A1" w:rsidP="005C32A1">
      <w:pPr>
        <w:rPr>
          <w:color w:val="000000"/>
        </w:rPr>
      </w:pPr>
      <w:r w:rsidRPr="0083011D">
        <w:t xml:space="preserve">ESE’s greatest reported challenge was that MMSI will no longer be able to utilize the LTF curriculum, as a result of </w:t>
      </w:r>
      <w:r w:rsidR="005C1801">
        <w:t xml:space="preserve">an impasse </w:t>
      </w:r>
      <w:r w:rsidRPr="0083011D">
        <w:rPr>
          <w:color w:val="000000"/>
        </w:rPr>
        <w:t>between MMSI’s parent organization (Massachusetts Insight Education) and the organization that controls the LTF curriculum and trainings (the National Math and Science Initiative, or NMSI). Following this development, MMSI’s two primary Pre-AP program administrators were hired by NMSI and left MMSI. Nonetheless, MMSI wanted to continue to be the Pre-AP program vendor and proposed offering a different curriculum to replace LTF. ESE was concerned that this would be disruptive to teachers and districts that had already worked deeply with LTF and incorporated it into their classrooms and curriculum frameworks, and that were well known and understood by the MMSI personnel who are now working at NMSI. At the time of this report, the ESE program manager believed that districts will have the option to work with an appropriate vendor of their choice. This would enable them either to continuing working with MMSI, or to switch to NMSI and continue working with the LTF and the former MMSI personnel who are now at NMSI.</w:t>
      </w:r>
    </w:p>
    <w:p w:rsidR="005C32A1" w:rsidRPr="0083011D" w:rsidRDefault="005C32A1" w:rsidP="005C32A1">
      <w:pPr>
        <w:rPr>
          <w:color w:val="000000"/>
        </w:rPr>
      </w:pPr>
    </w:p>
    <w:p w:rsidR="005C32A1" w:rsidRPr="0083011D" w:rsidRDefault="005C32A1" w:rsidP="005C32A1">
      <w:r w:rsidRPr="0083011D">
        <w:rPr>
          <w:color w:val="000000"/>
        </w:rPr>
        <w:t xml:space="preserve">Another challenge included the observation that MMSI’s technical assistance has been concentrated on a subset of Pre-AP districts that have either reached out to MMSI or responded to MMSI’s outreach, and that some districts haven’t made use of the MMSI technical assistance resources that are included with their Pre-AP participation. </w:t>
      </w:r>
      <w:r w:rsidRPr="0083011D">
        <w:t xml:space="preserve">The MMSI program manager said that she has contacted districts and made repeated offers of assistance, but some don’t respond and others say that they don’t need assistance. </w:t>
      </w:r>
      <w:r w:rsidRPr="0083011D">
        <w:rPr>
          <w:color w:val="000000"/>
        </w:rPr>
        <w:t>ESE reported that there were no expectations regarding the extent to which individual districts would accept support, and that perhaps ESE should reach out to districts to determine if they are receiving the technical support that they paid for and may want or need.</w:t>
      </w:r>
    </w:p>
    <w:p w:rsidR="005C32A1" w:rsidRPr="0083011D" w:rsidRDefault="005C32A1" w:rsidP="005C32A1">
      <w:pPr>
        <w:rPr>
          <w:color w:val="000000"/>
        </w:rPr>
      </w:pPr>
    </w:p>
    <w:p w:rsidR="005C32A1" w:rsidRPr="0083011D" w:rsidRDefault="005C32A1" w:rsidP="005C32A1">
      <w:pPr>
        <w:rPr>
          <w:color w:val="000000"/>
        </w:rPr>
      </w:pPr>
      <w:r w:rsidRPr="0083011D">
        <w:rPr>
          <w:color w:val="000000"/>
        </w:rPr>
        <w:t xml:space="preserve">A final reported challenge was program sustainability. The ESE program manager noted that district funds for professional development are typically limited, but that one large district has expressed interest in beginning to receive Pre-AP training, and that another large district has </w:t>
      </w:r>
      <w:r w:rsidRPr="0083011D">
        <w:t xml:space="preserve">trained more than 200 teachers without using any RTTT funds. She </w:t>
      </w:r>
      <w:r w:rsidRPr="0083011D">
        <w:rPr>
          <w:color w:val="000000"/>
        </w:rPr>
        <w:t>emphasized that program sustainability depends on whether districts will fund their own Pre-AP work, and that currently there is no clear information available regarding districts’ planned next steps.</w:t>
      </w:r>
    </w:p>
    <w:p w:rsidR="005C32A1" w:rsidRPr="0083011D" w:rsidRDefault="005C32A1" w:rsidP="005C32A1">
      <w:pPr>
        <w:rPr>
          <w:color w:val="000000"/>
        </w:rPr>
      </w:pPr>
    </w:p>
    <w:p w:rsidR="005C32A1" w:rsidRPr="0083011D" w:rsidRDefault="005C32A1" w:rsidP="005C32A1">
      <w:pPr>
        <w:spacing w:after="120"/>
        <w:ind w:firstLine="720"/>
      </w:pPr>
      <w:proofErr w:type="gramStart"/>
      <w:r w:rsidRPr="0083011D">
        <w:rPr>
          <w:b/>
        </w:rPr>
        <w:t>Conclusions and strategic considerations.</w:t>
      </w:r>
      <w:proofErr w:type="gramEnd"/>
      <w:r w:rsidRPr="0083011D">
        <w:rPr>
          <w:b/>
        </w:rPr>
        <w:t xml:space="preserve"> </w:t>
      </w:r>
      <w:r w:rsidRPr="0083011D">
        <w:t>(Each is explained in greater detail in the interim evaluation report in which it was initially written.) Conclusions and strategic considerations from the January 2013 report include:</w:t>
      </w:r>
    </w:p>
    <w:p w:rsidR="005C32A1" w:rsidRPr="0083011D" w:rsidRDefault="005C32A1" w:rsidP="009C177F">
      <w:pPr>
        <w:numPr>
          <w:ilvl w:val="0"/>
          <w:numId w:val="53"/>
        </w:numPr>
        <w:spacing w:after="120"/>
        <w:ind w:left="1080"/>
      </w:pPr>
      <w:r w:rsidRPr="0083011D">
        <w:t xml:space="preserve">ESE may wish to take actions to increase district accountability for submitting vertical team meeting attendance logs. </w:t>
      </w:r>
    </w:p>
    <w:p w:rsidR="005C32A1" w:rsidRPr="0083011D" w:rsidRDefault="005C32A1" w:rsidP="009C177F">
      <w:pPr>
        <w:numPr>
          <w:ilvl w:val="0"/>
          <w:numId w:val="53"/>
        </w:numPr>
        <w:spacing w:after="120"/>
        <w:ind w:left="1080"/>
      </w:pPr>
      <w:r w:rsidRPr="0083011D">
        <w:t xml:space="preserve">ESE or MMSI may wish to speak with the Project 4D districts with high percentages or numbers of teachers who didn’t complete teacher training, as well as those districts and disciplinary teams that didn't participate in administrator or lead teacher training, in order to </w:t>
      </w:r>
      <w:r w:rsidRPr="0083011D">
        <w:lastRenderedPageBreak/>
        <w:t>understand if there are obstacles to completion that can be overcome with internal and/or external support or increased accountability.</w:t>
      </w:r>
    </w:p>
    <w:p w:rsidR="005C32A1" w:rsidRPr="0083011D" w:rsidRDefault="005C32A1" w:rsidP="009C177F">
      <w:pPr>
        <w:numPr>
          <w:ilvl w:val="0"/>
          <w:numId w:val="53"/>
        </w:numPr>
        <w:spacing w:after="120"/>
        <w:ind w:left="1080"/>
      </w:pPr>
      <w:r w:rsidRPr="0083011D">
        <w:t xml:space="preserve">Depending on whether all schools or only Project 4D schools are included, ESE may not yet have met its goal to provide Pre-AP training to teachers in 65 schools in low-income communities. </w:t>
      </w:r>
    </w:p>
    <w:p w:rsidR="005C32A1" w:rsidRPr="0083011D" w:rsidRDefault="005C32A1" w:rsidP="005C32A1">
      <w:pPr>
        <w:spacing w:after="120"/>
      </w:pPr>
      <w:r w:rsidRPr="0083011D">
        <w:t>Strategic considerations from the June report:</w:t>
      </w:r>
    </w:p>
    <w:p w:rsidR="005C32A1" w:rsidRPr="0083011D" w:rsidRDefault="005C32A1" w:rsidP="005C32A1">
      <w:pPr>
        <w:numPr>
          <w:ilvl w:val="0"/>
          <w:numId w:val="22"/>
        </w:numPr>
        <w:spacing w:after="120"/>
        <w:ind w:left="1080"/>
        <w:rPr>
          <w:rFonts w:eastAsia="Calibri"/>
        </w:rPr>
      </w:pPr>
      <w:r w:rsidRPr="0083011D">
        <w:rPr>
          <w:rFonts w:eastAsia="Calibri"/>
        </w:rPr>
        <w:t>Teachers in some districts may be receiving conflicting messages about the extent to which they should implement Pre-AP lessons and/or assessments.</w:t>
      </w:r>
    </w:p>
    <w:p w:rsidR="005C32A1" w:rsidRPr="0083011D" w:rsidRDefault="005C32A1" w:rsidP="009C177F">
      <w:pPr>
        <w:numPr>
          <w:ilvl w:val="0"/>
          <w:numId w:val="53"/>
        </w:numPr>
        <w:spacing w:after="120"/>
        <w:ind w:left="1080"/>
        <w:rPr>
          <w:rFonts w:eastAsia="Calibri"/>
        </w:rPr>
      </w:pPr>
      <w:r w:rsidRPr="0083011D">
        <w:rPr>
          <w:rFonts w:eastAsia="Calibri"/>
        </w:rPr>
        <w:t>Impacts of the Pre-AP program might be strengthened by providing some teachers with additional resources.</w:t>
      </w:r>
    </w:p>
    <w:p w:rsidR="005C32A1" w:rsidRPr="0083011D" w:rsidRDefault="005C32A1" w:rsidP="005C32A1">
      <w:pPr>
        <w:spacing w:after="120"/>
      </w:pPr>
      <w:r w:rsidRPr="0083011D">
        <w:t>Strategic considerations from the September report:</w:t>
      </w:r>
    </w:p>
    <w:p w:rsidR="005C32A1" w:rsidRPr="0083011D" w:rsidRDefault="005C32A1" w:rsidP="005C32A1">
      <w:pPr>
        <w:numPr>
          <w:ilvl w:val="0"/>
          <w:numId w:val="22"/>
        </w:numPr>
        <w:spacing w:after="120"/>
        <w:ind w:left="1080"/>
        <w:rPr>
          <w:rFonts w:eastAsia="Calibri"/>
        </w:rPr>
      </w:pPr>
      <w:r w:rsidRPr="0083011D">
        <w:rPr>
          <w:rFonts w:eastAsia="Calibri"/>
        </w:rPr>
        <w:t>Clarification of NMSI’s policies regarding access to LTF materials by school personnel who have not received Pre-AP training could help some districts promote broader implementation of Pre-AP strategies.</w:t>
      </w:r>
    </w:p>
    <w:p w:rsidR="005C32A1" w:rsidRPr="0083011D" w:rsidRDefault="005C32A1" w:rsidP="005C32A1">
      <w:pPr>
        <w:numPr>
          <w:ilvl w:val="0"/>
          <w:numId w:val="22"/>
        </w:numPr>
        <w:spacing w:after="120"/>
        <w:ind w:left="1080"/>
        <w:rPr>
          <w:rFonts w:eastAsia="Calibri"/>
        </w:rPr>
      </w:pPr>
      <w:r w:rsidRPr="0083011D">
        <w:rPr>
          <w:rFonts w:eastAsia="Calibri"/>
        </w:rPr>
        <w:t>Some districts have proposed and/or begun to implement approaches to Pre-AP training that could improve program sustainability after the RTTT funding period.</w:t>
      </w:r>
    </w:p>
    <w:p w:rsidR="005C32A1" w:rsidRPr="0083011D" w:rsidRDefault="005C32A1" w:rsidP="005C32A1">
      <w:pPr>
        <w:numPr>
          <w:ilvl w:val="0"/>
          <w:numId w:val="22"/>
        </w:numPr>
        <w:spacing w:after="120"/>
        <w:ind w:left="1080"/>
        <w:rPr>
          <w:rFonts w:eastAsia="Calibri"/>
        </w:rPr>
      </w:pPr>
      <w:r w:rsidRPr="0083011D">
        <w:rPr>
          <w:rFonts w:eastAsia="Calibri"/>
        </w:rPr>
        <w:t>Additional support from ESE and the vendor may increase Pre-AP program implementation by districts that appear to be implementing it less intensively.</w:t>
      </w:r>
    </w:p>
    <w:p w:rsidR="005C32A1" w:rsidRPr="0083011D" w:rsidRDefault="005C32A1" w:rsidP="005C32A1">
      <w:pPr>
        <w:numPr>
          <w:ilvl w:val="0"/>
          <w:numId w:val="22"/>
        </w:numPr>
        <w:spacing w:after="120"/>
        <w:ind w:left="1080"/>
        <w:rPr>
          <w:rFonts w:eastAsia="Calibri"/>
        </w:rPr>
      </w:pPr>
      <w:r w:rsidRPr="0083011D">
        <w:rPr>
          <w:rFonts w:eastAsia="Calibri"/>
        </w:rPr>
        <w:t>In larger districts, efficiencies can be realized by assigning the lead teacher role to a district-level curriculum specialist rather than a classroom teacher.</w:t>
      </w:r>
    </w:p>
    <w:p w:rsidR="005C32A1" w:rsidRPr="0083011D" w:rsidRDefault="005C32A1" w:rsidP="005C32A1">
      <w:pPr>
        <w:numPr>
          <w:ilvl w:val="0"/>
          <w:numId w:val="22"/>
        </w:numPr>
        <w:ind w:left="1080"/>
        <w:rPr>
          <w:rFonts w:eastAsia="Calibri"/>
        </w:rPr>
      </w:pPr>
      <w:r w:rsidRPr="0083011D">
        <w:rPr>
          <w:rFonts w:eastAsia="Calibri"/>
        </w:rPr>
        <w:t>Without adequate fee waivers, some students will opt out of taking AP exams.</w:t>
      </w:r>
    </w:p>
    <w:p w:rsidR="005C32A1" w:rsidRDefault="005C32A1" w:rsidP="005C32A1">
      <w:pPr>
        <w:rPr>
          <w:b/>
        </w:rPr>
      </w:pPr>
    </w:p>
    <w:p w:rsidR="005C32A1" w:rsidRDefault="005C32A1" w:rsidP="005C32A1">
      <w:pPr>
        <w:rPr>
          <w:b/>
        </w:rPr>
      </w:pPr>
      <w:r>
        <w:rPr>
          <w:b/>
        </w:rPr>
        <w:t>STEM-focused Early College High Schools</w:t>
      </w:r>
    </w:p>
    <w:p w:rsidR="005C32A1" w:rsidRDefault="005C32A1" w:rsidP="005C32A1">
      <w:pPr>
        <w:rPr>
          <w:b/>
        </w:rPr>
      </w:pPr>
    </w:p>
    <w:p w:rsidR="005C32A1" w:rsidRPr="000A1C0E" w:rsidRDefault="005C32A1" w:rsidP="005C32A1">
      <w:pPr>
        <w:contextualSpacing/>
      </w:pPr>
      <w:r w:rsidRPr="000A1C0E">
        <w:t>In its RTTT proposal, ESE proposed to open six STEM early college high schools to reduce achievement gaps, provide an accelerated pathway to postsecondary education for underrepresented students, and prepare students for productive STEM careers</w:t>
      </w:r>
      <w:r w:rsidRPr="000A1C0E">
        <w:rPr>
          <w:rFonts w:ascii="Calibri" w:hAnsi="Calibri"/>
        </w:rPr>
        <w:t xml:space="preserve"> </w:t>
      </w:r>
      <w:r w:rsidRPr="000A1C0E">
        <w:t>by partnering with colleges and providing opportunities to earn up to two years of college credit while still in high school. Six districts were chosen in a competitive process and are currently receiving RTTT Goal 4E funds for this purpose. Eight additional STEM ECHS sites in the state are being established, most with the support of discretionary RTTT funds. These additional sites may be included in future evaluation activities, but ESE has requested that UMDI postpone evaluation of the other eight sites until their work has progressed further.</w:t>
      </w:r>
    </w:p>
    <w:p w:rsidR="005C32A1" w:rsidRPr="000A1C0E" w:rsidRDefault="005C32A1" w:rsidP="005C32A1">
      <w:pPr>
        <w:rPr>
          <w:highlight w:val="yellow"/>
        </w:rPr>
      </w:pPr>
    </w:p>
    <w:p w:rsidR="005C32A1" w:rsidRPr="000A1C0E" w:rsidRDefault="005C32A1" w:rsidP="005C32A1">
      <w:r w:rsidRPr="000A1C0E">
        <w:t>Evaluation activities during Year 3 included interviews with ESE program managers, the technical assistance vendor, STEM ECHS program administrators, and IHE partners; a survey of school personnel from the five implementing sites; site visits; and analysis of relevant documents and databases.</w:t>
      </w:r>
    </w:p>
    <w:p w:rsidR="005C32A1" w:rsidRPr="000A1C0E" w:rsidRDefault="005C32A1" w:rsidP="005C32A1">
      <w:pPr>
        <w:rPr>
          <w:b/>
          <w:highlight w:val="yellow"/>
        </w:rPr>
      </w:pPr>
    </w:p>
    <w:p w:rsidR="005C32A1" w:rsidRPr="000A1C0E" w:rsidRDefault="005C32A1" w:rsidP="005C32A1">
      <w:pPr>
        <w:rPr>
          <w:color w:val="000000"/>
        </w:rPr>
      </w:pPr>
      <w:r w:rsidRPr="000A1C0E">
        <w:rPr>
          <w:color w:val="000000"/>
        </w:rPr>
        <w:t xml:space="preserve">The six Goal 4E STEM ECHS sites are in various phases of project development and implementation. Five sites enrolled students in STEM ECHS activities during the 2012–13 school </w:t>
      </w:r>
      <w:proofErr w:type="gramStart"/>
      <w:r w:rsidRPr="000A1C0E">
        <w:rPr>
          <w:color w:val="000000"/>
        </w:rPr>
        <w:t>year</w:t>
      </w:r>
      <w:proofErr w:type="gramEnd"/>
      <w:r w:rsidRPr="000A1C0E">
        <w:rPr>
          <w:color w:val="000000"/>
        </w:rPr>
        <w:t xml:space="preserve">. The sixth site plans to launch its STEM ECHS during the 2013–14 school </w:t>
      </w:r>
      <w:proofErr w:type="gramStart"/>
      <w:r w:rsidRPr="000A1C0E">
        <w:rPr>
          <w:color w:val="000000"/>
        </w:rPr>
        <w:t>year</w:t>
      </w:r>
      <w:proofErr w:type="gramEnd"/>
    </w:p>
    <w:p w:rsidR="005C32A1" w:rsidRPr="000A1C0E" w:rsidRDefault="005C32A1" w:rsidP="005C32A1">
      <w:pPr>
        <w:rPr>
          <w:color w:val="000000"/>
          <w:highlight w:val="yellow"/>
        </w:rPr>
      </w:pPr>
    </w:p>
    <w:p w:rsidR="005C32A1" w:rsidRPr="000A1C0E" w:rsidRDefault="005C32A1" w:rsidP="005C32A1">
      <w:pPr>
        <w:spacing w:after="120"/>
      </w:pPr>
      <w:r w:rsidRPr="000A1C0E">
        <w:t>Interviewees reported the following main successes:</w:t>
      </w:r>
    </w:p>
    <w:p w:rsidR="005C32A1" w:rsidRPr="000A1C0E" w:rsidRDefault="005C32A1" w:rsidP="005C32A1">
      <w:pPr>
        <w:numPr>
          <w:ilvl w:val="0"/>
          <w:numId w:val="47"/>
        </w:numPr>
        <w:spacing w:after="120"/>
        <w:rPr>
          <w:color w:val="000000"/>
        </w:rPr>
      </w:pPr>
      <w:r w:rsidRPr="000A1C0E">
        <w:rPr>
          <w:color w:val="000000"/>
        </w:rPr>
        <w:t>STEM ECHS students are engaging with STEM content.</w:t>
      </w:r>
    </w:p>
    <w:p w:rsidR="005C32A1" w:rsidRPr="000A1C0E" w:rsidRDefault="005C32A1" w:rsidP="005C32A1">
      <w:pPr>
        <w:numPr>
          <w:ilvl w:val="0"/>
          <w:numId w:val="47"/>
        </w:numPr>
        <w:spacing w:after="120"/>
        <w:rPr>
          <w:color w:val="000000"/>
        </w:rPr>
      </w:pPr>
      <w:r w:rsidRPr="000A1C0E">
        <w:rPr>
          <w:color w:val="000000"/>
        </w:rPr>
        <w:lastRenderedPageBreak/>
        <w:t>Four sites are facilitating college experiences for students.</w:t>
      </w:r>
    </w:p>
    <w:p w:rsidR="005C32A1" w:rsidRPr="000A1C0E" w:rsidRDefault="005C32A1" w:rsidP="005C32A1">
      <w:pPr>
        <w:numPr>
          <w:ilvl w:val="0"/>
          <w:numId w:val="47"/>
        </w:numPr>
        <w:spacing w:after="120"/>
      </w:pPr>
      <w:r w:rsidRPr="000A1C0E">
        <w:t>Sites have moderate or strong support from school and district leaders.</w:t>
      </w:r>
    </w:p>
    <w:p w:rsidR="005C32A1" w:rsidRPr="000A1C0E" w:rsidRDefault="005C32A1" w:rsidP="005C32A1">
      <w:pPr>
        <w:numPr>
          <w:ilvl w:val="0"/>
          <w:numId w:val="47"/>
        </w:numPr>
        <w:spacing w:after="120"/>
        <w:rPr>
          <w:color w:val="000000"/>
        </w:rPr>
      </w:pPr>
      <w:r w:rsidRPr="000A1C0E">
        <w:rPr>
          <w:color w:val="000000"/>
        </w:rPr>
        <w:t>Most sites are building strong partnerships with their partnering IHEs.</w:t>
      </w:r>
    </w:p>
    <w:p w:rsidR="005C32A1" w:rsidRPr="000A1C0E" w:rsidRDefault="005C32A1" w:rsidP="005C32A1">
      <w:pPr>
        <w:numPr>
          <w:ilvl w:val="0"/>
          <w:numId w:val="47"/>
        </w:numPr>
        <w:spacing w:after="120"/>
      </w:pPr>
      <w:r w:rsidRPr="000A1C0E">
        <w:t>STEM ECHS sites and their IHE partners are planning for sustainability.</w:t>
      </w:r>
    </w:p>
    <w:p w:rsidR="005C32A1" w:rsidRPr="000A1C0E" w:rsidRDefault="005C32A1" w:rsidP="005C32A1">
      <w:pPr>
        <w:rPr>
          <w:color w:val="000000"/>
        </w:rPr>
      </w:pPr>
      <w:r w:rsidRPr="000A1C0E">
        <w:t xml:space="preserve">Interviewees also reported several challenges. </w:t>
      </w:r>
      <w:r w:rsidRPr="000A1C0E">
        <w:rPr>
          <w:color w:val="000000"/>
        </w:rPr>
        <w:t xml:space="preserve">All indicated that sustainability is an ongoing challenge and a primary concern. Several stressed that operational expenses for their STEM ECHS present a significant hurdle to implementation, because costs associated with staff development, curriculum development, planning time, supplies, college course tuition, and travel all exceed average per pupil expenditures for their districts. </w:t>
      </w:r>
      <w:r w:rsidRPr="000A1C0E">
        <w:t>Each implementing site reported logistical challenges that included course location, scheduling, and timing; different numbers of students across cohorts; transportation; staffing; and assessment. Administrators at each implementing site said that their leadership teams were working closely to address these logistical concerns, many of which had been difficult to anticipate. Interviewees also said that maintaining staffing continuity was a challenge. Each STEM ECHS site has experienced or is currently experiencing one or more significant transitions in district, school, program, and/or IHE partner leadership. JFF said that most sites failed to establish sufficient administrative structures to support staffing transitions.</w:t>
      </w:r>
    </w:p>
    <w:p w:rsidR="005C32A1" w:rsidRPr="000A1C0E" w:rsidRDefault="005C32A1" w:rsidP="005C32A1">
      <w:pPr>
        <w:rPr>
          <w:b/>
          <w:color w:val="000000"/>
          <w:highlight w:val="yellow"/>
        </w:rPr>
      </w:pPr>
    </w:p>
    <w:p w:rsidR="005C32A1" w:rsidRPr="000A1C0E" w:rsidRDefault="005C32A1" w:rsidP="005C32A1">
      <w:pPr>
        <w:spacing w:after="120"/>
      </w:pPr>
      <w:r w:rsidRPr="000A1C0E">
        <w:t>The findings from the STEM ECHS Personnel Survey indicate that:</w:t>
      </w:r>
    </w:p>
    <w:p w:rsidR="005C32A1" w:rsidRPr="000A1C0E" w:rsidRDefault="005C32A1" w:rsidP="005C32A1">
      <w:pPr>
        <w:numPr>
          <w:ilvl w:val="0"/>
          <w:numId w:val="36"/>
        </w:numPr>
        <w:spacing w:after="120"/>
      </w:pPr>
      <w:r w:rsidRPr="000A1C0E">
        <w:t>Most respondents believe that their district has a plan for and is committed to developing and supporting the STEM ECHS.</w:t>
      </w:r>
    </w:p>
    <w:p w:rsidR="005C32A1" w:rsidRPr="000A1C0E" w:rsidRDefault="005C32A1" w:rsidP="005C32A1">
      <w:pPr>
        <w:numPr>
          <w:ilvl w:val="0"/>
          <w:numId w:val="36"/>
        </w:numPr>
        <w:spacing w:after="120"/>
      </w:pPr>
      <w:r w:rsidRPr="000A1C0E">
        <w:t>Most respondents believe that STEM ECHS teachers and students have access to necessary resources and supports.</w:t>
      </w:r>
    </w:p>
    <w:p w:rsidR="005C32A1" w:rsidRPr="000A1C0E" w:rsidRDefault="005C32A1" w:rsidP="005C32A1">
      <w:pPr>
        <w:numPr>
          <w:ilvl w:val="0"/>
          <w:numId w:val="36"/>
        </w:numPr>
        <w:spacing w:after="120"/>
      </w:pPr>
      <w:r w:rsidRPr="000A1C0E">
        <w:t>Most respondents have found the technical assistance provided by ESE and Jobs for the Future (JFF), the technical assistance vendor for the Goal 4E sites, to be helpful.</w:t>
      </w:r>
    </w:p>
    <w:p w:rsidR="005C32A1" w:rsidRPr="000A1C0E" w:rsidRDefault="005C32A1" w:rsidP="005C32A1">
      <w:pPr>
        <w:numPr>
          <w:ilvl w:val="0"/>
          <w:numId w:val="36"/>
        </w:numPr>
        <w:spacing w:after="120"/>
      </w:pPr>
      <w:r w:rsidRPr="000A1C0E">
        <w:t>Half of all respondents believe that their district will not have sufficient funds to support their STEM ECHS after the RTTT funding period is over.</w:t>
      </w:r>
    </w:p>
    <w:p w:rsidR="005C32A1" w:rsidRPr="000A1C0E" w:rsidRDefault="005C32A1" w:rsidP="005C32A1">
      <w:pPr>
        <w:rPr>
          <w:color w:val="000000"/>
        </w:rPr>
      </w:pPr>
      <w:r w:rsidRPr="000A1C0E">
        <w:rPr>
          <w:color w:val="000000"/>
        </w:rPr>
        <w:t>All districts reported that ESE had consistently provided effective, professional, and timely assistance. Districts noted that ESE personnel were aware of, and sensitive to, the contexts in which the districts were working. The majority of districts said that JFF was viewed as a valued partner that was helping to move their programs forward. The support that JFF provided to the sites includes group technical assistance meetings with all six schools and individual consultation tailored to each site’s needs.</w:t>
      </w:r>
    </w:p>
    <w:p w:rsidR="005C32A1" w:rsidRPr="000A1C0E" w:rsidRDefault="005C32A1" w:rsidP="005C32A1">
      <w:pPr>
        <w:rPr>
          <w:color w:val="000000"/>
        </w:rPr>
      </w:pPr>
    </w:p>
    <w:p w:rsidR="005C32A1" w:rsidRPr="000A1C0E" w:rsidRDefault="005C32A1" w:rsidP="005C32A1">
      <w:r w:rsidRPr="000A1C0E">
        <w:t>ESE and JFF said that technical assistance resources will decrease during Year 4. The focus of JFF’s technical assistance will shift from providing “on-the-ground support” to supporting districts’ efforts to explore, develop, and implement plans for sustainability. To facilitate this shift, the primary technical assistance consultant will be replaced by a new consultant who will work with sites primarily on sustainability issues.</w:t>
      </w:r>
    </w:p>
    <w:p w:rsidR="005C32A1" w:rsidRPr="000A1C0E" w:rsidRDefault="005C32A1" w:rsidP="005C32A1">
      <w:pPr>
        <w:rPr>
          <w:color w:val="000000"/>
        </w:rPr>
      </w:pPr>
    </w:p>
    <w:p w:rsidR="005C32A1" w:rsidRPr="000A1C0E" w:rsidRDefault="005C32A1" w:rsidP="005C32A1">
      <w:pPr>
        <w:rPr>
          <w:b/>
          <w:color w:val="000000"/>
        </w:rPr>
      </w:pPr>
      <w:r w:rsidRPr="000A1C0E">
        <w:rPr>
          <w:color w:val="000000"/>
        </w:rPr>
        <w:t>All interviewees reported that finding the financial resources to sustain the STEM ECHS sites will be a significant challenge. No districts have established a clear plan for addressing this issue, although several said that they anticipated committing increased levels of attention to sustainability issues over time.</w:t>
      </w:r>
      <w:r w:rsidRPr="000A1C0E">
        <w:rPr>
          <w:b/>
          <w:color w:val="000000"/>
        </w:rPr>
        <w:t xml:space="preserve"> </w:t>
      </w:r>
      <w:r w:rsidRPr="000A1C0E">
        <w:rPr>
          <w:color w:val="000000"/>
        </w:rPr>
        <w:t>One</w:t>
      </w:r>
      <w:r w:rsidRPr="000A1C0E">
        <w:rPr>
          <w:b/>
          <w:color w:val="000000"/>
        </w:rPr>
        <w:t xml:space="preserve"> </w:t>
      </w:r>
      <w:r w:rsidRPr="000A1C0E">
        <w:rPr>
          <w:color w:val="000000"/>
        </w:rPr>
        <w:t>interviewee also suggested that the state could consider adopting policies that would benefit or expedite the development of STEM ECHSs and other programs providing high school students with early college experiences.</w:t>
      </w:r>
    </w:p>
    <w:p w:rsidR="005C32A1" w:rsidRPr="000A1C0E" w:rsidRDefault="005C32A1" w:rsidP="005C32A1">
      <w:pPr>
        <w:rPr>
          <w:b/>
        </w:rPr>
      </w:pPr>
    </w:p>
    <w:p w:rsidR="005C32A1" w:rsidRPr="000A1C0E" w:rsidRDefault="005C32A1" w:rsidP="005C32A1">
      <w:pPr>
        <w:spacing w:after="120"/>
        <w:ind w:firstLine="720"/>
        <w:rPr>
          <w:color w:val="000000"/>
        </w:rPr>
      </w:pPr>
      <w:proofErr w:type="gramStart"/>
      <w:r w:rsidRPr="000A1C0E">
        <w:rPr>
          <w:b/>
          <w:color w:val="000000"/>
        </w:rPr>
        <w:t>Conclusions and strategic considerations.</w:t>
      </w:r>
      <w:proofErr w:type="gramEnd"/>
      <w:r w:rsidRPr="000A1C0E">
        <w:rPr>
          <w:b/>
          <w:color w:val="000000"/>
        </w:rPr>
        <w:t xml:space="preserve"> </w:t>
      </w:r>
      <w:r w:rsidRPr="000A1C0E">
        <w:t>(Each is explained in greater detail in the interim evaluation report in which it was initially written.) Conclusions and strategic considerations from the January 2013 report include:</w:t>
      </w:r>
    </w:p>
    <w:p w:rsidR="005C32A1" w:rsidRPr="000A1C0E" w:rsidRDefault="005C32A1" w:rsidP="005C32A1">
      <w:pPr>
        <w:numPr>
          <w:ilvl w:val="0"/>
          <w:numId w:val="41"/>
        </w:numPr>
        <w:spacing w:after="120"/>
        <w:ind w:left="1080"/>
        <w:rPr>
          <w:color w:val="000000"/>
        </w:rPr>
      </w:pPr>
      <w:r w:rsidRPr="000A1C0E">
        <w:rPr>
          <w:color w:val="000000"/>
        </w:rPr>
        <w:t>Continuity of leadership and succession planning appear important to success of the STEM sites.</w:t>
      </w:r>
    </w:p>
    <w:p w:rsidR="005C32A1" w:rsidRPr="000A1C0E" w:rsidRDefault="005C32A1" w:rsidP="005C32A1">
      <w:pPr>
        <w:numPr>
          <w:ilvl w:val="0"/>
          <w:numId w:val="41"/>
        </w:numPr>
        <w:spacing w:after="120"/>
        <w:ind w:left="1080"/>
        <w:rPr>
          <w:color w:val="000000"/>
        </w:rPr>
      </w:pPr>
      <w:r w:rsidRPr="000A1C0E">
        <w:rPr>
          <w:color w:val="000000"/>
        </w:rPr>
        <w:t>Securing the financial resources to sustain STEM ECHS partnerships continues to be a primary concern of all STEM ECHS sites.</w:t>
      </w:r>
    </w:p>
    <w:p w:rsidR="005C32A1" w:rsidRPr="000A1C0E" w:rsidRDefault="005C32A1" w:rsidP="005C32A1">
      <w:pPr>
        <w:numPr>
          <w:ilvl w:val="0"/>
          <w:numId w:val="41"/>
        </w:numPr>
        <w:spacing w:after="120"/>
        <w:ind w:left="1080"/>
        <w:rPr>
          <w:color w:val="000000"/>
        </w:rPr>
      </w:pPr>
      <w:r w:rsidRPr="000A1C0E">
        <w:t>Tailoring technical assistance meetings to grantee needs could yield higher satisfaction and possibly increased impact.</w:t>
      </w:r>
    </w:p>
    <w:p w:rsidR="005C32A1" w:rsidRPr="000A1C0E" w:rsidRDefault="005C32A1" w:rsidP="005C32A1">
      <w:pPr>
        <w:spacing w:after="120"/>
      </w:pPr>
      <w:r w:rsidRPr="000A1C0E">
        <w:t>Conclusions and strategic considerations and from the June 2013 interim evaluation report include:</w:t>
      </w:r>
    </w:p>
    <w:p w:rsidR="005C32A1" w:rsidRPr="000A1C0E" w:rsidRDefault="005C32A1" w:rsidP="005C32A1">
      <w:pPr>
        <w:numPr>
          <w:ilvl w:val="0"/>
          <w:numId w:val="41"/>
        </w:numPr>
        <w:spacing w:after="120"/>
        <w:ind w:left="1080"/>
      </w:pPr>
      <w:r w:rsidRPr="000A1C0E">
        <w:t>Sustainability continues to be a primary concern for all STEM ECHS sites and IHE partners.</w:t>
      </w:r>
    </w:p>
    <w:p w:rsidR="005C32A1" w:rsidRPr="000A1C0E" w:rsidRDefault="005C32A1" w:rsidP="005C32A1">
      <w:pPr>
        <w:numPr>
          <w:ilvl w:val="0"/>
          <w:numId w:val="41"/>
        </w:numPr>
        <w:spacing w:after="120"/>
        <w:ind w:left="1080"/>
      </w:pPr>
      <w:r w:rsidRPr="000A1C0E">
        <w:t>Several STEM ECHS sites are still developing or significantly modifying their curriculum and planned course sequences.</w:t>
      </w:r>
    </w:p>
    <w:p w:rsidR="005C32A1" w:rsidRPr="000A1C0E" w:rsidRDefault="005C32A1" w:rsidP="005C32A1">
      <w:pPr>
        <w:numPr>
          <w:ilvl w:val="0"/>
          <w:numId w:val="41"/>
        </w:numPr>
        <w:spacing w:after="120"/>
        <w:ind w:left="1080"/>
      </w:pPr>
      <w:r w:rsidRPr="000A1C0E">
        <w:t>Many sites are working to develop systems for student support.</w:t>
      </w:r>
    </w:p>
    <w:p w:rsidR="005C32A1" w:rsidRDefault="005C32A1" w:rsidP="005C32A1">
      <w:pPr>
        <w:numPr>
          <w:ilvl w:val="0"/>
          <w:numId w:val="41"/>
        </w:numPr>
        <w:ind w:left="1080"/>
      </w:pPr>
      <w:r w:rsidRPr="000A1C0E">
        <w:t>Four sites are exploring the possibility of working with additional IHE partners to expand college course offerings, increase programming flexibility, and maximize the impact and efficiency of their programming.</w:t>
      </w:r>
    </w:p>
    <w:p w:rsidR="005C32A1" w:rsidRDefault="005C32A1" w:rsidP="005C32A1"/>
    <w:p w:rsidR="005C32A1" w:rsidRPr="00C12241" w:rsidRDefault="005C32A1" w:rsidP="005C32A1">
      <w:pPr>
        <w:rPr>
          <w:b/>
        </w:rPr>
      </w:pPr>
      <w:r>
        <w:rPr>
          <w:b/>
        </w:rPr>
        <w:t>MassCore Policy and Implementation</w:t>
      </w:r>
    </w:p>
    <w:p w:rsidR="005C32A1" w:rsidRDefault="005C32A1" w:rsidP="005C32A1"/>
    <w:p w:rsidR="005C32A1" w:rsidRPr="009F0C42" w:rsidRDefault="005C32A1" w:rsidP="005C32A1">
      <w:pPr>
        <w:rPr>
          <w:rFonts w:eastAsia="Calibri"/>
        </w:rPr>
      </w:pPr>
      <w:r w:rsidRPr="009F0C42">
        <w:rPr>
          <w:rFonts w:eastAsia="Calibri"/>
        </w:rPr>
        <w:t xml:space="preserve">The Massachusetts High School Program of Studies (MassCore) recommends a set of courses and other learning opportunities that Massachusetts students should complete before graduating from high school, in order to arrive at college or the workplace well-prepared and without </w:t>
      </w:r>
      <w:r>
        <w:rPr>
          <w:rFonts w:eastAsia="Calibri"/>
        </w:rPr>
        <w:t xml:space="preserve">the </w:t>
      </w:r>
      <w:r w:rsidRPr="009F0C42">
        <w:rPr>
          <w:rFonts w:eastAsia="Calibri"/>
        </w:rPr>
        <w:t xml:space="preserve">need for remedial coursework. The 155 districts that selected the RTTT college and career readiness goal committed to implementing strategies to increase the percentage of their students who complete the MassCore curriculum. </w:t>
      </w:r>
    </w:p>
    <w:p w:rsidR="005C32A1" w:rsidRPr="009F0C42" w:rsidRDefault="005C32A1" w:rsidP="005C32A1">
      <w:pPr>
        <w:rPr>
          <w:rFonts w:eastAsia="Calibri"/>
        </w:rPr>
      </w:pPr>
    </w:p>
    <w:p w:rsidR="005C32A1" w:rsidRPr="009F0C42" w:rsidRDefault="005C32A1" w:rsidP="005C32A1">
      <w:pPr>
        <w:rPr>
          <w:rFonts w:eastAsia="Calibri"/>
        </w:rPr>
      </w:pPr>
      <w:r w:rsidRPr="009F0C42">
        <w:rPr>
          <w:rFonts w:eastAsia="Calibri"/>
        </w:rPr>
        <w:t>The state’s RTTT goal is to increase the statewide MassCore completion rate from its baseline of 70% of the Class of 2010 graduates to 85% of the Class of 2014 graduates. The state has created a goal for each district, using a formula based on the district’s reported 2010 MassCore completion rate (calculated from the MassCore element of the state’s SIMS database), the district’s number of 2010 graduates, and the total number of graduates statewide needed to bridge the gap between the 70% baseline and the 85% goal. Each district was also expected to determine areas in which courses or supports needed to be expanded in order to meet the 2014 targets, and to create and implement a plan to improve the accuracy of their reporting of MassCore completion levels.</w:t>
      </w:r>
    </w:p>
    <w:p w:rsidR="005C32A1" w:rsidRPr="009F0C42" w:rsidRDefault="005C32A1" w:rsidP="005C32A1">
      <w:pPr>
        <w:rPr>
          <w:rFonts w:eastAsia="Calibri"/>
        </w:rPr>
      </w:pPr>
    </w:p>
    <w:p w:rsidR="005C32A1" w:rsidRPr="009F0C42" w:rsidRDefault="005C32A1" w:rsidP="005C32A1">
      <w:pPr>
        <w:rPr>
          <w:rFonts w:eastAsia="Calibri"/>
        </w:rPr>
      </w:pPr>
      <w:r w:rsidRPr="009F0C42">
        <w:rPr>
          <w:rFonts w:eastAsia="Calibri"/>
        </w:rPr>
        <w:t>Evaluation activities during Year 3 included an interview with the ESE program manager, interviews with five district data administrators, a review and analysis of ESE auditor reports from two districts, various ESE documents related to MassCore, information retrieved from ESE’s School/District Profiles and SIMS databases, and district responses from the RTTT Years 2–4 continuation funding proposal.</w:t>
      </w:r>
    </w:p>
    <w:p w:rsidR="005C32A1" w:rsidRPr="009F0C42" w:rsidRDefault="005C32A1" w:rsidP="005C32A1">
      <w:pPr>
        <w:rPr>
          <w:rFonts w:eastAsia="Calibri"/>
        </w:rPr>
      </w:pPr>
    </w:p>
    <w:p w:rsidR="005C32A1" w:rsidRPr="009F0C42" w:rsidRDefault="005C32A1" w:rsidP="005C32A1">
      <w:pPr>
        <w:rPr>
          <w:rFonts w:eastAsia="Calibri"/>
        </w:rPr>
      </w:pPr>
      <w:r w:rsidRPr="009F0C42">
        <w:rPr>
          <w:rFonts w:eastAsia="Calibri"/>
        </w:rPr>
        <w:tab/>
      </w:r>
      <w:proofErr w:type="gramStart"/>
      <w:r w:rsidRPr="009F0C42">
        <w:rPr>
          <w:rFonts w:eastAsia="Calibri"/>
          <w:b/>
        </w:rPr>
        <w:t>District administrator interviews.</w:t>
      </w:r>
      <w:proofErr w:type="gramEnd"/>
      <w:r w:rsidRPr="009F0C42">
        <w:rPr>
          <w:rFonts w:eastAsia="Calibri"/>
          <w:b/>
        </w:rPr>
        <w:t xml:space="preserve"> </w:t>
      </w:r>
      <w:r w:rsidRPr="009F0C42">
        <w:rPr>
          <w:rFonts w:eastAsia="Calibri"/>
        </w:rPr>
        <w:t xml:space="preserve">Interviews with district data administrators focused on district processes for determining MassCore completion status, including any challenges encountered and </w:t>
      </w:r>
      <w:r w:rsidRPr="009F0C42">
        <w:rPr>
          <w:rFonts w:eastAsia="Calibri"/>
        </w:rPr>
        <w:lastRenderedPageBreak/>
        <w:t xml:space="preserve">technical assistance needed. Two districts said that guidance staff review students’ individual transcripts by hand, and one said that software calculated completion status based on course codes and grades entered into a student information system. One district said that they don’t calculate students’ status because they know that no students have completed MassCore requirements. In the final district, MassCore completion status had not been calculated prior to UMDI’s initial interview. However, subsequent follow-up revealed that the district had calculated completion status for all students via transcript review. This district noted that UMDI’s interview was a catalyst for completing this process. </w:t>
      </w:r>
    </w:p>
    <w:p w:rsidR="005C32A1" w:rsidRPr="009F0C42" w:rsidRDefault="005C32A1" w:rsidP="005C32A1">
      <w:pPr>
        <w:rPr>
          <w:rFonts w:eastAsia="Calibri"/>
        </w:rPr>
      </w:pPr>
    </w:p>
    <w:p w:rsidR="005C32A1" w:rsidRPr="009F0C42" w:rsidRDefault="005C32A1" w:rsidP="005C32A1">
      <w:pPr>
        <w:contextualSpacing/>
        <w:rPr>
          <w:rFonts w:eastAsia="Calibri"/>
        </w:rPr>
      </w:pPr>
      <w:r w:rsidRPr="009F0C42">
        <w:rPr>
          <w:rFonts w:eastAsia="Calibri"/>
        </w:rPr>
        <w:t>Four out of five districts reported challenges or questions related to determining a students’ MassCore completion status; only one district reported that the process was entirely straightforward. Challenges included issues related to applying physical education (PE) requirements uniformly, lack of alignment between MassCore requirements and typical course scheduling at career and technical education schools, and a perceived conflict between MassCore and existing graduation requirements. Specifically, one district does not want to introduce MassCore requirements, because they anticipate that doing so would further reduce their already low graduation rates. They are currently more accountable for increasing their graduation rate than their MassCore completion rate, so they prioritize the graduation rate.</w:t>
      </w:r>
    </w:p>
    <w:p w:rsidR="005C32A1" w:rsidRPr="009F0C42" w:rsidRDefault="005C32A1" w:rsidP="005C32A1">
      <w:pPr>
        <w:rPr>
          <w:rFonts w:eastAsia="Calibri"/>
        </w:rPr>
      </w:pPr>
    </w:p>
    <w:p w:rsidR="005C32A1" w:rsidRPr="009F0C42" w:rsidRDefault="005C32A1" w:rsidP="005C32A1">
      <w:pPr>
        <w:rPr>
          <w:rFonts w:eastAsia="Calibri"/>
        </w:rPr>
      </w:pPr>
      <w:r w:rsidRPr="009F0C42">
        <w:rPr>
          <w:rFonts w:eastAsia="Calibri"/>
          <w:b/>
        </w:rPr>
        <w:tab/>
      </w:r>
      <w:proofErr w:type="gramStart"/>
      <w:r w:rsidRPr="009F0C42">
        <w:rPr>
          <w:rFonts w:eastAsia="Calibri"/>
          <w:b/>
        </w:rPr>
        <w:t>MassCore completion rates.</w:t>
      </w:r>
      <w:proofErr w:type="gramEnd"/>
      <w:r w:rsidRPr="009F0C42">
        <w:rPr>
          <w:rFonts w:eastAsia="Calibri"/>
          <w:b/>
        </w:rPr>
        <w:t xml:space="preserve"> </w:t>
      </w:r>
      <w:r w:rsidRPr="009F0C42">
        <w:rPr>
          <w:rFonts w:eastAsia="Calibri"/>
        </w:rPr>
        <w:t xml:space="preserve">Review of two ESE auditor reports found high rates of accuracy when student transcripts were compared to the MassCore completion indicator that the two audited districts had provided to ESE. However, UMDI was not able to conclude from these findings that Massachusetts districts, in general, are reporting the MassCore indicator accurately. </w:t>
      </w:r>
    </w:p>
    <w:p w:rsidR="005C32A1" w:rsidRPr="009F0C42" w:rsidRDefault="005C32A1" w:rsidP="005C32A1">
      <w:pPr>
        <w:rPr>
          <w:rFonts w:eastAsia="Calibri"/>
        </w:rPr>
      </w:pPr>
    </w:p>
    <w:p w:rsidR="005C32A1" w:rsidRPr="009F0C42" w:rsidRDefault="005C32A1" w:rsidP="005C32A1">
      <w:pPr>
        <w:rPr>
          <w:rFonts w:eastAsia="Calibri"/>
        </w:rPr>
      </w:pPr>
      <w:r w:rsidRPr="009F0C42">
        <w:rPr>
          <w:rFonts w:eastAsia="Calibri"/>
        </w:rPr>
        <w:t>UMDI then calculated state and district MassCore completion percentages and found that the statewide MassCore completion rate has decreased slightly, from 69.6% for 2009–10 graduates (the year before RTTT began) to 68.3% for 2011–12 graduates. While this trend is in the opposite direction of the state’s goals, additional investigation is required to determine whether the trend reflects reporting error rather than an actual decline in MassCore completion rates. This is because, as reported by UMDI previously, there is strong evidence of substantial inaccuracy in district reporting of MassCore completion rates.</w:t>
      </w:r>
    </w:p>
    <w:p w:rsidR="005C32A1" w:rsidRPr="009F0C42" w:rsidRDefault="005C32A1" w:rsidP="005C32A1">
      <w:pPr>
        <w:rPr>
          <w:rFonts w:eastAsia="Calibri"/>
        </w:rPr>
      </w:pPr>
    </w:p>
    <w:p w:rsidR="005C32A1" w:rsidRPr="009F0C42" w:rsidRDefault="005C32A1" w:rsidP="005C32A1">
      <w:pPr>
        <w:rPr>
          <w:rFonts w:eastAsia="Calibri"/>
        </w:rPr>
      </w:pPr>
      <w:r w:rsidRPr="009F0C42">
        <w:rPr>
          <w:rFonts w:eastAsia="Calibri"/>
        </w:rPr>
        <w:t>To understand how district reporting might influence the observed decline in statewide MassCore completion rates, UMDI examined MassCore completion rates and trends for each district over a four-year period (from 2008–09 to 2011–12). These data suggest that some districts have adjusted their MassCore reporting practices over time, and that these changes could be obscuring actual increases or decreases in the state’s overall MassCore completion rate. Several groupings of districts are highlighted that could be useful in identifying districts that could serve as models, as well as districts that may require particular types of technical assistance with regard to increasing MassCore completion rates.</w:t>
      </w:r>
    </w:p>
    <w:p w:rsidR="005C32A1" w:rsidRPr="009F0C42" w:rsidRDefault="005C32A1" w:rsidP="005C32A1">
      <w:pPr>
        <w:rPr>
          <w:rFonts w:eastAsia="Calibri"/>
        </w:rPr>
      </w:pPr>
    </w:p>
    <w:p w:rsidR="005C32A1" w:rsidRPr="009F0C42" w:rsidRDefault="005C32A1" w:rsidP="005C32A1">
      <w:pPr>
        <w:ind w:firstLine="720"/>
        <w:rPr>
          <w:rFonts w:eastAsia="Calibri"/>
        </w:rPr>
      </w:pPr>
      <w:r w:rsidRPr="009F0C42">
        <w:rPr>
          <w:rFonts w:eastAsia="Calibri"/>
          <w:b/>
        </w:rPr>
        <w:t xml:space="preserve">District needs assessments and action plans. </w:t>
      </w:r>
      <w:r w:rsidRPr="009F0C42">
        <w:rPr>
          <w:rFonts w:eastAsia="Calibri"/>
        </w:rPr>
        <w:t xml:space="preserve">As part of their continuation funding reports for Years 2–4, </w:t>
      </w:r>
      <w:r w:rsidRPr="009F0C42">
        <w:rPr>
          <w:rFonts w:eastAsia="Calibri"/>
          <w:color w:val="000000"/>
        </w:rPr>
        <w:t xml:space="preserve">each district was asked to write a brief needs assessment identifying current course taking and other gaps in their district that may account for low levels of MassCore completion. Districts were also asked to identify possible solutions to increase MassCore completion. In total, </w:t>
      </w:r>
      <w:r w:rsidRPr="009F0C42">
        <w:rPr>
          <w:rFonts w:eastAsia="Calibri"/>
        </w:rPr>
        <w:t>132 districts provided statements. The most common success cited by districts was that local graduation requirements had already been aligned to MassCore, so 100% of their graduates had completed MassCore. A few districts reported year-to-year improvements in their MassCore completion rates. Reported challenges related to MassCore completion included that district graduation requirements were not aligned with MassCore, many high needs and at-risk students lacked foundational skills necessary to complete MassCore, the district lacked needed staffing and/or curricular materials, and logistical challenges prevented students from completing some MassCore course requirements.</w:t>
      </w:r>
    </w:p>
    <w:p w:rsidR="005C32A1" w:rsidRPr="009F0C42" w:rsidRDefault="005C32A1" w:rsidP="005C32A1">
      <w:pPr>
        <w:rPr>
          <w:rFonts w:eastAsia="Calibri"/>
        </w:rPr>
      </w:pPr>
      <w:r w:rsidRPr="009F0C42">
        <w:rPr>
          <w:rFonts w:eastAsia="Calibri"/>
        </w:rPr>
        <w:lastRenderedPageBreak/>
        <w:t xml:space="preserve"> </w:t>
      </w:r>
    </w:p>
    <w:p w:rsidR="005C32A1" w:rsidRPr="009F0C42" w:rsidRDefault="005C32A1" w:rsidP="005C32A1">
      <w:pPr>
        <w:rPr>
          <w:rFonts w:eastAsia="Calibri"/>
        </w:rPr>
      </w:pPr>
      <w:r w:rsidRPr="009F0C42">
        <w:rPr>
          <w:rFonts w:eastAsia="Calibri"/>
        </w:rPr>
        <w:t>Ninety-nine districts described ongoing and planned strategies for improving MassCore completion rates. The strategies included focusing on aligning the district’s graduation requirements with MassCore requirements, adjusting K–12 curriculum scope and sequence, modifying or developing new courses, providing professional development to raise awareness of MassCore requirements, and monitoring and reviewing students’ progress toward MassCore completion.</w:t>
      </w:r>
    </w:p>
    <w:p w:rsidR="005C32A1" w:rsidRPr="009F0C42" w:rsidRDefault="005C32A1" w:rsidP="005C32A1">
      <w:pPr>
        <w:rPr>
          <w:rFonts w:eastAsia="Calibri"/>
        </w:rPr>
      </w:pPr>
    </w:p>
    <w:p w:rsidR="005C32A1" w:rsidRPr="009F0C42" w:rsidRDefault="005C32A1" w:rsidP="005C32A1">
      <w:pPr>
        <w:spacing w:after="120"/>
        <w:ind w:firstLine="720"/>
        <w:rPr>
          <w:rFonts w:eastAsia="Calibri"/>
        </w:rPr>
      </w:pPr>
      <w:proofErr w:type="gramStart"/>
      <w:r w:rsidRPr="009F0C42">
        <w:rPr>
          <w:rFonts w:eastAsia="Calibri"/>
          <w:b/>
        </w:rPr>
        <w:t>Strategic considerations.</w:t>
      </w:r>
      <w:proofErr w:type="gramEnd"/>
      <w:r w:rsidRPr="009F0C42">
        <w:rPr>
          <w:rFonts w:eastAsia="Calibri"/>
        </w:rPr>
        <w:t xml:space="preserve"> (Each is explained in greater detail in the interim evaluation report in which it was initially written.) Strategic considerations from the June 2013 report include:</w:t>
      </w:r>
    </w:p>
    <w:p w:rsidR="005C32A1" w:rsidRPr="009F0C42" w:rsidRDefault="005C32A1" w:rsidP="005C32A1">
      <w:pPr>
        <w:numPr>
          <w:ilvl w:val="0"/>
          <w:numId w:val="18"/>
        </w:numPr>
        <w:spacing w:after="120"/>
        <w:rPr>
          <w:rFonts w:eastAsia="Calibri"/>
        </w:rPr>
      </w:pPr>
      <w:r w:rsidRPr="009F0C42">
        <w:rPr>
          <w:rFonts w:eastAsia="Calibri"/>
        </w:rPr>
        <w:t>Improved accuracy of MassCore reporting should be attainable through low-demand actions and interventions.</w:t>
      </w:r>
    </w:p>
    <w:p w:rsidR="005C32A1" w:rsidRPr="009F0C42" w:rsidRDefault="005C32A1" w:rsidP="005C32A1">
      <w:pPr>
        <w:numPr>
          <w:ilvl w:val="0"/>
          <w:numId w:val="18"/>
        </w:numPr>
        <w:spacing w:after="120"/>
        <w:rPr>
          <w:rFonts w:eastAsia="Calibri"/>
        </w:rPr>
      </w:pPr>
      <w:r w:rsidRPr="009F0C42">
        <w:rPr>
          <w:rFonts w:eastAsia="Calibri"/>
        </w:rPr>
        <w:t>Clarifying the relationship between physical education requirements and MassCore completion could improve reporting accuracy.</w:t>
      </w:r>
    </w:p>
    <w:p w:rsidR="005C32A1" w:rsidRPr="009F0C42" w:rsidRDefault="005C32A1" w:rsidP="005C32A1">
      <w:pPr>
        <w:numPr>
          <w:ilvl w:val="0"/>
          <w:numId w:val="18"/>
        </w:numPr>
        <w:spacing w:after="120"/>
        <w:rPr>
          <w:rFonts w:eastAsia="Calibri"/>
        </w:rPr>
      </w:pPr>
      <w:r w:rsidRPr="009F0C42">
        <w:rPr>
          <w:rFonts w:eastAsia="Calibri"/>
        </w:rPr>
        <w:t xml:space="preserve">ESE may wish to work toward having the Student Course Schedule database replace the MassCore indicator in SIMS. </w:t>
      </w:r>
    </w:p>
    <w:p w:rsidR="005C32A1" w:rsidRPr="009F0C42" w:rsidRDefault="005C32A1" w:rsidP="005C32A1">
      <w:pPr>
        <w:spacing w:after="120"/>
        <w:rPr>
          <w:rFonts w:eastAsia="Calibri"/>
        </w:rPr>
      </w:pPr>
      <w:r w:rsidRPr="009F0C42">
        <w:rPr>
          <w:rFonts w:eastAsia="Calibri"/>
        </w:rPr>
        <w:t>Strategic considerations from the September 2013 report include:</w:t>
      </w:r>
    </w:p>
    <w:p w:rsidR="005C32A1" w:rsidRPr="009F0C42" w:rsidRDefault="005C32A1" w:rsidP="005C32A1">
      <w:pPr>
        <w:numPr>
          <w:ilvl w:val="0"/>
          <w:numId w:val="18"/>
        </w:numPr>
        <w:spacing w:after="120"/>
      </w:pPr>
      <w:r w:rsidRPr="009F0C42">
        <w:t>Validity of the MassCore reporting element may be increased by working with districts that have unlikely patterns of MassCore completion.</w:t>
      </w:r>
    </w:p>
    <w:p w:rsidR="005C32A1" w:rsidRPr="009F0C42" w:rsidRDefault="005C32A1" w:rsidP="005C32A1">
      <w:pPr>
        <w:numPr>
          <w:ilvl w:val="0"/>
          <w:numId w:val="18"/>
        </w:numPr>
        <w:spacing w:after="120"/>
      </w:pPr>
      <w:r w:rsidRPr="009F0C42">
        <w:t>Districts that have similar and low or decreasing patterns of MassCore completion may benefit from common interventions that could increase their completion rates.</w:t>
      </w:r>
    </w:p>
    <w:p w:rsidR="005C32A1" w:rsidRPr="009F0C42" w:rsidRDefault="005C32A1" w:rsidP="005C32A1">
      <w:pPr>
        <w:numPr>
          <w:ilvl w:val="0"/>
          <w:numId w:val="18"/>
        </w:numPr>
        <w:spacing w:after="120"/>
      </w:pPr>
      <w:r w:rsidRPr="009F0C42">
        <w:t>Districts that have similar and high or increasing patterns of MassCore completion may serve as models that could help other districts improve.</w:t>
      </w:r>
    </w:p>
    <w:p w:rsidR="008A135A" w:rsidRDefault="005C32A1" w:rsidP="005C32A1">
      <w:pPr>
        <w:numPr>
          <w:ilvl w:val="0"/>
          <w:numId w:val="18"/>
        </w:numPr>
      </w:pPr>
      <w:r w:rsidRPr="009F0C42">
        <w:t>It appears that ESE uses slightly different criteria to identify graduates for MassCore calculations than to identify graduates for graduation rate calculations. If so, applying the same criteria for both calculations could increase their concordance and simplify the interpretation of relevant comparisons.</w:t>
      </w:r>
    </w:p>
    <w:p w:rsidR="005C32A1" w:rsidRDefault="005C32A1" w:rsidP="005C32A1">
      <w:pPr>
        <w:ind w:left="720"/>
      </w:pPr>
    </w:p>
    <w:p w:rsidR="006644E8" w:rsidRPr="0084247A" w:rsidRDefault="006644E8" w:rsidP="006644E8">
      <w:pPr>
        <w:pStyle w:val="Heading1"/>
        <w:spacing w:line="260" w:lineRule="exact"/>
        <w:ind w:left="0"/>
      </w:pPr>
      <w:r w:rsidRPr="0084247A">
        <w:lastRenderedPageBreak/>
        <w:t>Introduction</w:t>
      </w:r>
    </w:p>
    <w:p w:rsidR="0085555D" w:rsidRPr="0084247A" w:rsidRDefault="0085555D" w:rsidP="00B902C3"/>
    <w:p w:rsidR="00F33226" w:rsidRPr="00F33226" w:rsidRDefault="00F33226" w:rsidP="00F33226">
      <w:r w:rsidRPr="00F33226">
        <w:t xml:space="preserve">The Massachusetts Department of Elementary and Secondary Education (ESE) </w:t>
      </w:r>
      <w:proofErr w:type="gramStart"/>
      <w:r w:rsidRPr="00F33226">
        <w:t>was</w:t>
      </w:r>
      <w:proofErr w:type="gramEnd"/>
      <w:r w:rsidRPr="00F33226">
        <w:t xml:space="preserve"> awarded a federal Race to the Top (RTTT) grant for the years 2010–2014. The college and career readiness (C&amp;CR) components of the grant were designed to help students develop</w:t>
      </w:r>
      <w:r w:rsidRPr="00F33226">
        <w:rPr>
          <w:bCs/>
        </w:rPr>
        <w:t xml:space="preserve"> “knowledge and skills necessary for success in postsecondary education and economically viable career pathways.” </w:t>
      </w:r>
      <w:r w:rsidRPr="00F33226">
        <w:t xml:space="preserve">The RTTT initiatives are intended to provide students with opportunities to participate in quality, upper-level high school coursework and new approaches to assist them with high school completion and transition to higher education and the workforce. These programs are </w:t>
      </w:r>
      <w:r w:rsidRPr="00F33226">
        <w:rPr>
          <w:rFonts w:eastAsia="Batang"/>
        </w:rPr>
        <w:t xml:space="preserve">part of a broader effort, as specified in the </w:t>
      </w:r>
      <w:r w:rsidRPr="00F33226">
        <w:t xml:space="preserve">Delivery Plan of ESE's College and Career Readiness group, to increase the </w:t>
      </w:r>
      <w:smartTag w:uri="urn:schemas-microsoft-com:office:smarttags" w:element="time">
        <w:r w:rsidRPr="00F33226">
          <w:t>Massachusetts</w:t>
        </w:r>
      </w:smartTag>
      <w:r w:rsidRPr="00F33226">
        <w:t xml:space="preserve"> </w:t>
      </w:r>
      <w:r w:rsidRPr="00F33226">
        <w:rPr>
          <w:color w:val="000000"/>
        </w:rPr>
        <w:t>5-year high school graduation rate to 88.3% and the number of students who complete the MassCore program of study to 85% statewide.</w:t>
      </w:r>
    </w:p>
    <w:p w:rsidR="00F33226" w:rsidRPr="00F33226" w:rsidRDefault="00F33226" w:rsidP="00F33226"/>
    <w:p w:rsidR="00F33226" w:rsidRPr="00F33226" w:rsidRDefault="00F33226" w:rsidP="00F33226">
      <w:r w:rsidRPr="00F33226">
        <w:t>The UMass Donahue Institute is conducting an evaluation of three of the C&amp;CR components of the Massachusetts RTTT efforts—the Pre-AP Teacher Training program, the STEM-focused Early College High Schools (ECHS), and the MassCore Policy and Implementation initiative.</w:t>
      </w:r>
    </w:p>
    <w:p w:rsidR="00F33226" w:rsidRPr="00F33226" w:rsidRDefault="00F33226" w:rsidP="00F33226">
      <w:pPr>
        <w:rPr>
          <w:rFonts w:eastAsia="Batang"/>
        </w:rPr>
      </w:pPr>
    </w:p>
    <w:p w:rsidR="00F33226" w:rsidRDefault="00F33226" w:rsidP="00E2529B">
      <w:r w:rsidRPr="00F33226">
        <w:rPr>
          <w:rFonts w:eastAsia="Batang"/>
        </w:rPr>
        <w:t xml:space="preserve">This annual report consists of UMDI’s January, June, and September 2013 interim evaluation reports, as well as an executive summary, which spans all three reports. The annual report has two companion files. First, the file entitled </w:t>
      </w:r>
      <w:r w:rsidRPr="00F33226">
        <w:rPr>
          <w:i/>
          <w:iCs/>
        </w:rPr>
        <w:t xml:space="preserve">Technical Supplement, RTTT C&amp;CR Evaluation 2013, </w:t>
      </w:r>
      <w:proofErr w:type="gramStart"/>
      <w:r w:rsidRPr="00F33226">
        <w:rPr>
          <w:i/>
          <w:iCs/>
        </w:rPr>
        <w:t>Graduation</w:t>
      </w:r>
      <w:proofErr w:type="gramEnd"/>
      <w:r w:rsidRPr="00F33226">
        <w:rPr>
          <w:i/>
          <w:iCs/>
        </w:rPr>
        <w:t xml:space="preserve"> Rates</w:t>
      </w:r>
      <w:r w:rsidRPr="00F33226">
        <w:t xml:space="preserve"> is a spreadsheet that presents a more complete summary of graduation data by school and district. Second, the file entitled </w:t>
      </w:r>
      <w:r w:rsidRPr="00F33226">
        <w:rPr>
          <w:i/>
        </w:rPr>
        <w:t xml:space="preserve">Technical Supplement, RTTT C&amp;CR Evaluation 2013, </w:t>
      </w:r>
      <w:proofErr w:type="gramStart"/>
      <w:r w:rsidRPr="00F33226">
        <w:rPr>
          <w:i/>
        </w:rPr>
        <w:t>MassCore</w:t>
      </w:r>
      <w:proofErr w:type="gramEnd"/>
      <w:r w:rsidRPr="00F33226">
        <w:rPr>
          <w:i/>
        </w:rPr>
        <w:t xml:space="preserve"> Completion Rates </w:t>
      </w:r>
      <w:r w:rsidRPr="00F33226">
        <w:t>is a spreadsheet that presents a more complete summary of MassCore completion rates by district.</w:t>
      </w:r>
      <w:r w:rsidRPr="00F33226">
        <w:rPr>
          <w:rFonts w:eastAsia="Batang"/>
        </w:rPr>
        <w:t xml:space="preserve"> </w:t>
      </w:r>
    </w:p>
    <w:p w:rsidR="00F33226" w:rsidRPr="0084247A" w:rsidRDefault="00F33226" w:rsidP="00E2529B"/>
    <w:p w:rsidR="00E2529B" w:rsidRPr="009E674C" w:rsidRDefault="00E2529B" w:rsidP="00E2529B">
      <w:pPr>
        <w:pBdr>
          <w:bottom w:val="single" w:sz="4" w:space="1" w:color="auto"/>
        </w:pBdr>
        <w:shd w:val="clear" w:color="auto" w:fill="D9D9D9"/>
        <w:rPr>
          <w:b/>
          <w:bCs/>
          <w:szCs w:val="22"/>
        </w:rPr>
      </w:pPr>
      <w:r w:rsidRPr="009E674C">
        <w:rPr>
          <w:b/>
          <w:bCs/>
          <w:szCs w:val="22"/>
        </w:rPr>
        <w:t>Evaluation Questions</w:t>
      </w:r>
    </w:p>
    <w:p w:rsidR="00E2529B" w:rsidRDefault="00E2529B" w:rsidP="00E2529B">
      <w:pPr>
        <w:rPr>
          <w:b/>
        </w:rPr>
      </w:pPr>
    </w:p>
    <w:p w:rsidR="00E2529B" w:rsidRPr="00F863AD" w:rsidRDefault="00E2529B" w:rsidP="00E2529B">
      <w:pPr>
        <w:rPr>
          <w:szCs w:val="22"/>
        </w:rPr>
      </w:pPr>
      <w:r w:rsidRPr="00F863AD">
        <w:rPr>
          <w:szCs w:val="22"/>
        </w:rPr>
        <w:t>Evaluation of the RTTT college and career readiness programs encompasses data collection and analysis to facilitate both process and outcome evaluations. The programs are being evaluated both individually and collectively, and the project-wide evaluation questions listed below are tailored to both the individual and collective evaluations.</w:t>
      </w:r>
      <w:r w:rsidR="007906A2">
        <w:rPr>
          <w:szCs w:val="22"/>
        </w:rPr>
        <w:tab/>
      </w:r>
    </w:p>
    <w:p w:rsidR="00E2529B" w:rsidRPr="00F863AD" w:rsidRDefault="00E2529B" w:rsidP="00E2529B">
      <w:pPr>
        <w:rPr>
          <w:szCs w:val="22"/>
        </w:rPr>
      </w:pPr>
    </w:p>
    <w:p w:rsidR="00E2529B" w:rsidRPr="00F863AD" w:rsidRDefault="00E2529B" w:rsidP="00E2529B">
      <w:pPr>
        <w:rPr>
          <w:szCs w:val="22"/>
        </w:rPr>
      </w:pPr>
      <w:r w:rsidRPr="00F863AD">
        <w:rPr>
          <w:b/>
          <w:szCs w:val="22"/>
        </w:rPr>
        <w:t>Process Evaluation Questions</w:t>
      </w:r>
    </w:p>
    <w:p w:rsidR="00E2529B" w:rsidRPr="00F863AD" w:rsidRDefault="00E2529B" w:rsidP="00E2529B">
      <w:pPr>
        <w:rPr>
          <w:szCs w:val="22"/>
        </w:rPr>
      </w:pPr>
    </w:p>
    <w:p w:rsidR="00E2529B" w:rsidRPr="00F863AD" w:rsidRDefault="00E2529B" w:rsidP="000902C6">
      <w:pPr>
        <w:numPr>
          <w:ilvl w:val="0"/>
          <w:numId w:val="40"/>
        </w:numPr>
        <w:overflowPunct w:val="0"/>
        <w:autoSpaceDE w:val="0"/>
        <w:autoSpaceDN w:val="0"/>
        <w:adjustRightInd w:val="0"/>
        <w:spacing w:after="120" w:line="240" w:lineRule="auto"/>
        <w:ind w:left="1080"/>
        <w:textAlignment w:val="baseline"/>
        <w:rPr>
          <w:szCs w:val="22"/>
        </w:rPr>
      </w:pPr>
      <w:r w:rsidRPr="00F863AD">
        <w:rPr>
          <w:szCs w:val="22"/>
        </w:rPr>
        <w:t>In what ways have grantees implemented the program components? What are the major challenges to and facilitators of successful program implementation encountered by grantees? What midcourse corrections and attempts to overcome challenges have been undertaken? What additional steps are planned?</w:t>
      </w:r>
    </w:p>
    <w:p w:rsidR="00E2529B" w:rsidRPr="00F863AD" w:rsidRDefault="00E2529B" w:rsidP="000902C6">
      <w:pPr>
        <w:numPr>
          <w:ilvl w:val="0"/>
          <w:numId w:val="40"/>
        </w:numPr>
        <w:overflowPunct w:val="0"/>
        <w:autoSpaceDE w:val="0"/>
        <w:autoSpaceDN w:val="0"/>
        <w:adjustRightInd w:val="0"/>
        <w:spacing w:after="120" w:line="240" w:lineRule="auto"/>
        <w:ind w:left="1080"/>
        <w:textAlignment w:val="baseline"/>
        <w:rPr>
          <w:szCs w:val="22"/>
        </w:rPr>
      </w:pPr>
      <w:r w:rsidRPr="00F863AD">
        <w:rPr>
          <w:szCs w:val="22"/>
        </w:rPr>
        <w:t xml:space="preserve">In what ways has ESE implemented the program components described in their grant application? What are the major challenges to and facilitators of program support and facilitation encountered by ESE? How have challenges been overcome and midcourse corrections undertaken? What additional steps are planned? </w:t>
      </w:r>
    </w:p>
    <w:p w:rsidR="00E2529B" w:rsidRPr="00F863AD" w:rsidRDefault="00E2529B" w:rsidP="000902C6">
      <w:pPr>
        <w:numPr>
          <w:ilvl w:val="0"/>
          <w:numId w:val="40"/>
        </w:numPr>
        <w:tabs>
          <w:tab w:val="left" w:pos="810"/>
        </w:tabs>
        <w:overflowPunct w:val="0"/>
        <w:autoSpaceDE w:val="0"/>
        <w:autoSpaceDN w:val="0"/>
        <w:adjustRightInd w:val="0"/>
        <w:spacing w:after="120" w:line="240" w:lineRule="auto"/>
        <w:ind w:left="1080"/>
        <w:textAlignment w:val="baseline"/>
        <w:rPr>
          <w:szCs w:val="22"/>
        </w:rPr>
      </w:pPr>
      <w:r w:rsidRPr="00F863AD">
        <w:rPr>
          <w:szCs w:val="22"/>
        </w:rPr>
        <w:t>How do key project stakeholders rate and explain the quality, relevance, and effectiveness of major program components and services?</w:t>
      </w:r>
    </w:p>
    <w:p w:rsidR="00E2529B" w:rsidRPr="00F863AD" w:rsidRDefault="00E2529B" w:rsidP="000902C6">
      <w:pPr>
        <w:numPr>
          <w:ilvl w:val="0"/>
          <w:numId w:val="40"/>
        </w:numPr>
        <w:tabs>
          <w:tab w:val="left" w:pos="810"/>
        </w:tabs>
        <w:overflowPunct w:val="0"/>
        <w:autoSpaceDE w:val="0"/>
        <w:autoSpaceDN w:val="0"/>
        <w:adjustRightInd w:val="0"/>
        <w:spacing w:line="240" w:lineRule="auto"/>
        <w:ind w:left="1080"/>
        <w:textAlignment w:val="baseline"/>
        <w:rPr>
          <w:szCs w:val="22"/>
        </w:rPr>
      </w:pPr>
      <w:r w:rsidRPr="00F863AD">
        <w:rPr>
          <w:szCs w:val="22"/>
        </w:rPr>
        <w:t>What infrastructure, systems, and processes were put in place to aid program sustainability during and beyond the grant period? What are the greatest challenges and barriers to creating sustainability?</w:t>
      </w:r>
    </w:p>
    <w:p w:rsidR="00E2529B" w:rsidRDefault="000902C6" w:rsidP="000902C6">
      <w:pPr>
        <w:numPr>
          <w:ilvl w:val="12"/>
          <w:numId w:val="0"/>
        </w:numPr>
        <w:tabs>
          <w:tab w:val="left" w:pos="5885"/>
        </w:tabs>
        <w:rPr>
          <w:szCs w:val="22"/>
        </w:rPr>
      </w:pPr>
      <w:r>
        <w:rPr>
          <w:szCs w:val="22"/>
        </w:rPr>
        <w:lastRenderedPageBreak/>
        <w:tab/>
      </w:r>
    </w:p>
    <w:p w:rsidR="00E2529B" w:rsidRPr="00F863AD" w:rsidRDefault="00E2529B" w:rsidP="00E2529B">
      <w:pPr>
        <w:numPr>
          <w:ilvl w:val="12"/>
          <w:numId w:val="0"/>
        </w:numPr>
        <w:rPr>
          <w:szCs w:val="22"/>
        </w:rPr>
      </w:pPr>
      <w:r w:rsidRPr="00F863AD">
        <w:rPr>
          <w:b/>
          <w:szCs w:val="22"/>
        </w:rPr>
        <w:t>Outcome Evaluation Questions</w:t>
      </w:r>
    </w:p>
    <w:p w:rsidR="00E2529B" w:rsidRPr="00F863AD" w:rsidRDefault="00E2529B" w:rsidP="00E2529B">
      <w:pPr>
        <w:numPr>
          <w:ilvl w:val="12"/>
          <w:numId w:val="0"/>
        </w:numPr>
        <w:rPr>
          <w:szCs w:val="22"/>
        </w:rPr>
      </w:pPr>
    </w:p>
    <w:p w:rsidR="00E2529B" w:rsidRDefault="00E2529B" w:rsidP="000902C6">
      <w:pPr>
        <w:numPr>
          <w:ilvl w:val="0"/>
          <w:numId w:val="45"/>
        </w:numPr>
        <w:tabs>
          <w:tab w:val="left" w:pos="1080"/>
        </w:tabs>
        <w:overflowPunct w:val="0"/>
        <w:autoSpaceDE w:val="0"/>
        <w:autoSpaceDN w:val="0"/>
        <w:adjustRightInd w:val="0"/>
        <w:spacing w:after="120" w:line="240" w:lineRule="auto"/>
        <w:ind w:left="1080"/>
        <w:textAlignment w:val="baseline"/>
        <w:rPr>
          <w:szCs w:val="22"/>
        </w:rPr>
      </w:pPr>
      <w:r w:rsidRPr="00F863AD">
        <w:rPr>
          <w:szCs w:val="22"/>
        </w:rPr>
        <w:t>What progress is being made toward the two top-priority goals of ESE's CCR Delivery Plan – increasing the 5-year high school graduation rate to 88.3 percent, and increasing the number of students who complete the MassCore program of study to 82.5 percent?</w:t>
      </w:r>
    </w:p>
    <w:p w:rsidR="00E2529B" w:rsidRDefault="00E2529B" w:rsidP="000902C6">
      <w:pPr>
        <w:numPr>
          <w:ilvl w:val="0"/>
          <w:numId w:val="45"/>
        </w:numPr>
        <w:tabs>
          <w:tab w:val="left" w:pos="1080"/>
        </w:tabs>
        <w:overflowPunct w:val="0"/>
        <w:autoSpaceDE w:val="0"/>
        <w:autoSpaceDN w:val="0"/>
        <w:adjustRightInd w:val="0"/>
        <w:spacing w:after="120" w:line="240" w:lineRule="auto"/>
        <w:ind w:left="1080"/>
        <w:textAlignment w:val="baseline"/>
        <w:rPr>
          <w:szCs w:val="22"/>
        </w:rPr>
      </w:pPr>
      <w:r w:rsidRPr="00C628DF">
        <w:rPr>
          <w:szCs w:val="22"/>
        </w:rPr>
        <w:t>To what extent are students in RTTT-funded programs achieving improved outcomes in college and career readiness indicators including graduation, measures of academic achievement (e.g., MCAS, SAT, and AP), participation and success in AP courses and exams, accumulation of high school and college credits, and MassCore completion?</w:t>
      </w:r>
    </w:p>
    <w:p w:rsidR="00E2529B" w:rsidRDefault="00E2529B" w:rsidP="000902C6">
      <w:pPr>
        <w:numPr>
          <w:ilvl w:val="0"/>
          <w:numId w:val="45"/>
        </w:numPr>
        <w:tabs>
          <w:tab w:val="left" w:pos="1080"/>
        </w:tabs>
        <w:overflowPunct w:val="0"/>
        <w:autoSpaceDE w:val="0"/>
        <w:autoSpaceDN w:val="0"/>
        <w:adjustRightInd w:val="0"/>
        <w:spacing w:after="120" w:line="240" w:lineRule="auto"/>
        <w:ind w:left="1080"/>
        <w:textAlignment w:val="baseline"/>
        <w:rPr>
          <w:szCs w:val="22"/>
        </w:rPr>
      </w:pPr>
      <w:r w:rsidRPr="00C628DF">
        <w:rPr>
          <w:szCs w:val="22"/>
        </w:rPr>
        <w:t>At the school and district levels, do observed changes differ across student characteristics such as gender, race/ethnicity, free/reduced lunch status, ELL status, and special education status? Is there evidence that gaps are narrowing? Are program services reaching students who are at the greatest risk?</w:t>
      </w:r>
    </w:p>
    <w:p w:rsidR="00E2529B" w:rsidRDefault="00E2529B" w:rsidP="000902C6">
      <w:pPr>
        <w:numPr>
          <w:ilvl w:val="0"/>
          <w:numId w:val="45"/>
        </w:numPr>
        <w:tabs>
          <w:tab w:val="left" w:pos="1080"/>
        </w:tabs>
        <w:overflowPunct w:val="0"/>
        <w:autoSpaceDE w:val="0"/>
        <w:autoSpaceDN w:val="0"/>
        <w:adjustRightInd w:val="0"/>
        <w:spacing w:after="120" w:line="240" w:lineRule="auto"/>
        <w:ind w:left="1080"/>
        <w:textAlignment w:val="baseline"/>
        <w:rPr>
          <w:szCs w:val="22"/>
        </w:rPr>
      </w:pPr>
      <w:r w:rsidRPr="00C628DF">
        <w:rPr>
          <w:szCs w:val="22"/>
        </w:rPr>
        <w:t>To what extent are observed changes in student outcomes attributable to program activities (including combinations of program activities) versus contextual variables or non-RTTT interventions?</w:t>
      </w:r>
    </w:p>
    <w:p w:rsidR="00E2529B" w:rsidRDefault="00E2529B" w:rsidP="000902C6">
      <w:pPr>
        <w:numPr>
          <w:ilvl w:val="0"/>
          <w:numId w:val="45"/>
        </w:numPr>
        <w:tabs>
          <w:tab w:val="left" w:pos="1080"/>
        </w:tabs>
        <w:overflowPunct w:val="0"/>
        <w:autoSpaceDE w:val="0"/>
        <w:autoSpaceDN w:val="0"/>
        <w:adjustRightInd w:val="0"/>
        <w:spacing w:after="120" w:line="240" w:lineRule="auto"/>
        <w:ind w:left="1080"/>
        <w:textAlignment w:val="baseline"/>
        <w:rPr>
          <w:szCs w:val="22"/>
        </w:rPr>
      </w:pPr>
      <w:r w:rsidRPr="00C628DF">
        <w:rPr>
          <w:szCs w:val="22"/>
        </w:rPr>
        <w:t>What differences in program features, implementation, and contextual variables can be identified across programs whose levels of improvement differ substantially?</w:t>
      </w:r>
    </w:p>
    <w:p w:rsidR="00E2529B" w:rsidRDefault="00E2529B" w:rsidP="000902C6">
      <w:pPr>
        <w:numPr>
          <w:ilvl w:val="0"/>
          <w:numId w:val="45"/>
        </w:numPr>
        <w:tabs>
          <w:tab w:val="left" w:pos="1080"/>
        </w:tabs>
        <w:overflowPunct w:val="0"/>
        <w:autoSpaceDE w:val="0"/>
        <w:autoSpaceDN w:val="0"/>
        <w:adjustRightInd w:val="0"/>
        <w:spacing w:after="120" w:line="240" w:lineRule="auto"/>
        <w:ind w:left="1080"/>
        <w:textAlignment w:val="baseline"/>
        <w:rPr>
          <w:szCs w:val="22"/>
        </w:rPr>
      </w:pPr>
      <w:r w:rsidRPr="00C628DF">
        <w:rPr>
          <w:szCs w:val="22"/>
        </w:rPr>
        <w:t>What is the relationship between level of program implementation and achievement of targeted student outcomes?</w:t>
      </w:r>
    </w:p>
    <w:p w:rsidR="00393B06" w:rsidRPr="0084247A" w:rsidRDefault="00393B06" w:rsidP="00B902C3"/>
    <w:p w:rsidR="00393B06" w:rsidRPr="0084247A" w:rsidRDefault="00393B06" w:rsidP="00B902C3"/>
    <w:p w:rsidR="00E2529B" w:rsidRDefault="00E2529B" w:rsidP="00B902C3">
      <w:pPr>
        <w:ind w:left="360" w:hanging="360"/>
        <w:rPr>
          <w:rFonts w:eastAsiaTheme="minorHAnsi"/>
          <w:sz w:val="24"/>
        </w:rPr>
      </w:pPr>
    </w:p>
    <w:p w:rsidR="00E2529B" w:rsidRPr="00E2529B" w:rsidRDefault="00E2529B" w:rsidP="00E2529B">
      <w:pPr>
        <w:rPr>
          <w:rFonts w:eastAsiaTheme="minorHAnsi"/>
          <w:sz w:val="24"/>
        </w:rPr>
      </w:pPr>
    </w:p>
    <w:p w:rsidR="00E2529B" w:rsidRPr="00E2529B" w:rsidRDefault="00E2529B" w:rsidP="00E2529B">
      <w:pPr>
        <w:rPr>
          <w:rFonts w:eastAsiaTheme="minorHAnsi"/>
          <w:sz w:val="24"/>
        </w:rPr>
      </w:pPr>
    </w:p>
    <w:p w:rsidR="00E2529B" w:rsidRPr="00E2529B" w:rsidRDefault="00E2529B" w:rsidP="00E2529B">
      <w:pPr>
        <w:rPr>
          <w:rFonts w:eastAsiaTheme="minorHAnsi"/>
          <w:sz w:val="24"/>
        </w:rPr>
      </w:pPr>
    </w:p>
    <w:p w:rsidR="00E2529B" w:rsidRPr="00E2529B" w:rsidRDefault="00E2529B" w:rsidP="00E2529B">
      <w:pPr>
        <w:rPr>
          <w:rFonts w:eastAsiaTheme="minorHAnsi"/>
          <w:sz w:val="24"/>
        </w:rPr>
      </w:pPr>
    </w:p>
    <w:p w:rsidR="00E2529B" w:rsidRPr="00E2529B" w:rsidRDefault="00E2529B" w:rsidP="00E2529B">
      <w:pPr>
        <w:rPr>
          <w:rFonts w:eastAsiaTheme="minorHAnsi"/>
          <w:sz w:val="24"/>
        </w:rPr>
      </w:pPr>
    </w:p>
    <w:p w:rsidR="00E2529B" w:rsidRDefault="00E2529B">
      <w:pPr>
        <w:spacing w:line="240" w:lineRule="auto"/>
        <w:rPr>
          <w:rFonts w:eastAsiaTheme="minorHAnsi"/>
          <w:sz w:val="24"/>
        </w:rPr>
      </w:pPr>
      <w:r>
        <w:rPr>
          <w:rFonts w:eastAsiaTheme="minorHAnsi"/>
          <w:sz w:val="24"/>
        </w:rPr>
        <w:br w:type="page"/>
      </w:r>
    </w:p>
    <w:p w:rsidR="00E2529B" w:rsidRDefault="00E2529B" w:rsidP="00E2529B">
      <w:pPr>
        <w:jc w:val="center"/>
        <w:rPr>
          <w:rFonts w:eastAsiaTheme="minorHAnsi"/>
          <w:sz w:val="24"/>
        </w:rPr>
        <w:sectPr w:rsidR="00E2529B" w:rsidSect="00E2529B">
          <w:headerReference w:type="first" r:id="rId16"/>
          <w:footerReference w:type="first" r:id="rId17"/>
          <w:pgSz w:w="12240" w:h="15840"/>
          <w:pgMar w:top="1440" w:right="1440" w:bottom="1440" w:left="1440" w:header="720" w:footer="720" w:gutter="0"/>
          <w:pgNumType w:fmt="lowerRoman" w:start="1"/>
          <w:cols w:space="720"/>
          <w:docGrid w:linePitch="360"/>
        </w:sectPr>
      </w:pPr>
    </w:p>
    <w:p w:rsidR="00E2529B" w:rsidRDefault="00E2529B" w:rsidP="008868D5">
      <w:pPr>
        <w:pStyle w:val="BodyText"/>
      </w:pPr>
    </w:p>
    <w:p w:rsidR="00E2529B" w:rsidRDefault="00E2529B" w:rsidP="008868D5">
      <w:pPr>
        <w:pStyle w:val="BodyText"/>
      </w:pPr>
    </w:p>
    <w:p w:rsidR="00E2529B" w:rsidRDefault="00E2529B" w:rsidP="008868D5">
      <w:pPr>
        <w:pStyle w:val="BodyText"/>
      </w:pPr>
    </w:p>
    <w:p w:rsidR="00E2529B" w:rsidRDefault="00E2529B" w:rsidP="008868D5">
      <w:pPr>
        <w:pStyle w:val="BodyText"/>
      </w:pPr>
    </w:p>
    <w:p w:rsidR="00E2529B" w:rsidRDefault="00E2529B" w:rsidP="008868D5">
      <w:pPr>
        <w:pStyle w:val="BodyText"/>
      </w:pPr>
    </w:p>
    <w:p w:rsidR="00E2529B" w:rsidRDefault="00E2529B" w:rsidP="008868D5">
      <w:pPr>
        <w:pStyle w:val="BodyText"/>
      </w:pPr>
    </w:p>
    <w:p w:rsidR="00E2529B" w:rsidRDefault="00E2529B" w:rsidP="008868D5">
      <w:pPr>
        <w:pStyle w:val="BodyText"/>
      </w:pPr>
    </w:p>
    <w:p w:rsidR="00E2529B" w:rsidRDefault="00E2529B" w:rsidP="008868D5">
      <w:pPr>
        <w:pStyle w:val="BodyText"/>
      </w:pPr>
    </w:p>
    <w:p w:rsidR="00E2529B" w:rsidRDefault="00E2529B" w:rsidP="008868D5">
      <w:pPr>
        <w:pStyle w:val="BodyText"/>
      </w:pPr>
    </w:p>
    <w:p w:rsidR="00E2529B" w:rsidRDefault="00E2529B" w:rsidP="008868D5">
      <w:pPr>
        <w:pStyle w:val="BodyText"/>
      </w:pPr>
    </w:p>
    <w:p w:rsidR="00E2529B" w:rsidRDefault="00E2529B" w:rsidP="008868D5">
      <w:pPr>
        <w:pStyle w:val="BodyText"/>
      </w:pPr>
    </w:p>
    <w:p w:rsidR="00E2529B" w:rsidRDefault="00E2529B" w:rsidP="008868D5">
      <w:pPr>
        <w:pStyle w:val="BodyText"/>
        <w:sectPr w:rsidR="00E2529B" w:rsidSect="00E2529B">
          <w:headerReference w:type="default" r:id="rId18"/>
          <w:footerReference w:type="even" r:id="rId19"/>
          <w:footerReference w:type="default" r:id="rId20"/>
          <w:headerReference w:type="first" r:id="rId21"/>
          <w:type w:val="continuous"/>
          <w:pgSz w:w="12240" w:h="15840"/>
          <w:pgMar w:top="1440" w:right="1440" w:bottom="1440" w:left="1440" w:header="720" w:footer="720" w:gutter="0"/>
          <w:pgNumType w:start="1"/>
          <w:cols w:space="720"/>
          <w:docGrid w:linePitch="360"/>
        </w:sectPr>
      </w:pPr>
    </w:p>
    <w:p w:rsidR="00E2529B" w:rsidRDefault="00E2529B" w:rsidP="008868D5">
      <w:pPr>
        <w:pStyle w:val="BodyText"/>
      </w:pPr>
    </w:p>
    <w:p w:rsidR="00E2529B" w:rsidRDefault="00E2529B" w:rsidP="008868D5">
      <w:pPr>
        <w:pStyle w:val="BodyText"/>
      </w:pPr>
    </w:p>
    <w:p w:rsidR="00E2529B" w:rsidRDefault="00E2529B" w:rsidP="008868D5">
      <w:pPr>
        <w:pStyle w:val="BodyText"/>
      </w:pPr>
    </w:p>
    <w:p w:rsidR="00E2529B" w:rsidRPr="00112FDA" w:rsidRDefault="00E2529B" w:rsidP="00112FDA">
      <w:pPr>
        <w:pStyle w:val="ProjectTitle"/>
      </w:pPr>
    </w:p>
    <w:p w:rsidR="00E2529B" w:rsidRPr="001602E5" w:rsidRDefault="00E2529B" w:rsidP="00B55A14">
      <w:pPr>
        <w:pStyle w:val="ReportTitle"/>
        <w:rPr>
          <w:rFonts w:ascii="Times New Roman" w:hAnsi="Times New Roman" w:cs="Times New Roman"/>
          <w:sz w:val="28"/>
        </w:rPr>
      </w:pPr>
      <w:smartTag w:uri="urn:schemas-microsoft-com:office:smarttags" w:element="State">
        <w:smartTag w:uri="urn:schemas-microsoft-com:office:smarttags" w:element="time">
          <w:r w:rsidRPr="001602E5">
            <w:rPr>
              <w:rFonts w:ascii="Times New Roman" w:hAnsi="Times New Roman" w:cs="Times New Roman"/>
              <w:sz w:val="28"/>
            </w:rPr>
            <w:t>Massachusetts</w:t>
          </w:r>
        </w:smartTag>
      </w:smartTag>
      <w:r w:rsidRPr="001602E5">
        <w:rPr>
          <w:rFonts w:ascii="Times New Roman" w:hAnsi="Times New Roman" w:cs="Times New Roman"/>
          <w:sz w:val="28"/>
        </w:rPr>
        <w:t xml:space="preserve"> Race to the </w:t>
      </w:r>
      <w:smartTag w:uri="urn:schemas-microsoft-com:office:smarttags" w:element="place">
        <w:smartTag w:uri="urn:schemas-microsoft-com:office:smarttags" w:element="PlaceName">
          <w:r w:rsidRPr="001602E5">
            <w:rPr>
              <w:rFonts w:ascii="Times New Roman" w:hAnsi="Times New Roman" w:cs="Times New Roman"/>
              <w:sz w:val="28"/>
            </w:rPr>
            <w:t>Top</w:t>
          </w:r>
        </w:smartTag>
        <w:r w:rsidRPr="001602E5">
          <w:rPr>
            <w:rFonts w:ascii="Times New Roman" w:hAnsi="Times New Roman" w:cs="Times New Roman"/>
            <w:sz w:val="28"/>
          </w:rPr>
          <w:t xml:space="preserve"> </w:t>
        </w:r>
        <w:smartTag w:uri="urn:schemas-microsoft-com:office:smarttags" w:element="PlaceType">
          <w:r w:rsidRPr="001602E5">
            <w:rPr>
              <w:rFonts w:ascii="Times New Roman" w:hAnsi="Times New Roman" w:cs="Times New Roman"/>
              <w:sz w:val="28"/>
            </w:rPr>
            <w:t>College</w:t>
          </w:r>
        </w:smartTag>
      </w:smartTag>
      <w:r w:rsidRPr="001602E5">
        <w:rPr>
          <w:rFonts w:ascii="Times New Roman" w:hAnsi="Times New Roman" w:cs="Times New Roman"/>
          <w:sz w:val="28"/>
        </w:rPr>
        <w:t xml:space="preserve"> and Career Readiness Initiatives</w:t>
      </w:r>
    </w:p>
    <w:p w:rsidR="00E2529B" w:rsidRPr="00440D81" w:rsidRDefault="00E2529B" w:rsidP="005B5144">
      <w:pPr>
        <w:pStyle w:val="TitleSubheading"/>
        <w:spacing w:before="120"/>
        <w:rPr>
          <w:rFonts w:ascii="Times New Roman" w:hAnsi="Times New Roman"/>
          <w:sz w:val="28"/>
          <w:szCs w:val="28"/>
        </w:rPr>
      </w:pPr>
      <w:r>
        <w:rPr>
          <w:rFonts w:ascii="Times New Roman" w:hAnsi="Times New Roman"/>
          <w:sz w:val="28"/>
          <w:szCs w:val="28"/>
        </w:rPr>
        <w:t>Interim Evaluation Report, January 2013</w:t>
      </w:r>
    </w:p>
    <w:p w:rsidR="00E2529B" w:rsidRDefault="006923C1" w:rsidP="008868D5">
      <w:pPr>
        <w:pStyle w:val="BodyText"/>
      </w:pPr>
      <w:r>
        <w:rPr>
          <w:noProof/>
        </w:rPr>
        <w:pict>
          <v:line id="_x0000_s1029" alt="Title: Line - Description: Line" style="position:absolute;z-index:251659776;visibility:visible;mso-wrap-distance-top:-1e-4mm;mso-wrap-distance-bottom:-1e-4mm" from="0,7.65pt" to="356.25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" o:allowincell="f"/>
        </w:pict>
      </w:r>
    </w:p>
    <w:p w:rsidR="00E2529B" w:rsidRDefault="00E2529B" w:rsidP="00C53ABE">
      <w:pPr>
        <w:pStyle w:val="TitlePageAdditionalInfo"/>
      </w:pPr>
    </w:p>
    <w:p w:rsidR="00E2529B" w:rsidRPr="00440D81" w:rsidRDefault="00E2529B" w:rsidP="00C53ABE">
      <w:pPr>
        <w:pStyle w:val="TitlePageAdditionalInfo"/>
        <w:rPr>
          <w:rFonts w:ascii="Times New Roman" w:hAnsi="Times New Roman"/>
        </w:rPr>
      </w:pPr>
      <w:r w:rsidRPr="00440D81">
        <w:rPr>
          <w:rFonts w:ascii="Times New Roman" w:hAnsi="Times New Roman"/>
        </w:rPr>
        <w:t>Prepared for the Massachusetts Department of Elementary and Secondary Education</w:t>
      </w:r>
    </w:p>
    <w:p w:rsidR="00E2529B" w:rsidRPr="00A127C1" w:rsidRDefault="00E2529B" w:rsidP="00A127C1">
      <w:pPr>
        <w:rPr>
          <w:rFonts w:ascii="Arial" w:hAnsi="Arial"/>
        </w:rPr>
      </w:pPr>
    </w:p>
    <w:p w:rsidR="00E2529B" w:rsidRDefault="00E2529B" w:rsidP="00A127C1">
      <w:pPr>
        <w:pStyle w:val="TitlePageAdditionalInfo"/>
      </w:pPr>
    </w:p>
    <w:p w:rsidR="00E2529B" w:rsidRDefault="00E2529B" w:rsidP="00A127C1"/>
    <w:p w:rsidR="00E2529B" w:rsidRDefault="00E2529B" w:rsidP="00A127C1"/>
    <w:p w:rsidR="00E2529B" w:rsidRDefault="00E2529B" w:rsidP="00A127C1"/>
    <w:p w:rsidR="00E2529B" w:rsidRDefault="00E2529B" w:rsidP="00A127C1"/>
    <w:p w:rsidR="00E2529B" w:rsidRPr="00AF2C49" w:rsidRDefault="00E2529B" w:rsidP="00AF2C49"/>
    <w:p w:rsidR="00E2529B" w:rsidRPr="00AF2C49" w:rsidRDefault="00E2529B" w:rsidP="00AF2C49"/>
    <w:p w:rsidR="00E2529B" w:rsidRPr="00AF2C49" w:rsidRDefault="00E2529B" w:rsidP="00AF2C49"/>
    <w:p w:rsidR="00E2529B" w:rsidRPr="00AF2C49" w:rsidRDefault="00E2529B" w:rsidP="00AF2C49"/>
    <w:p w:rsidR="00E2529B" w:rsidRPr="00AF2C49" w:rsidRDefault="00E2529B" w:rsidP="00AF2C49"/>
    <w:p w:rsidR="00E2529B" w:rsidRPr="00AF2C49" w:rsidRDefault="00E2529B" w:rsidP="00AF2C49"/>
    <w:p w:rsidR="00E2529B" w:rsidRPr="00AF2C49" w:rsidRDefault="00E2529B" w:rsidP="00AF2C49"/>
    <w:p w:rsidR="00E2529B" w:rsidRPr="00AF2C49" w:rsidRDefault="00E2529B" w:rsidP="00AF2C49"/>
    <w:p w:rsidR="00E2529B" w:rsidRPr="00AF2C49" w:rsidRDefault="00E2529B" w:rsidP="00AF2C49"/>
    <w:p w:rsidR="00E2529B" w:rsidRPr="00AF2C49" w:rsidRDefault="00E2529B" w:rsidP="00AF2C49"/>
    <w:p w:rsidR="00E2529B" w:rsidRPr="00AF2C49" w:rsidRDefault="00E2529B" w:rsidP="00AF2C49"/>
    <w:p w:rsidR="00E2529B" w:rsidRPr="00AF2C49" w:rsidRDefault="00E2529B" w:rsidP="00AF2C49"/>
    <w:p w:rsidR="00E2529B" w:rsidRPr="00AF2C49" w:rsidRDefault="00E2529B" w:rsidP="00AF2C49"/>
    <w:p w:rsidR="00E2529B" w:rsidRDefault="00E2529B" w:rsidP="00AF2C49"/>
    <w:p w:rsidR="00E2529B" w:rsidRDefault="00E2529B" w:rsidP="00AF2C49"/>
    <w:p w:rsidR="00E2529B" w:rsidRDefault="00E2529B" w:rsidP="00AF2C49"/>
    <w:p w:rsidR="00E2529B" w:rsidRPr="00AF2C49" w:rsidRDefault="00E2529B" w:rsidP="00AF2C49">
      <w:pPr>
        <w:sectPr w:rsidR="00E2529B" w:rsidRPr="00AF2C49" w:rsidSect="00E2529B">
          <w:type w:val="continuous"/>
          <w:pgSz w:w="12240" w:h="15840"/>
          <w:pgMar w:top="1440" w:right="1440" w:bottom="1440" w:left="1440" w:header="720" w:footer="720" w:gutter="0"/>
          <w:pgNumType w:start="1"/>
          <w:cols w:space="720"/>
          <w:docGrid w:linePitch="360"/>
        </w:sectPr>
      </w:pPr>
    </w:p>
    <w:p w:rsidR="00E2529B" w:rsidRPr="00A82ED2" w:rsidRDefault="00E2529B" w:rsidP="00C540D8">
      <w:pPr>
        <w:pStyle w:val="Heading1"/>
        <w:ind w:left="0"/>
      </w:pPr>
      <w:r w:rsidRPr="00A82ED2">
        <w:lastRenderedPageBreak/>
        <w:t>Table of Contents</w:t>
      </w:r>
    </w:p>
    <w:p w:rsidR="00E2529B" w:rsidRDefault="00E2529B" w:rsidP="00C540D8">
      <w:pPr>
        <w:pStyle w:val="TOC1"/>
        <w:tabs>
          <w:tab w:val="right" w:leader="dot" w:pos="9350"/>
        </w:tabs>
      </w:pPr>
    </w:p>
    <w:p w:rsidR="00C622DC" w:rsidRDefault="006923C1" w:rsidP="00C622DC">
      <w:pPr>
        <w:pStyle w:val="TOC1"/>
        <w:tabs>
          <w:tab w:val="right" w:leader="dot" w:pos="9350"/>
        </w:tabs>
        <w:spacing w:after="120"/>
        <w:rPr>
          <w:rFonts w:asciiTheme="minorHAnsi" w:eastAsiaTheme="minorEastAsia" w:hAnsiTheme="minorHAnsi" w:cstheme="minorBidi"/>
          <w:b w:val="0"/>
          <w:noProof/>
        </w:rPr>
      </w:pPr>
      <w:r w:rsidRPr="001131A0">
        <w:fldChar w:fldCharType="begin"/>
      </w:r>
      <w:r w:rsidR="00C622DC" w:rsidRPr="001131A0">
        <w:instrText xml:space="preserve"> TOC \o "1-3" \h \z \u </w:instrText>
      </w:r>
      <w:r w:rsidRPr="001131A0">
        <w:fldChar w:fldCharType="separate"/>
      </w:r>
      <w:hyperlink w:anchor="_Toc346783401" w:history="1">
        <w:r w:rsidR="00C622DC" w:rsidRPr="00C91432">
          <w:rPr>
            <w:rStyle w:val="Hyperlink"/>
            <w:noProof/>
          </w:rPr>
          <w:t>Introduction</w:t>
        </w:r>
        <w:r w:rsidR="00C622DC">
          <w:rPr>
            <w:noProof/>
            <w:webHidden/>
          </w:rPr>
          <w:tab/>
          <w:t>A-</w:t>
        </w:r>
        <w:r w:rsidR="0070300D">
          <w:rPr>
            <w:noProof/>
            <w:webHidden/>
          </w:rPr>
          <w:t>3</w:t>
        </w:r>
      </w:hyperlink>
    </w:p>
    <w:p w:rsidR="00C622DC" w:rsidRDefault="006923C1" w:rsidP="00C622DC">
      <w:pPr>
        <w:pStyle w:val="TOC1"/>
        <w:tabs>
          <w:tab w:val="right" w:leader="dot" w:pos="9350"/>
        </w:tabs>
        <w:spacing w:after="120"/>
        <w:rPr>
          <w:rFonts w:asciiTheme="minorHAnsi" w:eastAsiaTheme="minorEastAsia" w:hAnsiTheme="minorHAnsi" w:cstheme="minorBidi"/>
          <w:b w:val="0"/>
          <w:noProof/>
        </w:rPr>
      </w:pPr>
      <w:hyperlink w:anchor="_Toc346783402" w:history="1">
        <w:r w:rsidR="00C622DC" w:rsidRPr="00C91432">
          <w:rPr>
            <w:rStyle w:val="Hyperlink"/>
            <w:noProof/>
          </w:rPr>
          <w:t>Pre-AP Training and Alignment</w:t>
        </w:r>
        <w:r w:rsidR="00C622DC">
          <w:rPr>
            <w:noProof/>
            <w:webHidden/>
          </w:rPr>
          <w:tab/>
          <w:t>A-</w:t>
        </w:r>
        <w:r>
          <w:rPr>
            <w:noProof/>
            <w:webHidden/>
          </w:rPr>
          <w:fldChar w:fldCharType="begin"/>
        </w:r>
        <w:r w:rsidR="00C622DC">
          <w:rPr>
            <w:noProof/>
            <w:webHidden/>
          </w:rPr>
          <w:instrText xml:space="preserve"> PAGEREF _Toc346783402 \h </w:instrText>
        </w:r>
        <w:r>
          <w:rPr>
            <w:noProof/>
            <w:webHidden/>
          </w:rPr>
        </w:r>
        <w:r>
          <w:rPr>
            <w:noProof/>
            <w:webHidden/>
          </w:rPr>
          <w:fldChar w:fldCharType="separate"/>
        </w:r>
        <w:r w:rsidR="002954FC">
          <w:rPr>
            <w:noProof/>
            <w:webHidden/>
          </w:rPr>
          <w:t>4</w:t>
        </w:r>
        <w:r>
          <w:rPr>
            <w:noProof/>
            <w:webHidden/>
          </w:rPr>
          <w:fldChar w:fldCharType="end"/>
        </w:r>
      </w:hyperlink>
    </w:p>
    <w:p w:rsidR="00C622DC" w:rsidRDefault="006923C1" w:rsidP="00C622DC">
      <w:pPr>
        <w:pStyle w:val="TOC1"/>
        <w:tabs>
          <w:tab w:val="right" w:leader="dot" w:pos="9350"/>
        </w:tabs>
        <w:spacing w:after="120"/>
        <w:rPr>
          <w:rFonts w:asciiTheme="minorHAnsi" w:eastAsiaTheme="minorEastAsia" w:hAnsiTheme="minorHAnsi" w:cstheme="minorBidi"/>
          <w:b w:val="0"/>
          <w:noProof/>
        </w:rPr>
      </w:pPr>
      <w:hyperlink w:anchor="_Toc346783403" w:history="1">
        <w:r w:rsidR="00C622DC" w:rsidRPr="00C91432">
          <w:rPr>
            <w:rStyle w:val="Hyperlink"/>
            <w:noProof/>
          </w:rPr>
          <w:t>STEM-focused Early College High Schools</w:t>
        </w:r>
        <w:r w:rsidR="00C622DC">
          <w:rPr>
            <w:noProof/>
            <w:webHidden/>
          </w:rPr>
          <w:tab/>
          <w:t>A-</w:t>
        </w:r>
        <w:r>
          <w:rPr>
            <w:noProof/>
            <w:webHidden/>
          </w:rPr>
          <w:fldChar w:fldCharType="begin"/>
        </w:r>
        <w:r w:rsidR="00C622DC">
          <w:rPr>
            <w:noProof/>
            <w:webHidden/>
          </w:rPr>
          <w:instrText xml:space="preserve"> PAGEREF _Toc346783403 \h </w:instrText>
        </w:r>
        <w:r>
          <w:rPr>
            <w:noProof/>
            <w:webHidden/>
          </w:rPr>
        </w:r>
        <w:r>
          <w:rPr>
            <w:noProof/>
            <w:webHidden/>
          </w:rPr>
          <w:fldChar w:fldCharType="separate"/>
        </w:r>
        <w:r w:rsidR="002954FC">
          <w:rPr>
            <w:noProof/>
            <w:webHidden/>
          </w:rPr>
          <w:t>13</w:t>
        </w:r>
        <w:r>
          <w:rPr>
            <w:noProof/>
            <w:webHidden/>
          </w:rPr>
          <w:fldChar w:fldCharType="end"/>
        </w:r>
      </w:hyperlink>
    </w:p>
    <w:p w:rsidR="00C622DC" w:rsidRDefault="006923C1" w:rsidP="00C622DC">
      <w:pPr>
        <w:pStyle w:val="TOC1"/>
        <w:tabs>
          <w:tab w:val="right" w:leader="dot" w:pos="9350"/>
        </w:tabs>
        <w:spacing w:after="120"/>
        <w:rPr>
          <w:rFonts w:asciiTheme="minorHAnsi" w:eastAsiaTheme="minorEastAsia" w:hAnsiTheme="minorHAnsi" w:cstheme="minorBidi"/>
          <w:b w:val="0"/>
          <w:noProof/>
        </w:rPr>
      </w:pPr>
      <w:hyperlink w:anchor="_Toc346783404" w:history="1">
        <w:r w:rsidR="00C622DC" w:rsidRPr="00C91432">
          <w:rPr>
            <w:rStyle w:val="Hyperlink"/>
            <w:noProof/>
          </w:rPr>
          <w:t>MassCore Policy and Implementation</w:t>
        </w:r>
        <w:r w:rsidR="00C622DC">
          <w:rPr>
            <w:noProof/>
            <w:webHidden/>
          </w:rPr>
          <w:tab/>
          <w:t>A-</w:t>
        </w:r>
        <w:r>
          <w:rPr>
            <w:noProof/>
            <w:webHidden/>
          </w:rPr>
          <w:fldChar w:fldCharType="begin"/>
        </w:r>
        <w:r w:rsidR="00C622DC">
          <w:rPr>
            <w:noProof/>
            <w:webHidden/>
          </w:rPr>
          <w:instrText xml:space="preserve"> PAGEREF _Toc346783404 \h </w:instrText>
        </w:r>
        <w:r>
          <w:rPr>
            <w:noProof/>
            <w:webHidden/>
          </w:rPr>
        </w:r>
        <w:r>
          <w:rPr>
            <w:noProof/>
            <w:webHidden/>
          </w:rPr>
          <w:fldChar w:fldCharType="separate"/>
        </w:r>
        <w:r w:rsidR="002954FC">
          <w:rPr>
            <w:noProof/>
            <w:webHidden/>
          </w:rPr>
          <w:t>24</w:t>
        </w:r>
        <w:r>
          <w:rPr>
            <w:noProof/>
            <w:webHidden/>
          </w:rPr>
          <w:fldChar w:fldCharType="end"/>
        </w:r>
      </w:hyperlink>
    </w:p>
    <w:p w:rsidR="00C622DC" w:rsidRDefault="006923C1" w:rsidP="0040639D">
      <w:pPr>
        <w:tabs>
          <w:tab w:val="right" w:leader="dot" w:pos="9360"/>
        </w:tabs>
        <w:spacing w:after="120"/>
      </w:pPr>
      <w:r w:rsidRPr="001131A0">
        <w:rPr>
          <w:b/>
          <w:szCs w:val="22"/>
        </w:rPr>
        <w:fldChar w:fldCharType="end"/>
      </w:r>
    </w:p>
    <w:p w:rsidR="00E2529B" w:rsidRPr="00A82ED2" w:rsidRDefault="00E2529B" w:rsidP="0085555D">
      <w:pPr>
        <w:pStyle w:val="Heading1"/>
        <w:spacing w:line="260" w:lineRule="exact"/>
        <w:ind w:left="0"/>
      </w:pPr>
      <w:r w:rsidRPr="00A82ED2">
        <w:lastRenderedPageBreak/>
        <w:t>Introduction</w:t>
      </w:r>
    </w:p>
    <w:p w:rsidR="00E2529B" w:rsidRDefault="00E2529B" w:rsidP="001557DE"/>
    <w:p w:rsidR="00E2529B" w:rsidRDefault="00E2529B" w:rsidP="00393B06">
      <w:r>
        <w:t xml:space="preserve">The Massachusetts Department of Elementary and Secondary Education (ESE) </w:t>
      </w:r>
      <w:proofErr w:type="gramStart"/>
      <w:r>
        <w:t>was</w:t>
      </w:r>
      <w:proofErr w:type="gramEnd"/>
      <w:r>
        <w:t xml:space="preserve"> awarded a federal Race to the Top (RTTT) grant for the years 2010-2</w:t>
      </w:r>
      <w:r w:rsidRPr="009809F4">
        <w:t>014.</w:t>
      </w:r>
      <w:r>
        <w:t xml:space="preserve"> </w:t>
      </w:r>
      <w:r w:rsidRPr="009809F4">
        <w:t xml:space="preserve">The </w:t>
      </w:r>
      <w:r>
        <w:t>c</w:t>
      </w:r>
      <w:r w:rsidRPr="009809F4">
        <w:t xml:space="preserve">ollege and </w:t>
      </w:r>
      <w:r>
        <w:t>c</w:t>
      </w:r>
      <w:r w:rsidRPr="009809F4">
        <w:t xml:space="preserve">areer </w:t>
      </w:r>
      <w:r>
        <w:t>r</w:t>
      </w:r>
      <w:r w:rsidRPr="009809F4">
        <w:t>eadiness (C</w:t>
      </w:r>
      <w:r>
        <w:t>&amp;</w:t>
      </w:r>
      <w:r w:rsidRPr="009809F4">
        <w:t>CR) components of the grant were designed to help students develop</w:t>
      </w:r>
      <w:r w:rsidRPr="009809F4">
        <w:rPr>
          <w:bCs/>
        </w:rPr>
        <w:t xml:space="preserve"> "knowledge and skills necessary for success in postsecondary education and economically viable career pathways</w:t>
      </w:r>
      <w:r>
        <w:rPr>
          <w:bCs/>
        </w:rPr>
        <w:t>.</w:t>
      </w:r>
      <w:r w:rsidRPr="009809F4">
        <w:rPr>
          <w:bCs/>
        </w:rPr>
        <w:t>"</w:t>
      </w:r>
      <w:r>
        <w:rPr>
          <w:bCs/>
        </w:rPr>
        <w:t xml:space="preserve"> </w:t>
      </w:r>
      <w:r w:rsidRPr="009809F4">
        <w:t>The RTTT initiatives are intended to provide students with opportunities to p</w:t>
      </w:r>
      <w:r w:rsidRPr="005A3958">
        <w:t>articipate in quality, upper-level high school coursework and new approaches to assist them with high school completion and transition to higher education and the workforce</w:t>
      </w:r>
      <w:r>
        <w:t xml:space="preserve">. These programs are </w:t>
      </w:r>
      <w:r w:rsidRPr="001B4285">
        <w:rPr>
          <w:rFonts w:eastAsia="Batang"/>
        </w:rPr>
        <w:t xml:space="preserve">part of a broader effort, as specified in the </w:t>
      </w:r>
      <w:r w:rsidRPr="001B4285">
        <w:t xml:space="preserve">Delivery Plan of </w:t>
      </w:r>
      <w:r>
        <w:t>ESE</w:t>
      </w:r>
      <w:r w:rsidRPr="001B4285">
        <w:t xml:space="preserve">'s College and Career Readiness group, to increase the </w:t>
      </w:r>
      <w:smartTag w:uri="urn:schemas-microsoft-com:office:smarttags" w:element="State">
        <w:smartTag w:uri="urn:schemas-microsoft-com:office:smarttags" w:element="time">
          <w:smartTag w:uri="urn:schemas-microsoft-com:office:smarttags" w:element="place">
            <w:r>
              <w:t>Massachusetts</w:t>
            </w:r>
          </w:smartTag>
        </w:smartTag>
      </w:smartTag>
      <w:r>
        <w:t xml:space="preserve"> </w:t>
      </w:r>
      <w:r w:rsidRPr="001B4285">
        <w:rPr>
          <w:color w:val="000000"/>
        </w:rPr>
        <w:t>5-year high school graduation rate to 88.3</w:t>
      </w:r>
      <w:r>
        <w:rPr>
          <w:color w:val="000000"/>
        </w:rPr>
        <w:t>%</w:t>
      </w:r>
      <w:r w:rsidRPr="001B4285">
        <w:rPr>
          <w:color w:val="000000"/>
        </w:rPr>
        <w:t xml:space="preserve"> and the number of students who complete the MassCore program of study to 8</w:t>
      </w:r>
      <w:r>
        <w:rPr>
          <w:color w:val="000000"/>
        </w:rPr>
        <w:t>5.0%</w:t>
      </w:r>
      <w:r w:rsidRPr="001B4285">
        <w:rPr>
          <w:color w:val="000000"/>
        </w:rPr>
        <w:t xml:space="preserve"> statewide.</w:t>
      </w:r>
    </w:p>
    <w:p w:rsidR="00E2529B" w:rsidRDefault="00E2529B" w:rsidP="00393B06"/>
    <w:p w:rsidR="00E2529B" w:rsidRDefault="00E2529B" w:rsidP="00393B06">
      <w:r>
        <w:t xml:space="preserve">The RTTT C&amp;CR evaluation is being conducted by the UMass Donahue Institute (UMDI). This document is the first of a planned series of three reports for Year 3 of the evaluation (10/1/12 - 9/30/13), which are to be presented at the end of January, June, and September 2013. The primary purpose of the January and June reports is to provide ESE with timely information and feedback that can be used for program monitoring, improvement, and technical assistance. Different depths of information are provided for different programs, depending on the scope of each program, the timing of the Year 3 evaluation plan and availability of data sources, and </w:t>
      </w:r>
      <w:proofErr w:type="gramStart"/>
      <w:r>
        <w:t>UMDI’s understanding</w:t>
      </w:r>
      <w:proofErr w:type="gramEnd"/>
      <w:r>
        <w:t xml:space="preserve"> of the relative priority of each aspect of the evaluation. The comprehensive annual report in September will also provide a thorough description of background, methods, and findings.</w:t>
      </w:r>
    </w:p>
    <w:p w:rsidR="00E2529B" w:rsidRDefault="00E2529B" w:rsidP="001557DE"/>
    <w:p w:rsidR="00E2529B" w:rsidRPr="00A82ED2" w:rsidRDefault="00E2529B" w:rsidP="00DB65A8">
      <w:pPr>
        <w:pStyle w:val="Heading1"/>
        <w:ind w:left="0"/>
      </w:pPr>
      <w:bookmarkStart w:id="13" w:name="_Toc346783402"/>
      <w:r>
        <w:lastRenderedPageBreak/>
        <w:t>Pre-AP Training and Alignment</w:t>
      </w:r>
      <w:bookmarkEnd w:id="13"/>
    </w:p>
    <w:p w:rsidR="00E2529B" w:rsidRDefault="00E2529B" w:rsidP="003D21CB">
      <w:pPr>
        <w:rPr>
          <w:b/>
        </w:rPr>
      </w:pPr>
    </w:p>
    <w:p w:rsidR="00E2529B" w:rsidRPr="007C0ACC" w:rsidRDefault="00E2529B" w:rsidP="003D21CB">
      <w:pPr>
        <w:pStyle w:val="Heading2"/>
        <w:spacing w:after="0"/>
      </w:pPr>
      <w:r>
        <w:t>Methods</w:t>
      </w:r>
    </w:p>
    <w:p w:rsidR="00E2529B" w:rsidRDefault="00E2529B" w:rsidP="003D21CB">
      <w:pPr>
        <w:pStyle w:val="ListParagraph"/>
        <w:spacing w:after="0" w:line="260" w:lineRule="exact"/>
        <w:ind w:left="0"/>
      </w:pPr>
    </w:p>
    <w:p w:rsidR="00E2529B" w:rsidRDefault="00E2529B" w:rsidP="009A07AE">
      <w:pPr>
        <w:spacing w:after="120"/>
      </w:pPr>
      <w:r>
        <w:t>This report includes information collected from the following data sources:</w:t>
      </w:r>
    </w:p>
    <w:p w:rsidR="00E2529B" w:rsidRPr="00D25915" w:rsidRDefault="00E2529B" w:rsidP="00E2529B">
      <w:pPr>
        <w:numPr>
          <w:ilvl w:val="0"/>
          <w:numId w:val="16"/>
        </w:numPr>
        <w:spacing w:after="120"/>
      </w:pPr>
      <w:r w:rsidRPr="00D25915">
        <w:rPr>
          <w:i/>
        </w:rPr>
        <w:t>Training registration and attendance database.</w:t>
      </w:r>
      <w:r w:rsidRPr="00D25915">
        <w:t xml:space="preserve"> MMSI developed and populated a database that tracked teacher, lead teacher, and administrator registration for and attendance </w:t>
      </w:r>
      <w:r>
        <w:t>at</w:t>
      </w:r>
      <w:r w:rsidRPr="00D25915">
        <w:t xml:space="preserve"> Pre-AP training.</w:t>
      </w:r>
    </w:p>
    <w:p w:rsidR="00E2529B" w:rsidRPr="00D25915" w:rsidRDefault="00E2529B" w:rsidP="00E2529B">
      <w:pPr>
        <w:numPr>
          <w:ilvl w:val="0"/>
          <w:numId w:val="16"/>
        </w:numPr>
        <w:spacing w:after="120"/>
      </w:pPr>
      <w:r w:rsidRPr="00D25915">
        <w:rPr>
          <w:i/>
        </w:rPr>
        <w:t>Vertical team meeting attendance database.</w:t>
      </w:r>
      <w:r w:rsidRPr="00D25915">
        <w:t xml:space="preserve"> In collaboration with MMSI and ESE, UMDI developed and populated a database that tracked attendance at vertical team meetings. UMDI created a form for districts to report attendance and sent them monthly reminders to submit data updates as additional vertical team meetings were conducted.</w:t>
      </w:r>
    </w:p>
    <w:p w:rsidR="00E2529B" w:rsidRDefault="00E2529B" w:rsidP="00E2529B">
      <w:pPr>
        <w:numPr>
          <w:ilvl w:val="0"/>
          <w:numId w:val="16"/>
        </w:numPr>
        <w:spacing w:after="120"/>
      </w:pPr>
      <w:r w:rsidRPr="00022C91">
        <w:rPr>
          <w:i/>
        </w:rPr>
        <w:t>ESE documents and databases.</w:t>
      </w:r>
      <w:r w:rsidRPr="00D25915">
        <w:t xml:space="preserve"> </w:t>
      </w:r>
      <w:r>
        <w:t>ESE provided the state’s SIMS, EPIMS, and AP databases; a spreadsheet that indicates which districts ESE is designating as Project 4D; and a spreadsheet that indicates which schools ESE has currently designated as members of the highest and lowest income quartiles.</w:t>
      </w:r>
    </w:p>
    <w:p w:rsidR="00E2529B" w:rsidRPr="00D25915" w:rsidRDefault="00E2529B" w:rsidP="00E2529B">
      <w:pPr>
        <w:numPr>
          <w:ilvl w:val="0"/>
          <w:numId w:val="16"/>
        </w:numPr>
      </w:pPr>
      <w:r>
        <w:rPr>
          <w:i/>
        </w:rPr>
        <w:t xml:space="preserve">Communications (email, phone, and interview) </w:t>
      </w:r>
      <w:r w:rsidRPr="00BB4051">
        <w:t>with the ESE program manager and project director and the technical assistance vendor (MMSI)</w:t>
      </w:r>
      <w:r w:rsidRPr="00C41579">
        <w:t>.</w:t>
      </w:r>
    </w:p>
    <w:p w:rsidR="00E2529B" w:rsidRDefault="00E2529B" w:rsidP="009A07AE">
      <w:pPr>
        <w:pStyle w:val="ListParagraph"/>
        <w:spacing w:after="0" w:line="260" w:lineRule="exact"/>
        <w:ind w:left="0"/>
      </w:pPr>
    </w:p>
    <w:p w:rsidR="00E2529B" w:rsidRPr="009A07AE" w:rsidRDefault="00E2529B" w:rsidP="009A07AE">
      <w:r w:rsidRPr="009A07AE">
        <w:rPr>
          <w:b/>
        </w:rPr>
        <w:t xml:space="preserve">Categorization of Project 4D Districts </w:t>
      </w:r>
    </w:p>
    <w:p w:rsidR="00E2529B" w:rsidRPr="009A07AE" w:rsidRDefault="00E2529B" w:rsidP="009A07AE"/>
    <w:p w:rsidR="00E2529B" w:rsidRPr="009A07AE" w:rsidRDefault="00E2529B" w:rsidP="009A07AE">
      <w:r w:rsidRPr="009A07AE">
        <w:t xml:space="preserve">Districts are participating in Pre-AP training and implementation in multiple configurations. The configuration proposed by RTTT Project 4D was that districts would create discipline-specific vertical teams of middle school and high school teachers, send those teachers for four-day Pre-AP trainings in three consecutive summers, and assign lead teachers who would receive additional training and lead quarterly meetings of their vertical teams to share and deepen the district’s Pre-AP practices. </w:t>
      </w:r>
    </w:p>
    <w:p w:rsidR="00E2529B" w:rsidRPr="009A07AE" w:rsidRDefault="00E2529B" w:rsidP="009A07AE"/>
    <w:p w:rsidR="00E2529B" w:rsidRPr="009A07AE" w:rsidRDefault="00E2529B" w:rsidP="009A07AE">
      <w:r w:rsidRPr="009A07AE">
        <w:t xml:space="preserve">ESE’s designation of each district’s Project 4D </w:t>
      </w:r>
      <w:proofErr w:type="gramStart"/>
      <w:r w:rsidRPr="009A07AE">
        <w:t>status</w:t>
      </w:r>
      <w:proofErr w:type="gramEnd"/>
      <w:r w:rsidRPr="009A07AE">
        <w:t xml:space="preserve"> will be used whenever analyses are conducted regarding the 4D districts. Currently this includes 42 districts, 40 using RTTT Project 4D funds and two using district funds to pay for their Pre-AP training and support. UMDI’s current understanding, to be further explored during the course of the evaluation, is that not all districts designated as Project 4D are meeting the criteria described above. UMDI will continue to collect data on training duration and the extent of vertical teaming, to enable impact analyses for districts with differing levels of implementation.</w:t>
      </w:r>
      <w:r w:rsidRPr="009A07AE">
        <w:rPr>
          <w:color w:val="1F497D"/>
        </w:rPr>
        <w:t xml:space="preserve"> </w:t>
      </w:r>
      <w:r w:rsidRPr="009A07AE">
        <w:t>This will enable UMDI to describe the diverse types of implementation across 4D districts, as well as to investigate levels of program impact in districts with differing levels of implementation.</w:t>
      </w:r>
    </w:p>
    <w:p w:rsidR="00E2529B" w:rsidRPr="009A07AE" w:rsidRDefault="00E2529B" w:rsidP="009A07AE"/>
    <w:p w:rsidR="00E2529B" w:rsidRPr="009A07AE" w:rsidRDefault="00E2529B" w:rsidP="009A07AE">
      <w:pPr>
        <w:pStyle w:val="ListParagraph"/>
        <w:spacing w:after="0" w:line="260" w:lineRule="exact"/>
        <w:ind w:left="0"/>
        <w:contextualSpacing w:val="0"/>
        <w:rPr>
          <w:rFonts w:ascii="Times New Roman" w:hAnsi="Times New Roman"/>
          <w:b/>
        </w:rPr>
      </w:pPr>
      <w:r w:rsidRPr="009A07AE">
        <w:rPr>
          <w:rFonts w:ascii="Times New Roman" w:hAnsi="Times New Roman"/>
          <w:b/>
        </w:rPr>
        <w:t>Site Visit Selection and Instruments</w:t>
      </w:r>
    </w:p>
    <w:p w:rsidR="00E2529B" w:rsidRPr="009A07AE" w:rsidRDefault="00E2529B" w:rsidP="009A07AE"/>
    <w:p w:rsidR="00E2529B" w:rsidRPr="009A07AE" w:rsidRDefault="00E2529B" w:rsidP="009A07AE">
      <w:r w:rsidRPr="009A07AE">
        <w:t>Three site visit districts were selected based on criteria of highest priority to ESE, to include Project 4D districts in their second year of implementation with a large number of trained teachers and a high percentage of at-risk or high-need students. Each site visit will focus on one of the three disciplines in which Pre-AP training is offered (i.e., ELA, mathematics, and science). The three site visits will take place starting in February, so no site visit findings are available for this report.</w:t>
      </w:r>
    </w:p>
    <w:p w:rsidR="00E2529B" w:rsidRPr="009A07AE" w:rsidRDefault="00E2529B" w:rsidP="009A07AE"/>
    <w:p w:rsidR="00E2529B" w:rsidRPr="009A07AE" w:rsidRDefault="00E2529B" w:rsidP="009A07AE">
      <w:r w:rsidRPr="009A07AE">
        <w:lastRenderedPageBreak/>
        <w:t xml:space="preserve">Year 3 visits to the three sites will include interviews with an administrator, the lead teacher, and two other teachers in a single academic discipline, as well as observations of a vertical team meeting and a teacher delivering an LTF lesson. New and updated instruments for these visits are the Pre-AP Administrator Interview (Appendix A), Teacher and Lead Teacher Interview (Appendix B), Vertical Team Meeting Observation Protocol (Appendix C), and Classroom Observation Protocol (Appendix D). The classroom observation instrument was provided by MMSI and LTF, and was adapted from the UTeach Observation Protocol (UTOP). </w:t>
      </w:r>
    </w:p>
    <w:p w:rsidR="00E2529B" w:rsidRPr="009A07AE" w:rsidRDefault="00E2529B" w:rsidP="009A07AE"/>
    <w:p w:rsidR="00E2529B" w:rsidRPr="009A07AE" w:rsidRDefault="00E2529B" w:rsidP="009A07AE">
      <w:pPr>
        <w:rPr>
          <w:b/>
        </w:rPr>
      </w:pPr>
      <w:r w:rsidRPr="009A07AE">
        <w:rPr>
          <w:b/>
        </w:rPr>
        <w:t>Outcome Indicators</w:t>
      </w:r>
    </w:p>
    <w:p w:rsidR="00E2529B" w:rsidRPr="009A07AE" w:rsidRDefault="00E2529B" w:rsidP="009A07AE"/>
    <w:p w:rsidR="00E2529B" w:rsidRPr="009A07AE" w:rsidRDefault="00E2529B" w:rsidP="009A07AE">
      <w:r w:rsidRPr="009A07AE">
        <w:t xml:space="preserve">Since the last report, some anticipated data sources were eliminated as potential implementation and outcome indicators. LTF had originally indicated that they could provide teacher-level data on utilization of the forums and curriculum resources on the LTF website, which was a planned indicator of program implementation. However, LTF will not be able to provide these data. In addition, MMSI had originally intended to collect PSAT scores from participating districts, but ESE and UMDI agreed that the added value of these data would not be offset by the substantial burden to MMSI and districts. ESE obtains an annual database of all SAT scores statewide, and these scores were determined to be of at least equal value to PSAT scores, and less burdensome to collect; therefore, SAT scores will be used in lieu of scores on the PSAT. </w:t>
      </w:r>
    </w:p>
    <w:p w:rsidR="00E2529B" w:rsidRDefault="00E2529B" w:rsidP="003D21CB"/>
    <w:p w:rsidR="00E2529B" w:rsidRPr="009A07AE" w:rsidRDefault="00E2529B" w:rsidP="009A07AE">
      <w:pPr>
        <w:rPr>
          <w:b/>
        </w:rPr>
      </w:pPr>
      <w:r w:rsidRPr="009A07AE">
        <w:rPr>
          <w:b/>
        </w:rPr>
        <w:t>AP Course Enrollment and AP Exam Performance</w:t>
      </w:r>
    </w:p>
    <w:p w:rsidR="00E2529B" w:rsidRPr="009A07AE" w:rsidRDefault="00E2529B" w:rsidP="009A07AE"/>
    <w:p w:rsidR="00E2529B" w:rsidRPr="009A07AE" w:rsidRDefault="00E2529B" w:rsidP="009A07AE">
      <w:pPr>
        <w:spacing w:after="120"/>
      </w:pPr>
      <w:r w:rsidRPr="009A07AE">
        <w:t>Two of ESE’s questions related to the Pre-AP program are:</w:t>
      </w:r>
    </w:p>
    <w:p w:rsidR="00E2529B" w:rsidRPr="009A07AE" w:rsidRDefault="00E2529B" w:rsidP="00864953">
      <w:pPr>
        <w:pStyle w:val="ListParagraph"/>
        <w:numPr>
          <w:ilvl w:val="0"/>
          <w:numId w:val="42"/>
        </w:numPr>
        <w:spacing w:after="120" w:line="260" w:lineRule="exact"/>
        <w:ind w:left="1080"/>
        <w:contextualSpacing w:val="0"/>
        <w:rPr>
          <w:rFonts w:ascii="Times New Roman" w:hAnsi="Times New Roman"/>
        </w:rPr>
      </w:pPr>
      <w:r w:rsidRPr="009A07AE">
        <w:rPr>
          <w:rFonts w:ascii="Times New Roman" w:hAnsi="Times New Roman"/>
        </w:rPr>
        <w:t>What percentage of high-need students are currently enrolled in AP courses (by content area, by district)?</w:t>
      </w:r>
    </w:p>
    <w:p w:rsidR="00E2529B" w:rsidRDefault="00E2529B" w:rsidP="00864953">
      <w:pPr>
        <w:pStyle w:val="ListParagraph"/>
        <w:numPr>
          <w:ilvl w:val="0"/>
          <w:numId w:val="42"/>
        </w:numPr>
        <w:spacing w:after="0" w:line="260" w:lineRule="exact"/>
        <w:ind w:left="1080"/>
        <w:rPr>
          <w:rFonts w:ascii="Times New Roman" w:hAnsi="Times New Roman"/>
        </w:rPr>
      </w:pPr>
      <w:r w:rsidRPr="009A07AE">
        <w:rPr>
          <w:rFonts w:ascii="Times New Roman" w:hAnsi="Times New Roman"/>
        </w:rPr>
        <w:t>What percentage of high-need students currently score a 3 or better on an AP exam (by content, by district)?</w:t>
      </w:r>
    </w:p>
    <w:p w:rsidR="00E2529B" w:rsidRPr="009A07AE" w:rsidRDefault="00E2529B" w:rsidP="009A07AE">
      <w:pPr>
        <w:pStyle w:val="ListParagraph"/>
        <w:spacing w:after="0" w:line="260" w:lineRule="exact"/>
        <w:rPr>
          <w:rFonts w:ascii="Times New Roman" w:hAnsi="Times New Roman"/>
        </w:rPr>
      </w:pPr>
    </w:p>
    <w:p w:rsidR="00E2529B" w:rsidRPr="009A07AE" w:rsidRDefault="00E2529B" w:rsidP="009A07AE">
      <w:pPr>
        <w:spacing w:after="120"/>
      </w:pPr>
      <w:r w:rsidRPr="009A07AE">
        <w:t>UMDI has begun conducting analyses related to these questions, which involve the following steps:</w:t>
      </w:r>
    </w:p>
    <w:p w:rsidR="00E2529B" w:rsidRPr="009A07AE" w:rsidRDefault="00E2529B" w:rsidP="00864953">
      <w:pPr>
        <w:pStyle w:val="ListParagraph"/>
        <w:numPr>
          <w:ilvl w:val="0"/>
          <w:numId w:val="43"/>
        </w:numPr>
        <w:spacing w:after="120" w:line="260" w:lineRule="exact"/>
        <w:ind w:left="1080"/>
        <w:contextualSpacing w:val="0"/>
        <w:rPr>
          <w:rFonts w:ascii="Times New Roman" w:hAnsi="Times New Roman"/>
        </w:rPr>
      </w:pPr>
      <w:r w:rsidRPr="009A07AE">
        <w:rPr>
          <w:rFonts w:ascii="Times New Roman" w:hAnsi="Times New Roman"/>
          <w:i/>
        </w:rPr>
        <w:t>Identifying students who are enrolled in AP courses and who have taken AP exams.</w:t>
      </w:r>
      <w:r w:rsidRPr="009A07AE">
        <w:rPr>
          <w:rFonts w:ascii="Times New Roman" w:hAnsi="Times New Roman"/>
        </w:rPr>
        <w:t xml:space="preserve"> UMDI has finished identifying the students who have taken AP exams, along with their scores. This information is currently in the form of a 30-page series of tables that UMDI will provide to ESE if requested. The tables are not included in this interim report because, without the remaining steps completed, UMDI thought that the tables would not be of high informational value to ESE. Analyses of which students are enrolled in AP courses are still in progress.</w:t>
      </w:r>
    </w:p>
    <w:p w:rsidR="00E2529B" w:rsidRPr="009A07AE" w:rsidRDefault="00E2529B" w:rsidP="00864953">
      <w:pPr>
        <w:pStyle w:val="ListParagraph"/>
        <w:numPr>
          <w:ilvl w:val="0"/>
          <w:numId w:val="43"/>
        </w:numPr>
        <w:spacing w:after="120" w:line="260" w:lineRule="exact"/>
        <w:ind w:left="1080"/>
        <w:contextualSpacing w:val="0"/>
        <w:rPr>
          <w:rFonts w:ascii="Times New Roman" w:hAnsi="Times New Roman"/>
        </w:rPr>
      </w:pPr>
      <w:r w:rsidRPr="009A07AE">
        <w:rPr>
          <w:rFonts w:ascii="Times New Roman" w:hAnsi="Times New Roman"/>
          <w:i/>
        </w:rPr>
        <w:t>Identifying high-need students.</w:t>
      </w:r>
      <w:r w:rsidRPr="009A07AE">
        <w:rPr>
          <w:rFonts w:ascii="Times New Roman" w:hAnsi="Times New Roman"/>
        </w:rPr>
        <w:t xml:space="preserve"> During recent conversations, UMDI has been working with ESE to define “high need” for the purposes of these evaluation questions. UMDI and ESE had settled on one definition, but then recently agreed to include former English language learners (FELLs). We are still working with ESE to agree on how to calculate the FELL indicator. After that process is complete, our work on answering these questions will continue.</w:t>
      </w:r>
    </w:p>
    <w:p w:rsidR="00E2529B" w:rsidRDefault="00E2529B" w:rsidP="00864953">
      <w:pPr>
        <w:pStyle w:val="ListParagraph"/>
        <w:numPr>
          <w:ilvl w:val="0"/>
          <w:numId w:val="43"/>
        </w:numPr>
        <w:spacing w:after="0" w:line="260" w:lineRule="exact"/>
        <w:ind w:left="1080"/>
        <w:rPr>
          <w:rFonts w:ascii="Times New Roman" w:hAnsi="Times New Roman"/>
        </w:rPr>
      </w:pPr>
      <w:r w:rsidRPr="009A07AE">
        <w:rPr>
          <w:rFonts w:ascii="Times New Roman" w:hAnsi="Times New Roman"/>
          <w:i/>
        </w:rPr>
        <w:t>Identifying students who have been taught by a Pre-AP trained teacher.</w:t>
      </w:r>
      <w:r w:rsidRPr="009A07AE">
        <w:rPr>
          <w:rFonts w:ascii="Times New Roman" w:hAnsi="Times New Roman"/>
        </w:rPr>
        <w:t xml:space="preserve"> The relevance of this question as an impact indicator for the Pre-AP program will depend on further discussions with ESE, regarding whether the program’s intended impacts are on AP course enrollment and AP exam performance for all students in the district, or just those who have been taught </w:t>
      </w:r>
      <w:r w:rsidRPr="009A07AE">
        <w:rPr>
          <w:rFonts w:ascii="Times New Roman" w:hAnsi="Times New Roman"/>
        </w:rPr>
        <w:lastRenderedPageBreak/>
        <w:t>by a Pre-AP-trained teacher. Carrying out this step also depends on the EPIMS SY12 file, which UMDI did not receive in time to conduct analyses for this report.</w:t>
      </w:r>
    </w:p>
    <w:p w:rsidR="00864953" w:rsidRPr="009A07AE" w:rsidRDefault="00864953" w:rsidP="00864953">
      <w:pPr>
        <w:pStyle w:val="ListParagraph"/>
        <w:spacing w:after="120" w:line="260" w:lineRule="exact"/>
        <w:ind w:left="1080"/>
        <w:rPr>
          <w:rFonts w:ascii="Times New Roman" w:hAnsi="Times New Roman"/>
        </w:rPr>
      </w:pPr>
    </w:p>
    <w:p w:rsidR="00E2529B" w:rsidRPr="007C0ACC" w:rsidRDefault="00E2529B" w:rsidP="00864953">
      <w:pPr>
        <w:pStyle w:val="Heading2"/>
        <w:spacing w:after="0"/>
      </w:pPr>
      <w:r>
        <w:t>Findings</w:t>
      </w:r>
    </w:p>
    <w:p w:rsidR="00E2529B" w:rsidRDefault="00E2529B" w:rsidP="009A07AE">
      <w:pPr>
        <w:pStyle w:val="ListParagraph"/>
        <w:spacing w:after="0" w:line="260" w:lineRule="exact"/>
        <w:ind w:left="0"/>
      </w:pPr>
    </w:p>
    <w:p w:rsidR="00E2529B" w:rsidRPr="00626A72" w:rsidRDefault="00E2529B" w:rsidP="009A07AE">
      <w:pPr>
        <w:rPr>
          <w:b/>
        </w:rPr>
      </w:pPr>
      <w:r>
        <w:rPr>
          <w:b/>
        </w:rPr>
        <w:t>Number of School Personnel Trained</w:t>
      </w:r>
    </w:p>
    <w:p w:rsidR="00E2529B" w:rsidRDefault="00E2529B" w:rsidP="009A07AE"/>
    <w:p w:rsidR="00E2529B" w:rsidRDefault="00E2529B" w:rsidP="009A07AE">
      <w:r>
        <w:t xml:space="preserve">The table below shows the number of teachers trained in each district and discipline. It reflects ESE’s request to consider teachers “trained” if they have completed at least three days of Pre-AP training. The table counts those three days even if they were accrued across two summers, although future analyses may handle this issue differently. The phrase “unique teachers” in the table’s title </w:t>
      </w:r>
      <w:proofErr w:type="gramStart"/>
      <w:r>
        <w:t>indicates  the</w:t>
      </w:r>
      <w:proofErr w:type="gramEnd"/>
      <w:r>
        <w:t xml:space="preserve"> total number of individuals who received training. Some of these individuals participated in training during both the summers of 2011 and 2012. </w:t>
      </w:r>
    </w:p>
    <w:p w:rsidR="00E2529B" w:rsidRDefault="00E2529B" w:rsidP="009A07AE"/>
    <w:p w:rsidR="00E2529B" w:rsidRDefault="00E2529B" w:rsidP="009A07AE">
      <w:r>
        <w:t xml:space="preserve">Using project terminology, teachers who participated in training during each summer would have filled two “teacher seats,” and a table showing teacher seats (to be included in future analyses) would yield higher totals than shown below. Nonetheless, the total unique teachers trained (481 in ELA, 413 in math, and 225 in science, with one trained in both math and science) sums to 1,118, so ESE’s current RTTT goal of reaching 1,000 teacher seats has been exceeded. (The term “current” goal is used because there has been some change over time in what was intended by the goal of 1,000 teachers cited in the original Massachusetts RTTT proposal.) </w:t>
      </w:r>
    </w:p>
    <w:p w:rsidR="00E2529B" w:rsidRDefault="00E2529B" w:rsidP="009A07AE"/>
    <w:p w:rsidR="00E2529B" w:rsidRDefault="00E2529B" w:rsidP="009A07AE">
      <w:r>
        <w:t>The table also shows that of all unique teachers who participated in at least one day of Pre-AP training, those completing at least three days of training included 83% of ELA teachers (481 out of 577), 78% of math teachers (413 out of 532), and 76% of science teachers (225 out of 295). These data should be considered preliminary, as 49% (N=139) of the “non-completers” are from districts (i.e., Attleboro, Chicopee, Holyoke, Pittsfield, Springfield, and West Springfield) whose third and/or fourth day of training were scheduled to take place during the 2012-13 school year, rather than during the summer of 2012. Many of these teachers will presumably complete their training and be reflected in versions of the MMSI database subsequent to the one on which the table was based. Of greater potential concern are those Project 4D districts whose training days appear to have been offered, but which nonetheless have a high number or percentage of non-completers (e.g., Boston, Chelsea, Fall River, Malden</w:t>
      </w:r>
      <w:r>
        <w:rPr>
          <w:rStyle w:val="FootnoteReference"/>
        </w:rPr>
        <w:footnoteReference w:id="1"/>
      </w:r>
      <w:r>
        <w:t>, New Bedford, Salem, and Waltham).</w:t>
      </w:r>
    </w:p>
    <w:p w:rsidR="00E2529B" w:rsidRDefault="00E2529B" w:rsidP="009A07AE"/>
    <w:tbl>
      <w:tblPr>
        <w:tblW w:w="945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72" w:type="dxa"/>
          <w:bottom w:w="29" w:type="dxa"/>
          <w:right w:w="72" w:type="dxa"/>
        </w:tblCellMar>
        <w:tblLook w:val="00A0"/>
      </w:tblPr>
      <w:tblGrid>
        <w:gridCol w:w="3060"/>
        <w:gridCol w:w="1080"/>
        <w:gridCol w:w="1080"/>
        <w:gridCol w:w="1080"/>
        <w:gridCol w:w="990"/>
        <w:gridCol w:w="1080"/>
        <w:gridCol w:w="1080"/>
      </w:tblGrid>
      <w:tr w:rsidR="00E2529B" w:rsidRPr="003855BF" w:rsidTr="009A07AE">
        <w:tc>
          <w:tcPr>
            <w:tcW w:w="9450" w:type="dxa"/>
            <w:gridSpan w:val="7"/>
            <w:shd w:val="clear" w:color="auto" w:fill="800000"/>
          </w:tcPr>
          <w:p w:rsidR="00E2529B" w:rsidRPr="003855BF" w:rsidRDefault="00E2529B" w:rsidP="009A07AE">
            <w:pPr>
              <w:spacing w:line="240" w:lineRule="auto"/>
              <w:jc w:val="center"/>
              <w:rPr>
                <w:b/>
              </w:rPr>
            </w:pPr>
            <w:r w:rsidRPr="003855BF">
              <w:rPr>
                <w:b/>
              </w:rPr>
              <w:t>Pre-AP Unique Teachers Trained, by District and Discipline</w:t>
            </w:r>
          </w:p>
        </w:tc>
      </w:tr>
      <w:tr w:rsidR="00E2529B" w:rsidRPr="003855BF" w:rsidTr="00F5550E">
        <w:tc>
          <w:tcPr>
            <w:tcW w:w="3060" w:type="dxa"/>
            <w:tcBorders>
              <w:bottom w:val="nil"/>
            </w:tcBorders>
          </w:tcPr>
          <w:p w:rsidR="00E2529B" w:rsidRPr="003855BF" w:rsidRDefault="00E2529B" w:rsidP="009A07AE">
            <w:pPr>
              <w:spacing w:line="240" w:lineRule="auto"/>
            </w:pPr>
          </w:p>
        </w:tc>
        <w:tc>
          <w:tcPr>
            <w:tcW w:w="3240" w:type="dxa"/>
            <w:gridSpan w:val="3"/>
            <w:vAlign w:val="center"/>
          </w:tcPr>
          <w:p w:rsidR="00E2529B" w:rsidRPr="003855BF" w:rsidRDefault="00E2529B" w:rsidP="009A07AE">
            <w:pPr>
              <w:spacing w:line="240" w:lineRule="auto"/>
              <w:jc w:val="center"/>
              <w:rPr>
                <w:color w:val="000000"/>
              </w:rPr>
            </w:pPr>
            <w:r w:rsidRPr="003855BF">
              <w:rPr>
                <w:color w:val="000000"/>
              </w:rPr>
              <w:t>Attended 2 Days or Less</w:t>
            </w:r>
          </w:p>
        </w:tc>
        <w:tc>
          <w:tcPr>
            <w:tcW w:w="3150" w:type="dxa"/>
            <w:gridSpan w:val="3"/>
            <w:vAlign w:val="center"/>
          </w:tcPr>
          <w:p w:rsidR="00E2529B" w:rsidRPr="003855BF" w:rsidRDefault="00E2529B" w:rsidP="009A07AE">
            <w:pPr>
              <w:spacing w:line="240" w:lineRule="auto"/>
              <w:jc w:val="center"/>
              <w:rPr>
                <w:color w:val="000000"/>
              </w:rPr>
            </w:pPr>
            <w:r w:rsidRPr="003855BF">
              <w:rPr>
                <w:color w:val="000000"/>
              </w:rPr>
              <w:t>Attended 3 Days or More</w:t>
            </w:r>
          </w:p>
        </w:tc>
      </w:tr>
      <w:tr w:rsidR="00E2529B" w:rsidRPr="003855BF" w:rsidTr="00F5550E">
        <w:tc>
          <w:tcPr>
            <w:tcW w:w="3060" w:type="dxa"/>
            <w:tcBorders>
              <w:top w:val="nil"/>
            </w:tcBorders>
          </w:tcPr>
          <w:p w:rsidR="00E2529B" w:rsidRPr="003855BF" w:rsidRDefault="00E2529B" w:rsidP="009A07AE">
            <w:pPr>
              <w:spacing w:line="240" w:lineRule="auto"/>
            </w:pPr>
          </w:p>
        </w:tc>
        <w:tc>
          <w:tcPr>
            <w:tcW w:w="1080" w:type="dxa"/>
            <w:vAlign w:val="center"/>
          </w:tcPr>
          <w:p w:rsidR="00E2529B" w:rsidRPr="003855BF" w:rsidRDefault="00E2529B" w:rsidP="009A07AE">
            <w:pPr>
              <w:spacing w:line="240" w:lineRule="auto"/>
              <w:jc w:val="center"/>
              <w:rPr>
                <w:color w:val="000000"/>
              </w:rPr>
            </w:pPr>
            <w:r w:rsidRPr="003855BF">
              <w:rPr>
                <w:color w:val="000000"/>
              </w:rPr>
              <w:t>ELA</w:t>
            </w:r>
          </w:p>
        </w:tc>
        <w:tc>
          <w:tcPr>
            <w:tcW w:w="1080" w:type="dxa"/>
            <w:vAlign w:val="center"/>
          </w:tcPr>
          <w:p w:rsidR="00E2529B" w:rsidRPr="003855BF" w:rsidRDefault="00E2529B" w:rsidP="009A07AE">
            <w:pPr>
              <w:spacing w:line="240" w:lineRule="auto"/>
              <w:jc w:val="center"/>
              <w:rPr>
                <w:color w:val="000000"/>
              </w:rPr>
            </w:pPr>
            <w:r w:rsidRPr="003855BF">
              <w:rPr>
                <w:color w:val="000000"/>
              </w:rPr>
              <w:t>Math</w:t>
            </w:r>
          </w:p>
        </w:tc>
        <w:tc>
          <w:tcPr>
            <w:tcW w:w="1080" w:type="dxa"/>
            <w:vAlign w:val="center"/>
          </w:tcPr>
          <w:p w:rsidR="00E2529B" w:rsidRPr="003855BF" w:rsidRDefault="00E2529B" w:rsidP="009A07AE">
            <w:pPr>
              <w:spacing w:line="240" w:lineRule="auto"/>
              <w:jc w:val="center"/>
              <w:rPr>
                <w:color w:val="000000"/>
              </w:rPr>
            </w:pPr>
            <w:r w:rsidRPr="003855BF">
              <w:rPr>
                <w:color w:val="000000"/>
              </w:rPr>
              <w:t>Science</w:t>
            </w:r>
          </w:p>
        </w:tc>
        <w:tc>
          <w:tcPr>
            <w:tcW w:w="990" w:type="dxa"/>
            <w:vAlign w:val="center"/>
          </w:tcPr>
          <w:p w:rsidR="00E2529B" w:rsidRPr="003855BF" w:rsidRDefault="00E2529B" w:rsidP="009A07AE">
            <w:pPr>
              <w:spacing w:line="240" w:lineRule="auto"/>
              <w:jc w:val="center"/>
              <w:rPr>
                <w:color w:val="000000"/>
              </w:rPr>
            </w:pPr>
            <w:r w:rsidRPr="003855BF">
              <w:rPr>
                <w:color w:val="000000"/>
              </w:rPr>
              <w:t>ELA</w:t>
            </w:r>
          </w:p>
        </w:tc>
        <w:tc>
          <w:tcPr>
            <w:tcW w:w="1080" w:type="dxa"/>
            <w:vAlign w:val="center"/>
          </w:tcPr>
          <w:p w:rsidR="00E2529B" w:rsidRPr="003855BF" w:rsidRDefault="00E2529B" w:rsidP="009A07AE">
            <w:pPr>
              <w:spacing w:line="240" w:lineRule="auto"/>
              <w:jc w:val="center"/>
              <w:rPr>
                <w:color w:val="000000"/>
              </w:rPr>
            </w:pPr>
            <w:r w:rsidRPr="003855BF">
              <w:rPr>
                <w:color w:val="000000"/>
              </w:rPr>
              <w:t>Math</w:t>
            </w:r>
          </w:p>
        </w:tc>
        <w:tc>
          <w:tcPr>
            <w:tcW w:w="1080" w:type="dxa"/>
            <w:vAlign w:val="center"/>
          </w:tcPr>
          <w:p w:rsidR="00E2529B" w:rsidRPr="003855BF" w:rsidRDefault="00E2529B" w:rsidP="009A07AE">
            <w:pPr>
              <w:spacing w:line="240" w:lineRule="auto"/>
              <w:jc w:val="center"/>
              <w:rPr>
                <w:color w:val="000000"/>
              </w:rPr>
            </w:pPr>
            <w:r w:rsidRPr="003855BF">
              <w:rPr>
                <w:color w:val="000000"/>
              </w:rPr>
              <w:t>Science</w:t>
            </w:r>
          </w:p>
        </w:tc>
      </w:tr>
      <w:tr w:rsidR="00E2529B" w:rsidRPr="003855BF" w:rsidTr="009A07AE">
        <w:tc>
          <w:tcPr>
            <w:tcW w:w="3060" w:type="dxa"/>
            <w:shd w:val="clear" w:color="auto" w:fill="D9D9D9"/>
          </w:tcPr>
          <w:p w:rsidR="00E2529B" w:rsidRPr="003855BF" w:rsidRDefault="00E2529B" w:rsidP="009A07AE">
            <w:pPr>
              <w:spacing w:line="240" w:lineRule="auto"/>
            </w:pPr>
            <w:r w:rsidRPr="003855BF">
              <w:t>Academy of Pacific Rim Charter</w:t>
            </w:r>
          </w:p>
        </w:tc>
        <w:tc>
          <w:tcPr>
            <w:tcW w:w="1080" w:type="dxa"/>
            <w:shd w:val="clear" w:color="auto" w:fill="D9D9D9"/>
          </w:tcPr>
          <w:p w:rsidR="00E2529B" w:rsidRPr="003855BF" w:rsidRDefault="00E2529B" w:rsidP="009A07AE">
            <w:pPr>
              <w:autoSpaceDE w:val="0"/>
              <w:autoSpaceDN w:val="0"/>
              <w:adjustRightInd w:val="0"/>
              <w:spacing w:line="240" w:lineRule="auto"/>
              <w:jc w:val="center"/>
              <w:rPr>
                <w:color w:val="000000"/>
              </w:rPr>
            </w:pPr>
            <w:r w:rsidRPr="003855BF">
              <w:rPr>
                <w:color w:val="000000"/>
              </w:rPr>
              <w:t>0</w:t>
            </w:r>
          </w:p>
        </w:tc>
        <w:tc>
          <w:tcPr>
            <w:tcW w:w="1080" w:type="dxa"/>
            <w:shd w:val="clear" w:color="auto" w:fill="D9D9D9"/>
          </w:tcPr>
          <w:p w:rsidR="00E2529B" w:rsidRPr="003855BF" w:rsidRDefault="00E2529B" w:rsidP="009A07AE">
            <w:pPr>
              <w:autoSpaceDE w:val="0"/>
              <w:autoSpaceDN w:val="0"/>
              <w:adjustRightInd w:val="0"/>
              <w:spacing w:line="240" w:lineRule="auto"/>
              <w:jc w:val="center"/>
              <w:rPr>
                <w:color w:val="000000"/>
              </w:rPr>
            </w:pPr>
            <w:r w:rsidRPr="003855BF">
              <w:rPr>
                <w:color w:val="000000"/>
              </w:rPr>
              <w:t>0</w:t>
            </w:r>
          </w:p>
        </w:tc>
        <w:tc>
          <w:tcPr>
            <w:tcW w:w="1080" w:type="dxa"/>
            <w:shd w:val="clear" w:color="auto" w:fill="D9D9D9"/>
          </w:tcPr>
          <w:p w:rsidR="00E2529B" w:rsidRPr="003855BF" w:rsidRDefault="00E2529B" w:rsidP="009A07AE">
            <w:pPr>
              <w:autoSpaceDE w:val="0"/>
              <w:autoSpaceDN w:val="0"/>
              <w:adjustRightInd w:val="0"/>
              <w:spacing w:line="240" w:lineRule="auto"/>
              <w:jc w:val="center"/>
              <w:rPr>
                <w:color w:val="000000"/>
              </w:rPr>
            </w:pPr>
            <w:r w:rsidRPr="003855BF">
              <w:rPr>
                <w:color w:val="000000"/>
              </w:rPr>
              <w:t>1</w:t>
            </w:r>
          </w:p>
        </w:tc>
        <w:tc>
          <w:tcPr>
            <w:tcW w:w="990" w:type="dxa"/>
            <w:shd w:val="clear" w:color="auto" w:fill="D9D9D9"/>
          </w:tcPr>
          <w:p w:rsidR="00E2529B" w:rsidRPr="003855BF" w:rsidRDefault="00E2529B" w:rsidP="009A07AE">
            <w:pPr>
              <w:autoSpaceDE w:val="0"/>
              <w:autoSpaceDN w:val="0"/>
              <w:adjustRightInd w:val="0"/>
              <w:spacing w:line="240" w:lineRule="auto"/>
              <w:jc w:val="center"/>
              <w:rPr>
                <w:color w:val="000000"/>
              </w:rPr>
            </w:pPr>
            <w:r w:rsidRPr="003855BF">
              <w:rPr>
                <w:color w:val="000000"/>
              </w:rPr>
              <w:t>0</w:t>
            </w:r>
          </w:p>
        </w:tc>
        <w:tc>
          <w:tcPr>
            <w:tcW w:w="1080" w:type="dxa"/>
            <w:shd w:val="clear" w:color="auto" w:fill="D9D9D9"/>
          </w:tcPr>
          <w:p w:rsidR="00E2529B" w:rsidRPr="003855BF" w:rsidRDefault="00E2529B" w:rsidP="009A07AE">
            <w:pPr>
              <w:autoSpaceDE w:val="0"/>
              <w:autoSpaceDN w:val="0"/>
              <w:adjustRightInd w:val="0"/>
              <w:spacing w:line="240" w:lineRule="auto"/>
              <w:jc w:val="center"/>
              <w:rPr>
                <w:color w:val="000000"/>
              </w:rPr>
            </w:pPr>
            <w:r w:rsidRPr="003855BF">
              <w:rPr>
                <w:color w:val="000000"/>
              </w:rPr>
              <w:t>7</w:t>
            </w:r>
          </w:p>
        </w:tc>
        <w:tc>
          <w:tcPr>
            <w:tcW w:w="1080" w:type="dxa"/>
            <w:shd w:val="clear" w:color="auto" w:fill="D9D9D9"/>
          </w:tcPr>
          <w:p w:rsidR="00E2529B" w:rsidRPr="003855BF" w:rsidRDefault="00E2529B" w:rsidP="009A07AE">
            <w:pPr>
              <w:autoSpaceDE w:val="0"/>
              <w:autoSpaceDN w:val="0"/>
              <w:adjustRightInd w:val="0"/>
              <w:spacing w:line="240" w:lineRule="auto"/>
              <w:jc w:val="center"/>
              <w:rPr>
                <w:color w:val="000000"/>
              </w:rPr>
            </w:pPr>
            <w:r w:rsidRPr="003855BF">
              <w:rPr>
                <w:color w:val="000000"/>
              </w:rPr>
              <w:t>4</w:t>
            </w:r>
          </w:p>
        </w:tc>
      </w:tr>
      <w:tr w:rsidR="00E2529B" w:rsidRPr="003855BF" w:rsidTr="009A07AE">
        <w:tc>
          <w:tcPr>
            <w:tcW w:w="3060" w:type="dxa"/>
          </w:tcPr>
          <w:p w:rsidR="00E2529B" w:rsidRPr="003855BF" w:rsidRDefault="00E2529B" w:rsidP="009A07AE">
            <w:pPr>
              <w:spacing w:line="240" w:lineRule="auto"/>
            </w:pPr>
            <w:r w:rsidRPr="003855BF">
              <w:t>Ashland</w:t>
            </w:r>
          </w:p>
        </w:tc>
        <w:tc>
          <w:tcPr>
            <w:tcW w:w="1080" w:type="dxa"/>
          </w:tcPr>
          <w:p w:rsidR="00E2529B" w:rsidRPr="003855BF" w:rsidRDefault="00E2529B" w:rsidP="009A07AE">
            <w:pPr>
              <w:autoSpaceDE w:val="0"/>
              <w:autoSpaceDN w:val="0"/>
              <w:adjustRightInd w:val="0"/>
              <w:spacing w:line="240" w:lineRule="auto"/>
              <w:jc w:val="center"/>
              <w:rPr>
                <w:color w:val="000000"/>
              </w:rPr>
            </w:pPr>
            <w:r w:rsidRPr="003855BF">
              <w:rPr>
                <w:color w:val="000000"/>
              </w:rPr>
              <w:t>0</w:t>
            </w:r>
          </w:p>
        </w:tc>
        <w:tc>
          <w:tcPr>
            <w:tcW w:w="1080" w:type="dxa"/>
          </w:tcPr>
          <w:p w:rsidR="00E2529B" w:rsidRPr="003855BF" w:rsidRDefault="00E2529B" w:rsidP="009A07AE">
            <w:pPr>
              <w:autoSpaceDE w:val="0"/>
              <w:autoSpaceDN w:val="0"/>
              <w:adjustRightInd w:val="0"/>
              <w:spacing w:line="240" w:lineRule="auto"/>
              <w:jc w:val="center"/>
              <w:rPr>
                <w:color w:val="000000"/>
              </w:rPr>
            </w:pPr>
            <w:r w:rsidRPr="003855BF">
              <w:rPr>
                <w:color w:val="000000"/>
              </w:rPr>
              <w:t>0</w:t>
            </w:r>
          </w:p>
        </w:tc>
        <w:tc>
          <w:tcPr>
            <w:tcW w:w="1080" w:type="dxa"/>
          </w:tcPr>
          <w:p w:rsidR="00E2529B" w:rsidRPr="003855BF" w:rsidRDefault="00E2529B" w:rsidP="009A07AE">
            <w:pPr>
              <w:autoSpaceDE w:val="0"/>
              <w:autoSpaceDN w:val="0"/>
              <w:adjustRightInd w:val="0"/>
              <w:spacing w:line="240" w:lineRule="auto"/>
              <w:jc w:val="center"/>
              <w:rPr>
                <w:color w:val="000000"/>
              </w:rPr>
            </w:pPr>
            <w:r w:rsidRPr="003855BF">
              <w:rPr>
                <w:color w:val="000000"/>
              </w:rPr>
              <w:t>2</w:t>
            </w:r>
          </w:p>
        </w:tc>
        <w:tc>
          <w:tcPr>
            <w:tcW w:w="990" w:type="dxa"/>
          </w:tcPr>
          <w:p w:rsidR="00E2529B" w:rsidRPr="003855BF" w:rsidRDefault="00E2529B" w:rsidP="009A07AE">
            <w:pPr>
              <w:autoSpaceDE w:val="0"/>
              <w:autoSpaceDN w:val="0"/>
              <w:adjustRightInd w:val="0"/>
              <w:spacing w:line="240" w:lineRule="auto"/>
              <w:jc w:val="center"/>
              <w:rPr>
                <w:color w:val="000000"/>
              </w:rPr>
            </w:pPr>
            <w:r w:rsidRPr="003855BF">
              <w:rPr>
                <w:color w:val="000000"/>
              </w:rPr>
              <w:t>1</w:t>
            </w:r>
          </w:p>
        </w:tc>
        <w:tc>
          <w:tcPr>
            <w:tcW w:w="1080" w:type="dxa"/>
          </w:tcPr>
          <w:p w:rsidR="00E2529B" w:rsidRPr="003855BF" w:rsidRDefault="00E2529B" w:rsidP="009A07AE">
            <w:pPr>
              <w:autoSpaceDE w:val="0"/>
              <w:autoSpaceDN w:val="0"/>
              <w:adjustRightInd w:val="0"/>
              <w:spacing w:line="240" w:lineRule="auto"/>
              <w:jc w:val="center"/>
              <w:rPr>
                <w:color w:val="000000"/>
              </w:rPr>
            </w:pPr>
            <w:r w:rsidRPr="003855BF">
              <w:rPr>
                <w:color w:val="000000"/>
              </w:rPr>
              <w:t>2</w:t>
            </w:r>
          </w:p>
        </w:tc>
        <w:tc>
          <w:tcPr>
            <w:tcW w:w="1080" w:type="dxa"/>
          </w:tcPr>
          <w:p w:rsidR="00E2529B" w:rsidRPr="003855BF" w:rsidRDefault="00E2529B" w:rsidP="009A07AE">
            <w:pPr>
              <w:autoSpaceDE w:val="0"/>
              <w:autoSpaceDN w:val="0"/>
              <w:adjustRightInd w:val="0"/>
              <w:spacing w:line="240" w:lineRule="auto"/>
              <w:jc w:val="center"/>
              <w:rPr>
                <w:color w:val="000000"/>
              </w:rPr>
            </w:pPr>
            <w:r w:rsidRPr="003855BF">
              <w:rPr>
                <w:color w:val="000000"/>
              </w:rPr>
              <w:t>1</w:t>
            </w:r>
          </w:p>
        </w:tc>
      </w:tr>
      <w:tr w:rsidR="00E2529B" w:rsidRPr="003855BF" w:rsidTr="009A07AE">
        <w:tc>
          <w:tcPr>
            <w:tcW w:w="3060" w:type="dxa"/>
            <w:shd w:val="clear" w:color="auto" w:fill="D9D9D9"/>
          </w:tcPr>
          <w:p w:rsidR="00E2529B" w:rsidRPr="003855BF" w:rsidRDefault="00E2529B" w:rsidP="009A07AE">
            <w:pPr>
              <w:spacing w:line="240" w:lineRule="auto"/>
            </w:pPr>
            <w:r w:rsidRPr="003855BF">
              <w:t>Attleboro</w:t>
            </w:r>
          </w:p>
        </w:tc>
        <w:tc>
          <w:tcPr>
            <w:tcW w:w="1080" w:type="dxa"/>
            <w:shd w:val="clear" w:color="auto" w:fill="D9D9D9"/>
          </w:tcPr>
          <w:p w:rsidR="00E2529B" w:rsidRPr="003855BF" w:rsidRDefault="00E2529B" w:rsidP="009A07AE">
            <w:pPr>
              <w:autoSpaceDE w:val="0"/>
              <w:autoSpaceDN w:val="0"/>
              <w:adjustRightInd w:val="0"/>
              <w:spacing w:line="240" w:lineRule="auto"/>
              <w:jc w:val="center"/>
              <w:rPr>
                <w:color w:val="000000"/>
              </w:rPr>
            </w:pPr>
            <w:r w:rsidRPr="003855BF">
              <w:rPr>
                <w:color w:val="000000"/>
              </w:rPr>
              <w:t>1</w:t>
            </w:r>
          </w:p>
        </w:tc>
        <w:tc>
          <w:tcPr>
            <w:tcW w:w="1080" w:type="dxa"/>
            <w:shd w:val="clear" w:color="auto" w:fill="D9D9D9"/>
          </w:tcPr>
          <w:p w:rsidR="00E2529B" w:rsidRPr="003855BF" w:rsidRDefault="00E2529B" w:rsidP="009A07AE">
            <w:pPr>
              <w:autoSpaceDE w:val="0"/>
              <w:autoSpaceDN w:val="0"/>
              <w:adjustRightInd w:val="0"/>
              <w:spacing w:line="240" w:lineRule="auto"/>
              <w:jc w:val="center"/>
              <w:rPr>
                <w:color w:val="000000"/>
              </w:rPr>
            </w:pPr>
            <w:r w:rsidRPr="003855BF">
              <w:rPr>
                <w:color w:val="000000"/>
              </w:rPr>
              <w:t>0</w:t>
            </w:r>
          </w:p>
        </w:tc>
        <w:tc>
          <w:tcPr>
            <w:tcW w:w="1080" w:type="dxa"/>
            <w:shd w:val="clear" w:color="auto" w:fill="D9D9D9"/>
          </w:tcPr>
          <w:p w:rsidR="00E2529B" w:rsidRPr="003855BF" w:rsidRDefault="00E2529B" w:rsidP="009A07AE">
            <w:pPr>
              <w:autoSpaceDE w:val="0"/>
              <w:autoSpaceDN w:val="0"/>
              <w:adjustRightInd w:val="0"/>
              <w:spacing w:line="240" w:lineRule="auto"/>
              <w:jc w:val="center"/>
              <w:rPr>
                <w:color w:val="000000"/>
              </w:rPr>
            </w:pPr>
            <w:r w:rsidRPr="003855BF">
              <w:rPr>
                <w:color w:val="000000"/>
              </w:rPr>
              <w:t>0</w:t>
            </w:r>
          </w:p>
        </w:tc>
        <w:tc>
          <w:tcPr>
            <w:tcW w:w="990" w:type="dxa"/>
            <w:shd w:val="clear" w:color="auto" w:fill="D9D9D9"/>
          </w:tcPr>
          <w:p w:rsidR="00E2529B" w:rsidRPr="003855BF" w:rsidRDefault="00E2529B" w:rsidP="009A07AE">
            <w:pPr>
              <w:autoSpaceDE w:val="0"/>
              <w:autoSpaceDN w:val="0"/>
              <w:adjustRightInd w:val="0"/>
              <w:spacing w:line="240" w:lineRule="auto"/>
              <w:jc w:val="center"/>
              <w:rPr>
                <w:color w:val="000000"/>
              </w:rPr>
            </w:pPr>
            <w:r w:rsidRPr="003855BF">
              <w:rPr>
                <w:color w:val="000000"/>
              </w:rPr>
              <w:t>15</w:t>
            </w:r>
          </w:p>
        </w:tc>
        <w:tc>
          <w:tcPr>
            <w:tcW w:w="1080" w:type="dxa"/>
            <w:shd w:val="clear" w:color="auto" w:fill="D9D9D9"/>
          </w:tcPr>
          <w:p w:rsidR="00E2529B" w:rsidRPr="003855BF" w:rsidRDefault="00E2529B" w:rsidP="009A07AE">
            <w:pPr>
              <w:autoSpaceDE w:val="0"/>
              <w:autoSpaceDN w:val="0"/>
              <w:adjustRightInd w:val="0"/>
              <w:spacing w:line="240" w:lineRule="auto"/>
              <w:jc w:val="center"/>
              <w:rPr>
                <w:color w:val="000000"/>
              </w:rPr>
            </w:pPr>
            <w:r w:rsidRPr="003855BF">
              <w:rPr>
                <w:color w:val="000000"/>
              </w:rPr>
              <w:t>0</w:t>
            </w:r>
          </w:p>
        </w:tc>
        <w:tc>
          <w:tcPr>
            <w:tcW w:w="1080" w:type="dxa"/>
            <w:shd w:val="clear" w:color="auto" w:fill="D9D9D9"/>
          </w:tcPr>
          <w:p w:rsidR="00E2529B" w:rsidRPr="003855BF" w:rsidRDefault="00E2529B" w:rsidP="009A07AE">
            <w:pPr>
              <w:autoSpaceDE w:val="0"/>
              <w:autoSpaceDN w:val="0"/>
              <w:adjustRightInd w:val="0"/>
              <w:spacing w:line="240" w:lineRule="auto"/>
              <w:jc w:val="center"/>
              <w:rPr>
                <w:color w:val="000000"/>
              </w:rPr>
            </w:pPr>
            <w:r w:rsidRPr="003855BF">
              <w:rPr>
                <w:color w:val="000000"/>
              </w:rPr>
              <w:t>0</w:t>
            </w:r>
          </w:p>
        </w:tc>
      </w:tr>
      <w:tr w:rsidR="00E2529B" w:rsidRPr="003855BF" w:rsidTr="009A07AE">
        <w:tc>
          <w:tcPr>
            <w:tcW w:w="3060" w:type="dxa"/>
          </w:tcPr>
          <w:p w:rsidR="00E2529B" w:rsidRPr="003855BF" w:rsidRDefault="00E2529B" w:rsidP="009A07AE">
            <w:pPr>
              <w:spacing w:line="240" w:lineRule="auto"/>
            </w:pPr>
            <w:r w:rsidRPr="003855BF">
              <w:t>Auburn</w:t>
            </w:r>
          </w:p>
        </w:tc>
        <w:tc>
          <w:tcPr>
            <w:tcW w:w="1080" w:type="dxa"/>
          </w:tcPr>
          <w:p w:rsidR="00E2529B" w:rsidRPr="003855BF" w:rsidRDefault="00E2529B" w:rsidP="009A07AE">
            <w:pPr>
              <w:autoSpaceDE w:val="0"/>
              <w:autoSpaceDN w:val="0"/>
              <w:adjustRightInd w:val="0"/>
              <w:spacing w:line="240" w:lineRule="auto"/>
              <w:jc w:val="center"/>
              <w:rPr>
                <w:color w:val="000000"/>
              </w:rPr>
            </w:pPr>
            <w:r w:rsidRPr="003855BF">
              <w:rPr>
                <w:color w:val="000000"/>
              </w:rPr>
              <w:t>0</w:t>
            </w:r>
          </w:p>
        </w:tc>
        <w:tc>
          <w:tcPr>
            <w:tcW w:w="1080" w:type="dxa"/>
          </w:tcPr>
          <w:p w:rsidR="00E2529B" w:rsidRPr="003855BF" w:rsidRDefault="00E2529B" w:rsidP="009A07AE">
            <w:pPr>
              <w:autoSpaceDE w:val="0"/>
              <w:autoSpaceDN w:val="0"/>
              <w:adjustRightInd w:val="0"/>
              <w:spacing w:line="240" w:lineRule="auto"/>
              <w:jc w:val="center"/>
              <w:rPr>
                <w:color w:val="000000"/>
              </w:rPr>
            </w:pPr>
            <w:r w:rsidRPr="003855BF">
              <w:rPr>
                <w:color w:val="000000"/>
              </w:rPr>
              <w:t>0</w:t>
            </w:r>
          </w:p>
        </w:tc>
        <w:tc>
          <w:tcPr>
            <w:tcW w:w="1080" w:type="dxa"/>
          </w:tcPr>
          <w:p w:rsidR="00E2529B" w:rsidRPr="003855BF" w:rsidRDefault="00E2529B" w:rsidP="009A07AE">
            <w:pPr>
              <w:autoSpaceDE w:val="0"/>
              <w:autoSpaceDN w:val="0"/>
              <w:adjustRightInd w:val="0"/>
              <w:spacing w:line="240" w:lineRule="auto"/>
              <w:jc w:val="center"/>
              <w:rPr>
                <w:color w:val="000000"/>
              </w:rPr>
            </w:pPr>
            <w:r w:rsidRPr="003855BF">
              <w:rPr>
                <w:color w:val="000000"/>
              </w:rPr>
              <w:t>0</w:t>
            </w:r>
          </w:p>
        </w:tc>
        <w:tc>
          <w:tcPr>
            <w:tcW w:w="990" w:type="dxa"/>
          </w:tcPr>
          <w:p w:rsidR="00E2529B" w:rsidRPr="003855BF" w:rsidRDefault="00E2529B" w:rsidP="009A07AE">
            <w:pPr>
              <w:autoSpaceDE w:val="0"/>
              <w:autoSpaceDN w:val="0"/>
              <w:adjustRightInd w:val="0"/>
              <w:spacing w:line="240" w:lineRule="auto"/>
              <w:jc w:val="center"/>
              <w:rPr>
                <w:color w:val="000000"/>
              </w:rPr>
            </w:pPr>
            <w:r w:rsidRPr="003855BF">
              <w:rPr>
                <w:color w:val="000000"/>
              </w:rPr>
              <w:t>7</w:t>
            </w:r>
          </w:p>
        </w:tc>
        <w:tc>
          <w:tcPr>
            <w:tcW w:w="1080" w:type="dxa"/>
          </w:tcPr>
          <w:p w:rsidR="00E2529B" w:rsidRPr="003855BF" w:rsidRDefault="00E2529B" w:rsidP="009A07AE">
            <w:pPr>
              <w:autoSpaceDE w:val="0"/>
              <w:autoSpaceDN w:val="0"/>
              <w:adjustRightInd w:val="0"/>
              <w:spacing w:line="240" w:lineRule="auto"/>
              <w:jc w:val="center"/>
              <w:rPr>
                <w:color w:val="000000"/>
              </w:rPr>
            </w:pPr>
            <w:r w:rsidRPr="003855BF">
              <w:rPr>
                <w:color w:val="000000"/>
              </w:rPr>
              <w:t>5</w:t>
            </w:r>
          </w:p>
        </w:tc>
        <w:tc>
          <w:tcPr>
            <w:tcW w:w="1080" w:type="dxa"/>
          </w:tcPr>
          <w:p w:rsidR="00E2529B" w:rsidRPr="003855BF" w:rsidRDefault="00E2529B" w:rsidP="009A07AE">
            <w:pPr>
              <w:autoSpaceDE w:val="0"/>
              <w:autoSpaceDN w:val="0"/>
              <w:adjustRightInd w:val="0"/>
              <w:spacing w:line="240" w:lineRule="auto"/>
              <w:jc w:val="center"/>
              <w:rPr>
                <w:color w:val="000000"/>
              </w:rPr>
            </w:pPr>
            <w:r w:rsidRPr="003855BF">
              <w:rPr>
                <w:color w:val="000000"/>
              </w:rPr>
              <w:t>0</w:t>
            </w:r>
          </w:p>
        </w:tc>
      </w:tr>
      <w:tr w:rsidR="00E2529B" w:rsidRPr="003855BF" w:rsidTr="009A07AE">
        <w:tc>
          <w:tcPr>
            <w:tcW w:w="3060" w:type="dxa"/>
            <w:shd w:val="clear" w:color="auto" w:fill="D9D9D9"/>
          </w:tcPr>
          <w:p w:rsidR="00E2529B" w:rsidRPr="003855BF" w:rsidRDefault="00E2529B" w:rsidP="009A07AE">
            <w:pPr>
              <w:spacing w:line="240" w:lineRule="auto"/>
            </w:pPr>
            <w:r w:rsidRPr="003855BF">
              <w:t>Barnstable</w:t>
            </w:r>
          </w:p>
        </w:tc>
        <w:tc>
          <w:tcPr>
            <w:tcW w:w="1080" w:type="dxa"/>
            <w:shd w:val="clear" w:color="auto" w:fill="D9D9D9"/>
          </w:tcPr>
          <w:p w:rsidR="00E2529B" w:rsidRPr="003855BF" w:rsidRDefault="00E2529B" w:rsidP="009A07AE">
            <w:pPr>
              <w:autoSpaceDE w:val="0"/>
              <w:autoSpaceDN w:val="0"/>
              <w:adjustRightInd w:val="0"/>
              <w:spacing w:line="240" w:lineRule="auto"/>
              <w:jc w:val="center"/>
              <w:rPr>
                <w:color w:val="000000"/>
              </w:rPr>
            </w:pPr>
            <w:r w:rsidRPr="003855BF">
              <w:rPr>
                <w:color w:val="000000"/>
              </w:rPr>
              <w:t>0</w:t>
            </w:r>
          </w:p>
        </w:tc>
        <w:tc>
          <w:tcPr>
            <w:tcW w:w="1080" w:type="dxa"/>
            <w:shd w:val="clear" w:color="auto" w:fill="D9D9D9"/>
          </w:tcPr>
          <w:p w:rsidR="00E2529B" w:rsidRPr="003855BF" w:rsidRDefault="00E2529B" w:rsidP="009A07AE">
            <w:pPr>
              <w:autoSpaceDE w:val="0"/>
              <w:autoSpaceDN w:val="0"/>
              <w:adjustRightInd w:val="0"/>
              <w:spacing w:line="240" w:lineRule="auto"/>
              <w:jc w:val="center"/>
              <w:rPr>
                <w:color w:val="000000"/>
              </w:rPr>
            </w:pPr>
            <w:r w:rsidRPr="003855BF">
              <w:rPr>
                <w:color w:val="000000"/>
              </w:rPr>
              <w:t>1</w:t>
            </w:r>
          </w:p>
        </w:tc>
        <w:tc>
          <w:tcPr>
            <w:tcW w:w="1080" w:type="dxa"/>
            <w:shd w:val="clear" w:color="auto" w:fill="D9D9D9"/>
          </w:tcPr>
          <w:p w:rsidR="00E2529B" w:rsidRPr="003855BF" w:rsidRDefault="00E2529B" w:rsidP="009A07AE">
            <w:pPr>
              <w:autoSpaceDE w:val="0"/>
              <w:autoSpaceDN w:val="0"/>
              <w:adjustRightInd w:val="0"/>
              <w:spacing w:line="240" w:lineRule="auto"/>
              <w:jc w:val="center"/>
              <w:rPr>
                <w:color w:val="000000"/>
              </w:rPr>
            </w:pPr>
            <w:r w:rsidRPr="003855BF">
              <w:rPr>
                <w:color w:val="000000"/>
              </w:rPr>
              <w:t>0</w:t>
            </w:r>
          </w:p>
        </w:tc>
        <w:tc>
          <w:tcPr>
            <w:tcW w:w="990" w:type="dxa"/>
            <w:shd w:val="clear" w:color="auto" w:fill="D9D9D9"/>
          </w:tcPr>
          <w:p w:rsidR="00E2529B" w:rsidRPr="003855BF" w:rsidRDefault="00E2529B" w:rsidP="009A07AE">
            <w:pPr>
              <w:autoSpaceDE w:val="0"/>
              <w:autoSpaceDN w:val="0"/>
              <w:adjustRightInd w:val="0"/>
              <w:spacing w:line="240" w:lineRule="auto"/>
              <w:jc w:val="center"/>
              <w:rPr>
                <w:color w:val="000000"/>
              </w:rPr>
            </w:pPr>
            <w:r w:rsidRPr="003855BF">
              <w:rPr>
                <w:color w:val="000000"/>
              </w:rPr>
              <w:t>4</w:t>
            </w:r>
          </w:p>
        </w:tc>
        <w:tc>
          <w:tcPr>
            <w:tcW w:w="1080" w:type="dxa"/>
            <w:shd w:val="clear" w:color="auto" w:fill="D9D9D9"/>
          </w:tcPr>
          <w:p w:rsidR="00E2529B" w:rsidRPr="003855BF" w:rsidRDefault="00E2529B" w:rsidP="009A07AE">
            <w:pPr>
              <w:autoSpaceDE w:val="0"/>
              <w:autoSpaceDN w:val="0"/>
              <w:adjustRightInd w:val="0"/>
              <w:spacing w:line="240" w:lineRule="auto"/>
              <w:jc w:val="center"/>
              <w:rPr>
                <w:color w:val="000000"/>
              </w:rPr>
            </w:pPr>
            <w:r w:rsidRPr="003855BF">
              <w:rPr>
                <w:color w:val="000000"/>
              </w:rPr>
              <w:t>14</w:t>
            </w:r>
          </w:p>
        </w:tc>
        <w:tc>
          <w:tcPr>
            <w:tcW w:w="1080" w:type="dxa"/>
            <w:shd w:val="clear" w:color="auto" w:fill="D9D9D9"/>
          </w:tcPr>
          <w:p w:rsidR="00E2529B" w:rsidRPr="003855BF" w:rsidRDefault="00E2529B" w:rsidP="009A07AE">
            <w:pPr>
              <w:autoSpaceDE w:val="0"/>
              <w:autoSpaceDN w:val="0"/>
              <w:adjustRightInd w:val="0"/>
              <w:spacing w:line="240" w:lineRule="auto"/>
              <w:jc w:val="center"/>
              <w:rPr>
                <w:color w:val="000000"/>
              </w:rPr>
            </w:pPr>
            <w:r w:rsidRPr="003855BF">
              <w:rPr>
                <w:color w:val="000000"/>
              </w:rPr>
              <w:t>4</w:t>
            </w:r>
          </w:p>
        </w:tc>
      </w:tr>
      <w:tr w:rsidR="00E2529B" w:rsidRPr="003855BF" w:rsidTr="009A07AE">
        <w:tc>
          <w:tcPr>
            <w:tcW w:w="3060" w:type="dxa"/>
          </w:tcPr>
          <w:p w:rsidR="00E2529B" w:rsidRPr="003855BF" w:rsidRDefault="00E2529B" w:rsidP="009A07AE">
            <w:pPr>
              <w:spacing w:line="240" w:lineRule="auto"/>
            </w:pPr>
            <w:r w:rsidRPr="003855BF">
              <w:t>Bellingham</w:t>
            </w:r>
          </w:p>
        </w:tc>
        <w:tc>
          <w:tcPr>
            <w:tcW w:w="1080" w:type="dxa"/>
          </w:tcPr>
          <w:p w:rsidR="00E2529B" w:rsidRPr="003855BF" w:rsidRDefault="00E2529B" w:rsidP="009A07AE">
            <w:pPr>
              <w:autoSpaceDE w:val="0"/>
              <w:autoSpaceDN w:val="0"/>
              <w:adjustRightInd w:val="0"/>
              <w:spacing w:line="240" w:lineRule="auto"/>
              <w:jc w:val="center"/>
              <w:rPr>
                <w:color w:val="000000"/>
              </w:rPr>
            </w:pPr>
            <w:r w:rsidRPr="003855BF">
              <w:rPr>
                <w:color w:val="000000"/>
              </w:rPr>
              <w:t>0</w:t>
            </w:r>
          </w:p>
        </w:tc>
        <w:tc>
          <w:tcPr>
            <w:tcW w:w="1080" w:type="dxa"/>
          </w:tcPr>
          <w:p w:rsidR="00E2529B" w:rsidRPr="003855BF" w:rsidRDefault="00E2529B" w:rsidP="009A07AE">
            <w:pPr>
              <w:autoSpaceDE w:val="0"/>
              <w:autoSpaceDN w:val="0"/>
              <w:adjustRightInd w:val="0"/>
              <w:spacing w:line="240" w:lineRule="auto"/>
              <w:jc w:val="center"/>
              <w:rPr>
                <w:color w:val="000000"/>
              </w:rPr>
            </w:pPr>
            <w:r w:rsidRPr="003855BF">
              <w:rPr>
                <w:color w:val="000000"/>
              </w:rPr>
              <w:t>0</w:t>
            </w:r>
          </w:p>
        </w:tc>
        <w:tc>
          <w:tcPr>
            <w:tcW w:w="1080" w:type="dxa"/>
          </w:tcPr>
          <w:p w:rsidR="00E2529B" w:rsidRPr="003855BF" w:rsidRDefault="00E2529B" w:rsidP="009A07AE">
            <w:pPr>
              <w:autoSpaceDE w:val="0"/>
              <w:autoSpaceDN w:val="0"/>
              <w:adjustRightInd w:val="0"/>
              <w:spacing w:line="240" w:lineRule="auto"/>
              <w:jc w:val="center"/>
              <w:rPr>
                <w:color w:val="000000"/>
              </w:rPr>
            </w:pPr>
            <w:r w:rsidRPr="003855BF">
              <w:rPr>
                <w:color w:val="000000"/>
              </w:rPr>
              <w:t>0</w:t>
            </w:r>
          </w:p>
        </w:tc>
        <w:tc>
          <w:tcPr>
            <w:tcW w:w="990" w:type="dxa"/>
          </w:tcPr>
          <w:p w:rsidR="00E2529B" w:rsidRPr="003855BF" w:rsidRDefault="00E2529B" w:rsidP="009A07AE">
            <w:pPr>
              <w:autoSpaceDE w:val="0"/>
              <w:autoSpaceDN w:val="0"/>
              <w:adjustRightInd w:val="0"/>
              <w:spacing w:line="240" w:lineRule="auto"/>
              <w:jc w:val="center"/>
              <w:rPr>
                <w:color w:val="000000"/>
              </w:rPr>
            </w:pPr>
            <w:r w:rsidRPr="003855BF">
              <w:rPr>
                <w:color w:val="000000"/>
              </w:rPr>
              <w:t>0</w:t>
            </w:r>
          </w:p>
        </w:tc>
        <w:tc>
          <w:tcPr>
            <w:tcW w:w="1080" w:type="dxa"/>
          </w:tcPr>
          <w:p w:rsidR="00E2529B" w:rsidRPr="003855BF" w:rsidRDefault="00E2529B" w:rsidP="009A07AE">
            <w:pPr>
              <w:autoSpaceDE w:val="0"/>
              <w:autoSpaceDN w:val="0"/>
              <w:adjustRightInd w:val="0"/>
              <w:spacing w:line="240" w:lineRule="auto"/>
              <w:jc w:val="center"/>
              <w:rPr>
                <w:color w:val="000000"/>
              </w:rPr>
            </w:pPr>
            <w:r w:rsidRPr="003855BF">
              <w:rPr>
                <w:color w:val="000000"/>
              </w:rPr>
              <w:t>0</w:t>
            </w:r>
          </w:p>
        </w:tc>
        <w:tc>
          <w:tcPr>
            <w:tcW w:w="1080" w:type="dxa"/>
          </w:tcPr>
          <w:p w:rsidR="00E2529B" w:rsidRPr="003855BF" w:rsidRDefault="00E2529B" w:rsidP="009A07AE">
            <w:pPr>
              <w:autoSpaceDE w:val="0"/>
              <w:autoSpaceDN w:val="0"/>
              <w:adjustRightInd w:val="0"/>
              <w:spacing w:line="240" w:lineRule="auto"/>
              <w:jc w:val="center"/>
              <w:rPr>
                <w:color w:val="000000"/>
              </w:rPr>
            </w:pPr>
            <w:r w:rsidRPr="003855BF">
              <w:rPr>
                <w:color w:val="000000"/>
              </w:rPr>
              <w:t>2</w:t>
            </w:r>
          </w:p>
        </w:tc>
      </w:tr>
      <w:tr w:rsidR="00E2529B" w:rsidRPr="003855BF" w:rsidTr="009A07AE">
        <w:tc>
          <w:tcPr>
            <w:tcW w:w="3060" w:type="dxa"/>
            <w:shd w:val="clear" w:color="auto" w:fill="D9D9D9"/>
          </w:tcPr>
          <w:p w:rsidR="00E2529B" w:rsidRPr="003855BF" w:rsidRDefault="00E2529B" w:rsidP="009A07AE">
            <w:pPr>
              <w:spacing w:line="240" w:lineRule="auto"/>
            </w:pPr>
            <w:r w:rsidRPr="003855BF">
              <w:lastRenderedPageBreak/>
              <w:t>Berkshire Hills</w:t>
            </w:r>
          </w:p>
        </w:tc>
        <w:tc>
          <w:tcPr>
            <w:tcW w:w="1080" w:type="dxa"/>
            <w:shd w:val="clear" w:color="auto" w:fill="D9D9D9"/>
          </w:tcPr>
          <w:p w:rsidR="00E2529B" w:rsidRPr="003855BF" w:rsidRDefault="00E2529B" w:rsidP="009A07AE">
            <w:pPr>
              <w:autoSpaceDE w:val="0"/>
              <w:autoSpaceDN w:val="0"/>
              <w:adjustRightInd w:val="0"/>
              <w:spacing w:line="240" w:lineRule="auto"/>
              <w:jc w:val="center"/>
              <w:rPr>
                <w:color w:val="000000"/>
              </w:rPr>
            </w:pPr>
            <w:r w:rsidRPr="003855BF">
              <w:rPr>
                <w:color w:val="000000"/>
              </w:rPr>
              <w:t>0</w:t>
            </w:r>
          </w:p>
        </w:tc>
        <w:tc>
          <w:tcPr>
            <w:tcW w:w="1080" w:type="dxa"/>
            <w:shd w:val="clear" w:color="auto" w:fill="D9D9D9"/>
          </w:tcPr>
          <w:p w:rsidR="00E2529B" w:rsidRPr="003855BF" w:rsidRDefault="00E2529B" w:rsidP="009A07AE">
            <w:pPr>
              <w:autoSpaceDE w:val="0"/>
              <w:autoSpaceDN w:val="0"/>
              <w:adjustRightInd w:val="0"/>
              <w:spacing w:line="240" w:lineRule="auto"/>
              <w:jc w:val="center"/>
              <w:rPr>
                <w:color w:val="000000"/>
              </w:rPr>
            </w:pPr>
            <w:r w:rsidRPr="003855BF">
              <w:rPr>
                <w:color w:val="000000"/>
              </w:rPr>
              <w:t>0</w:t>
            </w:r>
          </w:p>
        </w:tc>
        <w:tc>
          <w:tcPr>
            <w:tcW w:w="1080" w:type="dxa"/>
            <w:shd w:val="clear" w:color="auto" w:fill="D9D9D9"/>
          </w:tcPr>
          <w:p w:rsidR="00E2529B" w:rsidRPr="003855BF" w:rsidRDefault="00E2529B" w:rsidP="009A07AE">
            <w:pPr>
              <w:autoSpaceDE w:val="0"/>
              <w:autoSpaceDN w:val="0"/>
              <w:adjustRightInd w:val="0"/>
              <w:spacing w:line="240" w:lineRule="auto"/>
              <w:jc w:val="center"/>
              <w:rPr>
                <w:color w:val="000000"/>
              </w:rPr>
            </w:pPr>
            <w:r w:rsidRPr="003855BF">
              <w:rPr>
                <w:color w:val="000000"/>
              </w:rPr>
              <w:t>0</w:t>
            </w:r>
          </w:p>
        </w:tc>
        <w:tc>
          <w:tcPr>
            <w:tcW w:w="990" w:type="dxa"/>
            <w:shd w:val="clear" w:color="auto" w:fill="D9D9D9"/>
          </w:tcPr>
          <w:p w:rsidR="00E2529B" w:rsidRPr="003855BF" w:rsidRDefault="00E2529B" w:rsidP="009A07AE">
            <w:pPr>
              <w:autoSpaceDE w:val="0"/>
              <w:autoSpaceDN w:val="0"/>
              <w:adjustRightInd w:val="0"/>
              <w:spacing w:line="240" w:lineRule="auto"/>
              <w:jc w:val="center"/>
              <w:rPr>
                <w:color w:val="000000"/>
              </w:rPr>
            </w:pPr>
            <w:r w:rsidRPr="003855BF">
              <w:rPr>
                <w:color w:val="000000"/>
              </w:rPr>
              <w:t>0</w:t>
            </w:r>
          </w:p>
        </w:tc>
        <w:tc>
          <w:tcPr>
            <w:tcW w:w="1080" w:type="dxa"/>
            <w:shd w:val="clear" w:color="auto" w:fill="D9D9D9"/>
          </w:tcPr>
          <w:p w:rsidR="00E2529B" w:rsidRPr="003855BF" w:rsidRDefault="00E2529B" w:rsidP="009A07AE">
            <w:pPr>
              <w:autoSpaceDE w:val="0"/>
              <w:autoSpaceDN w:val="0"/>
              <w:adjustRightInd w:val="0"/>
              <w:spacing w:line="240" w:lineRule="auto"/>
              <w:jc w:val="center"/>
              <w:rPr>
                <w:color w:val="000000"/>
              </w:rPr>
            </w:pPr>
            <w:r w:rsidRPr="003855BF">
              <w:rPr>
                <w:color w:val="000000"/>
              </w:rPr>
              <w:t>0</w:t>
            </w:r>
          </w:p>
        </w:tc>
        <w:tc>
          <w:tcPr>
            <w:tcW w:w="1080" w:type="dxa"/>
            <w:shd w:val="clear" w:color="auto" w:fill="D9D9D9"/>
          </w:tcPr>
          <w:p w:rsidR="00E2529B" w:rsidRPr="003855BF" w:rsidRDefault="00E2529B" w:rsidP="009A07AE">
            <w:pPr>
              <w:autoSpaceDE w:val="0"/>
              <w:autoSpaceDN w:val="0"/>
              <w:adjustRightInd w:val="0"/>
              <w:spacing w:line="240" w:lineRule="auto"/>
              <w:jc w:val="center"/>
              <w:rPr>
                <w:color w:val="000000"/>
              </w:rPr>
            </w:pPr>
            <w:r w:rsidRPr="003855BF">
              <w:rPr>
                <w:color w:val="000000"/>
              </w:rPr>
              <w:t>4</w:t>
            </w:r>
          </w:p>
        </w:tc>
      </w:tr>
      <w:tr w:rsidR="00E2529B" w:rsidRPr="003855BF" w:rsidTr="009A07AE">
        <w:tc>
          <w:tcPr>
            <w:tcW w:w="3060" w:type="dxa"/>
          </w:tcPr>
          <w:p w:rsidR="00E2529B" w:rsidRPr="003855BF" w:rsidRDefault="00E2529B" w:rsidP="009A07AE">
            <w:pPr>
              <w:spacing w:line="240" w:lineRule="auto"/>
            </w:pPr>
            <w:r w:rsidRPr="003855BF">
              <w:t>Blackstone Valley Voc Tech</w:t>
            </w:r>
          </w:p>
        </w:tc>
        <w:tc>
          <w:tcPr>
            <w:tcW w:w="1080" w:type="dxa"/>
          </w:tcPr>
          <w:p w:rsidR="00E2529B" w:rsidRPr="003855BF" w:rsidRDefault="00E2529B" w:rsidP="009A07AE">
            <w:pPr>
              <w:autoSpaceDE w:val="0"/>
              <w:autoSpaceDN w:val="0"/>
              <w:adjustRightInd w:val="0"/>
              <w:spacing w:line="240" w:lineRule="auto"/>
              <w:jc w:val="center"/>
              <w:rPr>
                <w:color w:val="000000"/>
              </w:rPr>
            </w:pPr>
            <w:r w:rsidRPr="003855BF">
              <w:rPr>
                <w:color w:val="000000"/>
              </w:rPr>
              <w:t>0</w:t>
            </w:r>
          </w:p>
        </w:tc>
        <w:tc>
          <w:tcPr>
            <w:tcW w:w="1080" w:type="dxa"/>
          </w:tcPr>
          <w:p w:rsidR="00E2529B" w:rsidRPr="003855BF" w:rsidRDefault="00E2529B" w:rsidP="009A07AE">
            <w:pPr>
              <w:autoSpaceDE w:val="0"/>
              <w:autoSpaceDN w:val="0"/>
              <w:adjustRightInd w:val="0"/>
              <w:spacing w:line="240" w:lineRule="auto"/>
              <w:jc w:val="center"/>
              <w:rPr>
                <w:color w:val="000000"/>
              </w:rPr>
            </w:pPr>
            <w:r w:rsidRPr="003855BF">
              <w:rPr>
                <w:color w:val="000000"/>
              </w:rPr>
              <w:t>0</w:t>
            </w:r>
          </w:p>
        </w:tc>
        <w:tc>
          <w:tcPr>
            <w:tcW w:w="1080" w:type="dxa"/>
          </w:tcPr>
          <w:p w:rsidR="00E2529B" w:rsidRPr="003855BF" w:rsidRDefault="00E2529B" w:rsidP="009A07AE">
            <w:pPr>
              <w:autoSpaceDE w:val="0"/>
              <w:autoSpaceDN w:val="0"/>
              <w:adjustRightInd w:val="0"/>
              <w:spacing w:line="240" w:lineRule="auto"/>
              <w:jc w:val="center"/>
              <w:rPr>
                <w:color w:val="000000"/>
              </w:rPr>
            </w:pPr>
            <w:r w:rsidRPr="003855BF">
              <w:rPr>
                <w:color w:val="000000"/>
              </w:rPr>
              <w:t>2</w:t>
            </w:r>
          </w:p>
        </w:tc>
        <w:tc>
          <w:tcPr>
            <w:tcW w:w="990" w:type="dxa"/>
          </w:tcPr>
          <w:p w:rsidR="00E2529B" w:rsidRPr="003855BF" w:rsidRDefault="00E2529B" w:rsidP="009A07AE">
            <w:pPr>
              <w:autoSpaceDE w:val="0"/>
              <w:autoSpaceDN w:val="0"/>
              <w:adjustRightInd w:val="0"/>
              <w:spacing w:line="240" w:lineRule="auto"/>
              <w:jc w:val="center"/>
              <w:rPr>
                <w:color w:val="000000"/>
              </w:rPr>
            </w:pPr>
            <w:r w:rsidRPr="003855BF">
              <w:rPr>
                <w:color w:val="000000"/>
              </w:rPr>
              <w:t>0</w:t>
            </w:r>
          </w:p>
        </w:tc>
        <w:tc>
          <w:tcPr>
            <w:tcW w:w="1080" w:type="dxa"/>
          </w:tcPr>
          <w:p w:rsidR="00E2529B" w:rsidRPr="003855BF" w:rsidRDefault="00E2529B" w:rsidP="009A07AE">
            <w:pPr>
              <w:autoSpaceDE w:val="0"/>
              <w:autoSpaceDN w:val="0"/>
              <w:adjustRightInd w:val="0"/>
              <w:spacing w:line="240" w:lineRule="auto"/>
              <w:jc w:val="center"/>
              <w:rPr>
                <w:color w:val="000000"/>
              </w:rPr>
            </w:pPr>
            <w:r w:rsidRPr="003855BF">
              <w:rPr>
                <w:color w:val="000000"/>
              </w:rPr>
              <w:t>3</w:t>
            </w:r>
          </w:p>
        </w:tc>
        <w:tc>
          <w:tcPr>
            <w:tcW w:w="1080" w:type="dxa"/>
          </w:tcPr>
          <w:p w:rsidR="00E2529B" w:rsidRPr="003855BF" w:rsidRDefault="00E2529B" w:rsidP="009A07AE">
            <w:pPr>
              <w:autoSpaceDE w:val="0"/>
              <w:autoSpaceDN w:val="0"/>
              <w:adjustRightInd w:val="0"/>
              <w:spacing w:line="240" w:lineRule="auto"/>
              <w:jc w:val="center"/>
              <w:rPr>
                <w:color w:val="000000"/>
              </w:rPr>
            </w:pPr>
            <w:r w:rsidRPr="003855BF">
              <w:rPr>
                <w:color w:val="000000"/>
              </w:rPr>
              <w:t>1</w:t>
            </w:r>
          </w:p>
        </w:tc>
      </w:tr>
      <w:tr w:rsidR="00E2529B" w:rsidRPr="003855BF" w:rsidTr="009A07AE">
        <w:tc>
          <w:tcPr>
            <w:tcW w:w="3060" w:type="dxa"/>
            <w:shd w:val="clear" w:color="auto" w:fill="D9D9D9"/>
          </w:tcPr>
          <w:p w:rsidR="00E2529B" w:rsidRPr="003855BF" w:rsidRDefault="00E2529B" w:rsidP="009A07AE">
            <w:pPr>
              <w:spacing w:line="240" w:lineRule="auto"/>
            </w:pPr>
            <w:r w:rsidRPr="003855BF">
              <w:t>Blackstone-Millville</w:t>
            </w:r>
          </w:p>
        </w:tc>
        <w:tc>
          <w:tcPr>
            <w:tcW w:w="1080" w:type="dxa"/>
            <w:shd w:val="clear" w:color="auto" w:fill="D9D9D9"/>
          </w:tcPr>
          <w:p w:rsidR="00E2529B" w:rsidRPr="003855BF" w:rsidRDefault="00E2529B" w:rsidP="009A07AE">
            <w:pPr>
              <w:autoSpaceDE w:val="0"/>
              <w:autoSpaceDN w:val="0"/>
              <w:adjustRightInd w:val="0"/>
              <w:spacing w:line="240" w:lineRule="auto"/>
              <w:jc w:val="center"/>
              <w:rPr>
                <w:color w:val="000000"/>
              </w:rPr>
            </w:pPr>
            <w:r w:rsidRPr="003855BF">
              <w:rPr>
                <w:color w:val="000000"/>
              </w:rPr>
              <w:t>0</w:t>
            </w:r>
          </w:p>
        </w:tc>
        <w:tc>
          <w:tcPr>
            <w:tcW w:w="1080" w:type="dxa"/>
            <w:shd w:val="clear" w:color="auto" w:fill="D9D9D9"/>
          </w:tcPr>
          <w:p w:rsidR="00E2529B" w:rsidRPr="003855BF" w:rsidRDefault="00E2529B" w:rsidP="009A07AE">
            <w:pPr>
              <w:autoSpaceDE w:val="0"/>
              <w:autoSpaceDN w:val="0"/>
              <w:adjustRightInd w:val="0"/>
              <w:spacing w:line="240" w:lineRule="auto"/>
              <w:jc w:val="center"/>
              <w:rPr>
                <w:color w:val="000000"/>
              </w:rPr>
            </w:pPr>
            <w:r w:rsidRPr="003855BF">
              <w:rPr>
                <w:color w:val="000000"/>
              </w:rPr>
              <w:t>0</w:t>
            </w:r>
          </w:p>
        </w:tc>
        <w:tc>
          <w:tcPr>
            <w:tcW w:w="1080" w:type="dxa"/>
            <w:shd w:val="clear" w:color="auto" w:fill="D9D9D9"/>
          </w:tcPr>
          <w:p w:rsidR="00E2529B" w:rsidRPr="003855BF" w:rsidRDefault="00E2529B" w:rsidP="009A07AE">
            <w:pPr>
              <w:autoSpaceDE w:val="0"/>
              <w:autoSpaceDN w:val="0"/>
              <w:adjustRightInd w:val="0"/>
              <w:spacing w:line="240" w:lineRule="auto"/>
              <w:jc w:val="center"/>
              <w:rPr>
                <w:color w:val="000000"/>
              </w:rPr>
            </w:pPr>
            <w:r w:rsidRPr="003855BF">
              <w:rPr>
                <w:color w:val="000000"/>
              </w:rPr>
              <w:t>0</w:t>
            </w:r>
          </w:p>
        </w:tc>
        <w:tc>
          <w:tcPr>
            <w:tcW w:w="990" w:type="dxa"/>
            <w:shd w:val="clear" w:color="auto" w:fill="D9D9D9"/>
          </w:tcPr>
          <w:p w:rsidR="00E2529B" w:rsidRPr="003855BF" w:rsidRDefault="00E2529B" w:rsidP="009A07AE">
            <w:pPr>
              <w:autoSpaceDE w:val="0"/>
              <w:autoSpaceDN w:val="0"/>
              <w:adjustRightInd w:val="0"/>
              <w:spacing w:line="240" w:lineRule="auto"/>
              <w:jc w:val="center"/>
              <w:rPr>
                <w:color w:val="000000"/>
              </w:rPr>
            </w:pPr>
            <w:r w:rsidRPr="003855BF">
              <w:rPr>
                <w:color w:val="000000"/>
              </w:rPr>
              <w:t>0</w:t>
            </w:r>
          </w:p>
        </w:tc>
        <w:tc>
          <w:tcPr>
            <w:tcW w:w="1080" w:type="dxa"/>
            <w:shd w:val="clear" w:color="auto" w:fill="D9D9D9"/>
          </w:tcPr>
          <w:p w:rsidR="00E2529B" w:rsidRPr="003855BF" w:rsidRDefault="00E2529B" w:rsidP="009A07AE">
            <w:pPr>
              <w:autoSpaceDE w:val="0"/>
              <w:autoSpaceDN w:val="0"/>
              <w:adjustRightInd w:val="0"/>
              <w:spacing w:line="240" w:lineRule="auto"/>
              <w:jc w:val="center"/>
              <w:rPr>
                <w:color w:val="000000"/>
              </w:rPr>
            </w:pPr>
            <w:r w:rsidRPr="003855BF">
              <w:rPr>
                <w:color w:val="000000"/>
              </w:rPr>
              <w:t>0</w:t>
            </w:r>
          </w:p>
        </w:tc>
        <w:tc>
          <w:tcPr>
            <w:tcW w:w="1080" w:type="dxa"/>
            <w:shd w:val="clear" w:color="auto" w:fill="D9D9D9"/>
          </w:tcPr>
          <w:p w:rsidR="00E2529B" w:rsidRPr="003855BF" w:rsidRDefault="00E2529B" w:rsidP="009A07AE">
            <w:pPr>
              <w:autoSpaceDE w:val="0"/>
              <w:autoSpaceDN w:val="0"/>
              <w:adjustRightInd w:val="0"/>
              <w:spacing w:line="240" w:lineRule="auto"/>
              <w:jc w:val="center"/>
              <w:rPr>
                <w:color w:val="000000"/>
              </w:rPr>
            </w:pPr>
            <w:r w:rsidRPr="003855BF">
              <w:rPr>
                <w:color w:val="000000"/>
              </w:rPr>
              <w:t>1</w:t>
            </w:r>
          </w:p>
        </w:tc>
      </w:tr>
      <w:tr w:rsidR="00E2529B" w:rsidRPr="003855BF" w:rsidTr="009A07AE">
        <w:tc>
          <w:tcPr>
            <w:tcW w:w="3060" w:type="dxa"/>
          </w:tcPr>
          <w:p w:rsidR="00E2529B" w:rsidRPr="003855BF" w:rsidRDefault="00E2529B" w:rsidP="009A07AE">
            <w:pPr>
              <w:spacing w:line="240" w:lineRule="auto"/>
            </w:pPr>
            <w:r w:rsidRPr="003855BF">
              <w:t>Boston</w:t>
            </w:r>
          </w:p>
        </w:tc>
        <w:tc>
          <w:tcPr>
            <w:tcW w:w="1080" w:type="dxa"/>
          </w:tcPr>
          <w:p w:rsidR="00E2529B" w:rsidRPr="003855BF" w:rsidRDefault="00E2529B" w:rsidP="009A07AE">
            <w:pPr>
              <w:autoSpaceDE w:val="0"/>
              <w:autoSpaceDN w:val="0"/>
              <w:adjustRightInd w:val="0"/>
              <w:spacing w:line="240" w:lineRule="auto"/>
              <w:jc w:val="center"/>
              <w:rPr>
                <w:color w:val="000000"/>
              </w:rPr>
            </w:pPr>
            <w:r w:rsidRPr="003855BF">
              <w:rPr>
                <w:color w:val="000000"/>
              </w:rPr>
              <w:t>1</w:t>
            </w:r>
          </w:p>
        </w:tc>
        <w:tc>
          <w:tcPr>
            <w:tcW w:w="1080" w:type="dxa"/>
          </w:tcPr>
          <w:p w:rsidR="00E2529B" w:rsidRPr="003855BF" w:rsidRDefault="00E2529B" w:rsidP="009A07AE">
            <w:pPr>
              <w:autoSpaceDE w:val="0"/>
              <w:autoSpaceDN w:val="0"/>
              <w:adjustRightInd w:val="0"/>
              <w:spacing w:line="240" w:lineRule="auto"/>
              <w:jc w:val="center"/>
              <w:rPr>
                <w:color w:val="000000"/>
              </w:rPr>
            </w:pPr>
            <w:r w:rsidRPr="003855BF">
              <w:rPr>
                <w:color w:val="000000"/>
              </w:rPr>
              <w:t>13</w:t>
            </w:r>
          </w:p>
        </w:tc>
        <w:tc>
          <w:tcPr>
            <w:tcW w:w="1080" w:type="dxa"/>
          </w:tcPr>
          <w:p w:rsidR="00E2529B" w:rsidRPr="003855BF" w:rsidRDefault="00E2529B" w:rsidP="009A07AE">
            <w:pPr>
              <w:autoSpaceDE w:val="0"/>
              <w:autoSpaceDN w:val="0"/>
              <w:adjustRightInd w:val="0"/>
              <w:spacing w:line="240" w:lineRule="auto"/>
              <w:jc w:val="center"/>
              <w:rPr>
                <w:color w:val="000000"/>
              </w:rPr>
            </w:pPr>
            <w:r w:rsidRPr="003855BF">
              <w:rPr>
                <w:color w:val="000000"/>
              </w:rPr>
              <w:t>9</w:t>
            </w:r>
          </w:p>
        </w:tc>
        <w:tc>
          <w:tcPr>
            <w:tcW w:w="990" w:type="dxa"/>
          </w:tcPr>
          <w:p w:rsidR="00E2529B" w:rsidRPr="003855BF" w:rsidRDefault="00E2529B" w:rsidP="009A07AE">
            <w:pPr>
              <w:autoSpaceDE w:val="0"/>
              <w:autoSpaceDN w:val="0"/>
              <w:adjustRightInd w:val="0"/>
              <w:spacing w:line="240" w:lineRule="auto"/>
              <w:jc w:val="center"/>
              <w:rPr>
                <w:color w:val="000000"/>
              </w:rPr>
            </w:pPr>
            <w:r w:rsidRPr="003855BF">
              <w:rPr>
                <w:color w:val="000000"/>
              </w:rPr>
              <w:t>3</w:t>
            </w:r>
          </w:p>
        </w:tc>
        <w:tc>
          <w:tcPr>
            <w:tcW w:w="1080" w:type="dxa"/>
          </w:tcPr>
          <w:p w:rsidR="00E2529B" w:rsidRPr="003855BF" w:rsidRDefault="00E2529B" w:rsidP="009A07AE">
            <w:pPr>
              <w:autoSpaceDE w:val="0"/>
              <w:autoSpaceDN w:val="0"/>
              <w:adjustRightInd w:val="0"/>
              <w:spacing w:line="240" w:lineRule="auto"/>
              <w:jc w:val="center"/>
              <w:rPr>
                <w:color w:val="000000"/>
              </w:rPr>
            </w:pPr>
            <w:r w:rsidRPr="003855BF">
              <w:rPr>
                <w:color w:val="000000"/>
              </w:rPr>
              <w:t>53</w:t>
            </w:r>
          </w:p>
        </w:tc>
        <w:tc>
          <w:tcPr>
            <w:tcW w:w="1080" w:type="dxa"/>
          </w:tcPr>
          <w:p w:rsidR="00E2529B" w:rsidRPr="003855BF" w:rsidRDefault="00E2529B" w:rsidP="009A07AE">
            <w:pPr>
              <w:autoSpaceDE w:val="0"/>
              <w:autoSpaceDN w:val="0"/>
              <w:adjustRightInd w:val="0"/>
              <w:spacing w:line="240" w:lineRule="auto"/>
              <w:jc w:val="center"/>
              <w:rPr>
                <w:color w:val="000000"/>
              </w:rPr>
            </w:pPr>
            <w:r w:rsidRPr="003855BF">
              <w:rPr>
                <w:color w:val="000000"/>
              </w:rPr>
              <w:t>25</w:t>
            </w:r>
          </w:p>
        </w:tc>
      </w:tr>
      <w:tr w:rsidR="00E2529B" w:rsidRPr="003855BF" w:rsidTr="009A07AE">
        <w:tc>
          <w:tcPr>
            <w:tcW w:w="3060" w:type="dxa"/>
            <w:shd w:val="clear" w:color="auto" w:fill="D9D9D9"/>
          </w:tcPr>
          <w:p w:rsidR="00E2529B" w:rsidRPr="003855BF" w:rsidRDefault="00E2529B" w:rsidP="009A07AE">
            <w:pPr>
              <w:spacing w:line="240" w:lineRule="auto"/>
            </w:pPr>
            <w:r w:rsidRPr="003855BF">
              <w:t xml:space="preserve">Boston Collegiate Charter </w:t>
            </w:r>
          </w:p>
        </w:tc>
        <w:tc>
          <w:tcPr>
            <w:tcW w:w="1080" w:type="dxa"/>
            <w:shd w:val="clear" w:color="auto" w:fill="D9D9D9"/>
          </w:tcPr>
          <w:p w:rsidR="00E2529B" w:rsidRPr="003855BF" w:rsidRDefault="00E2529B" w:rsidP="009A07AE">
            <w:pPr>
              <w:autoSpaceDE w:val="0"/>
              <w:autoSpaceDN w:val="0"/>
              <w:adjustRightInd w:val="0"/>
              <w:spacing w:line="240" w:lineRule="auto"/>
              <w:jc w:val="center"/>
              <w:rPr>
                <w:color w:val="000000"/>
              </w:rPr>
            </w:pPr>
            <w:r w:rsidRPr="003855BF">
              <w:rPr>
                <w:color w:val="000000"/>
              </w:rPr>
              <w:t>0</w:t>
            </w:r>
          </w:p>
        </w:tc>
        <w:tc>
          <w:tcPr>
            <w:tcW w:w="1080" w:type="dxa"/>
            <w:shd w:val="clear" w:color="auto" w:fill="D9D9D9"/>
          </w:tcPr>
          <w:p w:rsidR="00E2529B" w:rsidRPr="003855BF" w:rsidRDefault="00E2529B" w:rsidP="009A07AE">
            <w:pPr>
              <w:autoSpaceDE w:val="0"/>
              <w:autoSpaceDN w:val="0"/>
              <w:adjustRightInd w:val="0"/>
              <w:spacing w:line="240" w:lineRule="auto"/>
              <w:jc w:val="center"/>
              <w:rPr>
                <w:color w:val="000000"/>
              </w:rPr>
            </w:pPr>
            <w:r w:rsidRPr="003855BF">
              <w:rPr>
                <w:color w:val="000000"/>
              </w:rPr>
              <w:t>0</w:t>
            </w:r>
          </w:p>
        </w:tc>
        <w:tc>
          <w:tcPr>
            <w:tcW w:w="1080" w:type="dxa"/>
            <w:shd w:val="clear" w:color="auto" w:fill="D9D9D9"/>
          </w:tcPr>
          <w:p w:rsidR="00E2529B" w:rsidRPr="003855BF" w:rsidRDefault="00E2529B" w:rsidP="009A07AE">
            <w:pPr>
              <w:autoSpaceDE w:val="0"/>
              <w:autoSpaceDN w:val="0"/>
              <w:adjustRightInd w:val="0"/>
              <w:spacing w:line="240" w:lineRule="auto"/>
              <w:jc w:val="center"/>
              <w:rPr>
                <w:color w:val="000000"/>
              </w:rPr>
            </w:pPr>
            <w:r w:rsidRPr="003855BF">
              <w:rPr>
                <w:color w:val="000000"/>
              </w:rPr>
              <w:t>0</w:t>
            </w:r>
          </w:p>
        </w:tc>
        <w:tc>
          <w:tcPr>
            <w:tcW w:w="990" w:type="dxa"/>
            <w:shd w:val="clear" w:color="auto" w:fill="D9D9D9"/>
          </w:tcPr>
          <w:p w:rsidR="00E2529B" w:rsidRPr="003855BF" w:rsidRDefault="00E2529B" w:rsidP="009A07AE">
            <w:pPr>
              <w:autoSpaceDE w:val="0"/>
              <w:autoSpaceDN w:val="0"/>
              <w:adjustRightInd w:val="0"/>
              <w:spacing w:line="240" w:lineRule="auto"/>
              <w:jc w:val="center"/>
              <w:rPr>
                <w:color w:val="000000"/>
              </w:rPr>
            </w:pPr>
            <w:r w:rsidRPr="003855BF">
              <w:rPr>
                <w:color w:val="000000"/>
              </w:rPr>
              <w:t>1</w:t>
            </w:r>
          </w:p>
        </w:tc>
        <w:tc>
          <w:tcPr>
            <w:tcW w:w="1080" w:type="dxa"/>
            <w:shd w:val="clear" w:color="auto" w:fill="D9D9D9"/>
          </w:tcPr>
          <w:p w:rsidR="00E2529B" w:rsidRPr="003855BF" w:rsidRDefault="00E2529B" w:rsidP="009A07AE">
            <w:pPr>
              <w:autoSpaceDE w:val="0"/>
              <w:autoSpaceDN w:val="0"/>
              <w:adjustRightInd w:val="0"/>
              <w:spacing w:line="240" w:lineRule="auto"/>
              <w:jc w:val="center"/>
              <w:rPr>
                <w:color w:val="000000"/>
              </w:rPr>
            </w:pPr>
            <w:r w:rsidRPr="003855BF">
              <w:rPr>
                <w:color w:val="000000"/>
              </w:rPr>
              <w:t>0</w:t>
            </w:r>
          </w:p>
        </w:tc>
        <w:tc>
          <w:tcPr>
            <w:tcW w:w="1080" w:type="dxa"/>
            <w:shd w:val="clear" w:color="auto" w:fill="D9D9D9"/>
          </w:tcPr>
          <w:p w:rsidR="00E2529B" w:rsidRPr="003855BF" w:rsidRDefault="00E2529B" w:rsidP="009A07AE">
            <w:pPr>
              <w:autoSpaceDE w:val="0"/>
              <w:autoSpaceDN w:val="0"/>
              <w:adjustRightInd w:val="0"/>
              <w:spacing w:line="240" w:lineRule="auto"/>
              <w:jc w:val="center"/>
              <w:rPr>
                <w:color w:val="000000"/>
              </w:rPr>
            </w:pPr>
            <w:r w:rsidRPr="003855BF">
              <w:rPr>
                <w:color w:val="000000"/>
              </w:rPr>
              <w:t>0</w:t>
            </w:r>
          </w:p>
        </w:tc>
      </w:tr>
      <w:tr w:rsidR="00E2529B" w:rsidRPr="003855BF" w:rsidTr="009A07AE">
        <w:tc>
          <w:tcPr>
            <w:tcW w:w="3060" w:type="dxa"/>
          </w:tcPr>
          <w:p w:rsidR="00E2529B" w:rsidRPr="003855BF" w:rsidRDefault="00E2529B" w:rsidP="009A07AE">
            <w:pPr>
              <w:spacing w:line="240" w:lineRule="auto"/>
            </w:pPr>
            <w:r w:rsidRPr="003855BF">
              <w:t>Brockton</w:t>
            </w:r>
          </w:p>
        </w:tc>
        <w:tc>
          <w:tcPr>
            <w:tcW w:w="1080" w:type="dxa"/>
          </w:tcPr>
          <w:p w:rsidR="00E2529B" w:rsidRPr="003855BF" w:rsidRDefault="00E2529B" w:rsidP="009A07AE">
            <w:pPr>
              <w:autoSpaceDE w:val="0"/>
              <w:autoSpaceDN w:val="0"/>
              <w:adjustRightInd w:val="0"/>
              <w:spacing w:line="240" w:lineRule="auto"/>
              <w:jc w:val="center"/>
              <w:rPr>
                <w:color w:val="000000"/>
              </w:rPr>
            </w:pPr>
            <w:r w:rsidRPr="003855BF">
              <w:rPr>
                <w:color w:val="000000"/>
              </w:rPr>
              <w:t>0</w:t>
            </w:r>
          </w:p>
        </w:tc>
        <w:tc>
          <w:tcPr>
            <w:tcW w:w="1080" w:type="dxa"/>
          </w:tcPr>
          <w:p w:rsidR="00E2529B" w:rsidRPr="003855BF" w:rsidRDefault="00E2529B" w:rsidP="009A07AE">
            <w:pPr>
              <w:autoSpaceDE w:val="0"/>
              <w:autoSpaceDN w:val="0"/>
              <w:adjustRightInd w:val="0"/>
              <w:spacing w:line="240" w:lineRule="auto"/>
              <w:jc w:val="center"/>
              <w:rPr>
                <w:color w:val="000000"/>
              </w:rPr>
            </w:pPr>
            <w:r w:rsidRPr="003855BF">
              <w:rPr>
                <w:color w:val="000000"/>
              </w:rPr>
              <w:t>1</w:t>
            </w:r>
          </w:p>
        </w:tc>
        <w:tc>
          <w:tcPr>
            <w:tcW w:w="1080" w:type="dxa"/>
          </w:tcPr>
          <w:p w:rsidR="00E2529B" w:rsidRPr="003855BF" w:rsidRDefault="00E2529B" w:rsidP="009A07AE">
            <w:pPr>
              <w:autoSpaceDE w:val="0"/>
              <w:autoSpaceDN w:val="0"/>
              <w:adjustRightInd w:val="0"/>
              <w:spacing w:line="240" w:lineRule="auto"/>
              <w:jc w:val="center"/>
              <w:rPr>
                <w:color w:val="000000"/>
              </w:rPr>
            </w:pPr>
            <w:r w:rsidRPr="003855BF">
              <w:rPr>
                <w:color w:val="000000"/>
              </w:rPr>
              <w:t>2</w:t>
            </w:r>
          </w:p>
        </w:tc>
        <w:tc>
          <w:tcPr>
            <w:tcW w:w="990" w:type="dxa"/>
          </w:tcPr>
          <w:p w:rsidR="00E2529B" w:rsidRPr="003855BF" w:rsidRDefault="00E2529B" w:rsidP="009A07AE">
            <w:pPr>
              <w:autoSpaceDE w:val="0"/>
              <w:autoSpaceDN w:val="0"/>
              <w:adjustRightInd w:val="0"/>
              <w:spacing w:line="240" w:lineRule="auto"/>
              <w:jc w:val="center"/>
              <w:rPr>
                <w:color w:val="000000"/>
              </w:rPr>
            </w:pPr>
            <w:r w:rsidRPr="003855BF">
              <w:rPr>
                <w:color w:val="000000"/>
              </w:rPr>
              <w:t>8</w:t>
            </w:r>
          </w:p>
        </w:tc>
        <w:tc>
          <w:tcPr>
            <w:tcW w:w="1080" w:type="dxa"/>
          </w:tcPr>
          <w:p w:rsidR="00E2529B" w:rsidRPr="003855BF" w:rsidRDefault="00E2529B" w:rsidP="009A07AE">
            <w:pPr>
              <w:autoSpaceDE w:val="0"/>
              <w:autoSpaceDN w:val="0"/>
              <w:adjustRightInd w:val="0"/>
              <w:spacing w:line="240" w:lineRule="auto"/>
              <w:jc w:val="center"/>
              <w:rPr>
                <w:color w:val="000000"/>
              </w:rPr>
            </w:pPr>
            <w:r w:rsidRPr="003855BF">
              <w:rPr>
                <w:color w:val="000000"/>
              </w:rPr>
              <w:t>5</w:t>
            </w:r>
          </w:p>
        </w:tc>
        <w:tc>
          <w:tcPr>
            <w:tcW w:w="1080" w:type="dxa"/>
          </w:tcPr>
          <w:p w:rsidR="00E2529B" w:rsidRPr="003855BF" w:rsidRDefault="00E2529B" w:rsidP="009A07AE">
            <w:pPr>
              <w:autoSpaceDE w:val="0"/>
              <w:autoSpaceDN w:val="0"/>
              <w:adjustRightInd w:val="0"/>
              <w:spacing w:line="240" w:lineRule="auto"/>
              <w:jc w:val="center"/>
              <w:rPr>
                <w:color w:val="000000"/>
              </w:rPr>
            </w:pPr>
            <w:r w:rsidRPr="003855BF">
              <w:rPr>
                <w:color w:val="000000"/>
              </w:rPr>
              <w:t>4</w:t>
            </w:r>
          </w:p>
        </w:tc>
      </w:tr>
      <w:tr w:rsidR="00E2529B" w:rsidRPr="003855BF" w:rsidTr="009A07AE">
        <w:tc>
          <w:tcPr>
            <w:tcW w:w="3060" w:type="dxa"/>
            <w:shd w:val="clear" w:color="auto" w:fill="D9D9D9"/>
          </w:tcPr>
          <w:p w:rsidR="00E2529B" w:rsidRPr="003855BF" w:rsidRDefault="00E2529B" w:rsidP="009A07AE">
            <w:pPr>
              <w:spacing w:line="240" w:lineRule="auto"/>
            </w:pPr>
            <w:r w:rsidRPr="003855BF">
              <w:t>Carver</w:t>
            </w:r>
          </w:p>
        </w:tc>
        <w:tc>
          <w:tcPr>
            <w:tcW w:w="1080" w:type="dxa"/>
            <w:shd w:val="clear" w:color="auto" w:fill="D9D9D9"/>
          </w:tcPr>
          <w:p w:rsidR="00E2529B" w:rsidRPr="003855BF" w:rsidRDefault="00E2529B" w:rsidP="009A07AE">
            <w:pPr>
              <w:autoSpaceDE w:val="0"/>
              <w:autoSpaceDN w:val="0"/>
              <w:adjustRightInd w:val="0"/>
              <w:spacing w:line="240" w:lineRule="auto"/>
              <w:jc w:val="center"/>
              <w:rPr>
                <w:color w:val="000000"/>
              </w:rPr>
            </w:pPr>
            <w:r w:rsidRPr="003855BF">
              <w:rPr>
                <w:color w:val="000000"/>
              </w:rPr>
              <w:t>0</w:t>
            </w:r>
          </w:p>
        </w:tc>
        <w:tc>
          <w:tcPr>
            <w:tcW w:w="1080" w:type="dxa"/>
            <w:shd w:val="clear" w:color="auto" w:fill="D9D9D9"/>
          </w:tcPr>
          <w:p w:rsidR="00E2529B" w:rsidRPr="003855BF" w:rsidRDefault="00E2529B" w:rsidP="009A07AE">
            <w:pPr>
              <w:autoSpaceDE w:val="0"/>
              <w:autoSpaceDN w:val="0"/>
              <w:adjustRightInd w:val="0"/>
              <w:spacing w:line="240" w:lineRule="auto"/>
              <w:jc w:val="center"/>
              <w:rPr>
                <w:color w:val="000000"/>
              </w:rPr>
            </w:pPr>
            <w:r w:rsidRPr="003855BF">
              <w:rPr>
                <w:color w:val="000000"/>
              </w:rPr>
              <w:t>0</w:t>
            </w:r>
          </w:p>
        </w:tc>
        <w:tc>
          <w:tcPr>
            <w:tcW w:w="1080" w:type="dxa"/>
            <w:shd w:val="clear" w:color="auto" w:fill="D9D9D9"/>
          </w:tcPr>
          <w:p w:rsidR="00E2529B" w:rsidRPr="003855BF" w:rsidRDefault="00E2529B" w:rsidP="009A07AE">
            <w:pPr>
              <w:autoSpaceDE w:val="0"/>
              <w:autoSpaceDN w:val="0"/>
              <w:adjustRightInd w:val="0"/>
              <w:spacing w:line="240" w:lineRule="auto"/>
              <w:jc w:val="center"/>
              <w:rPr>
                <w:color w:val="000000"/>
              </w:rPr>
            </w:pPr>
            <w:r w:rsidRPr="003855BF">
              <w:rPr>
                <w:color w:val="000000"/>
              </w:rPr>
              <w:t>0</w:t>
            </w:r>
          </w:p>
        </w:tc>
        <w:tc>
          <w:tcPr>
            <w:tcW w:w="990" w:type="dxa"/>
            <w:shd w:val="clear" w:color="auto" w:fill="D9D9D9"/>
          </w:tcPr>
          <w:p w:rsidR="00E2529B" w:rsidRPr="003855BF" w:rsidRDefault="00E2529B" w:rsidP="009A07AE">
            <w:pPr>
              <w:autoSpaceDE w:val="0"/>
              <w:autoSpaceDN w:val="0"/>
              <w:adjustRightInd w:val="0"/>
              <w:spacing w:line="240" w:lineRule="auto"/>
              <w:jc w:val="center"/>
              <w:rPr>
                <w:color w:val="000000"/>
              </w:rPr>
            </w:pPr>
            <w:r w:rsidRPr="003855BF">
              <w:rPr>
                <w:color w:val="000000"/>
              </w:rPr>
              <w:t>0</w:t>
            </w:r>
          </w:p>
        </w:tc>
        <w:tc>
          <w:tcPr>
            <w:tcW w:w="1080" w:type="dxa"/>
            <w:shd w:val="clear" w:color="auto" w:fill="D9D9D9"/>
          </w:tcPr>
          <w:p w:rsidR="00E2529B" w:rsidRPr="003855BF" w:rsidRDefault="00E2529B" w:rsidP="009A07AE">
            <w:pPr>
              <w:autoSpaceDE w:val="0"/>
              <w:autoSpaceDN w:val="0"/>
              <w:adjustRightInd w:val="0"/>
              <w:spacing w:line="240" w:lineRule="auto"/>
              <w:jc w:val="center"/>
              <w:rPr>
                <w:color w:val="000000"/>
              </w:rPr>
            </w:pPr>
            <w:r w:rsidRPr="003855BF">
              <w:rPr>
                <w:color w:val="000000"/>
              </w:rPr>
              <w:t>1</w:t>
            </w:r>
          </w:p>
        </w:tc>
        <w:tc>
          <w:tcPr>
            <w:tcW w:w="1080" w:type="dxa"/>
            <w:shd w:val="clear" w:color="auto" w:fill="D9D9D9"/>
          </w:tcPr>
          <w:p w:rsidR="00E2529B" w:rsidRPr="003855BF" w:rsidRDefault="00E2529B" w:rsidP="009A07AE">
            <w:pPr>
              <w:autoSpaceDE w:val="0"/>
              <w:autoSpaceDN w:val="0"/>
              <w:adjustRightInd w:val="0"/>
              <w:spacing w:line="240" w:lineRule="auto"/>
              <w:jc w:val="center"/>
              <w:rPr>
                <w:color w:val="000000"/>
              </w:rPr>
            </w:pPr>
            <w:r w:rsidRPr="003855BF">
              <w:rPr>
                <w:color w:val="000000"/>
              </w:rPr>
              <w:t>0</w:t>
            </w:r>
          </w:p>
        </w:tc>
      </w:tr>
      <w:tr w:rsidR="00E2529B" w:rsidRPr="003855BF" w:rsidTr="009A07AE">
        <w:tc>
          <w:tcPr>
            <w:tcW w:w="3060" w:type="dxa"/>
          </w:tcPr>
          <w:p w:rsidR="00E2529B" w:rsidRPr="003855BF" w:rsidRDefault="00E2529B" w:rsidP="009A07AE">
            <w:pPr>
              <w:spacing w:line="240" w:lineRule="auto"/>
            </w:pPr>
            <w:r w:rsidRPr="003855BF">
              <w:t>Central Berkshire</w:t>
            </w:r>
          </w:p>
        </w:tc>
        <w:tc>
          <w:tcPr>
            <w:tcW w:w="1080" w:type="dxa"/>
          </w:tcPr>
          <w:p w:rsidR="00E2529B" w:rsidRPr="003855BF" w:rsidRDefault="00E2529B" w:rsidP="009A07AE">
            <w:pPr>
              <w:autoSpaceDE w:val="0"/>
              <w:autoSpaceDN w:val="0"/>
              <w:adjustRightInd w:val="0"/>
              <w:spacing w:line="240" w:lineRule="auto"/>
              <w:jc w:val="center"/>
              <w:rPr>
                <w:color w:val="000000"/>
              </w:rPr>
            </w:pPr>
            <w:r w:rsidRPr="003855BF">
              <w:rPr>
                <w:color w:val="000000"/>
              </w:rPr>
              <w:t>0</w:t>
            </w:r>
          </w:p>
        </w:tc>
        <w:tc>
          <w:tcPr>
            <w:tcW w:w="1080" w:type="dxa"/>
          </w:tcPr>
          <w:p w:rsidR="00E2529B" w:rsidRPr="003855BF" w:rsidRDefault="00E2529B" w:rsidP="009A07AE">
            <w:pPr>
              <w:autoSpaceDE w:val="0"/>
              <w:autoSpaceDN w:val="0"/>
              <w:adjustRightInd w:val="0"/>
              <w:spacing w:line="240" w:lineRule="auto"/>
              <w:jc w:val="center"/>
              <w:rPr>
                <w:color w:val="000000"/>
              </w:rPr>
            </w:pPr>
            <w:r w:rsidRPr="003855BF">
              <w:rPr>
                <w:color w:val="000000"/>
              </w:rPr>
              <w:t>0</w:t>
            </w:r>
          </w:p>
        </w:tc>
        <w:tc>
          <w:tcPr>
            <w:tcW w:w="1080" w:type="dxa"/>
          </w:tcPr>
          <w:p w:rsidR="00E2529B" w:rsidRPr="003855BF" w:rsidRDefault="00E2529B" w:rsidP="009A07AE">
            <w:pPr>
              <w:autoSpaceDE w:val="0"/>
              <w:autoSpaceDN w:val="0"/>
              <w:adjustRightInd w:val="0"/>
              <w:spacing w:line="240" w:lineRule="auto"/>
              <w:jc w:val="center"/>
              <w:rPr>
                <w:color w:val="000000"/>
              </w:rPr>
            </w:pPr>
            <w:r w:rsidRPr="003855BF">
              <w:rPr>
                <w:color w:val="000000"/>
              </w:rPr>
              <w:t>0</w:t>
            </w:r>
          </w:p>
        </w:tc>
        <w:tc>
          <w:tcPr>
            <w:tcW w:w="990" w:type="dxa"/>
          </w:tcPr>
          <w:p w:rsidR="00E2529B" w:rsidRPr="003855BF" w:rsidRDefault="00E2529B" w:rsidP="009A07AE">
            <w:pPr>
              <w:autoSpaceDE w:val="0"/>
              <w:autoSpaceDN w:val="0"/>
              <w:adjustRightInd w:val="0"/>
              <w:spacing w:line="240" w:lineRule="auto"/>
              <w:jc w:val="center"/>
              <w:rPr>
                <w:color w:val="000000"/>
              </w:rPr>
            </w:pPr>
            <w:r w:rsidRPr="003855BF">
              <w:rPr>
                <w:color w:val="000000"/>
              </w:rPr>
              <w:t>3</w:t>
            </w:r>
          </w:p>
        </w:tc>
        <w:tc>
          <w:tcPr>
            <w:tcW w:w="1080" w:type="dxa"/>
          </w:tcPr>
          <w:p w:rsidR="00E2529B" w:rsidRPr="003855BF" w:rsidRDefault="00E2529B" w:rsidP="009A07AE">
            <w:pPr>
              <w:autoSpaceDE w:val="0"/>
              <w:autoSpaceDN w:val="0"/>
              <w:adjustRightInd w:val="0"/>
              <w:spacing w:line="240" w:lineRule="auto"/>
              <w:jc w:val="center"/>
              <w:rPr>
                <w:color w:val="000000"/>
              </w:rPr>
            </w:pPr>
            <w:r w:rsidRPr="003855BF">
              <w:rPr>
                <w:color w:val="000000"/>
              </w:rPr>
              <w:t>2</w:t>
            </w:r>
          </w:p>
        </w:tc>
        <w:tc>
          <w:tcPr>
            <w:tcW w:w="1080" w:type="dxa"/>
          </w:tcPr>
          <w:p w:rsidR="00E2529B" w:rsidRPr="003855BF" w:rsidRDefault="00E2529B" w:rsidP="009A07AE">
            <w:pPr>
              <w:autoSpaceDE w:val="0"/>
              <w:autoSpaceDN w:val="0"/>
              <w:adjustRightInd w:val="0"/>
              <w:spacing w:line="240" w:lineRule="auto"/>
              <w:jc w:val="center"/>
              <w:rPr>
                <w:color w:val="000000"/>
              </w:rPr>
            </w:pPr>
            <w:r w:rsidRPr="003855BF">
              <w:rPr>
                <w:color w:val="000000"/>
              </w:rPr>
              <w:t>0</w:t>
            </w:r>
          </w:p>
        </w:tc>
      </w:tr>
      <w:tr w:rsidR="00E2529B" w:rsidRPr="003855BF" w:rsidTr="009A07AE">
        <w:tc>
          <w:tcPr>
            <w:tcW w:w="3060" w:type="dxa"/>
            <w:shd w:val="clear" w:color="auto" w:fill="D9D9D9"/>
          </w:tcPr>
          <w:p w:rsidR="00E2529B" w:rsidRPr="003855BF" w:rsidRDefault="00E2529B" w:rsidP="009A07AE">
            <w:pPr>
              <w:spacing w:line="240" w:lineRule="auto"/>
            </w:pPr>
            <w:r w:rsidRPr="003855BF">
              <w:t>Chelsea</w:t>
            </w:r>
          </w:p>
        </w:tc>
        <w:tc>
          <w:tcPr>
            <w:tcW w:w="1080" w:type="dxa"/>
            <w:shd w:val="clear" w:color="auto" w:fill="D9D9D9"/>
          </w:tcPr>
          <w:p w:rsidR="00E2529B" w:rsidRPr="003855BF" w:rsidRDefault="00E2529B" w:rsidP="009A07AE">
            <w:pPr>
              <w:autoSpaceDE w:val="0"/>
              <w:autoSpaceDN w:val="0"/>
              <w:adjustRightInd w:val="0"/>
              <w:spacing w:line="240" w:lineRule="auto"/>
              <w:jc w:val="center"/>
              <w:rPr>
                <w:color w:val="000000"/>
              </w:rPr>
            </w:pPr>
            <w:r w:rsidRPr="003855BF">
              <w:rPr>
                <w:color w:val="000000"/>
              </w:rPr>
              <w:t>0</w:t>
            </w:r>
          </w:p>
        </w:tc>
        <w:tc>
          <w:tcPr>
            <w:tcW w:w="1080" w:type="dxa"/>
            <w:shd w:val="clear" w:color="auto" w:fill="D9D9D9"/>
          </w:tcPr>
          <w:p w:rsidR="00E2529B" w:rsidRPr="003855BF" w:rsidRDefault="00E2529B" w:rsidP="009A07AE">
            <w:pPr>
              <w:autoSpaceDE w:val="0"/>
              <w:autoSpaceDN w:val="0"/>
              <w:adjustRightInd w:val="0"/>
              <w:spacing w:line="240" w:lineRule="auto"/>
              <w:jc w:val="center"/>
              <w:rPr>
                <w:color w:val="000000"/>
              </w:rPr>
            </w:pPr>
            <w:r w:rsidRPr="003855BF">
              <w:rPr>
                <w:color w:val="000000"/>
              </w:rPr>
              <w:t>4</w:t>
            </w:r>
          </w:p>
        </w:tc>
        <w:tc>
          <w:tcPr>
            <w:tcW w:w="1080" w:type="dxa"/>
            <w:shd w:val="clear" w:color="auto" w:fill="D9D9D9"/>
          </w:tcPr>
          <w:p w:rsidR="00E2529B" w:rsidRPr="003855BF" w:rsidRDefault="00E2529B" w:rsidP="009A07AE">
            <w:pPr>
              <w:autoSpaceDE w:val="0"/>
              <w:autoSpaceDN w:val="0"/>
              <w:adjustRightInd w:val="0"/>
              <w:spacing w:line="240" w:lineRule="auto"/>
              <w:jc w:val="center"/>
              <w:rPr>
                <w:color w:val="000000"/>
              </w:rPr>
            </w:pPr>
            <w:r w:rsidRPr="003855BF">
              <w:rPr>
                <w:color w:val="000000"/>
              </w:rPr>
              <w:t>0</w:t>
            </w:r>
          </w:p>
        </w:tc>
        <w:tc>
          <w:tcPr>
            <w:tcW w:w="990" w:type="dxa"/>
            <w:shd w:val="clear" w:color="auto" w:fill="D9D9D9"/>
          </w:tcPr>
          <w:p w:rsidR="00E2529B" w:rsidRPr="003855BF" w:rsidRDefault="00E2529B" w:rsidP="009A07AE">
            <w:pPr>
              <w:autoSpaceDE w:val="0"/>
              <w:autoSpaceDN w:val="0"/>
              <w:adjustRightInd w:val="0"/>
              <w:spacing w:line="240" w:lineRule="auto"/>
              <w:jc w:val="center"/>
              <w:rPr>
                <w:color w:val="000000"/>
              </w:rPr>
            </w:pPr>
            <w:r w:rsidRPr="003855BF">
              <w:rPr>
                <w:color w:val="000000"/>
              </w:rPr>
              <w:t>8</w:t>
            </w:r>
          </w:p>
        </w:tc>
        <w:tc>
          <w:tcPr>
            <w:tcW w:w="1080" w:type="dxa"/>
            <w:shd w:val="clear" w:color="auto" w:fill="D9D9D9"/>
          </w:tcPr>
          <w:p w:rsidR="00E2529B" w:rsidRPr="003855BF" w:rsidRDefault="00E2529B" w:rsidP="009A07AE">
            <w:pPr>
              <w:autoSpaceDE w:val="0"/>
              <w:autoSpaceDN w:val="0"/>
              <w:adjustRightInd w:val="0"/>
              <w:spacing w:line="240" w:lineRule="auto"/>
              <w:jc w:val="center"/>
              <w:rPr>
                <w:color w:val="000000"/>
              </w:rPr>
            </w:pPr>
            <w:r w:rsidRPr="003855BF">
              <w:rPr>
                <w:color w:val="000000"/>
              </w:rPr>
              <w:t>5</w:t>
            </w:r>
          </w:p>
        </w:tc>
        <w:tc>
          <w:tcPr>
            <w:tcW w:w="1080" w:type="dxa"/>
            <w:shd w:val="clear" w:color="auto" w:fill="D9D9D9"/>
          </w:tcPr>
          <w:p w:rsidR="00E2529B" w:rsidRPr="003855BF" w:rsidRDefault="00E2529B" w:rsidP="009A07AE">
            <w:pPr>
              <w:autoSpaceDE w:val="0"/>
              <w:autoSpaceDN w:val="0"/>
              <w:adjustRightInd w:val="0"/>
              <w:spacing w:line="240" w:lineRule="auto"/>
              <w:jc w:val="center"/>
              <w:rPr>
                <w:color w:val="000000"/>
              </w:rPr>
            </w:pPr>
            <w:r w:rsidRPr="003855BF">
              <w:rPr>
                <w:color w:val="000000"/>
              </w:rPr>
              <w:t>1</w:t>
            </w:r>
          </w:p>
        </w:tc>
      </w:tr>
      <w:tr w:rsidR="00E2529B" w:rsidRPr="003855BF" w:rsidTr="009A07AE">
        <w:tc>
          <w:tcPr>
            <w:tcW w:w="3060" w:type="dxa"/>
          </w:tcPr>
          <w:p w:rsidR="00E2529B" w:rsidRPr="003855BF" w:rsidRDefault="00E2529B" w:rsidP="009A07AE">
            <w:pPr>
              <w:spacing w:line="240" w:lineRule="auto"/>
            </w:pPr>
            <w:r w:rsidRPr="003855BF">
              <w:t>Chicopee</w:t>
            </w:r>
          </w:p>
        </w:tc>
        <w:tc>
          <w:tcPr>
            <w:tcW w:w="1080" w:type="dxa"/>
          </w:tcPr>
          <w:p w:rsidR="00E2529B" w:rsidRPr="003855BF" w:rsidRDefault="00E2529B" w:rsidP="009A07AE">
            <w:pPr>
              <w:autoSpaceDE w:val="0"/>
              <w:autoSpaceDN w:val="0"/>
              <w:adjustRightInd w:val="0"/>
              <w:spacing w:line="240" w:lineRule="auto"/>
              <w:jc w:val="center"/>
              <w:rPr>
                <w:color w:val="000000"/>
              </w:rPr>
            </w:pPr>
            <w:r w:rsidRPr="003855BF">
              <w:rPr>
                <w:color w:val="000000"/>
              </w:rPr>
              <w:t>0</w:t>
            </w:r>
          </w:p>
        </w:tc>
        <w:tc>
          <w:tcPr>
            <w:tcW w:w="1080" w:type="dxa"/>
          </w:tcPr>
          <w:p w:rsidR="00E2529B" w:rsidRPr="003855BF" w:rsidRDefault="00E2529B" w:rsidP="009A07AE">
            <w:pPr>
              <w:autoSpaceDE w:val="0"/>
              <w:autoSpaceDN w:val="0"/>
              <w:adjustRightInd w:val="0"/>
              <w:spacing w:line="240" w:lineRule="auto"/>
              <w:jc w:val="center"/>
              <w:rPr>
                <w:color w:val="000000"/>
              </w:rPr>
            </w:pPr>
            <w:r w:rsidRPr="003855BF">
              <w:rPr>
                <w:color w:val="000000"/>
              </w:rPr>
              <w:t>14</w:t>
            </w:r>
          </w:p>
        </w:tc>
        <w:tc>
          <w:tcPr>
            <w:tcW w:w="1080" w:type="dxa"/>
          </w:tcPr>
          <w:p w:rsidR="00E2529B" w:rsidRPr="003855BF" w:rsidRDefault="00E2529B" w:rsidP="009A07AE">
            <w:pPr>
              <w:autoSpaceDE w:val="0"/>
              <w:autoSpaceDN w:val="0"/>
              <w:adjustRightInd w:val="0"/>
              <w:spacing w:line="240" w:lineRule="auto"/>
              <w:jc w:val="center"/>
              <w:rPr>
                <w:color w:val="000000"/>
              </w:rPr>
            </w:pPr>
            <w:r w:rsidRPr="003855BF">
              <w:rPr>
                <w:color w:val="000000"/>
              </w:rPr>
              <w:t>0</w:t>
            </w:r>
          </w:p>
        </w:tc>
        <w:tc>
          <w:tcPr>
            <w:tcW w:w="990" w:type="dxa"/>
          </w:tcPr>
          <w:p w:rsidR="00E2529B" w:rsidRPr="003855BF" w:rsidRDefault="00E2529B" w:rsidP="009A07AE">
            <w:pPr>
              <w:autoSpaceDE w:val="0"/>
              <w:autoSpaceDN w:val="0"/>
              <w:adjustRightInd w:val="0"/>
              <w:spacing w:line="240" w:lineRule="auto"/>
              <w:jc w:val="center"/>
              <w:rPr>
                <w:color w:val="000000"/>
              </w:rPr>
            </w:pPr>
            <w:r w:rsidRPr="003855BF">
              <w:rPr>
                <w:color w:val="000000"/>
              </w:rPr>
              <w:t>0</w:t>
            </w:r>
          </w:p>
        </w:tc>
        <w:tc>
          <w:tcPr>
            <w:tcW w:w="1080" w:type="dxa"/>
          </w:tcPr>
          <w:p w:rsidR="00E2529B" w:rsidRPr="003855BF" w:rsidRDefault="00E2529B" w:rsidP="009A07AE">
            <w:pPr>
              <w:autoSpaceDE w:val="0"/>
              <w:autoSpaceDN w:val="0"/>
              <w:adjustRightInd w:val="0"/>
              <w:spacing w:line="240" w:lineRule="auto"/>
              <w:jc w:val="center"/>
              <w:rPr>
                <w:color w:val="000000"/>
              </w:rPr>
            </w:pPr>
            <w:r w:rsidRPr="003855BF">
              <w:rPr>
                <w:color w:val="000000"/>
              </w:rPr>
              <w:t>62</w:t>
            </w:r>
          </w:p>
        </w:tc>
        <w:tc>
          <w:tcPr>
            <w:tcW w:w="1080" w:type="dxa"/>
          </w:tcPr>
          <w:p w:rsidR="00E2529B" w:rsidRPr="003855BF" w:rsidRDefault="00E2529B" w:rsidP="009A07AE">
            <w:pPr>
              <w:autoSpaceDE w:val="0"/>
              <w:autoSpaceDN w:val="0"/>
              <w:adjustRightInd w:val="0"/>
              <w:spacing w:line="240" w:lineRule="auto"/>
              <w:jc w:val="center"/>
              <w:rPr>
                <w:color w:val="000000"/>
              </w:rPr>
            </w:pPr>
            <w:r w:rsidRPr="003855BF">
              <w:rPr>
                <w:color w:val="000000"/>
              </w:rPr>
              <w:t>0</w:t>
            </w:r>
          </w:p>
        </w:tc>
      </w:tr>
      <w:tr w:rsidR="00E2529B" w:rsidRPr="003855BF" w:rsidTr="009A07AE">
        <w:tc>
          <w:tcPr>
            <w:tcW w:w="3060" w:type="dxa"/>
            <w:shd w:val="clear" w:color="auto" w:fill="D9D9D9"/>
          </w:tcPr>
          <w:p w:rsidR="00E2529B" w:rsidRPr="003855BF" w:rsidRDefault="00E2529B" w:rsidP="009A07AE">
            <w:pPr>
              <w:spacing w:line="240" w:lineRule="auto"/>
            </w:pPr>
            <w:r w:rsidRPr="003855BF">
              <w:t xml:space="preserve">City On A Hill Charter </w:t>
            </w:r>
          </w:p>
        </w:tc>
        <w:tc>
          <w:tcPr>
            <w:tcW w:w="1080" w:type="dxa"/>
            <w:shd w:val="clear" w:color="auto" w:fill="D9D9D9"/>
          </w:tcPr>
          <w:p w:rsidR="00E2529B" w:rsidRPr="003855BF" w:rsidRDefault="00E2529B" w:rsidP="009A07AE">
            <w:pPr>
              <w:autoSpaceDE w:val="0"/>
              <w:autoSpaceDN w:val="0"/>
              <w:adjustRightInd w:val="0"/>
              <w:spacing w:line="240" w:lineRule="auto"/>
              <w:jc w:val="center"/>
              <w:rPr>
                <w:color w:val="000000"/>
              </w:rPr>
            </w:pPr>
            <w:r w:rsidRPr="003855BF">
              <w:rPr>
                <w:color w:val="000000"/>
              </w:rPr>
              <w:t>0</w:t>
            </w:r>
          </w:p>
        </w:tc>
        <w:tc>
          <w:tcPr>
            <w:tcW w:w="1080" w:type="dxa"/>
            <w:shd w:val="clear" w:color="auto" w:fill="D9D9D9"/>
          </w:tcPr>
          <w:p w:rsidR="00E2529B" w:rsidRPr="003855BF" w:rsidRDefault="00E2529B" w:rsidP="009A07AE">
            <w:pPr>
              <w:autoSpaceDE w:val="0"/>
              <w:autoSpaceDN w:val="0"/>
              <w:adjustRightInd w:val="0"/>
              <w:spacing w:line="240" w:lineRule="auto"/>
              <w:jc w:val="center"/>
              <w:rPr>
                <w:color w:val="000000"/>
              </w:rPr>
            </w:pPr>
            <w:r w:rsidRPr="003855BF">
              <w:rPr>
                <w:color w:val="000000"/>
              </w:rPr>
              <w:t>0</w:t>
            </w:r>
          </w:p>
        </w:tc>
        <w:tc>
          <w:tcPr>
            <w:tcW w:w="1080" w:type="dxa"/>
            <w:shd w:val="clear" w:color="auto" w:fill="D9D9D9"/>
          </w:tcPr>
          <w:p w:rsidR="00E2529B" w:rsidRPr="003855BF" w:rsidRDefault="00E2529B" w:rsidP="009A07AE">
            <w:pPr>
              <w:autoSpaceDE w:val="0"/>
              <w:autoSpaceDN w:val="0"/>
              <w:adjustRightInd w:val="0"/>
              <w:spacing w:line="240" w:lineRule="auto"/>
              <w:jc w:val="center"/>
              <w:rPr>
                <w:color w:val="000000"/>
              </w:rPr>
            </w:pPr>
            <w:r w:rsidRPr="003855BF">
              <w:rPr>
                <w:color w:val="000000"/>
              </w:rPr>
              <w:t>0</w:t>
            </w:r>
          </w:p>
        </w:tc>
        <w:tc>
          <w:tcPr>
            <w:tcW w:w="990" w:type="dxa"/>
            <w:shd w:val="clear" w:color="auto" w:fill="D9D9D9"/>
          </w:tcPr>
          <w:p w:rsidR="00E2529B" w:rsidRPr="003855BF" w:rsidRDefault="00E2529B" w:rsidP="009A07AE">
            <w:pPr>
              <w:autoSpaceDE w:val="0"/>
              <w:autoSpaceDN w:val="0"/>
              <w:adjustRightInd w:val="0"/>
              <w:spacing w:line="240" w:lineRule="auto"/>
              <w:jc w:val="center"/>
              <w:rPr>
                <w:color w:val="000000"/>
              </w:rPr>
            </w:pPr>
            <w:r w:rsidRPr="003855BF">
              <w:rPr>
                <w:color w:val="000000"/>
              </w:rPr>
              <w:t>0</w:t>
            </w:r>
          </w:p>
        </w:tc>
        <w:tc>
          <w:tcPr>
            <w:tcW w:w="1080" w:type="dxa"/>
            <w:shd w:val="clear" w:color="auto" w:fill="D9D9D9"/>
          </w:tcPr>
          <w:p w:rsidR="00E2529B" w:rsidRPr="003855BF" w:rsidRDefault="00E2529B" w:rsidP="009A07AE">
            <w:pPr>
              <w:autoSpaceDE w:val="0"/>
              <w:autoSpaceDN w:val="0"/>
              <w:adjustRightInd w:val="0"/>
              <w:spacing w:line="240" w:lineRule="auto"/>
              <w:jc w:val="center"/>
              <w:rPr>
                <w:color w:val="000000"/>
              </w:rPr>
            </w:pPr>
            <w:r w:rsidRPr="003855BF">
              <w:rPr>
                <w:color w:val="000000"/>
              </w:rPr>
              <w:t>2</w:t>
            </w:r>
          </w:p>
        </w:tc>
        <w:tc>
          <w:tcPr>
            <w:tcW w:w="1080" w:type="dxa"/>
            <w:shd w:val="clear" w:color="auto" w:fill="D9D9D9"/>
          </w:tcPr>
          <w:p w:rsidR="00E2529B" w:rsidRPr="003855BF" w:rsidRDefault="00E2529B" w:rsidP="009A07AE">
            <w:pPr>
              <w:autoSpaceDE w:val="0"/>
              <w:autoSpaceDN w:val="0"/>
              <w:adjustRightInd w:val="0"/>
              <w:spacing w:line="240" w:lineRule="auto"/>
              <w:jc w:val="center"/>
              <w:rPr>
                <w:color w:val="000000"/>
              </w:rPr>
            </w:pPr>
            <w:r w:rsidRPr="003855BF">
              <w:rPr>
                <w:color w:val="000000"/>
              </w:rPr>
              <w:t>2</w:t>
            </w:r>
          </w:p>
        </w:tc>
      </w:tr>
      <w:tr w:rsidR="00E2529B" w:rsidRPr="003855BF" w:rsidTr="009A07AE">
        <w:tc>
          <w:tcPr>
            <w:tcW w:w="3060" w:type="dxa"/>
          </w:tcPr>
          <w:p w:rsidR="00E2529B" w:rsidRPr="003855BF" w:rsidRDefault="00E2529B" w:rsidP="009A07AE">
            <w:pPr>
              <w:spacing w:line="240" w:lineRule="auto"/>
            </w:pPr>
            <w:r w:rsidRPr="003855BF">
              <w:t>Danvers</w:t>
            </w:r>
          </w:p>
        </w:tc>
        <w:tc>
          <w:tcPr>
            <w:tcW w:w="1080" w:type="dxa"/>
          </w:tcPr>
          <w:p w:rsidR="00E2529B" w:rsidRPr="003855BF" w:rsidRDefault="00E2529B" w:rsidP="009A07AE">
            <w:pPr>
              <w:autoSpaceDE w:val="0"/>
              <w:autoSpaceDN w:val="0"/>
              <w:adjustRightInd w:val="0"/>
              <w:spacing w:line="240" w:lineRule="auto"/>
              <w:jc w:val="center"/>
              <w:rPr>
                <w:color w:val="000000"/>
              </w:rPr>
            </w:pPr>
            <w:r w:rsidRPr="003855BF">
              <w:rPr>
                <w:color w:val="000000"/>
              </w:rPr>
              <w:t>0</w:t>
            </w:r>
          </w:p>
        </w:tc>
        <w:tc>
          <w:tcPr>
            <w:tcW w:w="1080" w:type="dxa"/>
          </w:tcPr>
          <w:p w:rsidR="00E2529B" w:rsidRPr="003855BF" w:rsidRDefault="00E2529B" w:rsidP="009A07AE">
            <w:pPr>
              <w:autoSpaceDE w:val="0"/>
              <w:autoSpaceDN w:val="0"/>
              <w:adjustRightInd w:val="0"/>
              <w:spacing w:line="240" w:lineRule="auto"/>
              <w:jc w:val="center"/>
              <w:rPr>
                <w:color w:val="000000"/>
              </w:rPr>
            </w:pPr>
            <w:r w:rsidRPr="003855BF">
              <w:rPr>
                <w:color w:val="000000"/>
              </w:rPr>
              <w:t>0</w:t>
            </w:r>
          </w:p>
        </w:tc>
        <w:tc>
          <w:tcPr>
            <w:tcW w:w="1080" w:type="dxa"/>
          </w:tcPr>
          <w:p w:rsidR="00E2529B" w:rsidRPr="003855BF" w:rsidRDefault="00E2529B" w:rsidP="009A07AE">
            <w:pPr>
              <w:autoSpaceDE w:val="0"/>
              <w:autoSpaceDN w:val="0"/>
              <w:adjustRightInd w:val="0"/>
              <w:spacing w:line="240" w:lineRule="auto"/>
              <w:jc w:val="center"/>
              <w:rPr>
                <w:color w:val="000000"/>
              </w:rPr>
            </w:pPr>
            <w:r w:rsidRPr="003855BF">
              <w:rPr>
                <w:color w:val="000000"/>
              </w:rPr>
              <w:t>0</w:t>
            </w:r>
          </w:p>
        </w:tc>
        <w:tc>
          <w:tcPr>
            <w:tcW w:w="990" w:type="dxa"/>
          </w:tcPr>
          <w:p w:rsidR="00E2529B" w:rsidRPr="003855BF" w:rsidRDefault="00E2529B" w:rsidP="009A07AE">
            <w:pPr>
              <w:autoSpaceDE w:val="0"/>
              <w:autoSpaceDN w:val="0"/>
              <w:adjustRightInd w:val="0"/>
              <w:spacing w:line="240" w:lineRule="auto"/>
              <w:jc w:val="center"/>
              <w:rPr>
                <w:color w:val="000000"/>
              </w:rPr>
            </w:pPr>
            <w:r w:rsidRPr="003855BF">
              <w:rPr>
                <w:color w:val="000000"/>
              </w:rPr>
              <w:t>2</w:t>
            </w:r>
          </w:p>
        </w:tc>
        <w:tc>
          <w:tcPr>
            <w:tcW w:w="1080" w:type="dxa"/>
          </w:tcPr>
          <w:p w:rsidR="00E2529B" w:rsidRPr="003855BF" w:rsidRDefault="00E2529B" w:rsidP="009A07AE">
            <w:pPr>
              <w:autoSpaceDE w:val="0"/>
              <w:autoSpaceDN w:val="0"/>
              <w:adjustRightInd w:val="0"/>
              <w:spacing w:line="240" w:lineRule="auto"/>
              <w:jc w:val="center"/>
              <w:rPr>
                <w:color w:val="000000"/>
              </w:rPr>
            </w:pPr>
            <w:r w:rsidRPr="003855BF">
              <w:rPr>
                <w:color w:val="000000"/>
              </w:rPr>
              <w:t>3</w:t>
            </w:r>
          </w:p>
        </w:tc>
        <w:tc>
          <w:tcPr>
            <w:tcW w:w="1080" w:type="dxa"/>
          </w:tcPr>
          <w:p w:rsidR="00E2529B" w:rsidRPr="003855BF" w:rsidRDefault="00E2529B" w:rsidP="009A07AE">
            <w:pPr>
              <w:autoSpaceDE w:val="0"/>
              <w:autoSpaceDN w:val="0"/>
              <w:adjustRightInd w:val="0"/>
              <w:spacing w:line="240" w:lineRule="auto"/>
              <w:jc w:val="center"/>
              <w:rPr>
                <w:color w:val="000000"/>
              </w:rPr>
            </w:pPr>
            <w:r w:rsidRPr="003855BF">
              <w:rPr>
                <w:color w:val="000000"/>
              </w:rPr>
              <w:t>3</w:t>
            </w:r>
          </w:p>
        </w:tc>
      </w:tr>
      <w:tr w:rsidR="00E2529B" w:rsidRPr="003855BF" w:rsidTr="009A07AE">
        <w:tc>
          <w:tcPr>
            <w:tcW w:w="3060" w:type="dxa"/>
            <w:shd w:val="clear" w:color="auto" w:fill="D9D9D9"/>
          </w:tcPr>
          <w:p w:rsidR="00E2529B" w:rsidRPr="003855BF" w:rsidRDefault="00E2529B" w:rsidP="009A07AE">
            <w:pPr>
              <w:spacing w:line="240" w:lineRule="auto"/>
            </w:pPr>
            <w:r w:rsidRPr="003855BF">
              <w:t>Dedham</w:t>
            </w:r>
          </w:p>
        </w:tc>
        <w:tc>
          <w:tcPr>
            <w:tcW w:w="1080" w:type="dxa"/>
            <w:shd w:val="clear" w:color="auto" w:fill="D9D9D9"/>
          </w:tcPr>
          <w:p w:rsidR="00E2529B" w:rsidRPr="003855BF" w:rsidRDefault="00E2529B" w:rsidP="009A07AE">
            <w:pPr>
              <w:autoSpaceDE w:val="0"/>
              <w:autoSpaceDN w:val="0"/>
              <w:adjustRightInd w:val="0"/>
              <w:spacing w:line="240" w:lineRule="auto"/>
              <w:jc w:val="center"/>
              <w:rPr>
                <w:color w:val="000000"/>
              </w:rPr>
            </w:pPr>
            <w:r w:rsidRPr="003855BF">
              <w:rPr>
                <w:color w:val="000000"/>
              </w:rPr>
              <w:t>0</w:t>
            </w:r>
          </w:p>
        </w:tc>
        <w:tc>
          <w:tcPr>
            <w:tcW w:w="1080" w:type="dxa"/>
            <w:shd w:val="clear" w:color="auto" w:fill="D9D9D9"/>
          </w:tcPr>
          <w:p w:rsidR="00E2529B" w:rsidRPr="003855BF" w:rsidRDefault="00E2529B" w:rsidP="009A07AE">
            <w:pPr>
              <w:autoSpaceDE w:val="0"/>
              <w:autoSpaceDN w:val="0"/>
              <w:adjustRightInd w:val="0"/>
              <w:spacing w:line="240" w:lineRule="auto"/>
              <w:jc w:val="center"/>
              <w:rPr>
                <w:color w:val="000000"/>
              </w:rPr>
            </w:pPr>
            <w:r w:rsidRPr="003855BF">
              <w:rPr>
                <w:color w:val="000000"/>
              </w:rPr>
              <w:t>0</w:t>
            </w:r>
          </w:p>
        </w:tc>
        <w:tc>
          <w:tcPr>
            <w:tcW w:w="1080" w:type="dxa"/>
            <w:shd w:val="clear" w:color="auto" w:fill="D9D9D9"/>
          </w:tcPr>
          <w:p w:rsidR="00E2529B" w:rsidRPr="003855BF" w:rsidRDefault="00E2529B" w:rsidP="009A07AE">
            <w:pPr>
              <w:autoSpaceDE w:val="0"/>
              <w:autoSpaceDN w:val="0"/>
              <w:adjustRightInd w:val="0"/>
              <w:spacing w:line="240" w:lineRule="auto"/>
              <w:jc w:val="center"/>
              <w:rPr>
                <w:color w:val="000000"/>
              </w:rPr>
            </w:pPr>
            <w:r w:rsidRPr="003855BF">
              <w:rPr>
                <w:color w:val="000000"/>
              </w:rPr>
              <w:t>0</w:t>
            </w:r>
          </w:p>
        </w:tc>
        <w:tc>
          <w:tcPr>
            <w:tcW w:w="990" w:type="dxa"/>
            <w:shd w:val="clear" w:color="auto" w:fill="D9D9D9"/>
          </w:tcPr>
          <w:p w:rsidR="00E2529B" w:rsidRPr="003855BF" w:rsidRDefault="00E2529B" w:rsidP="009A07AE">
            <w:pPr>
              <w:autoSpaceDE w:val="0"/>
              <w:autoSpaceDN w:val="0"/>
              <w:adjustRightInd w:val="0"/>
              <w:spacing w:line="240" w:lineRule="auto"/>
              <w:jc w:val="center"/>
              <w:rPr>
                <w:color w:val="000000"/>
              </w:rPr>
            </w:pPr>
            <w:r w:rsidRPr="003855BF">
              <w:rPr>
                <w:color w:val="000000"/>
              </w:rPr>
              <w:t>1</w:t>
            </w:r>
          </w:p>
        </w:tc>
        <w:tc>
          <w:tcPr>
            <w:tcW w:w="1080" w:type="dxa"/>
            <w:shd w:val="clear" w:color="auto" w:fill="D9D9D9"/>
          </w:tcPr>
          <w:p w:rsidR="00E2529B" w:rsidRPr="003855BF" w:rsidRDefault="00E2529B" w:rsidP="009A07AE">
            <w:pPr>
              <w:autoSpaceDE w:val="0"/>
              <w:autoSpaceDN w:val="0"/>
              <w:adjustRightInd w:val="0"/>
              <w:spacing w:line="240" w:lineRule="auto"/>
              <w:jc w:val="center"/>
              <w:rPr>
                <w:color w:val="000000"/>
              </w:rPr>
            </w:pPr>
            <w:r w:rsidRPr="003855BF">
              <w:rPr>
                <w:color w:val="000000"/>
              </w:rPr>
              <w:t>0</w:t>
            </w:r>
          </w:p>
        </w:tc>
        <w:tc>
          <w:tcPr>
            <w:tcW w:w="1080" w:type="dxa"/>
            <w:shd w:val="clear" w:color="auto" w:fill="D9D9D9"/>
          </w:tcPr>
          <w:p w:rsidR="00E2529B" w:rsidRPr="003855BF" w:rsidRDefault="00E2529B" w:rsidP="009A07AE">
            <w:pPr>
              <w:autoSpaceDE w:val="0"/>
              <w:autoSpaceDN w:val="0"/>
              <w:adjustRightInd w:val="0"/>
              <w:spacing w:line="240" w:lineRule="auto"/>
              <w:jc w:val="center"/>
              <w:rPr>
                <w:color w:val="000000"/>
              </w:rPr>
            </w:pPr>
            <w:r w:rsidRPr="003855BF">
              <w:rPr>
                <w:color w:val="000000"/>
              </w:rPr>
              <w:t>0</w:t>
            </w:r>
          </w:p>
        </w:tc>
      </w:tr>
      <w:tr w:rsidR="00E2529B" w:rsidRPr="003855BF" w:rsidTr="009A07AE">
        <w:tc>
          <w:tcPr>
            <w:tcW w:w="3060" w:type="dxa"/>
          </w:tcPr>
          <w:p w:rsidR="00E2529B" w:rsidRPr="003855BF" w:rsidRDefault="00E2529B" w:rsidP="009A07AE">
            <w:pPr>
              <w:spacing w:line="240" w:lineRule="auto"/>
            </w:pPr>
            <w:r w:rsidRPr="003855BF">
              <w:t>Douglas</w:t>
            </w:r>
          </w:p>
        </w:tc>
        <w:tc>
          <w:tcPr>
            <w:tcW w:w="1080" w:type="dxa"/>
          </w:tcPr>
          <w:p w:rsidR="00E2529B" w:rsidRPr="003855BF" w:rsidRDefault="00E2529B" w:rsidP="009A07AE">
            <w:pPr>
              <w:autoSpaceDE w:val="0"/>
              <w:autoSpaceDN w:val="0"/>
              <w:adjustRightInd w:val="0"/>
              <w:spacing w:line="240" w:lineRule="auto"/>
              <w:jc w:val="center"/>
              <w:rPr>
                <w:color w:val="000000"/>
              </w:rPr>
            </w:pPr>
            <w:r w:rsidRPr="003855BF">
              <w:rPr>
                <w:color w:val="000000"/>
              </w:rPr>
              <w:t>0</w:t>
            </w:r>
          </w:p>
        </w:tc>
        <w:tc>
          <w:tcPr>
            <w:tcW w:w="1080" w:type="dxa"/>
          </w:tcPr>
          <w:p w:rsidR="00E2529B" w:rsidRPr="003855BF" w:rsidRDefault="00E2529B" w:rsidP="009A07AE">
            <w:pPr>
              <w:autoSpaceDE w:val="0"/>
              <w:autoSpaceDN w:val="0"/>
              <w:adjustRightInd w:val="0"/>
              <w:spacing w:line="240" w:lineRule="auto"/>
              <w:jc w:val="center"/>
              <w:rPr>
                <w:color w:val="000000"/>
              </w:rPr>
            </w:pPr>
            <w:r w:rsidRPr="003855BF">
              <w:rPr>
                <w:color w:val="000000"/>
              </w:rPr>
              <w:t>0</w:t>
            </w:r>
          </w:p>
        </w:tc>
        <w:tc>
          <w:tcPr>
            <w:tcW w:w="1080" w:type="dxa"/>
          </w:tcPr>
          <w:p w:rsidR="00E2529B" w:rsidRPr="003855BF" w:rsidRDefault="00E2529B" w:rsidP="009A07AE">
            <w:pPr>
              <w:autoSpaceDE w:val="0"/>
              <w:autoSpaceDN w:val="0"/>
              <w:adjustRightInd w:val="0"/>
              <w:spacing w:line="240" w:lineRule="auto"/>
              <w:jc w:val="center"/>
              <w:rPr>
                <w:color w:val="000000"/>
              </w:rPr>
            </w:pPr>
            <w:r w:rsidRPr="003855BF">
              <w:rPr>
                <w:color w:val="000000"/>
              </w:rPr>
              <w:t>0</w:t>
            </w:r>
          </w:p>
        </w:tc>
        <w:tc>
          <w:tcPr>
            <w:tcW w:w="990" w:type="dxa"/>
          </w:tcPr>
          <w:p w:rsidR="00E2529B" w:rsidRPr="003855BF" w:rsidRDefault="00E2529B" w:rsidP="009A07AE">
            <w:pPr>
              <w:autoSpaceDE w:val="0"/>
              <w:autoSpaceDN w:val="0"/>
              <w:adjustRightInd w:val="0"/>
              <w:spacing w:line="240" w:lineRule="auto"/>
              <w:jc w:val="center"/>
              <w:rPr>
                <w:color w:val="000000"/>
              </w:rPr>
            </w:pPr>
            <w:r w:rsidRPr="003855BF">
              <w:rPr>
                <w:color w:val="000000"/>
              </w:rPr>
              <w:t>0</w:t>
            </w:r>
          </w:p>
        </w:tc>
        <w:tc>
          <w:tcPr>
            <w:tcW w:w="1080" w:type="dxa"/>
          </w:tcPr>
          <w:p w:rsidR="00E2529B" w:rsidRPr="003855BF" w:rsidRDefault="00E2529B" w:rsidP="009A07AE">
            <w:pPr>
              <w:autoSpaceDE w:val="0"/>
              <w:autoSpaceDN w:val="0"/>
              <w:adjustRightInd w:val="0"/>
              <w:spacing w:line="240" w:lineRule="auto"/>
              <w:jc w:val="center"/>
              <w:rPr>
                <w:color w:val="000000"/>
              </w:rPr>
            </w:pPr>
            <w:r w:rsidRPr="003855BF">
              <w:rPr>
                <w:color w:val="000000"/>
              </w:rPr>
              <w:t>0</w:t>
            </w:r>
          </w:p>
        </w:tc>
        <w:tc>
          <w:tcPr>
            <w:tcW w:w="1080" w:type="dxa"/>
          </w:tcPr>
          <w:p w:rsidR="00E2529B" w:rsidRPr="003855BF" w:rsidRDefault="00E2529B" w:rsidP="009A07AE">
            <w:pPr>
              <w:autoSpaceDE w:val="0"/>
              <w:autoSpaceDN w:val="0"/>
              <w:adjustRightInd w:val="0"/>
              <w:spacing w:line="240" w:lineRule="auto"/>
              <w:jc w:val="center"/>
              <w:rPr>
                <w:color w:val="000000"/>
              </w:rPr>
            </w:pPr>
            <w:r w:rsidRPr="003855BF">
              <w:rPr>
                <w:color w:val="000000"/>
              </w:rPr>
              <w:t>1</w:t>
            </w:r>
          </w:p>
        </w:tc>
      </w:tr>
      <w:tr w:rsidR="00E2529B" w:rsidRPr="003855BF" w:rsidTr="009A07AE">
        <w:tc>
          <w:tcPr>
            <w:tcW w:w="3060" w:type="dxa"/>
            <w:shd w:val="clear" w:color="auto" w:fill="D9D9D9"/>
          </w:tcPr>
          <w:p w:rsidR="00E2529B" w:rsidRPr="003855BF" w:rsidRDefault="00E2529B" w:rsidP="009A07AE">
            <w:pPr>
              <w:spacing w:line="240" w:lineRule="auto"/>
            </w:pPr>
            <w:r w:rsidRPr="003855BF">
              <w:t>Dracut</w:t>
            </w:r>
          </w:p>
        </w:tc>
        <w:tc>
          <w:tcPr>
            <w:tcW w:w="1080" w:type="dxa"/>
            <w:shd w:val="clear" w:color="auto" w:fill="D9D9D9"/>
          </w:tcPr>
          <w:p w:rsidR="00E2529B" w:rsidRPr="003855BF" w:rsidRDefault="00E2529B" w:rsidP="009A07AE">
            <w:pPr>
              <w:autoSpaceDE w:val="0"/>
              <w:autoSpaceDN w:val="0"/>
              <w:adjustRightInd w:val="0"/>
              <w:spacing w:line="240" w:lineRule="auto"/>
              <w:jc w:val="center"/>
              <w:rPr>
                <w:color w:val="000000"/>
              </w:rPr>
            </w:pPr>
            <w:r w:rsidRPr="003855BF">
              <w:rPr>
                <w:color w:val="000000"/>
              </w:rPr>
              <w:t>0</w:t>
            </w:r>
          </w:p>
        </w:tc>
        <w:tc>
          <w:tcPr>
            <w:tcW w:w="1080" w:type="dxa"/>
            <w:shd w:val="clear" w:color="auto" w:fill="D9D9D9"/>
          </w:tcPr>
          <w:p w:rsidR="00E2529B" w:rsidRPr="003855BF" w:rsidRDefault="00E2529B" w:rsidP="009A07AE">
            <w:pPr>
              <w:autoSpaceDE w:val="0"/>
              <w:autoSpaceDN w:val="0"/>
              <w:adjustRightInd w:val="0"/>
              <w:spacing w:line="240" w:lineRule="auto"/>
              <w:jc w:val="center"/>
              <w:rPr>
                <w:color w:val="000000"/>
              </w:rPr>
            </w:pPr>
            <w:r w:rsidRPr="003855BF">
              <w:rPr>
                <w:color w:val="000000"/>
              </w:rPr>
              <w:t>0</w:t>
            </w:r>
          </w:p>
        </w:tc>
        <w:tc>
          <w:tcPr>
            <w:tcW w:w="1080" w:type="dxa"/>
            <w:shd w:val="clear" w:color="auto" w:fill="D9D9D9"/>
          </w:tcPr>
          <w:p w:rsidR="00E2529B" w:rsidRPr="003855BF" w:rsidRDefault="00E2529B" w:rsidP="009A07AE">
            <w:pPr>
              <w:autoSpaceDE w:val="0"/>
              <w:autoSpaceDN w:val="0"/>
              <w:adjustRightInd w:val="0"/>
              <w:spacing w:line="240" w:lineRule="auto"/>
              <w:jc w:val="center"/>
              <w:rPr>
                <w:color w:val="000000"/>
              </w:rPr>
            </w:pPr>
            <w:r w:rsidRPr="003855BF">
              <w:rPr>
                <w:color w:val="000000"/>
              </w:rPr>
              <w:t>0</w:t>
            </w:r>
          </w:p>
        </w:tc>
        <w:tc>
          <w:tcPr>
            <w:tcW w:w="990" w:type="dxa"/>
            <w:shd w:val="clear" w:color="auto" w:fill="D9D9D9"/>
          </w:tcPr>
          <w:p w:rsidR="00E2529B" w:rsidRPr="003855BF" w:rsidRDefault="00E2529B" w:rsidP="009A07AE">
            <w:pPr>
              <w:autoSpaceDE w:val="0"/>
              <w:autoSpaceDN w:val="0"/>
              <w:adjustRightInd w:val="0"/>
              <w:spacing w:line="240" w:lineRule="auto"/>
              <w:jc w:val="center"/>
              <w:rPr>
                <w:color w:val="000000"/>
              </w:rPr>
            </w:pPr>
            <w:r w:rsidRPr="003855BF">
              <w:rPr>
                <w:color w:val="000000"/>
              </w:rPr>
              <w:t>2</w:t>
            </w:r>
          </w:p>
        </w:tc>
        <w:tc>
          <w:tcPr>
            <w:tcW w:w="1080" w:type="dxa"/>
            <w:shd w:val="clear" w:color="auto" w:fill="D9D9D9"/>
          </w:tcPr>
          <w:p w:rsidR="00E2529B" w:rsidRPr="003855BF" w:rsidRDefault="00E2529B" w:rsidP="009A07AE">
            <w:pPr>
              <w:autoSpaceDE w:val="0"/>
              <w:autoSpaceDN w:val="0"/>
              <w:adjustRightInd w:val="0"/>
              <w:spacing w:line="240" w:lineRule="auto"/>
              <w:jc w:val="center"/>
              <w:rPr>
                <w:color w:val="000000"/>
              </w:rPr>
            </w:pPr>
            <w:r w:rsidRPr="003855BF">
              <w:rPr>
                <w:color w:val="000000"/>
              </w:rPr>
              <w:t>0</w:t>
            </w:r>
          </w:p>
        </w:tc>
        <w:tc>
          <w:tcPr>
            <w:tcW w:w="1080" w:type="dxa"/>
            <w:shd w:val="clear" w:color="auto" w:fill="D9D9D9"/>
          </w:tcPr>
          <w:p w:rsidR="00E2529B" w:rsidRPr="003855BF" w:rsidRDefault="00E2529B" w:rsidP="009A07AE">
            <w:pPr>
              <w:autoSpaceDE w:val="0"/>
              <w:autoSpaceDN w:val="0"/>
              <w:adjustRightInd w:val="0"/>
              <w:spacing w:line="240" w:lineRule="auto"/>
              <w:jc w:val="center"/>
              <w:rPr>
                <w:color w:val="000000"/>
              </w:rPr>
            </w:pPr>
            <w:r w:rsidRPr="003855BF">
              <w:rPr>
                <w:color w:val="000000"/>
              </w:rPr>
              <w:t>2</w:t>
            </w:r>
          </w:p>
        </w:tc>
      </w:tr>
      <w:tr w:rsidR="00E2529B" w:rsidRPr="003855BF" w:rsidTr="009A07AE">
        <w:tc>
          <w:tcPr>
            <w:tcW w:w="3060" w:type="dxa"/>
          </w:tcPr>
          <w:p w:rsidR="00E2529B" w:rsidRPr="003855BF" w:rsidRDefault="00E2529B" w:rsidP="009A07AE">
            <w:pPr>
              <w:spacing w:line="240" w:lineRule="auto"/>
            </w:pPr>
            <w:r w:rsidRPr="003855BF">
              <w:t>Dudley-Charlton Reg</w:t>
            </w:r>
          </w:p>
        </w:tc>
        <w:tc>
          <w:tcPr>
            <w:tcW w:w="1080" w:type="dxa"/>
          </w:tcPr>
          <w:p w:rsidR="00E2529B" w:rsidRPr="003855BF" w:rsidRDefault="00E2529B" w:rsidP="009A07AE">
            <w:pPr>
              <w:autoSpaceDE w:val="0"/>
              <w:autoSpaceDN w:val="0"/>
              <w:adjustRightInd w:val="0"/>
              <w:spacing w:line="240" w:lineRule="auto"/>
              <w:jc w:val="center"/>
              <w:rPr>
                <w:color w:val="000000"/>
              </w:rPr>
            </w:pPr>
            <w:r w:rsidRPr="003855BF">
              <w:rPr>
                <w:color w:val="000000"/>
              </w:rPr>
              <w:t>0</w:t>
            </w:r>
          </w:p>
        </w:tc>
        <w:tc>
          <w:tcPr>
            <w:tcW w:w="1080" w:type="dxa"/>
          </w:tcPr>
          <w:p w:rsidR="00E2529B" w:rsidRPr="003855BF" w:rsidRDefault="00E2529B" w:rsidP="009A07AE">
            <w:pPr>
              <w:autoSpaceDE w:val="0"/>
              <w:autoSpaceDN w:val="0"/>
              <w:adjustRightInd w:val="0"/>
              <w:spacing w:line="240" w:lineRule="auto"/>
              <w:jc w:val="center"/>
              <w:rPr>
                <w:color w:val="000000"/>
              </w:rPr>
            </w:pPr>
            <w:r w:rsidRPr="003855BF">
              <w:rPr>
                <w:color w:val="000000"/>
              </w:rPr>
              <w:t>0</w:t>
            </w:r>
          </w:p>
        </w:tc>
        <w:tc>
          <w:tcPr>
            <w:tcW w:w="1080" w:type="dxa"/>
          </w:tcPr>
          <w:p w:rsidR="00E2529B" w:rsidRPr="003855BF" w:rsidRDefault="00E2529B" w:rsidP="009A07AE">
            <w:pPr>
              <w:autoSpaceDE w:val="0"/>
              <w:autoSpaceDN w:val="0"/>
              <w:adjustRightInd w:val="0"/>
              <w:spacing w:line="240" w:lineRule="auto"/>
              <w:jc w:val="center"/>
              <w:rPr>
                <w:color w:val="000000"/>
              </w:rPr>
            </w:pPr>
            <w:r w:rsidRPr="003855BF">
              <w:rPr>
                <w:color w:val="000000"/>
              </w:rPr>
              <w:t>0</w:t>
            </w:r>
          </w:p>
        </w:tc>
        <w:tc>
          <w:tcPr>
            <w:tcW w:w="990" w:type="dxa"/>
          </w:tcPr>
          <w:p w:rsidR="00E2529B" w:rsidRPr="003855BF" w:rsidRDefault="00E2529B" w:rsidP="009A07AE">
            <w:pPr>
              <w:autoSpaceDE w:val="0"/>
              <w:autoSpaceDN w:val="0"/>
              <w:adjustRightInd w:val="0"/>
              <w:spacing w:line="240" w:lineRule="auto"/>
              <w:jc w:val="center"/>
              <w:rPr>
                <w:color w:val="000000"/>
              </w:rPr>
            </w:pPr>
            <w:r w:rsidRPr="003855BF">
              <w:rPr>
                <w:color w:val="000000"/>
              </w:rPr>
              <w:t>0</w:t>
            </w:r>
          </w:p>
        </w:tc>
        <w:tc>
          <w:tcPr>
            <w:tcW w:w="1080" w:type="dxa"/>
          </w:tcPr>
          <w:p w:rsidR="00E2529B" w:rsidRPr="003855BF" w:rsidRDefault="00E2529B" w:rsidP="009A07AE">
            <w:pPr>
              <w:autoSpaceDE w:val="0"/>
              <w:autoSpaceDN w:val="0"/>
              <w:adjustRightInd w:val="0"/>
              <w:spacing w:line="240" w:lineRule="auto"/>
              <w:jc w:val="center"/>
              <w:rPr>
                <w:color w:val="000000"/>
              </w:rPr>
            </w:pPr>
            <w:r w:rsidRPr="003855BF">
              <w:rPr>
                <w:color w:val="000000"/>
              </w:rPr>
              <w:t>0</w:t>
            </w:r>
          </w:p>
        </w:tc>
        <w:tc>
          <w:tcPr>
            <w:tcW w:w="1080" w:type="dxa"/>
          </w:tcPr>
          <w:p w:rsidR="00E2529B" w:rsidRPr="003855BF" w:rsidRDefault="00E2529B" w:rsidP="009A07AE">
            <w:pPr>
              <w:autoSpaceDE w:val="0"/>
              <w:autoSpaceDN w:val="0"/>
              <w:adjustRightInd w:val="0"/>
              <w:spacing w:line="240" w:lineRule="auto"/>
              <w:jc w:val="center"/>
              <w:rPr>
                <w:color w:val="000000"/>
              </w:rPr>
            </w:pPr>
            <w:r w:rsidRPr="003855BF">
              <w:rPr>
                <w:color w:val="000000"/>
              </w:rPr>
              <w:t>1</w:t>
            </w:r>
          </w:p>
        </w:tc>
      </w:tr>
      <w:tr w:rsidR="00E2529B" w:rsidRPr="003855BF" w:rsidTr="009A07AE">
        <w:tc>
          <w:tcPr>
            <w:tcW w:w="3060" w:type="dxa"/>
            <w:shd w:val="clear" w:color="auto" w:fill="D9D9D9"/>
          </w:tcPr>
          <w:p w:rsidR="00E2529B" w:rsidRPr="003855BF" w:rsidRDefault="00E2529B" w:rsidP="009A07AE">
            <w:pPr>
              <w:spacing w:line="240" w:lineRule="auto"/>
            </w:pPr>
            <w:r w:rsidRPr="003855BF">
              <w:t>East Bridgewater</w:t>
            </w:r>
          </w:p>
        </w:tc>
        <w:tc>
          <w:tcPr>
            <w:tcW w:w="1080" w:type="dxa"/>
            <w:shd w:val="clear" w:color="auto" w:fill="D9D9D9"/>
          </w:tcPr>
          <w:p w:rsidR="00E2529B" w:rsidRPr="003855BF" w:rsidRDefault="00E2529B" w:rsidP="009A07AE">
            <w:pPr>
              <w:autoSpaceDE w:val="0"/>
              <w:autoSpaceDN w:val="0"/>
              <w:adjustRightInd w:val="0"/>
              <w:spacing w:line="240" w:lineRule="auto"/>
              <w:jc w:val="center"/>
              <w:rPr>
                <w:color w:val="000000"/>
              </w:rPr>
            </w:pPr>
            <w:r w:rsidRPr="003855BF">
              <w:rPr>
                <w:color w:val="000000"/>
              </w:rPr>
              <w:t>1</w:t>
            </w:r>
          </w:p>
        </w:tc>
        <w:tc>
          <w:tcPr>
            <w:tcW w:w="1080" w:type="dxa"/>
            <w:shd w:val="clear" w:color="auto" w:fill="D9D9D9"/>
          </w:tcPr>
          <w:p w:rsidR="00E2529B" w:rsidRPr="003855BF" w:rsidRDefault="00E2529B" w:rsidP="009A07AE">
            <w:pPr>
              <w:autoSpaceDE w:val="0"/>
              <w:autoSpaceDN w:val="0"/>
              <w:adjustRightInd w:val="0"/>
              <w:spacing w:line="240" w:lineRule="auto"/>
              <w:jc w:val="center"/>
              <w:rPr>
                <w:color w:val="000000"/>
              </w:rPr>
            </w:pPr>
            <w:r w:rsidRPr="003855BF">
              <w:rPr>
                <w:color w:val="000000"/>
              </w:rPr>
              <w:t>0</w:t>
            </w:r>
          </w:p>
        </w:tc>
        <w:tc>
          <w:tcPr>
            <w:tcW w:w="1080" w:type="dxa"/>
            <w:shd w:val="clear" w:color="auto" w:fill="D9D9D9"/>
          </w:tcPr>
          <w:p w:rsidR="00E2529B" w:rsidRPr="003855BF" w:rsidRDefault="00E2529B" w:rsidP="009A07AE">
            <w:pPr>
              <w:autoSpaceDE w:val="0"/>
              <w:autoSpaceDN w:val="0"/>
              <w:adjustRightInd w:val="0"/>
              <w:spacing w:line="240" w:lineRule="auto"/>
              <w:jc w:val="center"/>
              <w:rPr>
                <w:color w:val="000000"/>
              </w:rPr>
            </w:pPr>
            <w:r w:rsidRPr="003855BF">
              <w:rPr>
                <w:color w:val="000000"/>
              </w:rPr>
              <w:t>0</w:t>
            </w:r>
          </w:p>
        </w:tc>
        <w:tc>
          <w:tcPr>
            <w:tcW w:w="990" w:type="dxa"/>
            <w:shd w:val="clear" w:color="auto" w:fill="D9D9D9"/>
          </w:tcPr>
          <w:p w:rsidR="00E2529B" w:rsidRPr="003855BF" w:rsidRDefault="00E2529B" w:rsidP="009A07AE">
            <w:pPr>
              <w:autoSpaceDE w:val="0"/>
              <w:autoSpaceDN w:val="0"/>
              <w:adjustRightInd w:val="0"/>
              <w:spacing w:line="240" w:lineRule="auto"/>
              <w:jc w:val="center"/>
              <w:rPr>
                <w:color w:val="000000"/>
              </w:rPr>
            </w:pPr>
            <w:r w:rsidRPr="003855BF">
              <w:rPr>
                <w:color w:val="000000"/>
              </w:rPr>
              <w:t>0</w:t>
            </w:r>
          </w:p>
        </w:tc>
        <w:tc>
          <w:tcPr>
            <w:tcW w:w="1080" w:type="dxa"/>
            <w:shd w:val="clear" w:color="auto" w:fill="D9D9D9"/>
          </w:tcPr>
          <w:p w:rsidR="00E2529B" w:rsidRPr="003855BF" w:rsidRDefault="00E2529B" w:rsidP="009A07AE">
            <w:pPr>
              <w:autoSpaceDE w:val="0"/>
              <w:autoSpaceDN w:val="0"/>
              <w:adjustRightInd w:val="0"/>
              <w:spacing w:line="240" w:lineRule="auto"/>
              <w:jc w:val="center"/>
              <w:rPr>
                <w:color w:val="000000"/>
              </w:rPr>
            </w:pPr>
            <w:r w:rsidRPr="003855BF">
              <w:rPr>
                <w:color w:val="000000"/>
              </w:rPr>
              <w:t>0</w:t>
            </w:r>
          </w:p>
        </w:tc>
        <w:tc>
          <w:tcPr>
            <w:tcW w:w="1080" w:type="dxa"/>
            <w:shd w:val="clear" w:color="auto" w:fill="D9D9D9"/>
          </w:tcPr>
          <w:p w:rsidR="00E2529B" w:rsidRPr="003855BF" w:rsidRDefault="00E2529B" w:rsidP="009A07AE">
            <w:pPr>
              <w:autoSpaceDE w:val="0"/>
              <w:autoSpaceDN w:val="0"/>
              <w:adjustRightInd w:val="0"/>
              <w:spacing w:line="240" w:lineRule="auto"/>
              <w:jc w:val="center"/>
              <w:rPr>
                <w:color w:val="000000"/>
              </w:rPr>
            </w:pPr>
            <w:r w:rsidRPr="003855BF">
              <w:rPr>
                <w:color w:val="000000"/>
              </w:rPr>
              <w:t>0</w:t>
            </w:r>
          </w:p>
        </w:tc>
      </w:tr>
      <w:tr w:rsidR="00E2529B" w:rsidRPr="003855BF" w:rsidTr="009A07AE">
        <w:tc>
          <w:tcPr>
            <w:tcW w:w="3060" w:type="dxa"/>
          </w:tcPr>
          <w:p w:rsidR="00E2529B" w:rsidRPr="003855BF" w:rsidRDefault="00E2529B" w:rsidP="009A07AE">
            <w:pPr>
              <w:spacing w:line="240" w:lineRule="auto"/>
            </w:pPr>
            <w:r w:rsidRPr="003855BF">
              <w:t>Easthampton</w:t>
            </w:r>
          </w:p>
        </w:tc>
        <w:tc>
          <w:tcPr>
            <w:tcW w:w="1080" w:type="dxa"/>
          </w:tcPr>
          <w:p w:rsidR="00E2529B" w:rsidRPr="003855BF" w:rsidRDefault="00E2529B" w:rsidP="009A07AE">
            <w:pPr>
              <w:autoSpaceDE w:val="0"/>
              <w:autoSpaceDN w:val="0"/>
              <w:adjustRightInd w:val="0"/>
              <w:spacing w:line="240" w:lineRule="auto"/>
              <w:jc w:val="center"/>
              <w:rPr>
                <w:color w:val="000000"/>
              </w:rPr>
            </w:pPr>
            <w:r w:rsidRPr="003855BF">
              <w:rPr>
                <w:color w:val="000000"/>
              </w:rPr>
              <w:t>0</w:t>
            </w:r>
          </w:p>
        </w:tc>
        <w:tc>
          <w:tcPr>
            <w:tcW w:w="1080" w:type="dxa"/>
          </w:tcPr>
          <w:p w:rsidR="00E2529B" w:rsidRPr="003855BF" w:rsidRDefault="00E2529B" w:rsidP="009A07AE">
            <w:pPr>
              <w:autoSpaceDE w:val="0"/>
              <w:autoSpaceDN w:val="0"/>
              <w:adjustRightInd w:val="0"/>
              <w:spacing w:line="240" w:lineRule="auto"/>
              <w:jc w:val="center"/>
              <w:rPr>
                <w:color w:val="000000"/>
              </w:rPr>
            </w:pPr>
            <w:r w:rsidRPr="003855BF">
              <w:rPr>
                <w:color w:val="000000"/>
              </w:rPr>
              <w:t>2</w:t>
            </w:r>
          </w:p>
        </w:tc>
        <w:tc>
          <w:tcPr>
            <w:tcW w:w="1080" w:type="dxa"/>
          </w:tcPr>
          <w:p w:rsidR="00E2529B" w:rsidRPr="003855BF" w:rsidRDefault="00E2529B" w:rsidP="009A07AE">
            <w:pPr>
              <w:autoSpaceDE w:val="0"/>
              <w:autoSpaceDN w:val="0"/>
              <w:adjustRightInd w:val="0"/>
              <w:spacing w:line="240" w:lineRule="auto"/>
              <w:jc w:val="center"/>
              <w:rPr>
                <w:color w:val="000000"/>
              </w:rPr>
            </w:pPr>
            <w:r w:rsidRPr="003855BF">
              <w:rPr>
                <w:color w:val="000000"/>
              </w:rPr>
              <w:t>1</w:t>
            </w:r>
          </w:p>
        </w:tc>
        <w:tc>
          <w:tcPr>
            <w:tcW w:w="990" w:type="dxa"/>
          </w:tcPr>
          <w:p w:rsidR="00E2529B" w:rsidRPr="003855BF" w:rsidRDefault="00E2529B" w:rsidP="009A07AE">
            <w:pPr>
              <w:autoSpaceDE w:val="0"/>
              <w:autoSpaceDN w:val="0"/>
              <w:adjustRightInd w:val="0"/>
              <w:spacing w:line="240" w:lineRule="auto"/>
              <w:jc w:val="center"/>
              <w:rPr>
                <w:color w:val="000000"/>
              </w:rPr>
            </w:pPr>
            <w:r w:rsidRPr="003855BF">
              <w:rPr>
                <w:color w:val="000000"/>
              </w:rPr>
              <w:t>5</w:t>
            </w:r>
          </w:p>
        </w:tc>
        <w:tc>
          <w:tcPr>
            <w:tcW w:w="1080" w:type="dxa"/>
          </w:tcPr>
          <w:p w:rsidR="00E2529B" w:rsidRPr="003855BF" w:rsidRDefault="00E2529B" w:rsidP="009A07AE">
            <w:pPr>
              <w:autoSpaceDE w:val="0"/>
              <w:autoSpaceDN w:val="0"/>
              <w:adjustRightInd w:val="0"/>
              <w:spacing w:line="240" w:lineRule="auto"/>
              <w:jc w:val="center"/>
              <w:rPr>
                <w:color w:val="000000"/>
              </w:rPr>
            </w:pPr>
            <w:r w:rsidRPr="003855BF">
              <w:rPr>
                <w:color w:val="000000"/>
              </w:rPr>
              <w:t>4</w:t>
            </w:r>
          </w:p>
        </w:tc>
        <w:tc>
          <w:tcPr>
            <w:tcW w:w="1080" w:type="dxa"/>
          </w:tcPr>
          <w:p w:rsidR="00E2529B" w:rsidRPr="003855BF" w:rsidRDefault="00E2529B" w:rsidP="009A07AE">
            <w:pPr>
              <w:autoSpaceDE w:val="0"/>
              <w:autoSpaceDN w:val="0"/>
              <w:adjustRightInd w:val="0"/>
              <w:spacing w:line="240" w:lineRule="auto"/>
              <w:jc w:val="center"/>
              <w:rPr>
                <w:color w:val="000000"/>
              </w:rPr>
            </w:pPr>
            <w:r w:rsidRPr="003855BF">
              <w:rPr>
                <w:color w:val="000000"/>
              </w:rPr>
              <w:t>1</w:t>
            </w:r>
          </w:p>
        </w:tc>
      </w:tr>
      <w:tr w:rsidR="00E2529B" w:rsidRPr="003855BF" w:rsidTr="009A07AE">
        <w:tc>
          <w:tcPr>
            <w:tcW w:w="3060" w:type="dxa"/>
            <w:shd w:val="clear" w:color="auto" w:fill="D9D9D9"/>
          </w:tcPr>
          <w:p w:rsidR="00E2529B" w:rsidRPr="003855BF" w:rsidRDefault="00E2529B" w:rsidP="009A07AE">
            <w:pPr>
              <w:spacing w:line="240" w:lineRule="auto"/>
            </w:pPr>
            <w:r w:rsidRPr="003855BF">
              <w:t>Everett</w:t>
            </w:r>
          </w:p>
        </w:tc>
        <w:tc>
          <w:tcPr>
            <w:tcW w:w="1080" w:type="dxa"/>
            <w:shd w:val="clear" w:color="auto" w:fill="D9D9D9"/>
          </w:tcPr>
          <w:p w:rsidR="00E2529B" w:rsidRPr="003855BF" w:rsidRDefault="00E2529B" w:rsidP="009A07AE">
            <w:pPr>
              <w:autoSpaceDE w:val="0"/>
              <w:autoSpaceDN w:val="0"/>
              <w:adjustRightInd w:val="0"/>
              <w:spacing w:line="240" w:lineRule="auto"/>
              <w:jc w:val="center"/>
              <w:rPr>
                <w:color w:val="000000"/>
              </w:rPr>
            </w:pPr>
            <w:r w:rsidRPr="003855BF">
              <w:rPr>
                <w:color w:val="000000"/>
              </w:rPr>
              <w:t>1</w:t>
            </w:r>
          </w:p>
        </w:tc>
        <w:tc>
          <w:tcPr>
            <w:tcW w:w="1080" w:type="dxa"/>
            <w:shd w:val="clear" w:color="auto" w:fill="D9D9D9"/>
          </w:tcPr>
          <w:p w:rsidR="00E2529B" w:rsidRPr="003855BF" w:rsidRDefault="00E2529B" w:rsidP="009A07AE">
            <w:pPr>
              <w:autoSpaceDE w:val="0"/>
              <w:autoSpaceDN w:val="0"/>
              <w:adjustRightInd w:val="0"/>
              <w:spacing w:line="240" w:lineRule="auto"/>
              <w:jc w:val="center"/>
              <w:rPr>
                <w:color w:val="000000"/>
              </w:rPr>
            </w:pPr>
            <w:r w:rsidRPr="003855BF">
              <w:rPr>
                <w:color w:val="000000"/>
              </w:rPr>
              <w:t>3</w:t>
            </w:r>
          </w:p>
        </w:tc>
        <w:tc>
          <w:tcPr>
            <w:tcW w:w="1080" w:type="dxa"/>
            <w:shd w:val="clear" w:color="auto" w:fill="D9D9D9"/>
          </w:tcPr>
          <w:p w:rsidR="00E2529B" w:rsidRPr="003855BF" w:rsidRDefault="00E2529B" w:rsidP="009A07AE">
            <w:pPr>
              <w:autoSpaceDE w:val="0"/>
              <w:autoSpaceDN w:val="0"/>
              <w:adjustRightInd w:val="0"/>
              <w:spacing w:line="240" w:lineRule="auto"/>
              <w:jc w:val="center"/>
              <w:rPr>
                <w:color w:val="000000"/>
              </w:rPr>
            </w:pPr>
            <w:r w:rsidRPr="003855BF">
              <w:rPr>
                <w:color w:val="000000"/>
              </w:rPr>
              <w:t>0</w:t>
            </w:r>
          </w:p>
        </w:tc>
        <w:tc>
          <w:tcPr>
            <w:tcW w:w="990" w:type="dxa"/>
            <w:shd w:val="clear" w:color="auto" w:fill="D9D9D9"/>
          </w:tcPr>
          <w:p w:rsidR="00E2529B" w:rsidRPr="003855BF" w:rsidRDefault="00E2529B" w:rsidP="009A07AE">
            <w:pPr>
              <w:autoSpaceDE w:val="0"/>
              <w:autoSpaceDN w:val="0"/>
              <w:adjustRightInd w:val="0"/>
              <w:spacing w:line="240" w:lineRule="auto"/>
              <w:jc w:val="center"/>
              <w:rPr>
                <w:color w:val="000000"/>
              </w:rPr>
            </w:pPr>
            <w:r w:rsidRPr="003855BF">
              <w:rPr>
                <w:color w:val="000000"/>
              </w:rPr>
              <w:t>28</w:t>
            </w:r>
          </w:p>
        </w:tc>
        <w:tc>
          <w:tcPr>
            <w:tcW w:w="1080" w:type="dxa"/>
            <w:shd w:val="clear" w:color="auto" w:fill="D9D9D9"/>
          </w:tcPr>
          <w:p w:rsidR="00E2529B" w:rsidRPr="003855BF" w:rsidRDefault="00E2529B" w:rsidP="009A07AE">
            <w:pPr>
              <w:autoSpaceDE w:val="0"/>
              <w:autoSpaceDN w:val="0"/>
              <w:adjustRightInd w:val="0"/>
              <w:spacing w:line="240" w:lineRule="auto"/>
              <w:jc w:val="center"/>
              <w:rPr>
                <w:color w:val="000000"/>
              </w:rPr>
            </w:pPr>
            <w:r w:rsidRPr="003855BF">
              <w:rPr>
                <w:color w:val="000000"/>
              </w:rPr>
              <w:t>23</w:t>
            </w:r>
          </w:p>
        </w:tc>
        <w:tc>
          <w:tcPr>
            <w:tcW w:w="1080" w:type="dxa"/>
            <w:shd w:val="clear" w:color="auto" w:fill="D9D9D9"/>
          </w:tcPr>
          <w:p w:rsidR="00E2529B" w:rsidRPr="003855BF" w:rsidRDefault="00E2529B" w:rsidP="009A07AE">
            <w:pPr>
              <w:autoSpaceDE w:val="0"/>
              <w:autoSpaceDN w:val="0"/>
              <w:adjustRightInd w:val="0"/>
              <w:spacing w:line="240" w:lineRule="auto"/>
              <w:jc w:val="center"/>
              <w:rPr>
                <w:color w:val="000000"/>
              </w:rPr>
            </w:pPr>
            <w:r w:rsidRPr="003855BF">
              <w:rPr>
                <w:color w:val="000000"/>
              </w:rPr>
              <w:t>0</w:t>
            </w:r>
          </w:p>
        </w:tc>
      </w:tr>
      <w:tr w:rsidR="00E2529B" w:rsidRPr="003855BF" w:rsidTr="009A07AE">
        <w:tc>
          <w:tcPr>
            <w:tcW w:w="3060" w:type="dxa"/>
          </w:tcPr>
          <w:p w:rsidR="00E2529B" w:rsidRPr="003855BF" w:rsidRDefault="00E2529B" w:rsidP="009A07AE">
            <w:pPr>
              <w:spacing w:line="240" w:lineRule="auto"/>
            </w:pPr>
            <w:r w:rsidRPr="003855BF">
              <w:t>Fairhaven</w:t>
            </w:r>
          </w:p>
        </w:tc>
        <w:tc>
          <w:tcPr>
            <w:tcW w:w="1080" w:type="dxa"/>
          </w:tcPr>
          <w:p w:rsidR="00E2529B" w:rsidRPr="003855BF" w:rsidRDefault="00E2529B" w:rsidP="009A07AE">
            <w:pPr>
              <w:autoSpaceDE w:val="0"/>
              <w:autoSpaceDN w:val="0"/>
              <w:adjustRightInd w:val="0"/>
              <w:spacing w:line="240" w:lineRule="auto"/>
              <w:jc w:val="center"/>
              <w:rPr>
                <w:color w:val="000000"/>
              </w:rPr>
            </w:pPr>
            <w:r w:rsidRPr="003855BF">
              <w:rPr>
                <w:color w:val="000000"/>
              </w:rPr>
              <w:t>0</w:t>
            </w:r>
          </w:p>
        </w:tc>
        <w:tc>
          <w:tcPr>
            <w:tcW w:w="1080" w:type="dxa"/>
          </w:tcPr>
          <w:p w:rsidR="00E2529B" w:rsidRPr="003855BF" w:rsidRDefault="00E2529B" w:rsidP="009A07AE">
            <w:pPr>
              <w:autoSpaceDE w:val="0"/>
              <w:autoSpaceDN w:val="0"/>
              <w:adjustRightInd w:val="0"/>
              <w:spacing w:line="240" w:lineRule="auto"/>
              <w:jc w:val="center"/>
              <w:rPr>
                <w:color w:val="000000"/>
              </w:rPr>
            </w:pPr>
            <w:r w:rsidRPr="003855BF">
              <w:rPr>
                <w:color w:val="000000"/>
              </w:rPr>
              <w:t>0</w:t>
            </w:r>
          </w:p>
        </w:tc>
        <w:tc>
          <w:tcPr>
            <w:tcW w:w="1080" w:type="dxa"/>
          </w:tcPr>
          <w:p w:rsidR="00E2529B" w:rsidRPr="003855BF" w:rsidRDefault="00E2529B" w:rsidP="009A07AE">
            <w:pPr>
              <w:autoSpaceDE w:val="0"/>
              <w:autoSpaceDN w:val="0"/>
              <w:adjustRightInd w:val="0"/>
              <w:spacing w:line="240" w:lineRule="auto"/>
              <w:jc w:val="center"/>
              <w:rPr>
                <w:color w:val="000000"/>
              </w:rPr>
            </w:pPr>
            <w:r w:rsidRPr="003855BF">
              <w:rPr>
                <w:color w:val="000000"/>
              </w:rPr>
              <w:t>0</w:t>
            </w:r>
          </w:p>
        </w:tc>
        <w:tc>
          <w:tcPr>
            <w:tcW w:w="990" w:type="dxa"/>
          </w:tcPr>
          <w:p w:rsidR="00E2529B" w:rsidRPr="003855BF" w:rsidRDefault="00E2529B" w:rsidP="009A07AE">
            <w:pPr>
              <w:autoSpaceDE w:val="0"/>
              <w:autoSpaceDN w:val="0"/>
              <w:adjustRightInd w:val="0"/>
              <w:spacing w:line="240" w:lineRule="auto"/>
              <w:jc w:val="center"/>
              <w:rPr>
                <w:color w:val="000000"/>
              </w:rPr>
            </w:pPr>
            <w:r w:rsidRPr="003855BF">
              <w:rPr>
                <w:color w:val="000000"/>
              </w:rPr>
              <w:t>0</w:t>
            </w:r>
          </w:p>
        </w:tc>
        <w:tc>
          <w:tcPr>
            <w:tcW w:w="1080" w:type="dxa"/>
          </w:tcPr>
          <w:p w:rsidR="00E2529B" w:rsidRPr="003855BF" w:rsidRDefault="00E2529B" w:rsidP="009A07AE">
            <w:pPr>
              <w:autoSpaceDE w:val="0"/>
              <w:autoSpaceDN w:val="0"/>
              <w:adjustRightInd w:val="0"/>
              <w:spacing w:line="240" w:lineRule="auto"/>
              <w:jc w:val="center"/>
              <w:rPr>
                <w:color w:val="000000"/>
              </w:rPr>
            </w:pPr>
            <w:r w:rsidRPr="003855BF">
              <w:rPr>
                <w:color w:val="000000"/>
              </w:rPr>
              <w:t>8</w:t>
            </w:r>
          </w:p>
        </w:tc>
        <w:tc>
          <w:tcPr>
            <w:tcW w:w="1080" w:type="dxa"/>
          </w:tcPr>
          <w:p w:rsidR="00E2529B" w:rsidRPr="003855BF" w:rsidRDefault="00E2529B" w:rsidP="009A07AE">
            <w:pPr>
              <w:autoSpaceDE w:val="0"/>
              <w:autoSpaceDN w:val="0"/>
              <w:adjustRightInd w:val="0"/>
              <w:spacing w:line="240" w:lineRule="auto"/>
              <w:jc w:val="center"/>
              <w:rPr>
                <w:color w:val="000000"/>
              </w:rPr>
            </w:pPr>
            <w:r w:rsidRPr="003855BF">
              <w:rPr>
                <w:color w:val="000000"/>
              </w:rPr>
              <w:t>0</w:t>
            </w:r>
          </w:p>
        </w:tc>
      </w:tr>
      <w:tr w:rsidR="00E2529B" w:rsidRPr="003855BF" w:rsidTr="009A07AE">
        <w:tc>
          <w:tcPr>
            <w:tcW w:w="3060" w:type="dxa"/>
            <w:shd w:val="clear" w:color="auto" w:fill="D9D9D9"/>
          </w:tcPr>
          <w:p w:rsidR="00E2529B" w:rsidRPr="003855BF" w:rsidRDefault="00E2529B" w:rsidP="009A07AE">
            <w:pPr>
              <w:spacing w:line="240" w:lineRule="auto"/>
            </w:pPr>
            <w:r w:rsidRPr="003855BF">
              <w:t>Fall River</w:t>
            </w:r>
          </w:p>
        </w:tc>
        <w:tc>
          <w:tcPr>
            <w:tcW w:w="1080" w:type="dxa"/>
            <w:shd w:val="clear" w:color="auto" w:fill="D9D9D9"/>
          </w:tcPr>
          <w:p w:rsidR="00E2529B" w:rsidRPr="003855BF" w:rsidRDefault="00E2529B" w:rsidP="009A07AE">
            <w:pPr>
              <w:autoSpaceDE w:val="0"/>
              <w:autoSpaceDN w:val="0"/>
              <w:adjustRightInd w:val="0"/>
              <w:spacing w:line="240" w:lineRule="auto"/>
              <w:jc w:val="center"/>
              <w:rPr>
                <w:color w:val="000000"/>
              </w:rPr>
            </w:pPr>
            <w:r w:rsidRPr="003855BF">
              <w:rPr>
                <w:color w:val="000000"/>
              </w:rPr>
              <w:t>5</w:t>
            </w:r>
          </w:p>
        </w:tc>
        <w:tc>
          <w:tcPr>
            <w:tcW w:w="1080" w:type="dxa"/>
            <w:shd w:val="clear" w:color="auto" w:fill="D9D9D9"/>
          </w:tcPr>
          <w:p w:rsidR="00E2529B" w:rsidRPr="003855BF" w:rsidRDefault="00E2529B" w:rsidP="009A07AE">
            <w:pPr>
              <w:autoSpaceDE w:val="0"/>
              <w:autoSpaceDN w:val="0"/>
              <w:adjustRightInd w:val="0"/>
              <w:spacing w:line="240" w:lineRule="auto"/>
              <w:jc w:val="center"/>
              <w:rPr>
                <w:color w:val="000000"/>
              </w:rPr>
            </w:pPr>
            <w:r w:rsidRPr="003855BF">
              <w:rPr>
                <w:color w:val="000000"/>
              </w:rPr>
              <w:t>0</w:t>
            </w:r>
          </w:p>
        </w:tc>
        <w:tc>
          <w:tcPr>
            <w:tcW w:w="1080" w:type="dxa"/>
            <w:shd w:val="clear" w:color="auto" w:fill="D9D9D9"/>
          </w:tcPr>
          <w:p w:rsidR="00E2529B" w:rsidRPr="003855BF" w:rsidRDefault="00E2529B" w:rsidP="009A07AE">
            <w:pPr>
              <w:autoSpaceDE w:val="0"/>
              <w:autoSpaceDN w:val="0"/>
              <w:adjustRightInd w:val="0"/>
              <w:spacing w:line="240" w:lineRule="auto"/>
              <w:jc w:val="center"/>
              <w:rPr>
                <w:color w:val="000000"/>
              </w:rPr>
            </w:pPr>
            <w:r w:rsidRPr="003855BF">
              <w:rPr>
                <w:color w:val="000000"/>
              </w:rPr>
              <w:t>0</w:t>
            </w:r>
          </w:p>
        </w:tc>
        <w:tc>
          <w:tcPr>
            <w:tcW w:w="990" w:type="dxa"/>
            <w:shd w:val="clear" w:color="auto" w:fill="D9D9D9"/>
          </w:tcPr>
          <w:p w:rsidR="00E2529B" w:rsidRPr="003855BF" w:rsidRDefault="00E2529B" w:rsidP="009A07AE">
            <w:pPr>
              <w:autoSpaceDE w:val="0"/>
              <w:autoSpaceDN w:val="0"/>
              <w:adjustRightInd w:val="0"/>
              <w:spacing w:line="240" w:lineRule="auto"/>
              <w:jc w:val="center"/>
              <w:rPr>
                <w:color w:val="000000"/>
              </w:rPr>
            </w:pPr>
            <w:r w:rsidRPr="003855BF">
              <w:rPr>
                <w:color w:val="000000"/>
              </w:rPr>
              <w:t>30</w:t>
            </w:r>
          </w:p>
        </w:tc>
        <w:tc>
          <w:tcPr>
            <w:tcW w:w="1080" w:type="dxa"/>
            <w:shd w:val="clear" w:color="auto" w:fill="D9D9D9"/>
          </w:tcPr>
          <w:p w:rsidR="00E2529B" w:rsidRPr="003855BF" w:rsidRDefault="00E2529B" w:rsidP="009A07AE">
            <w:pPr>
              <w:autoSpaceDE w:val="0"/>
              <w:autoSpaceDN w:val="0"/>
              <w:adjustRightInd w:val="0"/>
              <w:spacing w:line="240" w:lineRule="auto"/>
              <w:jc w:val="center"/>
              <w:rPr>
                <w:color w:val="000000"/>
              </w:rPr>
            </w:pPr>
            <w:r w:rsidRPr="003855BF">
              <w:rPr>
                <w:color w:val="000000"/>
              </w:rPr>
              <w:t>0</w:t>
            </w:r>
          </w:p>
        </w:tc>
        <w:tc>
          <w:tcPr>
            <w:tcW w:w="1080" w:type="dxa"/>
            <w:shd w:val="clear" w:color="auto" w:fill="D9D9D9"/>
          </w:tcPr>
          <w:p w:rsidR="00E2529B" w:rsidRPr="003855BF" w:rsidRDefault="00E2529B" w:rsidP="009A07AE">
            <w:pPr>
              <w:autoSpaceDE w:val="0"/>
              <w:autoSpaceDN w:val="0"/>
              <w:adjustRightInd w:val="0"/>
              <w:spacing w:line="240" w:lineRule="auto"/>
              <w:jc w:val="center"/>
              <w:rPr>
                <w:color w:val="000000"/>
              </w:rPr>
            </w:pPr>
            <w:r w:rsidRPr="003855BF">
              <w:rPr>
                <w:color w:val="000000"/>
              </w:rPr>
              <w:t>0</w:t>
            </w:r>
          </w:p>
        </w:tc>
      </w:tr>
      <w:tr w:rsidR="00E2529B" w:rsidRPr="003855BF" w:rsidTr="009A07AE">
        <w:tc>
          <w:tcPr>
            <w:tcW w:w="3060" w:type="dxa"/>
          </w:tcPr>
          <w:p w:rsidR="00E2529B" w:rsidRPr="003855BF" w:rsidRDefault="00E2529B" w:rsidP="009A07AE">
            <w:pPr>
              <w:spacing w:line="240" w:lineRule="auto"/>
            </w:pPr>
            <w:r w:rsidRPr="003855BF">
              <w:t>Falmouth</w:t>
            </w:r>
          </w:p>
        </w:tc>
        <w:tc>
          <w:tcPr>
            <w:tcW w:w="1080" w:type="dxa"/>
          </w:tcPr>
          <w:p w:rsidR="00E2529B" w:rsidRPr="003855BF" w:rsidRDefault="00E2529B" w:rsidP="009A07AE">
            <w:pPr>
              <w:autoSpaceDE w:val="0"/>
              <w:autoSpaceDN w:val="0"/>
              <w:adjustRightInd w:val="0"/>
              <w:spacing w:line="240" w:lineRule="auto"/>
              <w:jc w:val="center"/>
              <w:rPr>
                <w:color w:val="000000"/>
              </w:rPr>
            </w:pPr>
            <w:r w:rsidRPr="003855BF">
              <w:rPr>
                <w:color w:val="000000"/>
              </w:rPr>
              <w:t>0</w:t>
            </w:r>
          </w:p>
        </w:tc>
        <w:tc>
          <w:tcPr>
            <w:tcW w:w="1080" w:type="dxa"/>
          </w:tcPr>
          <w:p w:rsidR="00E2529B" w:rsidRPr="003855BF" w:rsidRDefault="00E2529B" w:rsidP="009A07AE">
            <w:pPr>
              <w:autoSpaceDE w:val="0"/>
              <w:autoSpaceDN w:val="0"/>
              <w:adjustRightInd w:val="0"/>
              <w:spacing w:line="240" w:lineRule="auto"/>
              <w:jc w:val="center"/>
              <w:rPr>
                <w:color w:val="000000"/>
              </w:rPr>
            </w:pPr>
            <w:r w:rsidRPr="003855BF">
              <w:rPr>
                <w:color w:val="000000"/>
              </w:rPr>
              <w:t>0</w:t>
            </w:r>
          </w:p>
        </w:tc>
        <w:tc>
          <w:tcPr>
            <w:tcW w:w="1080" w:type="dxa"/>
          </w:tcPr>
          <w:p w:rsidR="00E2529B" w:rsidRPr="003855BF" w:rsidRDefault="00E2529B" w:rsidP="009A07AE">
            <w:pPr>
              <w:autoSpaceDE w:val="0"/>
              <w:autoSpaceDN w:val="0"/>
              <w:adjustRightInd w:val="0"/>
              <w:spacing w:line="240" w:lineRule="auto"/>
              <w:jc w:val="center"/>
              <w:rPr>
                <w:color w:val="000000"/>
              </w:rPr>
            </w:pPr>
            <w:r w:rsidRPr="003855BF">
              <w:rPr>
                <w:color w:val="000000"/>
              </w:rPr>
              <w:t>0</w:t>
            </w:r>
          </w:p>
        </w:tc>
        <w:tc>
          <w:tcPr>
            <w:tcW w:w="990" w:type="dxa"/>
          </w:tcPr>
          <w:p w:rsidR="00E2529B" w:rsidRPr="003855BF" w:rsidRDefault="00E2529B" w:rsidP="009A07AE">
            <w:pPr>
              <w:autoSpaceDE w:val="0"/>
              <w:autoSpaceDN w:val="0"/>
              <w:adjustRightInd w:val="0"/>
              <w:spacing w:line="240" w:lineRule="auto"/>
              <w:jc w:val="center"/>
              <w:rPr>
                <w:color w:val="000000"/>
              </w:rPr>
            </w:pPr>
            <w:r w:rsidRPr="003855BF">
              <w:rPr>
                <w:color w:val="000000"/>
              </w:rPr>
              <w:t>7</w:t>
            </w:r>
          </w:p>
        </w:tc>
        <w:tc>
          <w:tcPr>
            <w:tcW w:w="1080" w:type="dxa"/>
          </w:tcPr>
          <w:p w:rsidR="00E2529B" w:rsidRPr="003855BF" w:rsidRDefault="00E2529B" w:rsidP="009A07AE">
            <w:pPr>
              <w:autoSpaceDE w:val="0"/>
              <w:autoSpaceDN w:val="0"/>
              <w:adjustRightInd w:val="0"/>
              <w:spacing w:line="240" w:lineRule="auto"/>
              <w:jc w:val="center"/>
              <w:rPr>
                <w:color w:val="000000"/>
              </w:rPr>
            </w:pPr>
            <w:r w:rsidRPr="003855BF">
              <w:rPr>
                <w:color w:val="000000"/>
              </w:rPr>
              <w:t>7</w:t>
            </w:r>
          </w:p>
        </w:tc>
        <w:tc>
          <w:tcPr>
            <w:tcW w:w="1080" w:type="dxa"/>
          </w:tcPr>
          <w:p w:rsidR="00E2529B" w:rsidRPr="003855BF" w:rsidRDefault="00E2529B" w:rsidP="009A07AE">
            <w:pPr>
              <w:autoSpaceDE w:val="0"/>
              <w:autoSpaceDN w:val="0"/>
              <w:adjustRightInd w:val="0"/>
              <w:spacing w:line="240" w:lineRule="auto"/>
              <w:jc w:val="center"/>
              <w:rPr>
                <w:color w:val="000000"/>
              </w:rPr>
            </w:pPr>
            <w:r w:rsidRPr="003855BF">
              <w:rPr>
                <w:color w:val="000000"/>
              </w:rPr>
              <w:t>5</w:t>
            </w:r>
          </w:p>
        </w:tc>
      </w:tr>
      <w:tr w:rsidR="00E2529B" w:rsidRPr="003855BF" w:rsidTr="009A07AE">
        <w:tc>
          <w:tcPr>
            <w:tcW w:w="3060" w:type="dxa"/>
            <w:shd w:val="clear" w:color="auto" w:fill="D9D9D9"/>
          </w:tcPr>
          <w:p w:rsidR="00E2529B" w:rsidRPr="003855BF" w:rsidRDefault="00E2529B" w:rsidP="009A07AE">
            <w:pPr>
              <w:spacing w:line="240" w:lineRule="auto"/>
            </w:pPr>
            <w:r w:rsidRPr="003855BF">
              <w:t>Fitchburg</w:t>
            </w:r>
          </w:p>
        </w:tc>
        <w:tc>
          <w:tcPr>
            <w:tcW w:w="1080" w:type="dxa"/>
            <w:shd w:val="clear" w:color="auto" w:fill="D9D9D9"/>
          </w:tcPr>
          <w:p w:rsidR="00E2529B" w:rsidRPr="003855BF" w:rsidRDefault="00E2529B" w:rsidP="009A07AE">
            <w:pPr>
              <w:autoSpaceDE w:val="0"/>
              <w:autoSpaceDN w:val="0"/>
              <w:adjustRightInd w:val="0"/>
              <w:spacing w:line="240" w:lineRule="auto"/>
              <w:jc w:val="center"/>
              <w:rPr>
                <w:color w:val="000000"/>
              </w:rPr>
            </w:pPr>
            <w:r w:rsidRPr="003855BF">
              <w:rPr>
                <w:color w:val="000000"/>
              </w:rPr>
              <w:t>0</w:t>
            </w:r>
          </w:p>
        </w:tc>
        <w:tc>
          <w:tcPr>
            <w:tcW w:w="1080" w:type="dxa"/>
            <w:shd w:val="clear" w:color="auto" w:fill="D9D9D9"/>
          </w:tcPr>
          <w:p w:rsidR="00E2529B" w:rsidRPr="003855BF" w:rsidRDefault="00E2529B" w:rsidP="009A07AE">
            <w:pPr>
              <w:autoSpaceDE w:val="0"/>
              <w:autoSpaceDN w:val="0"/>
              <w:adjustRightInd w:val="0"/>
              <w:spacing w:line="240" w:lineRule="auto"/>
              <w:jc w:val="center"/>
              <w:rPr>
                <w:color w:val="000000"/>
              </w:rPr>
            </w:pPr>
            <w:r w:rsidRPr="003855BF">
              <w:rPr>
                <w:color w:val="000000"/>
              </w:rPr>
              <w:t>0</w:t>
            </w:r>
          </w:p>
        </w:tc>
        <w:tc>
          <w:tcPr>
            <w:tcW w:w="1080" w:type="dxa"/>
            <w:shd w:val="clear" w:color="auto" w:fill="D9D9D9"/>
          </w:tcPr>
          <w:p w:rsidR="00E2529B" w:rsidRPr="003855BF" w:rsidRDefault="00E2529B" w:rsidP="009A07AE">
            <w:pPr>
              <w:autoSpaceDE w:val="0"/>
              <w:autoSpaceDN w:val="0"/>
              <w:adjustRightInd w:val="0"/>
              <w:spacing w:line="240" w:lineRule="auto"/>
              <w:jc w:val="center"/>
              <w:rPr>
                <w:color w:val="000000"/>
              </w:rPr>
            </w:pPr>
            <w:r w:rsidRPr="003855BF">
              <w:rPr>
                <w:color w:val="000000"/>
              </w:rPr>
              <w:t>1</w:t>
            </w:r>
          </w:p>
        </w:tc>
        <w:tc>
          <w:tcPr>
            <w:tcW w:w="990" w:type="dxa"/>
            <w:shd w:val="clear" w:color="auto" w:fill="D9D9D9"/>
          </w:tcPr>
          <w:p w:rsidR="00E2529B" w:rsidRPr="003855BF" w:rsidRDefault="00E2529B" w:rsidP="009A07AE">
            <w:pPr>
              <w:autoSpaceDE w:val="0"/>
              <w:autoSpaceDN w:val="0"/>
              <w:adjustRightInd w:val="0"/>
              <w:spacing w:line="240" w:lineRule="auto"/>
              <w:jc w:val="center"/>
              <w:rPr>
                <w:color w:val="000000"/>
              </w:rPr>
            </w:pPr>
            <w:r w:rsidRPr="003855BF">
              <w:rPr>
                <w:color w:val="000000"/>
              </w:rPr>
              <w:t>0</w:t>
            </w:r>
          </w:p>
        </w:tc>
        <w:tc>
          <w:tcPr>
            <w:tcW w:w="1080" w:type="dxa"/>
            <w:shd w:val="clear" w:color="auto" w:fill="D9D9D9"/>
          </w:tcPr>
          <w:p w:rsidR="00E2529B" w:rsidRPr="003855BF" w:rsidRDefault="00E2529B" w:rsidP="009A07AE">
            <w:pPr>
              <w:autoSpaceDE w:val="0"/>
              <w:autoSpaceDN w:val="0"/>
              <w:adjustRightInd w:val="0"/>
              <w:spacing w:line="240" w:lineRule="auto"/>
              <w:jc w:val="center"/>
              <w:rPr>
                <w:color w:val="000000"/>
              </w:rPr>
            </w:pPr>
            <w:r w:rsidRPr="003855BF">
              <w:rPr>
                <w:color w:val="000000"/>
              </w:rPr>
              <w:t>0</w:t>
            </w:r>
          </w:p>
        </w:tc>
        <w:tc>
          <w:tcPr>
            <w:tcW w:w="1080" w:type="dxa"/>
            <w:shd w:val="clear" w:color="auto" w:fill="D9D9D9"/>
          </w:tcPr>
          <w:p w:rsidR="00E2529B" w:rsidRPr="003855BF" w:rsidRDefault="00E2529B" w:rsidP="009A07AE">
            <w:pPr>
              <w:autoSpaceDE w:val="0"/>
              <w:autoSpaceDN w:val="0"/>
              <w:adjustRightInd w:val="0"/>
              <w:spacing w:line="240" w:lineRule="auto"/>
              <w:jc w:val="center"/>
              <w:rPr>
                <w:color w:val="000000"/>
              </w:rPr>
            </w:pPr>
            <w:r w:rsidRPr="003855BF">
              <w:rPr>
                <w:color w:val="000000"/>
              </w:rPr>
              <w:t>1</w:t>
            </w:r>
          </w:p>
        </w:tc>
      </w:tr>
      <w:tr w:rsidR="00E2529B" w:rsidRPr="003855BF" w:rsidTr="009A07AE">
        <w:tc>
          <w:tcPr>
            <w:tcW w:w="3060" w:type="dxa"/>
          </w:tcPr>
          <w:p w:rsidR="00E2529B" w:rsidRPr="003855BF" w:rsidRDefault="00E2529B" w:rsidP="009A07AE">
            <w:pPr>
              <w:spacing w:line="240" w:lineRule="auto"/>
            </w:pPr>
            <w:r w:rsidRPr="003855BF">
              <w:t>Framingham</w:t>
            </w:r>
          </w:p>
        </w:tc>
        <w:tc>
          <w:tcPr>
            <w:tcW w:w="1080" w:type="dxa"/>
          </w:tcPr>
          <w:p w:rsidR="00E2529B" w:rsidRPr="003855BF" w:rsidRDefault="00E2529B" w:rsidP="009A07AE">
            <w:pPr>
              <w:autoSpaceDE w:val="0"/>
              <w:autoSpaceDN w:val="0"/>
              <w:adjustRightInd w:val="0"/>
              <w:spacing w:line="240" w:lineRule="auto"/>
              <w:jc w:val="center"/>
              <w:rPr>
                <w:color w:val="000000"/>
              </w:rPr>
            </w:pPr>
            <w:r w:rsidRPr="003855BF">
              <w:rPr>
                <w:color w:val="000000"/>
              </w:rPr>
              <w:t>0</w:t>
            </w:r>
          </w:p>
        </w:tc>
        <w:tc>
          <w:tcPr>
            <w:tcW w:w="1080" w:type="dxa"/>
          </w:tcPr>
          <w:p w:rsidR="00E2529B" w:rsidRPr="003855BF" w:rsidRDefault="00E2529B" w:rsidP="009A07AE">
            <w:pPr>
              <w:autoSpaceDE w:val="0"/>
              <w:autoSpaceDN w:val="0"/>
              <w:adjustRightInd w:val="0"/>
              <w:spacing w:line="240" w:lineRule="auto"/>
              <w:jc w:val="center"/>
              <w:rPr>
                <w:color w:val="000000"/>
              </w:rPr>
            </w:pPr>
            <w:r w:rsidRPr="003855BF">
              <w:rPr>
                <w:color w:val="000000"/>
              </w:rPr>
              <w:t>2</w:t>
            </w:r>
          </w:p>
        </w:tc>
        <w:tc>
          <w:tcPr>
            <w:tcW w:w="1080" w:type="dxa"/>
          </w:tcPr>
          <w:p w:rsidR="00E2529B" w:rsidRPr="003855BF" w:rsidRDefault="00E2529B" w:rsidP="009A07AE">
            <w:pPr>
              <w:autoSpaceDE w:val="0"/>
              <w:autoSpaceDN w:val="0"/>
              <w:adjustRightInd w:val="0"/>
              <w:spacing w:line="240" w:lineRule="auto"/>
              <w:jc w:val="center"/>
              <w:rPr>
                <w:color w:val="000000"/>
              </w:rPr>
            </w:pPr>
            <w:r w:rsidRPr="003855BF">
              <w:rPr>
                <w:color w:val="000000"/>
              </w:rPr>
              <w:t>2</w:t>
            </w:r>
          </w:p>
        </w:tc>
        <w:tc>
          <w:tcPr>
            <w:tcW w:w="990" w:type="dxa"/>
          </w:tcPr>
          <w:p w:rsidR="00E2529B" w:rsidRPr="003855BF" w:rsidRDefault="00E2529B" w:rsidP="009A07AE">
            <w:pPr>
              <w:autoSpaceDE w:val="0"/>
              <w:autoSpaceDN w:val="0"/>
              <w:adjustRightInd w:val="0"/>
              <w:spacing w:line="240" w:lineRule="auto"/>
              <w:jc w:val="center"/>
              <w:rPr>
                <w:color w:val="000000"/>
              </w:rPr>
            </w:pPr>
            <w:r w:rsidRPr="003855BF">
              <w:rPr>
                <w:color w:val="000000"/>
              </w:rPr>
              <w:t>0</w:t>
            </w:r>
          </w:p>
        </w:tc>
        <w:tc>
          <w:tcPr>
            <w:tcW w:w="1080" w:type="dxa"/>
          </w:tcPr>
          <w:p w:rsidR="00E2529B" w:rsidRPr="003855BF" w:rsidRDefault="00E2529B" w:rsidP="009A07AE">
            <w:pPr>
              <w:autoSpaceDE w:val="0"/>
              <w:autoSpaceDN w:val="0"/>
              <w:adjustRightInd w:val="0"/>
              <w:spacing w:line="240" w:lineRule="auto"/>
              <w:jc w:val="center"/>
              <w:rPr>
                <w:color w:val="000000"/>
              </w:rPr>
            </w:pPr>
            <w:r w:rsidRPr="003855BF">
              <w:rPr>
                <w:color w:val="000000"/>
              </w:rPr>
              <w:t>8</w:t>
            </w:r>
          </w:p>
        </w:tc>
        <w:tc>
          <w:tcPr>
            <w:tcW w:w="1080" w:type="dxa"/>
          </w:tcPr>
          <w:p w:rsidR="00E2529B" w:rsidRPr="003855BF" w:rsidRDefault="00E2529B" w:rsidP="009A07AE">
            <w:pPr>
              <w:autoSpaceDE w:val="0"/>
              <w:autoSpaceDN w:val="0"/>
              <w:adjustRightInd w:val="0"/>
              <w:spacing w:line="240" w:lineRule="auto"/>
              <w:jc w:val="center"/>
              <w:rPr>
                <w:color w:val="000000"/>
              </w:rPr>
            </w:pPr>
            <w:r w:rsidRPr="003855BF">
              <w:rPr>
                <w:color w:val="000000"/>
              </w:rPr>
              <w:t>8</w:t>
            </w:r>
          </w:p>
        </w:tc>
      </w:tr>
      <w:tr w:rsidR="00E2529B" w:rsidRPr="003855BF" w:rsidTr="009A07AE">
        <w:tc>
          <w:tcPr>
            <w:tcW w:w="3060" w:type="dxa"/>
            <w:shd w:val="clear" w:color="auto" w:fill="D9D9D9"/>
          </w:tcPr>
          <w:p w:rsidR="00E2529B" w:rsidRPr="003855BF" w:rsidRDefault="00E2529B" w:rsidP="009A07AE">
            <w:pPr>
              <w:spacing w:line="240" w:lineRule="auto"/>
            </w:pPr>
            <w:r w:rsidRPr="003855BF">
              <w:t>Gardner</w:t>
            </w:r>
          </w:p>
        </w:tc>
        <w:tc>
          <w:tcPr>
            <w:tcW w:w="1080" w:type="dxa"/>
            <w:shd w:val="clear" w:color="auto" w:fill="D9D9D9"/>
          </w:tcPr>
          <w:p w:rsidR="00E2529B" w:rsidRPr="003855BF" w:rsidRDefault="00E2529B" w:rsidP="009A07AE">
            <w:pPr>
              <w:autoSpaceDE w:val="0"/>
              <w:autoSpaceDN w:val="0"/>
              <w:adjustRightInd w:val="0"/>
              <w:spacing w:line="240" w:lineRule="auto"/>
              <w:jc w:val="center"/>
              <w:rPr>
                <w:color w:val="000000"/>
              </w:rPr>
            </w:pPr>
            <w:r w:rsidRPr="003855BF">
              <w:rPr>
                <w:color w:val="000000"/>
              </w:rPr>
              <w:t>0</w:t>
            </w:r>
          </w:p>
        </w:tc>
        <w:tc>
          <w:tcPr>
            <w:tcW w:w="1080" w:type="dxa"/>
            <w:shd w:val="clear" w:color="auto" w:fill="D9D9D9"/>
          </w:tcPr>
          <w:p w:rsidR="00E2529B" w:rsidRPr="003855BF" w:rsidRDefault="00E2529B" w:rsidP="009A07AE">
            <w:pPr>
              <w:autoSpaceDE w:val="0"/>
              <w:autoSpaceDN w:val="0"/>
              <w:adjustRightInd w:val="0"/>
              <w:spacing w:line="240" w:lineRule="auto"/>
              <w:jc w:val="center"/>
              <w:rPr>
                <w:color w:val="000000"/>
              </w:rPr>
            </w:pPr>
            <w:r w:rsidRPr="003855BF">
              <w:rPr>
                <w:color w:val="000000"/>
              </w:rPr>
              <w:t>0</w:t>
            </w:r>
          </w:p>
        </w:tc>
        <w:tc>
          <w:tcPr>
            <w:tcW w:w="1080" w:type="dxa"/>
            <w:shd w:val="clear" w:color="auto" w:fill="D9D9D9"/>
          </w:tcPr>
          <w:p w:rsidR="00E2529B" w:rsidRPr="003855BF" w:rsidRDefault="00E2529B" w:rsidP="009A07AE">
            <w:pPr>
              <w:autoSpaceDE w:val="0"/>
              <w:autoSpaceDN w:val="0"/>
              <w:adjustRightInd w:val="0"/>
              <w:spacing w:line="240" w:lineRule="auto"/>
              <w:jc w:val="center"/>
              <w:rPr>
                <w:color w:val="000000"/>
              </w:rPr>
            </w:pPr>
            <w:r w:rsidRPr="003855BF">
              <w:rPr>
                <w:color w:val="000000"/>
              </w:rPr>
              <w:t>0</w:t>
            </w:r>
          </w:p>
        </w:tc>
        <w:tc>
          <w:tcPr>
            <w:tcW w:w="990" w:type="dxa"/>
            <w:shd w:val="clear" w:color="auto" w:fill="D9D9D9"/>
          </w:tcPr>
          <w:p w:rsidR="00E2529B" w:rsidRPr="003855BF" w:rsidRDefault="00E2529B" w:rsidP="009A07AE">
            <w:pPr>
              <w:autoSpaceDE w:val="0"/>
              <w:autoSpaceDN w:val="0"/>
              <w:adjustRightInd w:val="0"/>
              <w:spacing w:line="240" w:lineRule="auto"/>
              <w:jc w:val="center"/>
              <w:rPr>
                <w:color w:val="000000"/>
              </w:rPr>
            </w:pPr>
            <w:r w:rsidRPr="003855BF">
              <w:rPr>
                <w:color w:val="000000"/>
              </w:rPr>
              <w:t>1</w:t>
            </w:r>
          </w:p>
        </w:tc>
        <w:tc>
          <w:tcPr>
            <w:tcW w:w="1080" w:type="dxa"/>
            <w:shd w:val="clear" w:color="auto" w:fill="D9D9D9"/>
          </w:tcPr>
          <w:p w:rsidR="00E2529B" w:rsidRPr="003855BF" w:rsidRDefault="00E2529B" w:rsidP="009A07AE">
            <w:pPr>
              <w:autoSpaceDE w:val="0"/>
              <w:autoSpaceDN w:val="0"/>
              <w:adjustRightInd w:val="0"/>
              <w:spacing w:line="240" w:lineRule="auto"/>
              <w:jc w:val="center"/>
              <w:rPr>
                <w:color w:val="000000"/>
              </w:rPr>
            </w:pPr>
            <w:r w:rsidRPr="003855BF">
              <w:rPr>
                <w:color w:val="000000"/>
              </w:rPr>
              <w:t>0</w:t>
            </w:r>
          </w:p>
        </w:tc>
        <w:tc>
          <w:tcPr>
            <w:tcW w:w="1080" w:type="dxa"/>
            <w:shd w:val="clear" w:color="auto" w:fill="D9D9D9"/>
          </w:tcPr>
          <w:p w:rsidR="00E2529B" w:rsidRPr="003855BF" w:rsidRDefault="00E2529B" w:rsidP="009A07AE">
            <w:pPr>
              <w:autoSpaceDE w:val="0"/>
              <w:autoSpaceDN w:val="0"/>
              <w:adjustRightInd w:val="0"/>
              <w:spacing w:line="240" w:lineRule="auto"/>
              <w:jc w:val="center"/>
              <w:rPr>
                <w:color w:val="000000"/>
              </w:rPr>
            </w:pPr>
            <w:r w:rsidRPr="003855BF">
              <w:rPr>
                <w:color w:val="000000"/>
              </w:rPr>
              <w:t>2</w:t>
            </w:r>
          </w:p>
        </w:tc>
      </w:tr>
      <w:tr w:rsidR="00E2529B" w:rsidRPr="003855BF" w:rsidTr="009A07AE">
        <w:tc>
          <w:tcPr>
            <w:tcW w:w="3060" w:type="dxa"/>
          </w:tcPr>
          <w:p w:rsidR="00E2529B" w:rsidRPr="003855BF" w:rsidRDefault="00E2529B" w:rsidP="009A07AE">
            <w:pPr>
              <w:spacing w:line="240" w:lineRule="auto"/>
            </w:pPr>
            <w:r w:rsidRPr="003855BF">
              <w:t>Holyoke</w:t>
            </w:r>
          </w:p>
        </w:tc>
        <w:tc>
          <w:tcPr>
            <w:tcW w:w="1080" w:type="dxa"/>
          </w:tcPr>
          <w:p w:rsidR="00E2529B" w:rsidRPr="003855BF" w:rsidRDefault="00E2529B" w:rsidP="009A07AE">
            <w:pPr>
              <w:autoSpaceDE w:val="0"/>
              <w:autoSpaceDN w:val="0"/>
              <w:adjustRightInd w:val="0"/>
              <w:spacing w:line="240" w:lineRule="auto"/>
              <w:jc w:val="center"/>
              <w:rPr>
                <w:color w:val="000000"/>
              </w:rPr>
            </w:pPr>
            <w:r w:rsidRPr="003855BF">
              <w:rPr>
                <w:color w:val="000000"/>
              </w:rPr>
              <w:t>16</w:t>
            </w:r>
          </w:p>
        </w:tc>
        <w:tc>
          <w:tcPr>
            <w:tcW w:w="1080" w:type="dxa"/>
          </w:tcPr>
          <w:p w:rsidR="00E2529B" w:rsidRPr="003855BF" w:rsidRDefault="00E2529B" w:rsidP="009A07AE">
            <w:pPr>
              <w:autoSpaceDE w:val="0"/>
              <w:autoSpaceDN w:val="0"/>
              <w:adjustRightInd w:val="0"/>
              <w:spacing w:line="240" w:lineRule="auto"/>
              <w:jc w:val="center"/>
              <w:rPr>
                <w:color w:val="000000"/>
              </w:rPr>
            </w:pPr>
            <w:r w:rsidRPr="003855BF">
              <w:rPr>
                <w:color w:val="000000"/>
              </w:rPr>
              <w:t>0</w:t>
            </w:r>
          </w:p>
        </w:tc>
        <w:tc>
          <w:tcPr>
            <w:tcW w:w="1080" w:type="dxa"/>
          </w:tcPr>
          <w:p w:rsidR="00E2529B" w:rsidRPr="003855BF" w:rsidRDefault="00E2529B" w:rsidP="009A07AE">
            <w:pPr>
              <w:autoSpaceDE w:val="0"/>
              <w:autoSpaceDN w:val="0"/>
              <w:adjustRightInd w:val="0"/>
              <w:spacing w:line="240" w:lineRule="auto"/>
              <w:jc w:val="center"/>
              <w:rPr>
                <w:color w:val="000000"/>
              </w:rPr>
            </w:pPr>
            <w:r w:rsidRPr="003855BF">
              <w:rPr>
                <w:color w:val="000000"/>
              </w:rPr>
              <w:t>0</w:t>
            </w:r>
          </w:p>
        </w:tc>
        <w:tc>
          <w:tcPr>
            <w:tcW w:w="990" w:type="dxa"/>
          </w:tcPr>
          <w:p w:rsidR="00E2529B" w:rsidRPr="003855BF" w:rsidRDefault="00E2529B" w:rsidP="009A07AE">
            <w:pPr>
              <w:autoSpaceDE w:val="0"/>
              <w:autoSpaceDN w:val="0"/>
              <w:adjustRightInd w:val="0"/>
              <w:spacing w:line="240" w:lineRule="auto"/>
              <w:jc w:val="center"/>
              <w:rPr>
                <w:color w:val="000000"/>
              </w:rPr>
            </w:pPr>
            <w:r w:rsidRPr="003855BF">
              <w:rPr>
                <w:color w:val="000000"/>
              </w:rPr>
              <w:t>62</w:t>
            </w:r>
          </w:p>
        </w:tc>
        <w:tc>
          <w:tcPr>
            <w:tcW w:w="1080" w:type="dxa"/>
          </w:tcPr>
          <w:p w:rsidR="00E2529B" w:rsidRPr="003855BF" w:rsidRDefault="00E2529B" w:rsidP="009A07AE">
            <w:pPr>
              <w:autoSpaceDE w:val="0"/>
              <w:autoSpaceDN w:val="0"/>
              <w:adjustRightInd w:val="0"/>
              <w:spacing w:line="240" w:lineRule="auto"/>
              <w:jc w:val="center"/>
              <w:rPr>
                <w:color w:val="000000"/>
              </w:rPr>
            </w:pPr>
            <w:r w:rsidRPr="003855BF">
              <w:rPr>
                <w:color w:val="000000"/>
              </w:rPr>
              <w:t>0</w:t>
            </w:r>
          </w:p>
        </w:tc>
        <w:tc>
          <w:tcPr>
            <w:tcW w:w="1080" w:type="dxa"/>
          </w:tcPr>
          <w:p w:rsidR="00E2529B" w:rsidRPr="003855BF" w:rsidRDefault="00E2529B" w:rsidP="009A07AE">
            <w:pPr>
              <w:autoSpaceDE w:val="0"/>
              <w:autoSpaceDN w:val="0"/>
              <w:adjustRightInd w:val="0"/>
              <w:spacing w:line="240" w:lineRule="auto"/>
              <w:jc w:val="center"/>
              <w:rPr>
                <w:color w:val="000000"/>
              </w:rPr>
            </w:pPr>
            <w:r w:rsidRPr="003855BF">
              <w:rPr>
                <w:color w:val="000000"/>
              </w:rPr>
              <w:t>1</w:t>
            </w:r>
          </w:p>
        </w:tc>
      </w:tr>
      <w:tr w:rsidR="00E2529B" w:rsidRPr="003855BF" w:rsidTr="009A07AE">
        <w:tc>
          <w:tcPr>
            <w:tcW w:w="3060" w:type="dxa"/>
            <w:shd w:val="clear" w:color="auto" w:fill="D9D9D9"/>
          </w:tcPr>
          <w:p w:rsidR="00E2529B" w:rsidRPr="003855BF" w:rsidRDefault="00E2529B" w:rsidP="009A07AE">
            <w:pPr>
              <w:spacing w:line="240" w:lineRule="auto"/>
            </w:pPr>
            <w:r w:rsidRPr="003855BF">
              <w:t xml:space="preserve">Holyoke Community Charter </w:t>
            </w:r>
          </w:p>
        </w:tc>
        <w:tc>
          <w:tcPr>
            <w:tcW w:w="1080" w:type="dxa"/>
            <w:shd w:val="clear" w:color="auto" w:fill="D9D9D9"/>
          </w:tcPr>
          <w:p w:rsidR="00E2529B" w:rsidRPr="003855BF" w:rsidRDefault="00E2529B" w:rsidP="009A07AE">
            <w:pPr>
              <w:autoSpaceDE w:val="0"/>
              <w:autoSpaceDN w:val="0"/>
              <w:adjustRightInd w:val="0"/>
              <w:spacing w:line="240" w:lineRule="auto"/>
              <w:jc w:val="center"/>
              <w:rPr>
                <w:color w:val="000000"/>
              </w:rPr>
            </w:pPr>
            <w:r w:rsidRPr="003855BF">
              <w:rPr>
                <w:color w:val="000000"/>
              </w:rPr>
              <w:t>0</w:t>
            </w:r>
          </w:p>
        </w:tc>
        <w:tc>
          <w:tcPr>
            <w:tcW w:w="1080" w:type="dxa"/>
            <w:shd w:val="clear" w:color="auto" w:fill="D9D9D9"/>
          </w:tcPr>
          <w:p w:rsidR="00E2529B" w:rsidRPr="003855BF" w:rsidRDefault="00E2529B" w:rsidP="009A07AE">
            <w:pPr>
              <w:autoSpaceDE w:val="0"/>
              <w:autoSpaceDN w:val="0"/>
              <w:adjustRightInd w:val="0"/>
              <w:spacing w:line="240" w:lineRule="auto"/>
              <w:jc w:val="center"/>
              <w:rPr>
                <w:color w:val="000000"/>
              </w:rPr>
            </w:pPr>
            <w:r w:rsidRPr="003855BF">
              <w:rPr>
                <w:color w:val="000000"/>
              </w:rPr>
              <w:t>0</w:t>
            </w:r>
          </w:p>
        </w:tc>
        <w:tc>
          <w:tcPr>
            <w:tcW w:w="1080" w:type="dxa"/>
            <w:shd w:val="clear" w:color="auto" w:fill="D9D9D9"/>
          </w:tcPr>
          <w:p w:rsidR="00E2529B" w:rsidRPr="003855BF" w:rsidRDefault="00E2529B" w:rsidP="009A07AE">
            <w:pPr>
              <w:autoSpaceDE w:val="0"/>
              <w:autoSpaceDN w:val="0"/>
              <w:adjustRightInd w:val="0"/>
              <w:spacing w:line="240" w:lineRule="auto"/>
              <w:jc w:val="center"/>
              <w:rPr>
                <w:color w:val="000000"/>
              </w:rPr>
            </w:pPr>
            <w:r w:rsidRPr="003855BF">
              <w:rPr>
                <w:color w:val="000000"/>
              </w:rPr>
              <w:t>0</w:t>
            </w:r>
          </w:p>
        </w:tc>
        <w:tc>
          <w:tcPr>
            <w:tcW w:w="990" w:type="dxa"/>
            <w:shd w:val="clear" w:color="auto" w:fill="D9D9D9"/>
          </w:tcPr>
          <w:p w:rsidR="00E2529B" w:rsidRPr="003855BF" w:rsidRDefault="00E2529B" w:rsidP="009A07AE">
            <w:pPr>
              <w:autoSpaceDE w:val="0"/>
              <w:autoSpaceDN w:val="0"/>
              <w:adjustRightInd w:val="0"/>
              <w:spacing w:line="240" w:lineRule="auto"/>
              <w:jc w:val="center"/>
              <w:rPr>
                <w:color w:val="000000"/>
              </w:rPr>
            </w:pPr>
            <w:r w:rsidRPr="003855BF">
              <w:rPr>
                <w:color w:val="000000"/>
              </w:rPr>
              <w:t>1</w:t>
            </w:r>
          </w:p>
        </w:tc>
        <w:tc>
          <w:tcPr>
            <w:tcW w:w="1080" w:type="dxa"/>
            <w:shd w:val="clear" w:color="auto" w:fill="D9D9D9"/>
          </w:tcPr>
          <w:p w:rsidR="00E2529B" w:rsidRPr="003855BF" w:rsidRDefault="00E2529B" w:rsidP="009A07AE">
            <w:pPr>
              <w:autoSpaceDE w:val="0"/>
              <w:autoSpaceDN w:val="0"/>
              <w:adjustRightInd w:val="0"/>
              <w:spacing w:line="240" w:lineRule="auto"/>
              <w:jc w:val="center"/>
              <w:rPr>
                <w:color w:val="000000"/>
              </w:rPr>
            </w:pPr>
            <w:r w:rsidRPr="003855BF">
              <w:rPr>
                <w:color w:val="000000"/>
              </w:rPr>
              <w:t>0</w:t>
            </w:r>
          </w:p>
        </w:tc>
        <w:tc>
          <w:tcPr>
            <w:tcW w:w="1080" w:type="dxa"/>
            <w:shd w:val="clear" w:color="auto" w:fill="D9D9D9"/>
          </w:tcPr>
          <w:p w:rsidR="00E2529B" w:rsidRPr="003855BF" w:rsidRDefault="00E2529B" w:rsidP="009A07AE">
            <w:pPr>
              <w:autoSpaceDE w:val="0"/>
              <w:autoSpaceDN w:val="0"/>
              <w:adjustRightInd w:val="0"/>
              <w:spacing w:line="240" w:lineRule="auto"/>
              <w:jc w:val="center"/>
              <w:rPr>
                <w:color w:val="000000"/>
              </w:rPr>
            </w:pPr>
            <w:r w:rsidRPr="003855BF">
              <w:rPr>
                <w:color w:val="000000"/>
              </w:rPr>
              <w:t>0</w:t>
            </w:r>
          </w:p>
        </w:tc>
      </w:tr>
      <w:tr w:rsidR="00E2529B" w:rsidRPr="003855BF" w:rsidTr="009A07AE">
        <w:tc>
          <w:tcPr>
            <w:tcW w:w="3060" w:type="dxa"/>
          </w:tcPr>
          <w:p w:rsidR="00E2529B" w:rsidRPr="003855BF" w:rsidRDefault="00E2529B" w:rsidP="009A07AE">
            <w:pPr>
              <w:spacing w:line="240" w:lineRule="auto"/>
            </w:pPr>
            <w:r w:rsidRPr="003855BF">
              <w:t>Ipswich</w:t>
            </w:r>
          </w:p>
        </w:tc>
        <w:tc>
          <w:tcPr>
            <w:tcW w:w="1080" w:type="dxa"/>
          </w:tcPr>
          <w:p w:rsidR="00E2529B" w:rsidRPr="003855BF" w:rsidRDefault="00E2529B" w:rsidP="009A07AE">
            <w:pPr>
              <w:autoSpaceDE w:val="0"/>
              <w:autoSpaceDN w:val="0"/>
              <w:adjustRightInd w:val="0"/>
              <w:spacing w:line="240" w:lineRule="auto"/>
              <w:jc w:val="center"/>
              <w:rPr>
                <w:color w:val="000000"/>
              </w:rPr>
            </w:pPr>
            <w:r w:rsidRPr="003855BF">
              <w:rPr>
                <w:color w:val="000000"/>
              </w:rPr>
              <w:t>0</w:t>
            </w:r>
          </w:p>
        </w:tc>
        <w:tc>
          <w:tcPr>
            <w:tcW w:w="1080" w:type="dxa"/>
          </w:tcPr>
          <w:p w:rsidR="00E2529B" w:rsidRPr="003855BF" w:rsidRDefault="00E2529B" w:rsidP="009A07AE">
            <w:pPr>
              <w:autoSpaceDE w:val="0"/>
              <w:autoSpaceDN w:val="0"/>
              <w:adjustRightInd w:val="0"/>
              <w:spacing w:line="240" w:lineRule="auto"/>
              <w:jc w:val="center"/>
              <w:rPr>
                <w:color w:val="000000"/>
              </w:rPr>
            </w:pPr>
            <w:r w:rsidRPr="003855BF">
              <w:rPr>
                <w:color w:val="000000"/>
              </w:rPr>
              <w:t>1</w:t>
            </w:r>
          </w:p>
        </w:tc>
        <w:tc>
          <w:tcPr>
            <w:tcW w:w="1080" w:type="dxa"/>
          </w:tcPr>
          <w:p w:rsidR="00E2529B" w:rsidRPr="003855BF" w:rsidRDefault="00E2529B" w:rsidP="009A07AE">
            <w:pPr>
              <w:autoSpaceDE w:val="0"/>
              <w:autoSpaceDN w:val="0"/>
              <w:adjustRightInd w:val="0"/>
              <w:spacing w:line="240" w:lineRule="auto"/>
              <w:jc w:val="center"/>
              <w:rPr>
                <w:color w:val="000000"/>
              </w:rPr>
            </w:pPr>
            <w:r w:rsidRPr="003855BF">
              <w:rPr>
                <w:color w:val="000000"/>
              </w:rPr>
              <w:t>1</w:t>
            </w:r>
          </w:p>
        </w:tc>
        <w:tc>
          <w:tcPr>
            <w:tcW w:w="990" w:type="dxa"/>
          </w:tcPr>
          <w:p w:rsidR="00E2529B" w:rsidRPr="003855BF" w:rsidRDefault="00E2529B" w:rsidP="009A07AE">
            <w:pPr>
              <w:autoSpaceDE w:val="0"/>
              <w:autoSpaceDN w:val="0"/>
              <w:adjustRightInd w:val="0"/>
              <w:spacing w:line="240" w:lineRule="auto"/>
              <w:jc w:val="center"/>
              <w:rPr>
                <w:color w:val="000000"/>
              </w:rPr>
            </w:pPr>
            <w:r w:rsidRPr="003855BF">
              <w:rPr>
                <w:color w:val="000000"/>
              </w:rPr>
              <w:t>0</w:t>
            </w:r>
          </w:p>
        </w:tc>
        <w:tc>
          <w:tcPr>
            <w:tcW w:w="1080" w:type="dxa"/>
          </w:tcPr>
          <w:p w:rsidR="00E2529B" w:rsidRPr="003855BF" w:rsidRDefault="00E2529B" w:rsidP="009A07AE">
            <w:pPr>
              <w:autoSpaceDE w:val="0"/>
              <w:autoSpaceDN w:val="0"/>
              <w:adjustRightInd w:val="0"/>
              <w:spacing w:line="240" w:lineRule="auto"/>
              <w:jc w:val="center"/>
              <w:rPr>
                <w:color w:val="000000"/>
              </w:rPr>
            </w:pPr>
            <w:r w:rsidRPr="003855BF">
              <w:rPr>
                <w:color w:val="000000"/>
              </w:rPr>
              <w:t>0</w:t>
            </w:r>
          </w:p>
        </w:tc>
        <w:tc>
          <w:tcPr>
            <w:tcW w:w="1080" w:type="dxa"/>
          </w:tcPr>
          <w:p w:rsidR="00E2529B" w:rsidRPr="003855BF" w:rsidRDefault="00E2529B" w:rsidP="009A07AE">
            <w:pPr>
              <w:autoSpaceDE w:val="0"/>
              <w:autoSpaceDN w:val="0"/>
              <w:adjustRightInd w:val="0"/>
              <w:spacing w:line="240" w:lineRule="auto"/>
              <w:jc w:val="center"/>
              <w:rPr>
                <w:color w:val="000000"/>
              </w:rPr>
            </w:pPr>
            <w:r w:rsidRPr="003855BF">
              <w:rPr>
                <w:color w:val="000000"/>
              </w:rPr>
              <w:t>0</w:t>
            </w:r>
          </w:p>
        </w:tc>
      </w:tr>
      <w:tr w:rsidR="00E2529B" w:rsidRPr="003855BF" w:rsidTr="009A07AE">
        <w:tc>
          <w:tcPr>
            <w:tcW w:w="3060" w:type="dxa"/>
            <w:shd w:val="clear" w:color="auto" w:fill="D9D9D9"/>
          </w:tcPr>
          <w:p w:rsidR="00E2529B" w:rsidRPr="003855BF" w:rsidRDefault="00E2529B" w:rsidP="009A07AE">
            <w:pPr>
              <w:spacing w:line="240" w:lineRule="auto"/>
            </w:pPr>
            <w:r w:rsidRPr="003855BF">
              <w:t>Lawrence</w:t>
            </w:r>
          </w:p>
        </w:tc>
        <w:tc>
          <w:tcPr>
            <w:tcW w:w="1080" w:type="dxa"/>
            <w:shd w:val="clear" w:color="auto" w:fill="D9D9D9"/>
          </w:tcPr>
          <w:p w:rsidR="00E2529B" w:rsidRPr="003855BF" w:rsidRDefault="00E2529B" w:rsidP="009A07AE">
            <w:pPr>
              <w:autoSpaceDE w:val="0"/>
              <w:autoSpaceDN w:val="0"/>
              <w:adjustRightInd w:val="0"/>
              <w:spacing w:line="240" w:lineRule="auto"/>
              <w:jc w:val="center"/>
              <w:rPr>
                <w:color w:val="000000"/>
              </w:rPr>
            </w:pPr>
            <w:r w:rsidRPr="003855BF">
              <w:rPr>
                <w:color w:val="000000"/>
              </w:rPr>
              <w:t>0</w:t>
            </w:r>
          </w:p>
        </w:tc>
        <w:tc>
          <w:tcPr>
            <w:tcW w:w="1080" w:type="dxa"/>
            <w:shd w:val="clear" w:color="auto" w:fill="D9D9D9"/>
          </w:tcPr>
          <w:p w:rsidR="00E2529B" w:rsidRPr="003855BF" w:rsidRDefault="00E2529B" w:rsidP="009A07AE">
            <w:pPr>
              <w:autoSpaceDE w:val="0"/>
              <w:autoSpaceDN w:val="0"/>
              <w:adjustRightInd w:val="0"/>
              <w:spacing w:line="240" w:lineRule="auto"/>
              <w:jc w:val="center"/>
              <w:rPr>
                <w:color w:val="000000"/>
              </w:rPr>
            </w:pPr>
            <w:r w:rsidRPr="003855BF">
              <w:rPr>
                <w:color w:val="000000"/>
              </w:rPr>
              <w:t>0</w:t>
            </w:r>
          </w:p>
        </w:tc>
        <w:tc>
          <w:tcPr>
            <w:tcW w:w="1080" w:type="dxa"/>
            <w:shd w:val="clear" w:color="auto" w:fill="D9D9D9"/>
          </w:tcPr>
          <w:p w:rsidR="00E2529B" w:rsidRPr="003855BF" w:rsidRDefault="00E2529B" w:rsidP="009A07AE">
            <w:pPr>
              <w:autoSpaceDE w:val="0"/>
              <w:autoSpaceDN w:val="0"/>
              <w:adjustRightInd w:val="0"/>
              <w:spacing w:line="240" w:lineRule="auto"/>
              <w:jc w:val="center"/>
              <w:rPr>
                <w:color w:val="000000"/>
              </w:rPr>
            </w:pPr>
            <w:r w:rsidRPr="003855BF">
              <w:rPr>
                <w:color w:val="000000"/>
              </w:rPr>
              <w:t>0</w:t>
            </w:r>
          </w:p>
        </w:tc>
        <w:tc>
          <w:tcPr>
            <w:tcW w:w="990" w:type="dxa"/>
            <w:shd w:val="clear" w:color="auto" w:fill="D9D9D9"/>
          </w:tcPr>
          <w:p w:rsidR="00E2529B" w:rsidRPr="003855BF" w:rsidRDefault="00E2529B" w:rsidP="009A07AE">
            <w:pPr>
              <w:autoSpaceDE w:val="0"/>
              <w:autoSpaceDN w:val="0"/>
              <w:adjustRightInd w:val="0"/>
              <w:spacing w:line="240" w:lineRule="auto"/>
              <w:jc w:val="center"/>
              <w:rPr>
                <w:color w:val="000000"/>
              </w:rPr>
            </w:pPr>
            <w:r w:rsidRPr="003855BF">
              <w:rPr>
                <w:color w:val="000000"/>
              </w:rPr>
              <w:t>0</w:t>
            </w:r>
          </w:p>
        </w:tc>
        <w:tc>
          <w:tcPr>
            <w:tcW w:w="1080" w:type="dxa"/>
            <w:shd w:val="clear" w:color="auto" w:fill="D9D9D9"/>
          </w:tcPr>
          <w:p w:rsidR="00E2529B" w:rsidRPr="003855BF" w:rsidRDefault="00E2529B" w:rsidP="009A07AE">
            <w:pPr>
              <w:autoSpaceDE w:val="0"/>
              <w:autoSpaceDN w:val="0"/>
              <w:adjustRightInd w:val="0"/>
              <w:spacing w:line="240" w:lineRule="auto"/>
              <w:jc w:val="center"/>
              <w:rPr>
                <w:color w:val="000000"/>
              </w:rPr>
            </w:pPr>
            <w:r w:rsidRPr="003855BF">
              <w:rPr>
                <w:color w:val="000000"/>
              </w:rPr>
              <w:t>1</w:t>
            </w:r>
          </w:p>
        </w:tc>
        <w:tc>
          <w:tcPr>
            <w:tcW w:w="1080" w:type="dxa"/>
            <w:shd w:val="clear" w:color="auto" w:fill="D9D9D9"/>
          </w:tcPr>
          <w:p w:rsidR="00E2529B" w:rsidRPr="003855BF" w:rsidRDefault="00E2529B" w:rsidP="009A07AE">
            <w:pPr>
              <w:autoSpaceDE w:val="0"/>
              <w:autoSpaceDN w:val="0"/>
              <w:adjustRightInd w:val="0"/>
              <w:spacing w:line="240" w:lineRule="auto"/>
              <w:jc w:val="center"/>
              <w:rPr>
                <w:color w:val="000000"/>
              </w:rPr>
            </w:pPr>
            <w:r w:rsidRPr="003855BF">
              <w:rPr>
                <w:color w:val="000000"/>
              </w:rPr>
              <w:t>0</w:t>
            </w:r>
          </w:p>
        </w:tc>
      </w:tr>
      <w:tr w:rsidR="00E2529B" w:rsidRPr="003855BF" w:rsidTr="009A07AE">
        <w:tc>
          <w:tcPr>
            <w:tcW w:w="3060" w:type="dxa"/>
          </w:tcPr>
          <w:p w:rsidR="00E2529B" w:rsidRPr="003855BF" w:rsidRDefault="00E2529B" w:rsidP="009A07AE">
            <w:pPr>
              <w:spacing w:line="240" w:lineRule="auto"/>
            </w:pPr>
            <w:r w:rsidRPr="003855BF">
              <w:t>Lee</w:t>
            </w:r>
          </w:p>
        </w:tc>
        <w:tc>
          <w:tcPr>
            <w:tcW w:w="1080" w:type="dxa"/>
          </w:tcPr>
          <w:p w:rsidR="00E2529B" w:rsidRPr="003855BF" w:rsidRDefault="00E2529B" w:rsidP="009A07AE">
            <w:pPr>
              <w:autoSpaceDE w:val="0"/>
              <w:autoSpaceDN w:val="0"/>
              <w:adjustRightInd w:val="0"/>
              <w:spacing w:line="240" w:lineRule="auto"/>
              <w:jc w:val="center"/>
              <w:rPr>
                <w:color w:val="000000"/>
              </w:rPr>
            </w:pPr>
            <w:r w:rsidRPr="003855BF">
              <w:rPr>
                <w:color w:val="000000"/>
              </w:rPr>
              <w:t>0</w:t>
            </w:r>
          </w:p>
        </w:tc>
        <w:tc>
          <w:tcPr>
            <w:tcW w:w="1080" w:type="dxa"/>
          </w:tcPr>
          <w:p w:rsidR="00E2529B" w:rsidRPr="003855BF" w:rsidRDefault="00E2529B" w:rsidP="009A07AE">
            <w:pPr>
              <w:autoSpaceDE w:val="0"/>
              <w:autoSpaceDN w:val="0"/>
              <w:adjustRightInd w:val="0"/>
              <w:spacing w:line="240" w:lineRule="auto"/>
              <w:jc w:val="center"/>
              <w:rPr>
                <w:color w:val="000000"/>
              </w:rPr>
            </w:pPr>
            <w:r w:rsidRPr="003855BF">
              <w:rPr>
                <w:color w:val="000000"/>
              </w:rPr>
              <w:t>0</w:t>
            </w:r>
          </w:p>
        </w:tc>
        <w:tc>
          <w:tcPr>
            <w:tcW w:w="1080" w:type="dxa"/>
          </w:tcPr>
          <w:p w:rsidR="00E2529B" w:rsidRPr="003855BF" w:rsidRDefault="00E2529B" w:rsidP="009A07AE">
            <w:pPr>
              <w:autoSpaceDE w:val="0"/>
              <w:autoSpaceDN w:val="0"/>
              <w:adjustRightInd w:val="0"/>
              <w:spacing w:line="240" w:lineRule="auto"/>
              <w:jc w:val="center"/>
              <w:rPr>
                <w:color w:val="000000"/>
              </w:rPr>
            </w:pPr>
            <w:r w:rsidRPr="003855BF">
              <w:rPr>
                <w:color w:val="000000"/>
              </w:rPr>
              <w:t>1</w:t>
            </w:r>
          </w:p>
        </w:tc>
        <w:tc>
          <w:tcPr>
            <w:tcW w:w="990" w:type="dxa"/>
          </w:tcPr>
          <w:p w:rsidR="00E2529B" w:rsidRPr="003855BF" w:rsidRDefault="00E2529B" w:rsidP="009A07AE">
            <w:pPr>
              <w:autoSpaceDE w:val="0"/>
              <w:autoSpaceDN w:val="0"/>
              <w:adjustRightInd w:val="0"/>
              <w:spacing w:line="240" w:lineRule="auto"/>
              <w:jc w:val="center"/>
              <w:rPr>
                <w:color w:val="000000"/>
              </w:rPr>
            </w:pPr>
            <w:r w:rsidRPr="003855BF">
              <w:rPr>
                <w:color w:val="000000"/>
              </w:rPr>
              <w:t>0</w:t>
            </w:r>
          </w:p>
        </w:tc>
        <w:tc>
          <w:tcPr>
            <w:tcW w:w="1080" w:type="dxa"/>
          </w:tcPr>
          <w:p w:rsidR="00E2529B" w:rsidRPr="003855BF" w:rsidRDefault="00E2529B" w:rsidP="009A07AE">
            <w:pPr>
              <w:autoSpaceDE w:val="0"/>
              <w:autoSpaceDN w:val="0"/>
              <w:adjustRightInd w:val="0"/>
              <w:spacing w:line="240" w:lineRule="auto"/>
              <w:jc w:val="center"/>
              <w:rPr>
                <w:color w:val="000000"/>
              </w:rPr>
            </w:pPr>
            <w:r w:rsidRPr="003855BF">
              <w:rPr>
                <w:color w:val="000000"/>
              </w:rPr>
              <w:t>1</w:t>
            </w:r>
          </w:p>
        </w:tc>
        <w:tc>
          <w:tcPr>
            <w:tcW w:w="1080" w:type="dxa"/>
          </w:tcPr>
          <w:p w:rsidR="00E2529B" w:rsidRPr="003855BF" w:rsidRDefault="00E2529B" w:rsidP="009A07AE">
            <w:pPr>
              <w:autoSpaceDE w:val="0"/>
              <w:autoSpaceDN w:val="0"/>
              <w:adjustRightInd w:val="0"/>
              <w:spacing w:line="240" w:lineRule="auto"/>
              <w:jc w:val="center"/>
              <w:rPr>
                <w:color w:val="000000"/>
              </w:rPr>
            </w:pPr>
            <w:r w:rsidRPr="003855BF">
              <w:rPr>
                <w:color w:val="000000"/>
              </w:rPr>
              <w:t>0</w:t>
            </w:r>
          </w:p>
        </w:tc>
      </w:tr>
      <w:tr w:rsidR="00E2529B" w:rsidRPr="003855BF" w:rsidTr="009A07AE">
        <w:tc>
          <w:tcPr>
            <w:tcW w:w="3060" w:type="dxa"/>
            <w:shd w:val="clear" w:color="auto" w:fill="D9D9D9"/>
          </w:tcPr>
          <w:p w:rsidR="00E2529B" w:rsidRPr="003855BF" w:rsidRDefault="00E2529B" w:rsidP="009A07AE">
            <w:pPr>
              <w:spacing w:line="240" w:lineRule="auto"/>
            </w:pPr>
            <w:r w:rsidRPr="003855BF">
              <w:t>Leicester</w:t>
            </w:r>
          </w:p>
        </w:tc>
        <w:tc>
          <w:tcPr>
            <w:tcW w:w="1080" w:type="dxa"/>
            <w:shd w:val="clear" w:color="auto" w:fill="D9D9D9"/>
          </w:tcPr>
          <w:p w:rsidR="00E2529B" w:rsidRPr="003855BF" w:rsidRDefault="00E2529B" w:rsidP="009A07AE">
            <w:pPr>
              <w:autoSpaceDE w:val="0"/>
              <w:autoSpaceDN w:val="0"/>
              <w:adjustRightInd w:val="0"/>
              <w:spacing w:line="240" w:lineRule="auto"/>
              <w:jc w:val="center"/>
              <w:rPr>
                <w:color w:val="000000"/>
              </w:rPr>
            </w:pPr>
            <w:r w:rsidRPr="003855BF">
              <w:rPr>
                <w:color w:val="000000"/>
              </w:rPr>
              <w:t>0</w:t>
            </w:r>
          </w:p>
        </w:tc>
        <w:tc>
          <w:tcPr>
            <w:tcW w:w="1080" w:type="dxa"/>
            <w:shd w:val="clear" w:color="auto" w:fill="D9D9D9"/>
          </w:tcPr>
          <w:p w:rsidR="00E2529B" w:rsidRPr="003855BF" w:rsidRDefault="00E2529B" w:rsidP="009A07AE">
            <w:pPr>
              <w:autoSpaceDE w:val="0"/>
              <w:autoSpaceDN w:val="0"/>
              <w:adjustRightInd w:val="0"/>
              <w:spacing w:line="240" w:lineRule="auto"/>
              <w:jc w:val="center"/>
              <w:rPr>
                <w:color w:val="000000"/>
              </w:rPr>
            </w:pPr>
            <w:r w:rsidRPr="003855BF">
              <w:rPr>
                <w:color w:val="000000"/>
              </w:rPr>
              <w:t>0</w:t>
            </w:r>
          </w:p>
        </w:tc>
        <w:tc>
          <w:tcPr>
            <w:tcW w:w="1080" w:type="dxa"/>
            <w:shd w:val="clear" w:color="auto" w:fill="D9D9D9"/>
          </w:tcPr>
          <w:p w:rsidR="00E2529B" w:rsidRPr="003855BF" w:rsidRDefault="00E2529B" w:rsidP="009A07AE">
            <w:pPr>
              <w:autoSpaceDE w:val="0"/>
              <w:autoSpaceDN w:val="0"/>
              <w:adjustRightInd w:val="0"/>
              <w:spacing w:line="240" w:lineRule="auto"/>
              <w:jc w:val="center"/>
              <w:rPr>
                <w:color w:val="000000"/>
              </w:rPr>
            </w:pPr>
            <w:r w:rsidRPr="003855BF">
              <w:rPr>
                <w:color w:val="000000"/>
              </w:rPr>
              <w:t>0</w:t>
            </w:r>
          </w:p>
        </w:tc>
        <w:tc>
          <w:tcPr>
            <w:tcW w:w="990" w:type="dxa"/>
            <w:shd w:val="clear" w:color="auto" w:fill="D9D9D9"/>
          </w:tcPr>
          <w:p w:rsidR="00E2529B" w:rsidRPr="003855BF" w:rsidRDefault="00E2529B" w:rsidP="009A07AE">
            <w:pPr>
              <w:autoSpaceDE w:val="0"/>
              <w:autoSpaceDN w:val="0"/>
              <w:adjustRightInd w:val="0"/>
              <w:spacing w:line="240" w:lineRule="auto"/>
              <w:jc w:val="center"/>
              <w:rPr>
                <w:color w:val="000000"/>
              </w:rPr>
            </w:pPr>
            <w:r w:rsidRPr="003855BF">
              <w:rPr>
                <w:color w:val="000000"/>
              </w:rPr>
              <w:t>0</w:t>
            </w:r>
          </w:p>
        </w:tc>
        <w:tc>
          <w:tcPr>
            <w:tcW w:w="1080" w:type="dxa"/>
            <w:shd w:val="clear" w:color="auto" w:fill="D9D9D9"/>
          </w:tcPr>
          <w:p w:rsidR="00E2529B" w:rsidRPr="003855BF" w:rsidRDefault="00E2529B" w:rsidP="009A07AE">
            <w:pPr>
              <w:autoSpaceDE w:val="0"/>
              <w:autoSpaceDN w:val="0"/>
              <w:adjustRightInd w:val="0"/>
              <w:spacing w:line="240" w:lineRule="auto"/>
              <w:jc w:val="center"/>
              <w:rPr>
                <w:color w:val="000000"/>
              </w:rPr>
            </w:pPr>
            <w:r w:rsidRPr="003855BF">
              <w:rPr>
                <w:color w:val="000000"/>
              </w:rPr>
              <w:t>1</w:t>
            </w:r>
          </w:p>
        </w:tc>
        <w:tc>
          <w:tcPr>
            <w:tcW w:w="1080" w:type="dxa"/>
            <w:shd w:val="clear" w:color="auto" w:fill="D9D9D9"/>
          </w:tcPr>
          <w:p w:rsidR="00E2529B" w:rsidRPr="003855BF" w:rsidRDefault="00E2529B" w:rsidP="009A07AE">
            <w:pPr>
              <w:autoSpaceDE w:val="0"/>
              <w:autoSpaceDN w:val="0"/>
              <w:adjustRightInd w:val="0"/>
              <w:spacing w:line="240" w:lineRule="auto"/>
              <w:jc w:val="center"/>
              <w:rPr>
                <w:color w:val="000000"/>
              </w:rPr>
            </w:pPr>
            <w:r w:rsidRPr="003855BF">
              <w:rPr>
                <w:color w:val="000000"/>
              </w:rPr>
              <w:t>0</w:t>
            </w:r>
          </w:p>
        </w:tc>
      </w:tr>
      <w:tr w:rsidR="00E2529B" w:rsidRPr="003855BF" w:rsidTr="009A07AE">
        <w:tc>
          <w:tcPr>
            <w:tcW w:w="3060" w:type="dxa"/>
          </w:tcPr>
          <w:p w:rsidR="00E2529B" w:rsidRPr="003855BF" w:rsidRDefault="00E2529B" w:rsidP="009A07AE">
            <w:pPr>
              <w:spacing w:line="240" w:lineRule="auto"/>
            </w:pPr>
            <w:r w:rsidRPr="003855BF">
              <w:t>Leominster</w:t>
            </w:r>
          </w:p>
        </w:tc>
        <w:tc>
          <w:tcPr>
            <w:tcW w:w="1080" w:type="dxa"/>
          </w:tcPr>
          <w:p w:rsidR="00E2529B" w:rsidRPr="003855BF" w:rsidRDefault="00E2529B" w:rsidP="009A07AE">
            <w:pPr>
              <w:autoSpaceDE w:val="0"/>
              <w:autoSpaceDN w:val="0"/>
              <w:adjustRightInd w:val="0"/>
              <w:spacing w:line="240" w:lineRule="auto"/>
              <w:jc w:val="center"/>
              <w:rPr>
                <w:color w:val="000000"/>
              </w:rPr>
            </w:pPr>
            <w:r w:rsidRPr="003855BF">
              <w:rPr>
                <w:color w:val="000000"/>
              </w:rPr>
              <w:t>0</w:t>
            </w:r>
          </w:p>
        </w:tc>
        <w:tc>
          <w:tcPr>
            <w:tcW w:w="1080" w:type="dxa"/>
          </w:tcPr>
          <w:p w:rsidR="00E2529B" w:rsidRPr="003855BF" w:rsidRDefault="00E2529B" w:rsidP="009A07AE">
            <w:pPr>
              <w:autoSpaceDE w:val="0"/>
              <w:autoSpaceDN w:val="0"/>
              <w:adjustRightInd w:val="0"/>
              <w:spacing w:line="240" w:lineRule="auto"/>
              <w:jc w:val="center"/>
              <w:rPr>
                <w:color w:val="000000"/>
              </w:rPr>
            </w:pPr>
            <w:r w:rsidRPr="003855BF">
              <w:rPr>
                <w:color w:val="000000"/>
              </w:rPr>
              <w:t>0</w:t>
            </w:r>
          </w:p>
        </w:tc>
        <w:tc>
          <w:tcPr>
            <w:tcW w:w="1080" w:type="dxa"/>
          </w:tcPr>
          <w:p w:rsidR="00E2529B" w:rsidRPr="003855BF" w:rsidRDefault="00E2529B" w:rsidP="009A07AE">
            <w:pPr>
              <w:autoSpaceDE w:val="0"/>
              <w:autoSpaceDN w:val="0"/>
              <w:adjustRightInd w:val="0"/>
              <w:spacing w:line="240" w:lineRule="auto"/>
              <w:jc w:val="center"/>
              <w:rPr>
                <w:color w:val="000000"/>
              </w:rPr>
            </w:pPr>
            <w:r w:rsidRPr="003855BF">
              <w:rPr>
                <w:color w:val="000000"/>
              </w:rPr>
              <w:t>0</w:t>
            </w:r>
          </w:p>
        </w:tc>
        <w:tc>
          <w:tcPr>
            <w:tcW w:w="990" w:type="dxa"/>
          </w:tcPr>
          <w:p w:rsidR="00E2529B" w:rsidRPr="003855BF" w:rsidRDefault="00E2529B" w:rsidP="009A07AE">
            <w:pPr>
              <w:autoSpaceDE w:val="0"/>
              <w:autoSpaceDN w:val="0"/>
              <w:adjustRightInd w:val="0"/>
              <w:spacing w:line="240" w:lineRule="auto"/>
              <w:jc w:val="center"/>
              <w:rPr>
                <w:color w:val="000000"/>
              </w:rPr>
            </w:pPr>
            <w:r w:rsidRPr="003855BF">
              <w:rPr>
                <w:color w:val="000000"/>
              </w:rPr>
              <w:t>0</w:t>
            </w:r>
          </w:p>
        </w:tc>
        <w:tc>
          <w:tcPr>
            <w:tcW w:w="1080" w:type="dxa"/>
          </w:tcPr>
          <w:p w:rsidR="00E2529B" w:rsidRPr="003855BF" w:rsidRDefault="00E2529B" w:rsidP="009A07AE">
            <w:pPr>
              <w:autoSpaceDE w:val="0"/>
              <w:autoSpaceDN w:val="0"/>
              <w:adjustRightInd w:val="0"/>
              <w:spacing w:line="240" w:lineRule="auto"/>
              <w:jc w:val="center"/>
              <w:rPr>
                <w:color w:val="000000"/>
              </w:rPr>
            </w:pPr>
            <w:r w:rsidRPr="003855BF">
              <w:rPr>
                <w:color w:val="000000"/>
              </w:rPr>
              <w:t>3</w:t>
            </w:r>
          </w:p>
        </w:tc>
        <w:tc>
          <w:tcPr>
            <w:tcW w:w="1080" w:type="dxa"/>
          </w:tcPr>
          <w:p w:rsidR="00E2529B" w:rsidRPr="003855BF" w:rsidRDefault="00E2529B" w:rsidP="009A07AE">
            <w:pPr>
              <w:autoSpaceDE w:val="0"/>
              <w:autoSpaceDN w:val="0"/>
              <w:adjustRightInd w:val="0"/>
              <w:spacing w:line="240" w:lineRule="auto"/>
              <w:jc w:val="center"/>
              <w:rPr>
                <w:color w:val="000000"/>
              </w:rPr>
            </w:pPr>
            <w:r w:rsidRPr="003855BF">
              <w:rPr>
                <w:color w:val="000000"/>
              </w:rPr>
              <w:t>0</w:t>
            </w:r>
          </w:p>
        </w:tc>
      </w:tr>
      <w:tr w:rsidR="00E2529B" w:rsidRPr="003855BF" w:rsidTr="009A07AE">
        <w:tc>
          <w:tcPr>
            <w:tcW w:w="3060" w:type="dxa"/>
            <w:shd w:val="clear" w:color="auto" w:fill="D9D9D9"/>
          </w:tcPr>
          <w:p w:rsidR="00E2529B" w:rsidRPr="003855BF" w:rsidRDefault="00E2529B" w:rsidP="009A07AE">
            <w:pPr>
              <w:spacing w:line="240" w:lineRule="auto"/>
            </w:pPr>
            <w:r w:rsidRPr="003855BF">
              <w:t>Ludlow</w:t>
            </w:r>
          </w:p>
        </w:tc>
        <w:tc>
          <w:tcPr>
            <w:tcW w:w="1080" w:type="dxa"/>
            <w:shd w:val="clear" w:color="auto" w:fill="D9D9D9"/>
          </w:tcPr>
          <w:p w:rsidR="00E2529B" w:rsidRPr="003855BF" w:rsidRDefault="00E2529B" w:rsidP="009A07AE">
            <w:pPr>
              <w:autoSpaceDE w:val="0"/>
              <w:autoSpaceDN w:val="0"/>
              <w:adjustRightInd w:val="0"/>
              <w:spacing w:line="240" w:lineRule="auto"/>
              <w:jc w:val="center"/>
              <w:rPr>
                <w:color w:val="000000"/>
              </w:rPr>
            </w:pPr>
            <w:r w:rsidRPr="003855BF">
              <w:rPr>
                <w:color w:val="000000"/>
              </w:rPr>
              <w:t>0</w:t>
            </w:r>
          </w:p>
        </w:tc>
        <w:tc>
          <w:tcPr>
            <w:tcW w:w="1080" w:type="dxa"/>
            <w:shd w:val="clear" w:color="auto" w:fill="D9D9D9"/>
          </w:tcPr>
          <w:p w:rsidR="00E2529B" w:rsidRPr="003855BF" w:rsidRDefault="00E2529B" w:rsidP="009A07AE">
            <w:pPr>
              <w:autoSpaceDE w:val="0"/>
              <w:autoSpaceDN w:val="0"/>
              <w:adjustRightInd w:val="0"/>
              <w:spacing w:line="240" w:lineRule="auto"/>
              <w:jc w:val="center"/>
              <w:rPr>
                <w:color w:val="000000"/>
              </w:rPr>
            </w:pPr>
            <w:r w:rsidRPr="003855BF">
              <w:rPr>
                <w:color w:val="000000"/>
              </w:rPr>
              <w:t>0</w:t>
            </w:r>
          </w:p>
        </w:tc>
        <w:tc>
          <w:tcPr>
            <w:tcW w:w="1080" w:type="dxa"/>
            <w:shd w:val="clear" w:color="auto" w:fill="D9D9D9"/>
          </w:tcPr>
          <w:p w:rsidR="00E2529B" w:rsidRPr="003855BF" w:rsidRDefault="00E2529B" w:rsidP="009A07AE">
            <w:pPr>
              <w:autoSpaceDE w:val="0"/>
              <w:autoSpaceDN w:val="0"/>
              <w:adjustRightInd w:val="0"/>
              <w:spacing w:line="240" w:lineRule="auto"/>
              <w:jc w:val="center"/>
              <w:rPr>
                <w:color w:val="000000"/>
              </w:rPr>
            </w:pPr>
            <w:r w:rsidRPr="003855BF">
              <w:rPr>
                <w:color w:val="000000"/>
              </w:rPr>
              <w:t>0</w:t>
            </w:r>
          </w:p>
        </w:tc>
        <w:tc>
          <w:tcPr>
            <w:tcW w:w="990" w:type="dxa"/>
            <w:shd w:val="clear" w:color="auto" w:fill="D9D9D9"/>
          </w:tcPr>
          <w:p w:rsidR="00E2529B" w:rsidRPr="003855BF" w:rsidRDefault="00E2529B" w:rsidP="009A07AE">
            <w:pPr>
              <w:autoSpaceDE w:val="0"/>
              <w:autoSpaceDN w:val="0"/>
              <w:adjustRightInd w:val="0"/>
              <w:spacing w:line="240" w:lineRule="auto"/>
              <w:jc w:val="center"/>
              <w:rPr>
                <w:color w:val="000000"/>
              </w:rPr>
            </w:pPr>
            <w:r w:rsidRPr="003855BF">
              <w:rPr>
                <w:color w:val="000000"/>
              </w:rPr>
              <w:t>0</w:t>
            </w:r>
          </w:p>
        </w:tc>
        <w:tc>
          <w:tcPr>
            <w:tcW w:w="1080" w:type="dxa"/>
            <w:shd w:val="clear" w:color="auto" w:fill="D9D9D9"/>
          </w:tcPr>
          <w:p w:rsidR="00E2529B" w:rsidRPr="003855BF" w:rsidRDefault="00E2529B" w:rsidP="009A07AE">
            <w:pPr>
              <w:autoSpaceDE w:val="0"/>
              <w:autoSpaceDN w:val="0"/>
              <w:adjustRightInd w:val="0"/>
              <w:spacing w:line="240" w:lineRule="auto"/>
              <w:jc w:val="center"/>
              <w:rPr>
                <w:color w:val="000000"/>
              </w:rPr>
            </w:pPr>
            <w:r w:rsidRPr="003855BF">
              <w:rPr>
                <w:color w:val="000000"/>
              </w:rPr>
              <w:t>0</w:t>
            </w:r>
          </w:p>
        </w:tc>
        <w:tc>
          <w:tcPr>
            <w:tcW w:w="1080" w:type="dxa"/>
            <w:shd w:val="clear" w:color="auto" w:fill="D9D9D9"/>
          </w:tcPr>
          <w:p w:rsidR="00E2529B" w:rsidRPr="003855BF" w:rsidRDefault="00E2529B" w:rsidP="009A07AE">
            <w:pPr>
              <w:autoSpaceDE w:val="0"/>
              <w:autoSpaceDN w:val="0"/>
              <w:adjustRightInd w:val="0"/>
              <w:spacing w:line="240" w:lineRule="auto"/>
              <w:jc w:val="center"/>
              <w:rPr>
                <w:color w:val="000000"/>
              </w:rPr>
            </w:pPr>
            <w:r w:rsidRPr="003855BF">
              <w:rPr>
                <w:color w:val="000000"/>
              </w:rPr>
              <w:t>3</w:t>
            </w:r>
          </w:p>
        </w:tc>
      </w:tr>
      <w:tr w:rsidR="00E2529B" w:rsidRPr="003855BF" w:rsidTr="009A07AE">
        <w:tc>
          <w:tcPr>
            <w:tcW w:w="3060" w:type="dxa"/>
          </w:tcPr>
          <w:p w:rsidR="00E2529B" w:rsidRPr="003855BF" w:rsidRDefault="00E2529B" w:rsidP="009A07AE">
            <w:pPr>
              <w:spacing w:line="240" w:lineRule="auto"/>
            </w:pPr>
            <w:r w:rsidRPr="003855BF">
              <w:t xml:space="preserve">Lunenburg </w:t>
            </w:r>
          </w:p>
        </w:tc>
        <w:tc>
          <w:tcPr>
            <w:tcW w:w="1080" w:type="dxa"/>
          </w:tcPr>
          <w:p w:rsidR="00E2529B" w:rsidRPr="003855BF" w:rsidRDefault="00E2529B" w:rsidP="009A07AE">
            <w:pPr>
              <w:spacing w:line="240" w:lineRule="auto"/>
              <w:jc w:val="center"/>
            </w:pPr>
            <w:r w:rsidRPr="003855BF">
              <w:t>0</w:t>
            </w:r>
          </w:p>
        </w:tc>
        <w:tc>
          <w:tcPr>
            <w:tcW w:w="1080" w:type="dxa"/>
          </w:tcPr>
          <w:p w:rsidR="00E2529B" w:rsidRPr="003855BF" w:rsidRDefault="00E2529B" w:rsidP="009A07AE">
            <w:pPr>
              <w:spacing w:line="240" w:lineRule="auto"/>
              <w:jc w:val="center"/>
            </w:pPr>
            <w:r w:rsidRPr="003855BF">
              <w:t>0</w:t>
            </w:r>
          </w:p>
        </w:tc>
        <w:tc>
          <w:tcPr>
            <w:tcW w:w="1080" w:type="dxa"/>
          </w:tcPr>
          <w:p w:rsidR="00E2529B" w:rsidRPr="003855BF" w:rsidRDefault="00E2529B" w:rsidP="009A07AE">
            <w:pPr>
              <w:spacing w:line="240" w:lineRule="auto"/>
              <w:jc w:val="center"/>
            </w:pPr>
            <w:r w:rsidRPr="003855BF">
              <w:t>0</w:t>
            </w:r>
          </w:p>
        </w:tc>
        <w:tc>
          <w:tcPr>
            <w:tcW w:w="990" w:type="dxa"/>
          </w:tcPr>
          <w:p w:rsidR="00E2529B" w:rsidRPr="003855BF" w:rsidRDefault="00E2529B" w:rsidP="009A07AE">
            <w:pPr>
              <w:spacing w:line="240" w:lineRule="auto"/>
              <w:jc w:val="center"/>
            </w:pPr>
            <w:r w:rsidRPr="003855BF">
              <w:t>1</w:t>
            </w:r>
          </w:p>
        </w:tc>
        <w:tc>
          <w:tcPr>
            <w:tcW w:w="1080" w:type="dxa"/>
          </w:tcPr>
          <w:p w:rsidR="00E2529B" w:rsidRPr="003855BF" w:rsidRDefault="00E2529B" w:rsidP="009A07AE">
            <w:pPr>
              <w:spacing w:line="240" w:lineRule="auto"/>
              <w:jc w:val="center"/>
            </w:pPr>
            <w:r w:rsidRPr="003855BF">
              <w:t>0</w:t>
            </w:r>
          </w:p>
        </w:tc>
        <w:tc>
          <w:tcPr>
            <w:tcW w:w="1080" w:type="dxa"/>
          </w:tcPr>
          <w:p w:rsidR="00E2529B" w:rsidRPr="003855BF" w:rsidRDefault="00E2529B" w:rsidP="009A07AE">
            <w:pPr>
              <w:spacing w:line="240" w:lineRule="auto"/>
              <w:jc w:val="center"/>
            </w:pPr>
            <w:r w:rsidRPr="003855BF">
              <w:t>0</w:t>
            </w:r>
          </w:p>
        </w:tc>
      </w:tr>
      <w:tr w:rsidR="00E2529B" w:rsidRPr="003855BF" w:rsidTr="009A07AE">
        <w:tc>
          <w:tcPr>
            <w:tcW w:w="3060" w:type="dxa"/>
            <w:shd w:val="clear" w:color="auto" w:fill="D9D9D9"/>
          </w:tcPr>
          <w:p w:rsidR="00E2529B" w:rsidRPr="003855BF" w:rsidRDefault="00E2529B" w:rsidP="009A07AE">
            <w:pPr>
              <w:spacing w:line="240" w:lineRule="auto"/>
            </w:pPr>
            <w:r w:rsidRPr="003855BF">
              <w:t>Lynn</w:t>
            </w:r>
          </w:p>
        </w:tc>
        <w:tc>
          <w:tcPr>
            <w:tcW w:w="1080" w:type="dxa"/>
            <w:shd w:val="clear" w:color="auto" w:fill="D9D9D9"/>
          </w:tcPr>
          <w:p w:rsidR="00E2529B" w:rsidRPr="003855BF" w:rsidRDefault="00E2529B" w:rsidP="009A07AE">
            <w:pPr>
              <w:autoSpaceDE w:val="0"/>
              <w:autoSpaceDN w:val="0"/>
              <w:adjustRightInd w:val="0"/>
              <w:spacing w:line="240" w:lineRule="auto"/>
              <w:jc w:val="center"/>
              <w:rPr>
                <w:color w:val="000000"/>
              </w:rPr>
            </w:pPr>
            <w:r w:rsidRPr="003855BF">
              <w:rPr>
                <w:color w:val="000000"/>
              </w:rPr>
              <w:t>0</w:t>
            </w:r>
          </w:p>
        </w:tc>
        <w:tc>
          <w:tcPr>
            <w:tcW w:w="1080" w:type="dxa"/>
            <w:shd w:val="clear" w:color="auto" w:fill="D9D9D9"/>
          </w:tcPr>
          <w:p w:rsidR="00E2529B" w:rsidRPr="003855BF" w:rsidRDefault="00E2529B" w:rsidP="009A07AE">
            <w:pPr>
              <w:autoSpaceDE w:val="0"/>
              <w:autoSpaceDN w:val="0"/>
              <w:adjustRightInd w:val="0"/>
              <w:spacing w:line="240" w:lineRule="auto"/>
              <w:jc w:val="center"/>
              <w:rPr>
                <w:color w:val="000000"/>
              </w:rPr>
            </w:pPr>
            <w:r w:rsidRPr="003855BF">
              <w:rPr>
                <w:color w:val="000000"/>
              </w:rPr>
              <w:t>0</w:t>
            </w:r>
          </w:p>
        </w:tc>
        <w:tc>
          <w:tcPr>
            <w:tcW w:w="1080" w:type="dxa"/>
            <w:shd w:val="clear" w:color="auto" w:fill="D9D9D9"/>
          </w:tcPr>
          <w:p w:rsidR="00E2529B" w:rsidRPr="003855BF" w:rsidRDefault="00E2529B" w:rsidP="009A07AE">
            <w:pPr>
              <w:autoSpaceDE w:val="0"/>
              <w:autoSpaceDN w:val="0"/>
              <w:adjustRightInd w:val="0"/>
              <w:spacing w:line="240" w:lineRule="auto"/>
              <w:jc w:val="center"/>
              <w:rPr>
                <w:color w:val="000000"/>
              </w:rPr>
            </w:pPr>
            <w:r w:rsidRPr="003855BF">
              <w:rPr>
                <w:color w:val="000000"/>
              </w:rPr>
              <w:t>0</w:t>
            </w:r>
          </w:p>
        </w:tc>
        <w:tc>
          <w:tcPr>
            <w:tcW w:w="990" w:type="dxa"/>
            <w:shd w:val="clear" w:color="auto" w:fill="D9D9D9"/>
          </w:tcPr>
          <w:p w:rsidR="00E2529B" w:rsidRPr="003855BF" w:rsidRDefault="00E2529B" w:rsidP="009A07AE">
            <w:pPr>
              <w:autoSpaceDE w:val="0"/>
              <w:autoSpaceDN w:val="0"/>
              <w:adjustRightInd w:val="0"/>
              <w:spacing w:line="240" w:lineRule="auto"/>
              <w:jc w:val="center"/>
              <w:rPr>
                <w:color w:val="000000"/>
              </w:rPr>
            </w:pPr>
            <w:r w:rsidRPr="003855BF">
              <w:rPr>
                <w:color w:val="000000"/>
              </w:rPr>
              <w:t>0</w:t>
            </w:r>
          </w:p>
        </w:tc>
        <w:tc>
          <w:tcPr>
            <w:tcW w:w="1080" w:type="dxa"/>
            <w:shd w:val="clear" w:color="auto" w:fill="D9D9D9"/>
          </w:tcPr>
          <w:p w:rsidR="00E2529B" w:rsidRPr="003855BF" w:rsidRDefault="00E2529B" w:rsidP="009A07AE">
            <w:pPr>
              <w:autoSpaceDE w:val="0"/>
              <w:autoSpaceDN w:val="0"/>
              <w:adjustRightInd w:val="0"/>
              <w:spacing w:line="240" w:lineRule="auto"/>
              <w:jc w:val="center"/>
              <w:rPr>
                <w:color w:val="000000"/>
              </w:rPr>
            </w:pPr>
            <w:r w:rsidRPr="003855BF">
              <w:rPr>
                <w:color w:val="000000"/>
              </w:rPr>
              <w:t>1</w:t>
            </w:r>
          </w:p>
        </w:tc>
        <w:tc>
          <w:tcPr>
            <w:tcW w:w="1080" w:type="dxa"/>
            <w:shd w:val="clear" w:color="auto" w:fill="D9D9D9"/>
          </w:tcPr>
          <w:p w:rsidR="00E2529B" w:rsidRPr="003855BF" w:rsidRDefault="00E2529B" w:rsidP="009A07AE">
            <w:pPr>
              <w:autoSpaceDE w:val="0"/>
              <w:autoSpaceDN w:val="0"/>
              <w:adjustRightInd w:val="0"/>
              <w:spacing w:line="240" w:lineRule="auto"/>
              <w:jc w:val="center"/>
              <w:rPr>
                <w:color w:val="000000"/>
              </w:rPr>
            </w:pPr>
            <w:r w:rsidRPr="003855BF">
              <w:rPr>
                <w:color w:val="000000"/>
              </w:rPr>
              <w:t>0</w:t>
            </w:r>
          </w:p>
        </w:tc>
      </w:tr>
      <w:tr w:rsidR="00E2529B" w:rsidRPr="003855BF" w:rsidTr="009A07AE">
        <w:tc>
          <w:tcPr>
            <w:tcW w:w="3060" w:type="dxa"/>
          </w:tcPr>
          <w:p w:rsidR="00E2529B" w:rsidRPr="003855BF" w:rsidRDefault="00E2529B" w:rsidP="009A07AE">
            <w:pPr>
              <w:spacing w:line="240" w:lineRule="auto"/>
            </w:pPr>
            <w:r w:rsidRPr="003855BF">
              <w:t>Malden</w:t>
            </w:r>
          </w:p>
        </w:tc>
        <w:tc>
          <w:tcPr>
            <w:tcW w:w="1080" w:type="dxa"/>
          </w:tcPr>
          <w:p w:rsidR="00E2529B" w:rsidRPr="003855BF" w:rsidRDefault="00E2529B" w:rsidP="009A07AE">
            <w:pPr>
              <w:autoSpaceDE w:val="0"/>
              <w:autoSpaceDN w:val="0"/>
              <w:adjustRightInd w:val="0"/>
              <w:spacing w:line="240" w:lineRule="auto"/>
              <w:jc w:val="center"/>
              <w:rPr>
                <w:color w:val="000000"/>
              </w:rPr>
            </w:pPr>
            <w:r w:rsidRPr="003855BF">
              <w:rPr>
                <w:color w:val="000000"/>
              </w:rPr>
              <w:t>9</w:t>
            </w:r>
          </w:p>
        </w:tc>
        <w:tc>
          <w:tcPr>
            <w:tcW w:w="1080" w:type="dxa"/>
          </w:tcPr>
          <w:p w:rsidR="00E2529B" w:rsidRPr="003855BF" w:rsidRDefault="00E2529B" w:rsidP="009A07AE">
            <w:pPr>
              <w:autoSpaceDE w:val="0"/>
              <w:autoSpaceDN w:val="0"/>
              <w:adjustRightInd w:val="0"/>
              <w:spacing w:line="240" w:lineRule="auto"/>
              <w:jc w:val="center"/>
              <w:rPr>
                <w:color w:val="000000"/>
              </w:rPr>
            </w:pPr>
            <w:r w:rsidRPr="003855BF">
              <w:rPr>
                <w:color w:val="000000"/>
              </w:rPr>
              <w:t>1</w:t>
            </w:r>
          </w:p>
        </w:tc>
        <w:tc>
          <w:tcPr>
            <w:tcW w:w="1080" w:type="dxa"/>
          </w:tcPr>
          <w:p w:rsidR="00E2529B" w:rsidRPr="003855BF" w:rsidRDefault="00E2529B" w:rsidP="009A07AE">
            <w:pPr>
              <w:autoSpaceDE w:val="0"/>
              <w:autoSpaceDN w:val="0"/>
              <w:adjustRightInd w:val="0"/>
              <w:spacing w:line="240" w:lineRule="auto"/>
              <w:jc w:val="center"/>
              <w:rPr>
                <w:color w:val="000000"/>
              </w:rPr>
            </w:pPr>
            <w:r w:rsidRPr="003855BF">
              <w:rPr>
                <w:color w:val="000000"/>
              </w:rPr>
              <w:t>6</w:t>
            </w:r>
          </w:p>
        </w:tc>
        <w:tc>
          <w:tcPr>
            <w:tcW w:w="990" w:type="dxa"/>
          </w:tcPr>
          <w:p w:rsidR="00E2529B" w:rsidRPr="003855BF" w:rsidRDefault="00E2529B" w:rsidP="009A07AE">
            <w:pPr>
              <w:autoSpaceDE w:val="0"/>
              <w:autoSpaceDN w:val="0"/>
              <w:adjustRightInd w:val="0"/>
              <w:spacing w:line="240" w:lineRule="auto"/>
              <w:jc w:val="center"/>
              <w:rPr>
                <w:color w:val="000000"/>
              </w:rPr>
            </w:pPr>
            <w:r w:rsidRPr="003855BF">
              <w:rPr>
                <w:color w:val="000000"/>
              </w:rPr>
              <w:t>21</w:t>
            </w:r>
          </w:p>
        </w:tc>
        <w:tc>
          <w:tcPr>
            <w:tcW w:w="1080" w:type="dxa"/>
          </w:tcPr>
          <w:p w:rsidR="00E2529B" w:rsidRPr="003855BF" w:rsidRDefault="00E2529B" w:rsidP="009A07AE">
            <w:pPr>
              <w:autoSpaceDE w:val="0"/>
              <w:autoSpaceDN w:val="0"/>
              <w:adjustRightInd w:val="0"/>
              <w:spacing w:line="240" w:lineRule="auto"/>
              <w:jc w:val="center"/>
              <w:rPr>
                <w:color w:val="000000"/>
              </w:rPr>
            </w:pPr>
            <w:r w:rsidRPr="003855BF">
              <w:rPr>
                <w:color w:val="000000"/>
              </w:rPr>
              <w:t>6</w:t>
            </w:r>
          </w:p>
        </w:tc>
        <w:tc>
          <w:tcPr>
            <w:tcW w:w="1080" w:type="dxa"/>
          </w:tcPr>
          <w:p w:rsidR="00E2529B" w:rsidRPr="003855BF" w:rsidRDefault="00E2529B" w:rsidP="009A07AE">
            <w:pPr>
              <w:autoSpaceDE w:val="0"/>
              <w:autoSpaceDN w:val="0"/>
              <w:adjustRightInd w:val="0"/>
              <w:spacing w:line="240" w:lineRule="auto"/>
              <w:jc w:val="center"/>
              <w:rPr>
                <w:color w:val="000000"/>
              </w:rPr>
            </w:pPr>
            <w:r w:rsidRPr="003855BF">
              <w:rPr>
                <w:color w:val="000000"/>
              </w:rPr>
              <w:t>22 </w:t>
            </w:r>
          </w:p>
        </w:tc>
      </w:tr>
      <w:tr w:rsidR="00E2529B" w:rsidRPr="003855BF" w:rsidTr="009A07AE">
        <w:tc>
          <w:tcPr>
            <w:tcW w:w="3060" w:type="dxa"/>
            <w:shd w:val="clear" w:color="auto" w:fill="D9D9D9"/>
          </w:tcPr>
          <w:p w:rsidR="00E2529B" w:rsidRPr="003855BF" w:rsidRDefault="00E2529B" w:rsidP="009A07AE">
            <w:pPr>
              <w:spacing w:line="240" w:lineRule="auto"/>
            </w:pPr>
            <w:r w:rsidRPr="003855BF">
              <w:t>Mansfield</w:t>
            </w:r>
          </w:p>
        </w:tc>
        <w:tc>
          <w:tcPr>
            <w:tcW w:w="1080" w:type="dxa"/>
            <w:shd w:val="clear" w:color="auto" w:fill="D9D9D9"/>
          </w:tcPr>
          <w:p w:rsidR="00E2529B" w:rsidRPr="003855BF" w:rsidRDefault="00E2529B" w:rsidP="009A07AE">
            <w:pPr>
              <w:autoSpaceDE w:val="0"/>
              <w:autoSpaceDN w:val="0"/>
              <w:adjustRightInd w:val="0"/>
              <w:spacing w:line="240" w:lineRule="auto"/>
              <w:jc w:val="center"/>
              <w:rPr>
                <w:color w:val="000000"/>
              </w:rPr>
            </w:pPr>
            <w:r w:rsidRPr="003855BF">
              <w:rPr>
                <w:color w:val="000000"/>
              </w:rPr>
              <w:t>0</w:t>
            </w:r>
          </w:p>
        </w:tc>
        <w:tc>
          <w:tcPr>
            <w:tcW w:w="1080" w:type="dxa"/>
            <w:shd w:val="clear" w:color="auto" w:fill="D9D9D9"/>
          </w:tcPr>
          <w:p w:rsidR="00E2529B" w:rsidRPr="003855BF" w:rsidRDefault="00E2529B" w:rsidP="009A07AE">
            <w:pPr>
              <w:autoSpaceDE w:val="0"/>
              <w:autoSpaceDN w:val="0"/>
              <w:adjustRightInd w:val="0"/>
              <w:spacing w:line="240" w:lineRule="auto"/>
              <w:jc w:val="center"/>
              <w:rPr>
                <w:color w:val="000000"/>
              </w:rPr>
            </w:pPr>
            <w:r w:rsidRPr="003855BF">
              <w:rPr>
                <w:color w:val="000000"/>
              </w:rPr>
              <w:t>0</w:t>
            </w:r>
          </w:p>
        </w:tc>
        <w:tc>
          <w:tcPr>
            <w:tcW w:w="1080" w:type="dxa"/>
            <w:shd w:val="clear" w:color="auto" w:fill="D9D9D9"/>
          </w:tcPr>
          <w:p w:rsidR="00E2529B" w:rsidRPr="003855BF" w:rsidRDefault="00E2529B" w:rsidP="009A07AE">
            <w:pPr>
              <w:autoSpaceDE w:val="0"/>
              <w:autoSpaceDN w:val="0"/>
              <w:adjustRightInd w:val="0"/>
              <w:spacing w:line="240" w:lineRule="auto"/>
              <w:jc w:val="center"/>
              <w:rPr>
                <w:color w:val="000000"/>
              </w:rPr>
            </w:pPr>
            <w:r w:rsidRPr="003855BF">
              <w:rPr>
                <w:color w:val="000000"/>
              </w:rPr>
              <w:t>1</w:t>
            </w:r>
          </w:p>
        </w:tc>
        <w:tc>
          <w:tcPr>
            <w:tcW w:w="990" w:type="dxa"/>
            <w:shd w:val="clear" w:color="auto" w:fill="D9D9D9"/>
          </w:tcPr>
          <w:p w:rsidR="00E2529B" w:rsidRPr="003855BF" w:rsidRDefault="00E2529B" w:rsidP="009A07AE">
            <w:pPr>
              <w:autoSpaceDE w:val="0"/>
              <w:autoSpaceDN w:val="0"/>
              <w:adjustRightInd w:val="0"/>
              <w:spacing w:line="240" w:lineRule="auto"/>
              <w:jc w:val="center"/>
              <w:rPr>
                <w:color w:val="000000"/>
              </w:rPr>
            </w:pPr>
            <w:r w:rsidRPr="003855BF">
              <w:rPr>
                <w:color w:val="000000"/>
              </w:rPr>
              <w:t>0</w:t>
            </w:r>
          </w:p>
        </w:tc>
        <w:tc>
          <w:tcPr>
            <w:tcW w:w="1080" w:type="dxa"/>
            <w:shd w:val="clear" w:color="auto" w:fill="D9D9D9"/>
          </w:tcPr>
          <w:p w:rsidR="00E2529B" w:rsidRPr="003855BF" w:rsidRDefault="00E2529B" w:rsidP="009A07AE">
            <w:pPr>
              <w:autoSpaceDE w:val="0"/>
              <w:autoSpaceDN w:val="0"/>
              <w:adjustRightInd w:val="0"/>
              <w:spacing w:line="240" w:lineRule="auto"/>
              <w:jc w:val="center"/>
              <w:rPr>
                <w:color w:val="000000"/>
              </w:rPr>
            </w:pPr>
            <w:r w:rsidRPr="003855BF">
              <w:rPr>
                <w:color w:val="000000"/>
              </w:rPr>
              <w:t>0</w:t>
            </w:r>
          </w:p>
        </w:tc>
        <w:tc>
          <w:tcPr>
            <w:tcW w:w="1080" w:type="dxa"/>
            <w:shd w:val="clear" w:color="auto" w:fill="D9D9D9"/>
          </w:tcPr>
          <w:p w:rsidR="00E2529B" w:rsidRPr="003855BF" w:rsidRDefault="00E2529B" w:rsidP="009A07AE">
            <w:pPr>
              <w:autoSpaceDE w:val="0"/>
              <w:autoSpaceDN w:val="0"/>
              <w:adjustRightInd w:val="0"/>
              <w:spacing w:line="240" w:lineRule="auto"/>
              <w:jc w:val="center"/>
              <w:rPr>
                <w:color w:val="000000"/>
              </w:rPr>
            </w:pPr>
            <w:r w:rsidRPr="003855BF">
              <w:rPr>
                <w:color w:val="000000"/>
              </w:rPr>
              <w:t>0</w:t>
            </w:r>
          </w:p>
        </w:tc>
      </w:tr>
      <w:tr w:rsidR="00E2529B" w:rsidRPr="003855BF" w:rsidTr="009A07AE">
        <w:tc>
          <w:tcPr>
            <w:tcW w:w="3060" w:type="dxa"/>
          </w:tcPr>
          <w:p w:rsidR="00E2529B" w:rsidRPr="003855BF" w:rsidRDefault="00E2529B" w:rsidP="009A07AE">
            <w:pPr>
              <w:spacing w:line="240" w:lineRule="auto"/>
            </w:pPr>
            <w:r w:rsidRPr="003855BF">
              <w:t>Marlborough</w:t>
            </w:r>
          </w:p>
        </w:tc>
        <w:tc>
          <w:tcPr>
            <w:tcW w:w="1080" w:type="dxa"/>
          </w:tcPr>
          <w:p w:rsidR="00E2529B" w:rsidRPr="003855BF" w:rsidRDefault="00E2529B" w:rsidP="009A07AE">
            <w:pPr>
              <w:autoSpaceDE w:val="0"/>
              <w:autoSpaceDN w:val="0"/>
              <w:adjustRightInd w:val="0"/>
              <w:spacing w:line="240" w:lineRule="auto"/>
              <w:jc w:val="center"/>
              <w:rPr>
                <w:color w:val="000000"/>
              </w:rPr>
            </w:pPr>
            <w:r w:rsidRPr="003855BF">
              <w:rPr>
                <w:color w:val="000000"/>
              </w:rPr>
              <w:t>0</w:t>
            </w:r>
          </w:p>
        </w:tc>
        <w:tc>
          <w:tcPr>
            <w:tcW w:w="1080" w:type="dxa"/>
          </w:tcPr>
          <w:p w:rsidR="00E2529B" w:rsidRPr="003855BF" w:rsidRDefault="00E2529B" w:rsidP="009A07AE">
            <w:pPr>
              <w:autoSpaceDE w:val="0"/>
              <w:autoSpaceDN w:val="0"/>
              <w:adjustRightInd w:val="0"/>
              <w:spacing w:line="240" w:lineRule="auto"/>
              <w:jc w:val="center"/>
              <w:rPr>
                <w:color w:val="000000"/>
              </w:rPr>
            </w:pPr>
            <w:r w:rsidRPr="003855BF">
              <w:rPr>
                <w:color w:val="000000"/>
              </w:rPr>
              <w:t>0</w:t>
            </w:r>
          </w:p>
        </w:tc>
        <w:tc>
          <w:tcPr>
            <w:tcW w:w="1080" w:type="dxa"/>
          </w:tcPr>
          <w:p w:rsidR="00E2529B" w:rsidRPr="003855BF" w:rsidRDefault="00E2529B" w:rsidP="009A07AE">
            <w:pPr>
              <w:autoSpaceDE w:val="0"/>
              <w:autoSpaceDN w:val="0"/>
              <w:adjustRightInd w:val="0"/>
              <w:spacing w:line="240" w:lineRule="auto"/>
              <w:jc w:val="center"/>
              <w:rPr>
                <w:color w:val="000000"/>
              </w:rPr>
            </w:pPr>
            <w:r w:rsidRPr="003855BF">
              <w:rPr>
                <w:color w:val="000000"/>
              </w:rPr>
              <w:t>0</w:t>
            </w:r>
          </w:p>
        </w:tc>
        <w:tc>
          <w:tcPr>
            <w:tcW w:w="990" w:type="dxa"/>
          </w:tcPr>
          <w:p w:rsidR="00E2529B" w:rsidRPr="003855BF" w:rsidRDefault="00E2529B" w:rsidP="009A07AE">
            <w:pPr>
              <w:autoSpaceDE w:val="0"/>
              <w:autoSpaceDN w:val="0"/>
              <w:adjustRightInd w:val="0"/>
              <w:spacing w:line="240" w:lineRule="auto"/>
              <w:jc w:val="center"/>
              <w:rPr>
                <w:color w:val="000000"/>
              </w:rPr>
            </w:pPr>
            <w:r w:rsidRPr="003855BF">
              <w:rPr>
                <w:color w:val="000000"/>
              </w:rPr>
              <w:t>2</w:t>
            </w:r>
          </w:p>
        </w:tc>
        <w:tc>
          <w:tcPr>
            <w:tcW w:w="1080" w:type="dxa"/>
          </w:tcPr>
          <w:p w:rsidR="00E2529B" w:rsidRPr="003855BF" w:rsidRDefault="00E2529B" w:rsidP="009A07AE">
            <w:pPr>
              <w:autoSpaceDE w:val="0"/>
              <w:autoSpaceDN w:val="0"/>
              <w:adjustRightInd w:val="0"/>
              <w:spacing w:line="240" w:lineRule="auto"/>
              <w:jc w:val="center"/>
              <w:rPr>
                <w:color w:val="000000"/>
              </w:rPr>
            </w:pPr>
            <w:r w:rsidRPr="003855BF">
              <w:rPr>
                <w:color w:val="000000"/>
              </w:rPr>
              <w:t>3</w:t>
            </w:r>
          </w:p>
        </w:tc>
        <w:tc>
          <w:tcPr>
            <w:tcW w:w="1080" w:type="dxa"/>
          </w:tcPr>
          <w:p w:rsidR="00E2529B" w:rsidRPr="003855BF" w:rsidRDefault="00E2529B" w:rsidP="009A07AE">
            <w:pPr>
              <w:autoSpaceDE w:val="0"/>
              <w:autoSpaceDN w:val="0"/>
              <w:adjustRightInd w:val="0"/>
              <w:spacing w:line="240" w:lineRule="auto"/>
              <w:jc w:val="center"/>
              <w:rPr>
                <w:color w:val="000000"/>
              </w:rPr>
            </w:pPr>
            <w:r w:rsidRPr="003855BF">
              <w:rPr>
                <w:color w:val="000000"/>
              </w:rPr>
              <w:t>5</w:t>
            </w:r>
          </w:p>
        </w:tc>
      </w:tr>
      <w:tr w:rsidR="00E2529B" w:rsidRPr="003855BF" w:rsidTr="009A07AE">
        <w:tc>
          <w:tcPr>
            <w:tcW w:w="3060" w:type="dxa"/>
            <w:shd w:val="clear" w:color="auto" w:fill="D9D9D9"/>
          </w:tcPr>
          <w:p w:rsidR="00E2529B" w:rsidRPr="003855BF" w:rsidRDefault="00E2529B" w:rsidP="009A07AE">
            <w:pPr>
              <w:spacing w:line="240" w:lineRule="auto"/>
            </w:pPr>
            <w:r w:rsidRPr="003855BF">
              <w:t>Mashpee</w:t>
            </w:r>
          </w:p>
        </w:tc>
        <w:tc>
          <w:tcPr>
            <w:tcW w:w="1080" w:type="dxa"/>
            <w:shd w:val="clear" w:color="auto" w:fill="D9D9D9"/>
          </w:tcPr>
          <w:p w:rsidR="00E2529B" w:rsidRPr="003855BF" w:rsidRDefault="00E2529B" w:rsidP="009A07AE">
            <w:pPr>
              <w:autoSpaceDE w:val="0"/>
              <w:autoSpaceDN w:val="0"/>
              <w:adjustRightInd w:val="0"/>
              <w:spacing w:line="240" w:lineRule="auto"/>
              <w:jc w:val="center"/>
              <w:rPr>
                <w:color w:val="000000"/>
              </w:rPr>
            </w:pPr>
            <w:r w:rsidRPr="003855BF">
              <w:rPr>
                <w:color w:val="000000"/>
              </w:rPr>
              <w:t>1</w:t>
            </w:r>
          </w:p>
        </w:tc>
        <w:tc>
          <w:tcPr>
            <w:tcW w:w="1080" w:type="dxa"/>
            <w:shd w:val="clear" w:color="auto" w:fill="D9D9D9"/>
          </w:tcPr>
          <w:p w:rsidR="00E2529B" w:rsidRPr="003855BF" w:rsidRDefault="00E2529B" w:rsidP="009A07AE">
            <w:pPr>
              <w:autoSpaceDE w:val="0"/>
              <w:autoSpaceDN w:val="0"/>
              <w:adjustRightInd w:val="0"/>
              <w:spacing w:line="240" w:lineRule="auto"/>
              <w:jc w:val="center"/>
              <w:rPr>
                <w:color w:val="000000"/>
              </w:rPr>
            </w:pPr>
            <w:r w:rsidRPr="003855BF">
              <w:rPr>
                <w:color w:val="000000"/>
              </w:rPr>
              <w:t>0</w:t>
            </w:r>
          </w:p>
        </w:tc>
        <w:tc>
          <w:tcPr>
            <w:tcW w:w="1080" w:type="dxa"/>
            <w:shd w:val="clear" w:color="auto" w:fill="D9D9D9"/>
          </w:tcPr>
          <w:p w:rsidR="00E2529B" w:rsidRPr="003855BF" w:rsidRDefault="00E2529B" w:rsidP="009A07AE">
            <w:pPr>
              <w:autoSpaceDE w:val="0"/>
              <w:autoSpaceDN w:val="0"/>
              <w:adjustRightInd w:val="0"/>
              <w:spacing w:line="240" w:lineRule="auto"/>
              <w:jc w:val="center"/>
              <w:rPr>
                <w:color w:val="000000"/>
              </w:rPr>
            </w:pPr>
            <w:r w:rsidRPr="003855BF">
              <w:rPr>
                <w:color w:val="000000"/>
              </w:rPr>
              <w:t>0</w:t>
            </w:r>
          </w:p>
        </w:tc>
        <w:tc>
          <w:tcPr>
            <w:tcW w:w="990" w:type="dxa"/>
            <w:shd w:val="clear" w:color="auto" w:fill="D9D9D9"/>
          </w:tcPr>
          <w:p w:rsidR="00E2529B" w:rsidRPr="003855BF" w:rsidRDefault="00E2529B" w:rsidP="009A07AE">
            <w:pPr>
              <w:autoSpaceDE w:val="0"/>
              <w:autoSpaceDN w:val="0"/>
              <w:adjustRightInd w:val="0"/>
              <w:spacing w:line="240" w:lineRule="auto"/>
              <w:jc w:val="center"/>
              <w:rPr>
                <w:color w:val="000000"/>
              </w:rPr>
            </w:pPr>
            <w:r w:rsidRPr="003855BF">
              <w:rPr>
                <w:color w:val="000000"/>
              </w:rPr>
              <w:t>0</w:t>
            </w:r>
          </w:p>
        </w:tc>
        <w:tc>
          <w:tcPr>
            <w:tcW w:w="1080" w:type="dxa"/>
            <w:shd w:val="clear" w:color="auto" w:fill="D9D9D9"/>
          </w:tcPr>
          <w:p w:rsidR="00E2529B" w:rsidRPr="003855BF" w:rsidRDefault="00E2529B" w:rsidP="009A07AE">
            <w:pPr>
              <w:autoSpaceDE w:val="0"/>
              <w:autoSpaceDN w:val="0"/>
              <w:adjustRightInd w:val="0"/>
              <w:spacing w:line="240" w:lineRule="auto"/>
              <w:jc w:val="center"/>
              <w:rPr>
                <w:color w:val="000000"/>
              </w:rPr>
            </w:pPr>
            <w:r w:rsidRPr="003855BF">
              <w:rPr>
                <w:color w:val="000000"/>
              </w:rPr>
              <w:t>2</w:t>
            </w:r>
          </w:p>
        </w:tc>
        <w:tc>
          <w:tcPr>
            <w:tcW w:w="1080" w:type="dxa"/>
            <w:shd w:val="clear" w:color="auto" w:fill="D9D9D9"/>
          </w:tcPr>
          <w:p w:rsidR="00E2529B" w:rsidRPr="003855BF" w:rsidRDefault="00E2529B" w:rsidP="009A07AE">
            <w:pPr>
              <w:autoSpaceDE w:val="0"/>
              <w:autoSpaceDN w:val="0"/>
              <w:adjustRightInd w:val="0"/>
              <w:spacing w:line="240" w:lineRule="auto"/>
              <w:jc w:val="center"/>
              <w:rPr>
                <w:color w:val="000000"/>
              </w:rPr>
            </w:pPr>
            <w:r w:rsidRPr="003855BF">
              <w:rPr>
                <w:color w:val="000000"/>
              </w:rPr>
              <w:t>1</w:t>
            </w:r>
          </w:p>
        </w:tc>
      </w:tr>
      <w:tr w:rsidR="00E2529B" w:rsidRPr="003855BF" w:rsidTr="009A07AE">
        <w:tc>
          <w:tcPr>
            <w:tcW w:w="3060" w:type="dxa"/>
          </w:tcPr>
          <w:p w:rsidR="00E2529B" w:rsidRPr="003855BF" w:rsidRDefault="00E2529B" w:rsidP="009A07AE">
            <w:pPr>
              <w:spacing w:line="240" w:lineRule="auto"/>
            </w:pPr>
            <w:r w:rsidRPr="003855BF">
              <w:lastRenderedPageBreak/>
              <w:t>Medford</w:t>
            </w:r>
          </w:p>
        </w:tc>
        <w:tc>
          <w:tcPr>
            <w:tcW w:w="1080" w:type="dxa"/>
          </w:tcPr>
          <w:p w:rsidR="00E2529B" w:rsidRPr="003855BF" w:rsidRDefault="00E2529B" w:rsidP="009A07AE">
            <w:pPr>
              <w:autoSpaceDE w:val="0"/>
              <w:autoSpaceDN w:val="0"/>
              <w:adjustRightInd w:val="0"/>
              <w:spacing w:line="240" w:lineRule="auto"/>
              <w:jc w:val="center"/>
              <w:rPr>
                <w:color w:val="000000"/>
              </w:rPr>
            </w:pPr>
            <w:r w:rsidRPr="003855BF">
              <w:rPr>
                <w:color w:val="000000"/>
              </w:rPr>
              <w:t>0</w:t>
            </w:r>
          </w:p>
        </w:tc>
        <w:tc>
          <w:tcPr>
            <w:tcW w:w="1080" w:type="dxa"/>
          </w:tcPr>
          <w:p w:rsidR="00E2529B" w:rsidRPr="003855BF" w:rsidRDefault="00E2529B" w:rsidP="009A07AE">
            <w:pPr>
              <w:autoSpaceDE w:val="0"/>
              <w:autoSpaceDN w:val="0"/>
              <w:adjustRightInd w:val="0"/>
              <w:spacing w:line="240" w:lineRule="auto"/>
              <w:jc w:val="center"/>
              <w:rPr>
                <w:color w:val="000000"/>
              </w:rPr>
            </w:pPr>
            <w:r w:rsidRPr="003855BF">
              <w:rPr>
                <w:color w:val="000000"/>
              </w:rPr>
              <w:t>0</w:t>
            </w:r>
          </w:p>
        </w:tc>
        <w:tc>
          <w:tcPr>
            <w:tcW w:w="1080" w:type="dxa"/>
          </w:tcPr>
          <w:p w:rsidR="00E2529B" w:rsidRPr="003855BF" w:rsidRDefault="00E2529B" w:rsidP="009A07AE">
            <w:pPr>
              <w:autoSpaceDE w:val="0"/>
              <w:autoSpaceDN w:val="0"/>
              <w:adjustRightInd w:val="0"/>
              <w:spacing w:line="240" w:lineRule="auto"/>
              <w:jc w:val="center"/>
              <w:rPr>
                <w:color w:val="000000"/>
              </w:rPr>
            </w:pPr>
            <w:r w:rsidRPr="003855BF">
              <w:rPr>
                <w:color w:val="000000"/>
              </w:rPr>
              <w:t>1</w:t>
            </w:r>
          </w:p>
        </w:tc>
        <w:tc>
          <w:tcPr>
            <w:tcW w:w="990" w:type="dxa"/>
          </w:tcPr>
          <w:p w:rsidR="00E2529B" w:rsidRPr="003855BF" w:rsidRDefault="00E2529B" w:rsidP="009A07AE">
            <w:pPr>
              <w:autoSpaceDE w:val="0"/>
              <w:autoSpaceDN w:val="0"/>
              <w:adjustRightInd w:val="0"/>
              <w:spacing w:line="240" w:lineRule="auto"/>
              <w:jc w:val="center"/>
              <w:rPr>
                <w:color w:val="000000"/>
              </w:rPr>
            </w:pPr>
            <w:r w:rsidRPr="003855BF">
              <w:rPr>
                <w:color w:val="000000"/>
              </w:rPr>
              <w:t>0</w:t>
            </w:r>
          </w:p>
        </w:tc>
        <w:tc>
          <w:tcPr>
            <w:tcW w:w="1080" w:type="dxa"/>
          </w:tcPr>
          <w:p w:rsidR="00E2529B" w:rsidRPr="003855BF" w:rsidRDefault="00E2529B" w:rsidP="009A07AE">
            <w:pPr>
              <w:autoSpaceDE w:val="0"/>
              <w:autoSpaceDN w:val="0"/>
              <w:adjustRightInd w:val="0"/>
              <w:spacing w:line="240" w:lineRule="auto"/>
              <w:jc w:val="center"/>
              <w:rPr>
                <w:color w:val="000000"/>
              </w:rPr>
            </w:pPr>
            <w:r w:rsidRPr="003855BF">
              <w:rPr>
                <w:color w:val="000000"/>
              </w:rPr>
              <w:t>0</w:t>
            </w:r>
          </w:p>
        </w:tc>
        <w:tc>
          <w:tcPr>
            <w:tcW w:w="1080" w:type="dxa"/>
          </w:tcPr>
          <w:p w:rsidR="00E2529B" w:rsidRPr="003855BF" w:rsidRDefault="00E2529B" w:rsidP="009A07AE">
            <w:pPr>
              <w:autoSpaceDE w:val="0"/>
              <w:autoSpaceDN w:val="0"/>
              <w:adjustRightInd w:val="0"/>
              <w:spacing w:line="240" w:lineRule="auto"/>
              <w:jc w:val="center"/>
              <w:rPr>
                <w:color w:val="000000"/>
              </w:rPr>
            </w:pPr>
            <w:r w:rsidRPr="003855BF">
              <w:rPr>
                <w:color w:val="000000"/>
              </w:rPr>
              <w:t>0</w:t>
            </w:r>
          </w:p>
        </w:tc>
      </w:tr>
      <w:tr w:rsidR="00E2529B" w:rsidRPr="003855BF" w:rsidTr="009A07AE">
        <w:tc>
          <w:tcPr>
            <w:tcW w:w="3060" w:type="dxa"/>
            <w:shd w:val="clear" w:color="auto" w:fill="D9D9D9"/>
          </w:tcPr>
          <w:p w:rsidR="00E2529B" w:rsidRPr="003855BF" w:rsidRDefault="00E2529B" w:rsidP="009A07AE">
            <w:pPr>
              <w:spacing w:line="240" w:lineRule="auto"/>
            </w:pPr>
            <w:r w:rsidRPr="003855BF">
              <w:t>Medway</w:t>
            </w:r>
          </w:p>
        </w:tc>
        <w:tc>
          <w:tcPr>
            <w:tcW w:w="1080" w:type="dxa"/>
            <w:shd w:val="clear" w:color="auto" w:fill="D9D9D9"/>
          </w:tcPr>
          <w:p w:rsidR="00E2529B" w:rsidRPr="003855BF" w:rsidRDefault="00E2529B" w:rsidP="009A07AE">
            <w:pPr>
              <w:autoSpaceDE w:val="0"/>
              <w:autoSpaceDN w:val="0"/>
              <w:adjustRightInd w:val="0"/>
              <w:spacing w:line="240" w:lineRule="auto"/>
              <w:jc w:val="center"/>
              <w:rPr>
                <w:color w:val="000000"/>
              </w:rPr>
            </w:pPr>
            <w:r w:rsidRPr="003855BF">
              <w:rPr>
                <w:color w:val="000000"/>
              </w:rPr>
              <w:t>0</w:t>
            </w:r>
          </w:p>
        </w:tc>
        <w:tc>
          <w:tcPr>
            <w:tcW w:w="1080" w:type="dxa"/>
            <w:shd w:val="clear" w:color="auto" w:fill="D9D9D9"/>
          </w:tcPr>
          <w:p w:rsidR="00E2529B" w:rsidRPr="003855BF" w:rsidRDefault="00E2529B" w:rsidP="009A07AE">
            <w:pPr>
              <w:autoSpaceDE w:val="0"/>
              <w:autoSpaceDN w:val="0"/>
              <w:adjustRightInd w:val="0"/>
              <w:spacing w:line="240" w:lineRule="auto"/>
              <w:jc w:val="center"/>
              <w:rPr>
                <w:color w:val="000000"/>
              </w:rPr>
            </w:pPr>
            <w:r w:rsidRPr="003855BF">
              <w:rPr>
                <w:color w:val="000000"/>
              </w:rPr>
              <w:t>0</w:t>
            </w:r>
          </w:p>
        </w:tc>
        <w:tc>
          <w:tcPr>
            <w:tcW w:w="1080" w:type="dxa"/>
            <w:shd w:val="clear" w:color="auto" w:fill="D9D9D9"/>
          </w:tcPr>
          <w:p w:rsidR="00E2529B" w:rsidRPr="003855BF" w:rsidRDefault="00E2529B" w:rsidP="009A07AE">
            <w:pPr>
              <w:autoSpaceDE w:val="0"/>
              <w:autoSpaceDN w:val="0"/>
              <w:adjustRightInd w:val="0"/>
              <w:spacing w:line="240" w:lineRule="auto"/>
              <w:jc w:val="center"/>
              <w:rPr>
                <w:color w:val="000000"/>
              </w:rPr>
            </w:pPr>
            <w:r w:rsidRPr="003855BF">
              <w:rPr>
                <w:color w:val="000000"/>
              </w:rPr>
              <w:t>0</w:t>
            </w:r>
          </w:p>
        </w:tc>
        <w:tc>
          <w:tcPr>
            <w:tcW w:w="990" w:type="dxa"/>
            <w:shd w:val="clear" w:color="auto" w:fill="D9D9D9"/>
          </w:tcPr>
          <w:p w:rsidR="00E2529B" w:rsidRPr="003855BF" w:rsidRDefault="00E2529B" w:rsidP="009A07AE">
            <w:pPr>
              <w:autoSpaceDE w:val="0"/>
              <w:autoSpaceDN w:val="0"/>
              <w:adjustRightInd w:val="0"/>
              <w:spacing w:line="240" w:lineRule="auto"/>
              <w:jc w:val="center"/>
              <w:rPr>
                <w:color w:val="000000"/>
              </w:rPr>
            </w:pPr>
            <w:r w:rsidRPr="003855BF">
              <w:rPr>
                <w:color w:val="000000"/>
              </w:rPr>
              <w:t>0</w:t>
            </w:r>
          </w:p>
        </w:tc>
        <w:tc>
          <w:tcPr>
            <w:tcW w:w="1080" w:type="dxa"/>
            <w:shd w:val="clear" w:color="auto" w:fill="D9D9D9"/>
          </w:tcPr>
          <w:p w:rsidR="00E2529B" w:rsidRPr="003855BF" w:rsidRDefault="00E2529B" w:rsidP="009A07AE">
            <w:pPr>
              <w:autoSpaceDE w:val="0"/>
              <w:autoSpaceDN w:val="0"/>
              <w:adjustRightInd w:val="0"/>
              <w:spacing w:line="240" w:lineRule="auto"/>
              <w:jc w:val="center"/>
              <w:rPr>
                <w:color w:val="000000"/>
              </w:rPr>
            </w:pPr>
            <w:r w:rsidRPr="003855BF">
              <w:rPr>
                <w:color w:val="000000"/>
              </w:rPr>
              <w:t>0</w:t>
            </w:r>
          </w:p>
        </w:tc>
        <w:tc>
          <w:tcPr>
            <w:tcW w:w="1080" w:type="dxa"/>
            <w:shd w:val="clear" w:color="auto" w:fill="D9D9D9"/>
          </w:tcPr>
          <w:p w:rsidR="00E2529B" w:rsidRPr="003855BF" w:rsidRDefault="00E2529B" w:rsidP="009A07AE">
            <w:pPr>
              <w:autoSpaceDE w:val="0"/>
              <w:autoSpaceDN w:val="0"/>
              <w:adjustRightInd w:val="0"/>
              <w:spacing w:line="240" w:lineRule="auto"/>
              <w:jc w:val="center"/>
              <w:rPr>
                <w:color w:val="000000"/>
              </w:rPr>
            </w:pPr>
            <w:r w:rsidRPr="003855BF">
              <w:rPr>
                <w:color w:val="000000"/>
              </w:rPr>
              <w:t>1</w:t>
            </w:r>
          </w:p>
        </w:tc>
      </w:tr>
      <w:tr w:rsidR="00E2529B" w:rsidRPr="003855BF" w:rsidTr="009A07AE">
        <w:tc>
          <w:tcPr>
            <w:tcW w:w="3060" w:type="dxa"/>
          </w:tcPr>
          <w:p w:rsidR="00E2529B" w:rsidRPr="003855BF" w:rsidRDefault="00E2529B" w:rsidP="009A07AE">
            <w:pPr>
              <w:spacing w:line="240" w:lineRule="auto"/>
            </w:pPr>
            <w:r w:rsidRPr="003855BF">
              <w:t>Milford</w:t>
            </w:r>
          </w:p>
        </w:tc>
        <w:tc>
          <w:tcPr>
            <w:tcW w:w="1080" w:type="dxa"/>
          </w:tcPr>
          <w:p w:rsidR="00E2529B" w:rsidRPr="003855BF" w:rsidRDefault="00E2529B" w:rsidP="009A07AE">
            <w:pPr>
              <w:autoSpaceDE w:val="0"/>
              <w:autoSpaceDN w:val="0"/>
              <w:adjustRightInd w:val="0"/>
              <w:spacing w:line="240" w:lineRule="auto"/>
              <w:jc w:val="center"/>
              <w:rPr>
                <w:color w:val="000000"/>
              </w:rPr>
            </w:pPr>
            <w:r w:rsidRPr="003855BF">
              <w:rPr>
                <w:color w:val="000000"/>
              </w:rPr>
              <w:t>0</w:t>
            </w:r>
          </w:p>
        </w:tc>
        <w:tc>
          <w:tcPr>
            <w:tcW w:w="1080" w:type="dxa"/>
          </w:tcPr>
          <w:p w:rsidR="00E2529B" w:rsidRPr="003855BF" w:rsidRDefault="00E2529B" w:rsidP="009A07AE">
            <w:pPr>
              <w:autoSpaceDE w:val="0"/>
              <w:autoSpaceDN w:val="0"/>
              <w:adjustRightInd w:val="0"/>
              <w:spacing w:line="240" w:lineRule="auto"/>
              <w:jc w:val="center"/>
              <w:rPr>
                <w:color w:val="000000"/>
              </w:rPr>
            </w:pPr>
            <w:r w:rsidRPr="003855BF">
              <w:rPr>
                <w:color w:val="000000"/>
              </w:rPr>
              <w:t>0</w:t>
            </w:r>
          </w:p>
        </w:tc>
        <w:tc>
          <w:tcPr>
            <w:tcW w:w="1080" w:type="dxa"/>
          </w:tcPr>
          <w:p w:rsidR="00E2529B" w:rsidRPr="003855BF" w:rsidRDefault="00E2529B" w:rsidP="009A07AE">
            <w:pPr>
              <w:autoSpaceDE w:val="0"/>
              <w:autoSpaceDN w:val="0"/>
              <w:adjustRightInd w:val="0"/>
              <w:spacing w:line="240" w:lineRule="auto"/>
              <w:jc w:val="center"/>
              <w:rPr>
                <w:color w:val="000000"/>
              </w:rPr>
            </w:pPr>
            <w:r w:rsidRPr="003855BF">
              <w:rPr>
                <w:color w:val="000000"/>
              </w:rPr>
              <w:t>0</w:t>
            </w:r>
          </w:p>
        </w:tc>
        <w:tc>
          <w:tcPr>
            <w:tcW w:w="990" w:type="dxa"/>
          </w:tcPr>
          <w:p w:rsidR="00E2529B" w:rsidRPr="003855BF" w:rsidRDefault="00E2529B" w:rsidP="009A07AE">
            <w:pPr>
              <w:autoSpaceDE w:val="0"/>
              <w:autoSpaceDN w:val="0"/>
              <w:adjustRightInd w:val="0"/>
              <w:spacing w:line="240" w:lineRule="auto"/>
              <w:jc w:val="center"/>
              <w:rPr>
                <w:color w:val="000000"/>
              </w:rPr>
            </w:pPr>
            <w:r w:rsidRPr="003855BF">
              <w:rPr>
                <w:color w:val="000000"/>
              </w:rPr>
              <w:t>3</w:t>
            </w:r>
          </w:p>
        </w:tc>
        <w:tc>
          <w:tcPr>
            <w:tcW w:w="1080" w:type="dxa"/>
          </w:tcPr>
          <w:p w:rsidR="00E2529B" w:rsidRPr="003855BF" w:rsidRDefault="00E2529B" w:rsidP="009A07AE">
            <w:pPr>
              <w:autoSpaceDE w:val="0"/>
              <w:autoSpaceDN w:val="0"/>
              <w:adjustRightInd w:val="0"/>
              <w:spacing w:line="240" w:lineRule="auto"/>
              <w:jc w:val="center"/>
              <w:rPr>
                <w:color w:val="000000"/>
              </w:rPr>
            </w:pPr>
            <w:r w:rsidRPr="003855BF">
              <w:rPr>
                <w:color w:val="000000"/>
              </w:rPr>
              <w:t>3</w:t>
            </w:r>
          </w:p>
        </w:tc>
        <w:tc>
          <w:tcPr>
            <w:tcW w:w="1080" w:type="dxa"/>
          </w:tcPr>
          <w:p w:rsidR="00E2529B" w:rsidRPr="003855BF" w:rsidRDefault="00E2529B" w:rsidP="009A07AE">
            <w:pPr>
              <w:autoSpaceDE w:val="0"/>
              <w:autoSpaceDN w:val="0"/>
              <w:adjustRightInd w:val="0"/>
              <w:spacing w:line="240" w:lineRule="auto"/>
              <w:jc w:val="center"/>
              <w:rPr>
                <w:color w:val="000000"/>
              </w:rPr>
            </w:pPr>
            <w:r w:rsidRPr="003855BF">
              <w:rPr>
                <w:color w:val="000000"/>
              </w:rPr>
              <w:t>3</w:t>
            </w:r>
          </w:p>
        </w:tc>
      </w:tr>
      <w:tr w:rsidR="00E2529B" w:rsidRPr="003855BF" w:rsidTr="009A07AE">
        <w:tc>
          <w:tcPr>
            <w:tcW w:w="3060" w:type="dxa"/>
            <w:shd w:val="clear" w:color="auto" w:fill="D9D9D9"/>
          </w:tcPr>
          <w:p w:rsidR="00E2529B" w:rsidRPr="003855BF" w:rsidRDefault="00E2529B" w:rsidP="009A07AE">
            <w:pPr>
              <w:spacing w:line="240" w:lineRule="auto"/>
            </w:pPr>
            <w:r w:rsidRPr="003855BF">
              <w:t>Milton</w:t>
            </w:r>
          </w:p>
        </w:tc>
        <w:tc>
          <w:tcPr>
            <w:tcW w:w="1080" w:type="dxa"/>
            <w:shd w:val="clear" w:color="auto" w:fill="D9D9D9"/>
          </w:tcPr>
          <w:p w:rsidR="00E2529B" w:rsidRPr="003855BF" w:rsidRDefault="00E2529B" w:rsidP="009A07AE">
            <w:pPr>
              <w:autoSpaceDE w:val="0"/>
              <w:autoSpaceDN w:val="0"/>
              <w:adjustRightInd w:val="0"/>
              <w:spacing w:line="240" w:lineRule="auto"/>
              <w:jc w:val="center"/>
              <w:rPr>
                <w:color w:val="000000"/>
              </w:rPr>
            </w:pPr>
            <w:r w:rsidRPr="003855BF">
              <w:rPr>
                <w:color w:val="000000"/>
              </w:rPr>
              <w:t>0</w:t>
            </w:r>
          </w:p>
        </w:tc>
        <w:tc>
          <w:tcPr>
            <w:tcW w:w="1080" w:type="dxa"/>
            <w:shd w:val="clear" w:color="auto" w:fill="D9D9D9"/>
          </w:tcPr>
          <w:p w:rsidR="00E2529B" w:rsidRPr="003855BF" w:rsidRDefault="00E2529B" w:rsidP="009A07AE">
            <w:pPr>
              <w:autoSpaceDE w:val="0"/>
              <w:autoSpaceDN w:val="0"/>
              <w:adjustRightInd w:val="0"/>
              <w:spacing w:line="240" w:lineRule="auto"/>
              <w:jc w:val="center"/>
              <w:rPr>
                <w:color w:val="000000"/>
              </w:rPr>
            </w:pPr>
            <w:r w:rsidRPr="003855BF">
              <w:rPr>
                <w:color w:val="000000"/>
              </w:rPr>
              <w:t>0</w:t>
            </w:r>
          </w:p>
        </w:tc>
        <w:tc>
          <w:tcPr>
            <w:tcW w:w="1080" w:type="dxa"/>
            <w:shd w:val="clear" w:color="auto" w:fill="D9D9D9"/>
          </w:tcPr>
          <w:p w:rsidR="00E2529B" w:rsidRPr="003855BF" w:rsidRDefault="00E2529B" w:rsidP="009A07AE">
            <w:pPr>
              <w:autoSpaceDE w:val="0"/>
              <w:autoSpaceDN w:val="0"/>
              <w:adjustRightInd w:val="0"/>
              <w:spacing w:line="240" w:lineRule="auto"/>
              <w:jc w:val="center"/>
              <w:rPr>
                <w:color w:val="000000"/>
              </w:rPr>
            </w:pPr>
            <w:r w:rsidRPr="003855BF">
              <w:rPr>
                <w:color w:val="000000"/>
              </w:rPr>
              <w:t>0</w:t>
            </w:r>
          </w:p>
        </w:tc>
        <w:tc>
          <w:tcPr>
            <w:tcW w:w="990" w:type="dxa"/>
            <w:shd w:val="clear" w:color="auto" w:fill="D9D9D9"/>
          </w:tcPr>
          <w:p w:rsidR="00E2529B" w:rsidRPr="003855BF" w:rsidRDefault="00E2529B" w:rsidP="009A07AE">
            <w:pPr>
              <w:autoSpaceDE w:val="0"/>
              <w:autoSpaceDN w:val="0"/>
              <w:adjustRightInd w:val="0"/>
              <w:spacing w:line="240" w:lineRule="auto"/>
              <w:jc w:val="center"/>
              <w:rPr>
                <w:color w:val="000000"/>
              </w:rPr>
            </w:pPr>
            <w:r w:rsidRPr="003855BF">
              <w:rPr>
                <w:color w:val="000000"/>
              </w:rPr>
              <w:t>0</w:t>
            </w:r>
          </w:p>
        </w:tc>
        <w:tc>
          <w:tcPr>
            <w:tcW w:w="1080" w:type="dxa"/>
            <w:shd w:val="clear" w:color="auto" w:fill="D9D9D9"/>
          </w:tcPr>
          <w:p w:rsidR="00E2529B" w:rsidRPr="003855BF" w:rsidRDefault="00E2529B" w:rsidP="009A07AE">
            <w:pPr>
              <w:autoSpaceDE w:val="0"/>
              <w:autoSpaceDN w:val="0"/>
              <w:adjustRightInd w:val="0"/>
              <w:spacing w:line="240" w:lineRule="auto"/>
              <w:jc w:val="center"/>
              <w:rPr>
                <w:color w:val="000000"/>
              </w:rPr>
            </w:pPr>
            <w:r w:rsidRPr="003855BF">
              <w:rPr>
                <w:color w:val="000000"/>
              </w:rPr>
              <w:t>1</w:t>
            </w:r>
          </w:p>
        </w:tc>
        <w:tc>
          <w:tcPr>
            <w:tcW w:w="1080" w:type="dxa"/>
            <w:shd w:val="clear" w:color="auto" w:fill="D9D9D9"/>
          </w:tcPr>
          <w:p w:rsidR="00E2529B" w:rsidRPr="003855BF" w:rsidRDefault="00E2529B" w:rsidP="009A07AE">
            <w:pPr>
              <w:autoSpaceDE w:val="0"/>
              <w:autoSpaceDN w:val="0"/>
              <w:adjustRightInd w:val="0"/>
              <w:spacing w:line="240" w:lineRule="auto"/>
              <w:jc w:val="center"/>
              <w:rPr>
                <w:color w:val="000000"/>
              </w:rPr>
            </w:pPr>
            <w:r w:rsidRPr="003855BF">
              <w:rPr>
                <w:color w:val="000000"/>
              </w:rPr>
              <w:t>0</w:t>
            </w:r>
          </w:p>
        </w:tc>
      </w:tr>
      <w:tr w:rsidR="00E2529B" w:rsidRPr="003855BF" w:rsidTr="009A07AE">
        <w:tc>
          <w:tcPr>
            <w:tcW w:w="3060" w:type="dxa"/>
          </w:tcPr>
          <w:p w:rsidR="00E2529B" w:rsidRPr="003855BF" w:rsidRDefault="00E2529B" w:rsidP="009A07AE">
            <w:pPr>
              <w:spacing w:line="240" w:lineRule="auto"/>
            </w:pPr>
            <w:r w:rsidRPr="003855BF">
              <w:t>New Bedford</w:t>
            </w:r>
          </w:p>
        </w:tc>
        <w:tc>
          <w:tcPr>
            <w:tcW w:w="1080" w:type="dxa"/>
          </w:tcPr>
          <w:p w:rsidR="00E2529B" w:rsidRPr="003855BF" w:rsidRDefault="00E2529B" w:rsidP="009A07AE">
            <w:pPr>
              <w:autoSpaceDE w:val="0"/>
              <w:autoSpaceDN w:val="0"/>
              <w:adjustRightInd w:val="0"/>
              <w:spacing w:line="240" w:lineRule="auto"/>
              <w:jc w:val="center"/>
              <w:rPr>
                <w:color w:val="000000"/>
              </w:rPr>
            </w:pPr>
            <w:r w:rsidRPr="003855BF">
              <w:rPr>
                <w:color w:val="000000"/>
              </w:rPr>
              <w:t>14</w:t>
            </w:r>
          </w:p>
        </w:tc>
        <w:tc>
          <w:tcPr>
            <w:tcW w:w="1080" w:type="dxa"/>
          </w:tcPr>
          <w:p w:rsidR="00E2529B" w:rsidRPr="003855BF" w:rsidRDefault="00E2529B" w:rsidP="009A07AE">
            <w:pPr>
              <w:autoSpaceDE w:val="0"/>
              <w:autoSpaceDN w:val="0"/>
              <w:adjustRightInd w:val="0"/>
              <w:spacing w:line="240" w:lineRule="auto"/>
              <w:jc w:val="center"/>
              <w:rPr>
                <w:color w:val="000000"/>
              </w:rPr>
            </w:pPr>
            <w:r w:rsidRPr="003855BF">
              <w:rPr>
                <w:color w:val="000000"/>
              </w:rPr>
              <w:t>6</w:t>
            </w:r>
          </w:p>
        </w:tc>
        <w:tc>
          <w:tcPr>
            <w:tcW w:w="1080" w:type="dxa"/>
          </w:tcPr>
          <w:p w:rsidR="00E2529B" w:rsidRPr="003855BF" w:rsidRDefault="00E2529B" w:rsidP="009A07AE">
            <w:pPr>
              <w:autoSpaceDE w:val="0"/>
              <w:autoSpaceDN w:val="0"/>
              <w:adjustRightInd w:val="0"/>
              <w:spacing w:line="240" w:lineRule="auto"/>
              <w:jc w:val="center"/>
              <w:rPr>
                <w:color w:val="000000"/>
              </w:rPr>
            </w:pPr>
            <w:r w:rsidRPr="003855BF">
              <w:rPr>
                <w:color w:val="000000"/>
              </w:rPr>
              <w:t>5</w:t>
            </w:r>
          </w:p>
        </w:tc>
        <w:tc>
          <w:tcPr>
            <w:tcW w:w="990" w:type="dxa"/>
          </w:tcPr>
          <w:p w:rsidR="00E2529B" w:rsidRPr="003855BF" w:rsidRDefault="00E2529B" w:rsidP="009A07AE">
            <w:pPr>
              <w:autoSpaceDE w:val="0"/>
              <w:autoSpaceDN w:val="0"/>
              <w:adjustRightInd w:val="0"/>
              <w:spacing w:line="240" w:lineRule="auto"/>
              <w:jc w:val="center"/>
              <w:rPr>
                <w:color w:val="000000"/>
              </w:rPr>
            </w:pPr>
            <w:r w:rsidRPr="003855BF">
              <w:rPr>
                <w:color w:val="000000"/>
              </w:rPr>
              <w:t>26</w:t>
            </w:r>
          </w:p>
        </w:tc>
        <w:tc>
          <w:tcPr>
            <w:tcW w:w="1080" w:type="dxa"/>
          </w:tcPr>
          <w:p w:rsidR="00E2529B" w:rsidRPr="003855BF" w:rsidRDefault="00E2529B" w:rsidP="009A07AE">
            <w:pPr>
              <w:autoSpaceDE w:val="0"/>
              <w:autoSpaceDN w:val="0"/>
              <w:adjustRightInd w:val="0"/>
              <w:spacing w:line="240" w:lineRule="auto"/>
              <w:jc w:val="center"/>
              <w:rPr>
                <w:color w:val="000000"/>
              </w:rPr>
            </w:pPr>
            <w:r w:rsidRPr="003855BF">
              <w:rPr>
                <w:color w:val="000000"/>
              </w:rPr>
              <w:t>15</w:t>
            </w:r>
          </w:p>
        </w:tc>
        <w:tc>
          <w:tcPr>
            <w:tcW w:w="1080" w:type="dxa"/>
          </w:tcPr>
          <w:p w:rsidR="00E2529B" w:rsidRPr="003855BF" w:rsidRDefault="00E2529B" w:rsidP="009A07AE">
            <w:pPr>
              <w:autoSpaceDE w:val="0"/>
              <w:autoSpaceDN w:val="0"/>
              <w:adjustRightInd w:val="0"/>
              <w:spacing w:line="240" w:lineRule="auto"/>
              <w:jc w:val="center"/>
              <w:rPr>
                <w:color w:val="000000"/>
              </w:rPr>
            </w:pPr>
            <w:r w:rsidRPr="003855BF">
              <w:rPr>
                <w:color w:val="000000"/>
              </w:rPr>
              <w:t>13</w:t>
            </w:r>
          </w:p>
        </w:tc>
      </w:tr>
      <w:tr w:rsidR="00E2529B" w:rsidRPr="003855BF" w:rsidTr="009A07AE">
        <w:tc>
          <w:tcPr>
            <w:tcW w:w="3060" w:type="dxa"/>
            <w:shd w:val="clear" w:color="auto" w:fill="D9D9D9"/>
          </w:tcPr>
          <w:p w:rsidR="00E2529B" w:rsidRPr="003855BF" w:rsidRDefault="00E2529B" w:rsidP="009A07AE">
            <w:pPr>
              <w:spacing w:line="240" w:lineRule="auto"/>
            </w:pPr>
            <w:r w:rsidRPr="003855BF">
              <w:t>North Adams</w:t>
            </w:r>
          </w:p>
        </w:tc>
        <w:tc>
          <w:tcPr>
            <w:tcW w:w="1080" w:type="dxa"/>
            <w:shd w:val="clear" w:color="auto" w:fill="D9D9D9"/>
          </w:tcPr>
          <w:p w:rsidR="00E2529B" w:rsidRPr="003855BF" w:rsidRDefault="00E2529B" w:rsidP="009A07AE">
            <w:pPr>
              <w:autoSpaceDE w:val="0"/>
              <w:autoSpaceDN w:val="0"/>
              <w:adjustRightInd w:val="0"/>
              <w:spacing w:line="240" w:lineRule="auto"/>
              <w:jc w:val="center"/>
              <w:rPr>
                <w:color w:val="000000"/>
              </w:rPr>
            </w:pPr>
            <w:r w:rsidRPr="003855BF">
              <w:rPr>
                <w:color w:val="000000"/>
              </w:rPr>
              <w:t>0</w:t>
            </w:r>
          </w:p>
        </w:tc>
        <w:tc>
          <w:tcPr>
            <w:tcW w:w="1080" w:type="dxa"/>
            <w:shd w:val="clear" w:color="auto" w:fill="D9D9D9"/>
          </w:tcPr>
          <w:p w:rsidR="00E2529B" w:rsidRPr="003855BF" w:rsidRDefault="00E2529B" w:rsidP="009A07AE">
            <w:pPr>
              <w:autoSpaceDE w:val="0"/>
              <w:autoSpaceDN w:val="0"/>
              <w:adjustRightInd w:val="0"/>
              <w:spacing w:line="240" w:lineRule="auto"/>
              <w:jc w:val="center"/>
              <w:rPr>
                <w:color w:val="000000"/>
              </w:rPr>
            </w:pPr>
            <w:r w:rsidRPr="003855BF">
              <w:rPr>
                <w:color w:val="000000"/>
              </w:rPr>
              <w:t>1</w:t>
            </w:r>
          </w:p>
        </w:tc>
        <w:tc>
          <w:tcPr>
            <w:tcW w:w="1080" w:type="dxa"/>
            <w:shd w:val="clear" w:color="auto" w:fill="D9D9D9"/>
          </w:tcPr>
          <w:p w:rsidR="00E2529B" w:rsidRPr="003855BF" w:rsidRDefault="00E2529B" w:rsidP="009A07AE">
            <w:pPr>
              <w:autoSpaceDE w:val="0"/>
              <w:autoSpaceDN w:val="0"/>
              <w:adjustRightInd w:val="0"/>
              <w:spacing w:line="240" w:lineRule="auto"/>
              <w:jc w:val="center"/>
              <w:rPr>
                <w:color w:val="000000"/>
              </w:rPr>
            </w:pPr>
            <w:r w:rsidRPr="003855BF">
              <w:rPr>
                <w:color w:val="000000"/>
              </w:rPr>
              <w:t>1</w:t>
            </w:r>
          </w:p>
        </w:tc>
        <w:tc>
          <w:tcPr>
            <w:tcW w:w="990" w:type="dxa"/>
            <w:shd w:val="clear" w:color="auto" w:fill="D9D9D9"/>
          </w:tcPr>
          <w:p w:rsidR="00E2529B" w:rsidRPr="003855BF" w:rsidRDefault="00E2529B" w:rsidP="009A07AE">
            <w:pPr>
              <w:autoSpaceDE w:val="0"/>
              <w:autoSpaceDN w:val="0"/>
              <w:adjustRightInd w:val="0"/>
              <w:spacing w:line="240" w:lineRule="auto"/>
              <w:jc w:val="center"/>
              <w:rPr>
                <w:color w:val="000000"/>
              </w:rPr>
            </w:pPr>
            <w:r w:rsidRPr="003855BF">
              <w:rPr>
                <w:color w:val="000000"/>
              </w:rPr>
              <w:t>4</w:t>
            </w:r>
          </w:p>
        </w:tc>
        <w:tc>
          <w:tcPr>
            <w:tcW w:w="1080" w:type="dxa"/>
            <w:shd w:val="clear" w:color="auto" w:fill="D9D9D9"/>
          </w:tcPr>
          <w:p w:rsidR="00E2529B" w:rsidRPr="003855BF" w:rsidRDefault="00E2529B" w:rsidP="009A07AE">
            <w:pPr>
              <w:autoSpaceDE w:val="0"/>
              <w:autoSpaceDN w:val="0"/>
              <w:adjustRightInd w:val="0"/>
              <w:spacing w:line="240" w:lineRule="auto"/>
              <w:jc w:val="center"/>
              <w:rPr>
                <w:color w:val="000000"/>
              </w:rPr>
            </w:pPr>
            <w:r w:rsidRPr="003855BF">
              <w:rPr>
                <w:color w:val="000000"/>
              </w:rPr>
              <w:t>3</w:t>
            </w:r>
          </w:p>
        </w:tc>
        <w:tc>
          <w:tcPr>
            <w:tcW w:w="1080" w:type="dxa"/>
            <w:shd w:val="clear" w:color="auto" w:fill="D9D9D9"/>
          </w:tcPr>
          <w:p w:rsidR="00E2529B" w:rsidRPr="003855BF" w:rsidRDefault="00E2529B" w:rsidP="009A07AE">
            <w:pPr>
              <w:autoSpaceDE w:val="0"/>
              <w:autoSpaceDN w:val="0"/>
              <w:adjustRightInd w:val="0"/>
              <w:spacing w:line="240" w:lineRule="auto"/>
              <w:jc w:val="center"/>
              <w:rPr>
                <w:color w:val="000000"/>
              </w:rPr>
            </w:pPr>
            <w:r w:rsidRPr="003855BF">
              <w:rPr>
                <w:color w:val="000000"/>
              </w:rPr>
              <w:t>3</w:t>
            </w:r>
          </w:p>
        </w:tc>
      </w:tr>
      <w:tr w:rsidR="00E2529B" w:rsidRPr="003855BF" w:rsidTr="009A07AE">
        <w:tc>
          <w:tcPr>
            <w:tcW w:w="3060" w:type="dxa"/>
          </w:tcPr>
          <w:p w:rsidR="00E2529B" w:rsidRPr="003855BF" w:rsidRDefault="00E2529B" w:rsidP="009A07AE">
            <w:pPr>
              <w:spacing w:line="240" w:lineRule="auto"/>
            </w:pPr>
            <w:r w:rsidRPr="003855BF">
              <w:t>North Brookfield</w:t>
            </w:r>
          </w:p>
        </w:tc>
        <w:tc>
          <w:tcPr>
            <w:tcW w:w="1080" w:type="dxa"/>
          </w:tcPr>
          <w:p w:rsidR="00E2529B" w:rsidRPr="003855BF" w:rsidRDefault="00E2529B" w:rsidP="009A07AE">
            <w:pPr>
              <w:autoSpaceDE w:val="0"/>
              <w:autoSpaceDN w:val="0"/>
              <w:adjustRightInd w:val="0"/>
              <w:spacing w:line="240" w:lineRule="auto"/>
              <w:jc w:val="center"/>
              <w:rPr>
                <w:color w:val="000000"/>
              </w:rPr>
            </w:pPr>
            <w:r w:rsidRPr="003855BF">
              <w:rPr>
                <w:color w:val="000000"/>
              </w:rPr>
              <w:t>0</w:t>
            </w:r>
          </w:p>
        </w:tc>
        <w:tc>
          <w:tcPr>
            <w:tcW w:w="1080" w:type="dxa"/>
          </w:tcPr>
          <w:p w:rsidR="00E2529B" w:rsidRPr="003855BF" w:rsidRDefault="00E2529B" w:rsidP="009A07AE">
            <w:pPr>
              <w:autoSpaceDE w:val="0"/>
              <w:autoSpaceDN w:val="0"/>
              <w:adjustRightInd w:val="0"/>
              <w:spacing w:line="240" w:lineRule="auto"/>
              <w:jc w:val="center"/>
              <w:rPr>
                <w:color w:val="000000"/>
              </w:rPr>
            </w:pPr>
            <w:r w:rsidRPr="003855BF">
              <w:rPr>
                <w:color w:val="000000"/>
              </w:rPr>
              <w:t>0</w:t>
            </w:r>
          </w:p>
        </w:tc>
        <w:tc>
          <w:tcPr>
            <w:tcW w:w="1080" w:type="dxa"/>
          </w:tcPr>
          <w:p w:rsidR="00E2529B" w:rsidRPr="003855BF" w:rsidRDefault="00E2529B" w:rsidP="009A07AE">
            <w:pPr>
              <w:autoSpaceDE w:val="0"/>
              <w:autoSpaceDN w:val="0"/>
              <w:adjustRightInd w:val="0"/>
              <w:spacing w:line="240" w:lineRule="auto"/>
              <w:jc w:val="center"/>
              <w:rPr>
                <w:color w:val="000000"/>
              </w:rPr>
            </w:pPr>
            <w:r w:rsidRPr="003855BF">
              <w:rPr>
                <w:color w:val="000000"/>
              </w:rPr>
              <w:t>0</w:t>
            </w:r>
          </w:p>
        </w:tc>
        <w:tc>
          <w:tcPr>
            <w:tcW w:w="990" w:type="dxa"/>
          </w:tcPr>
          <w:p w:rsidR="00E2529B" w:rsidRPr="003855BF" w:rsidRDefault="00E2529B" w:rsidP="009A07AE">
            <w:pPr>
              <w:autoSpaceDE w:val="0"/>
              <w:autoSpaceDN w:val="0"/>
              <w:adjustRightInd w:val="0"/>
              <w:spacing w:line="240" w:lineRule="auto"/>
              <w:jc w:val="center"/>
              <w:rPr>
                <w:color w:val="000000"/>
              </w:rPr>
            </w:pPr>
            <w:r w:rsidRPr="003855BF">
              <w:rPr>
                <w:color w:val="000000"/>
              </w:rPr>
              <w:t>0</w:t>
            </w:r>
          </w:p>
        </w:tc>
        <w:tc>
          <w:tcPr>
            <w:tcW w:w="1080" w:type="dxa"/>
          </w:tcPr>
          <w:p w:rsidR="00E2529B" w:rsidRPr="003855BF" w:rsidRDefault="00E2529B" w:rsidP="009A07AE">
            <w:pPr>
              <w:autoSpaceDE w:val="0"/>
              <w:autoSpaceDN w:val="0"/>
              <w:adjustRightInd w:val="0"/>
              <w:spacing w:line="240" w:lineRule="auto"/>
              <w:jc w:val="center"/>
              <w:rPr>
                <w:color w:val="000000"/>
              </w:rPr>
            </w:pPr>
            <w:r w:rsidRPr="003855BF">
              <w:rPr>
                <w:color w:val="000000"/>
              </w:rPr>
              <w:t>5</w:t>
            </w:r>
          </w:p>
        </w:tc>
        <w:tc>
          <w:tcPr>
            <w:tcW w:w="1080" w:type="dxa"/>
          </w:tcPr>
          <w:p w:rsidR="00E2529B" w:rsidRPr="003855BF" w:rsidRDefault="00E2529B" w:rsidP="009A07AE">
            <w:pPr>
              <w:autoSpaceDE w:val="0"/>
              <w:autoSpaceDN w:val="0"/>
              <w:adjustRightInd w:val="0"/>
              <w:spacing w:line="240" w:lineRule="auto"/>
              <w:jc w:val="center"/>
              <w:rPr>
                <w:color w:val="000000"/>
              </w:rPr>
            </w:pPr>
            <w:r w:rsidRPr="003855BF">
              <w:rPr>
                <w:color w:val="000000"/>
              </w:rPr>
              <w:t>0</w:t>
            </w:r>
          </w:p>
        </w:tc>
      </w:tr>
      <w:tr w:rsidR="00E2529B" w:rsidRPr="003855BF" w:rsidTr="009A07AE">
        <w:tc>
          <w:tcPr>
            <w:tcW w:w="3060" w:type="dxa"/>
            <w:shd w:val="clear" w:color="auto" w:fill="D9D9D9"/>
          </w:tcPr>
          <w:p w:rsidR="00E2529B" w:rsidRPr="003855BF" w:rsidRDefault="00E2529B" w:rsidP="009A07AE">
            <w:pPr>
              <w:spacing w:line="240" w:lineRule="auto"/>
            </w:pPr>
            <w:r w:rsidRPr="003855BF">
              <w:t>Northampton</w:t>
            </w:r>
          </w:p>
        </w:tc>
        <w:tc>
          <w:tcPr>
            <w:tcW w:w="1080" w:type="dxa"/>
            <w:shd w:val="clear" w:color="auto" w:fill="D9D9D9"/>
          </w:tcPr>
          <w:p w:rsidR="00E2529B" w:rsidRPr="003855BF" w:rsidRDefault="00E2529B" w:rsidP="009A07AE">
            <w:pPr>
              <w:autoSpaceDE w:val="0"/>
              <w:autoSpaceDN w:val="0"/>
              <w:adjustRightInd w:val="0"/>
              <w:spacing w:line="240" w:lineRule="auto"/>
              <w:jc w:val="center"/>
              <w:rPr>
                <w:color w:val="000000"/>
              </w:rPr>
            </w:pPr>
            <w:r w:rsidRPr="003855BF">
              <w:rPr>
                <w:color w:val="000000"/>
              </w:rPr>
              <w:t>0</w:t>
            </w:r>
          </w:p>
        </w:tc>
        <w:tc>
          <w:tcPr>
            <w:tcW w:w="1080" w:type="dxa"/>
            <w:shd w:val="clear" w:color="auto" w:fill="D9D9D9"/>
          </w:tcPr>
          <w:p w:rsidR="00E2529B" w:rsidRPr="003855BF" w:rsidRDefault="00E2529B" w:rsidP="009A07AE">
            <w:pPr>
              <w:autoSpaceDE w:val="0"/>
              <w:autoSpaceDN w:val="0"/>
              <w:adjustRightInd w:val="0"/>
              <w:spacing w:line="240" w:lineRule="auto"/>
              <w:jc w:val="center"/>
              <w:rPr>
                <w:color w:val="000000"/>
              </w:rPr>
            </w:pPr>
            <w:r w:rsidRPr="003855BF">
              <w:rPr>
                <w:color w:val="000000"/>
              </w:rPr>
              <w:t>0</w:t>
            </w:r>
          </w:p>
        </w:tc>
        <w:tc>
          <w:tcPr>
            <w:tcW w:w="1080" w:type="dxa"/>
            <w:shd w:val="clear" w:color="auto" w:fill="D9D9D9"/>
          </w:tcPr>
          <w:p w:rsidR="00E2529B" w:rsidRPr="003855BF" w:rsidRDefault="00E2529B" w:rsidP="009A07AE">
            <w:pPr>
              <w:autoSpaceDE w:val="0"/>
              <w:autoSpaceDN w:val="0"/>
              <w:adjustRightInd w:val="0"/>
              <w:spacing w:line="240" w:lineRule="auto"/>
              <w:jc w:val="center"/>
              <w:rPr>
                <w:color w:val="000000"/>
              </w:rPr>
            </w:pPr>
            <w:r w:rsidRPr="003855BF">
              <w:rPr>
                <w:color w:val="000000"/>
              </w:rPr>
              <w:t>0</w:t>
            </w:r>
          </w:p>
        </w:tc>
        <w:tc>
          <w:tcPr>
            <w:tcW w:w="990" w:type="dxa"/>
            <w:shd w:val="clear" w:color="auto" w:fill="D9D9D9"/>
          </w:tcPr>
          <w:p w:rsidR="00E2529B" w:rsidRPr="003855BF" w:rsidRDefault="00E2529B" w:rsidP="009A07AE">
            <w:pPr>
              <w:autoSpaceDE w:val="0"/>
              <w:autoSpaceDN w:val="0"/>
              <w:adjustRightInd w:val="0"/>
              <w:spacing w:line="240" w:lineRule="auto"/>
              <w:jc w:val="center"/>
              <w:rPr>
                <w:color w:val="000000"/>
              </w:rPr>
            </w:pPr>
            <w:r w:rsidRPr="003855BF">
              <w:rPr>
                <w:color w:val="000000"/>
              </w:rPr>
              <w:t>0</w:t>
            </w:r>
          </w:p>
        </w:tc>
        <w:tc>
          <w:tcPr>
            <w:tcW w:w="1080" w:type="dxa"/>
            <w:shd w:val="clear" w:color="auto" w:fill="D9D9D9"/>
          </w:tcPr>
          <w:p w:rsidR="00E2529B" w:rsidRPr="003855BF" w:rsidRDefault="00E2529B" w:rsidP="009A07AE">
            <w:pPr>
              <w:autoSpaceDE w:val="0"/>
              <w:autoSpaceDN w:val="0"/>
              <w:adjustRightInd w:val="0"/>
              <w:spacing w:line="240" w:lineRule="auto"/>
              <w:jc w:val="center"/>
              <w:rPr>
                <w:color w:val="000000"/>
              </w:rPr>
            </w:pPr>
            <w:r w:rsidRPr="003855BF">
              <w:rPr>
                <w:color w:val="000000"/>
              </w:rPr>
              <w:t>4</w:t>
            </w:r>
          </w:p>
        </w:tc>
        <w:tc>
          <w:tcPr>
            <w:tcW w:w="1080" w:type="dxa"/>
            <w:shd w:val="clear" w:color="auto" w:fill="D9D9D9"/>
          </w:tcPr>
          <w:p w:rsidR="00E2529B" w:rsidRPr="003855BF" w:rsidRDefault="00E2529B" w:rsidP="009A07AE">
            <w:pPr>
              <w:autoSpaceDE w:val="0"/>
              <w:autoSpaceDN w:val="0"/>
              <w:adjustRightInd w:val="0"/>
              <w:spacing w:line="240" w:lineRule="auto"/>
              <w:jc w:val="center"/>
              <w:rPr>
                <w:color w:val="000000"/>
              </w:rPr>
            </w:pPr>
            <w:r w:rsidRPr="003855BF">
              <w:rPr>
                <w:color w:val="000000"/>
              </w:rPr>
              <w:t>1</w:t>
            </w:r>
          </w:p>
        </w:tc>
      </w:tr>
      <w:tr w:rsidR="00E2529B" w:rsidRPr="003855BF" w:rsidTr="009A07AE">
        <w:tc>
          <w:tcPr>
            <w:tcW w:w="3060" w:type="dxa"/>
          </w:tcPr>
          <w:p w:rsidR="00E2529B" w:rsidRPr="003855BF" w:rsidRDefault="00E2529B" w:rsidP="009A07AE">
            <w:pPr>
              <w:spacing w:line="240" w:lineRule="auto"/>
            </w:pPr>
            <w:r w:rsidRPr="003855BF">
              <w:t>Northbridge</w:t>
            </w:r>
          </w:p>
        </w:tc>
        <w:tc>
          <w:tcPr>
            <w:tcW w:w="1080" w:type="dxa"/>
          </w:tcPr>
          <w:p w:rsidR="00E2529B" w:rsidRPr="003855BF" w:rsidRDefault="00E2529B" w:rsidP="009A07AE">
            <w:pPr>
              <w:autoSpaceDE w:val="0"/>
              <w:autoSpaceDN w:val="0"/>
              <w:adjustRightInd w:val="0"/>
              <w:spacing w:line="240" w:lineRule="auto"/>
              <w:jc w:val="center"/>
              <w:rPr>
                <w:color w:val="000000"/>
              </w:rPr>
            </w:pPr>
            <w:r w:rsidRPr="003855BF">
              <w:rPr>
                <w:color w:val="000000"/>
              </w:rPr>
              <w:t>0</w:t>
            </w:r>
          </w:p>
        </w:tc>
        <w:tc>
          <w:tcPr>
            <w:tcW w:w="1080" w:type="dxa"/>
          </w:tcPr>
          <w:p w:rsidR="00E2529B" w:rsidRPr="003855BF" w:rsidRDefault="00E2529B" w:rsidP="009A07AE">
            <w:pPr>
              <w:autoSpaceDE w:val="0"/>
              <w:autoSpaceDN w:val="0"/>
              <w:adjustRightInd w:val="0"/>
              <w:spacing w:line="240" w:lineRule="auto"/>
              <w:jc w:val="center"/>
              <w:rPr>
                <w:color w:val="000000"/>
              </w:rPr>
            </w:pPr>
            <w:r w:rsidRPr="003855BF">
              <w:rPr>
                <w:color w:val="000000"/>
              </w:rPr>
              <w:t>0</w:t>
            </w:r>
          </w:p>
        </w:tc>
        <w:tc>
          <w:tcPr>
            <w:tcW w:w="1080" w:type="dxa"/>
          </w:tcPr>
          <w:p w:rsidR="00E2529B" w:rsidRPr="003855BF" w:rsidRDefault="00E2529B" w:rsidP="009A07AE">
            <w:pPr>
              <w:autoSpaceDE w:val="0"/>
              <w:autoSpaceDN w:val="0"/>
              <w:adjustRightInd w:val="0"/>
              <w:spacing w:line="240" w:lineRule="auto"/>
              <w:jc w:val="center"/>
              <w:rPr>
                <w:color w:val="000000"/>
              </w:rPr>
            </w:pPr>
            <w:r w:rsidRPr="003855BF">
              <w:rPr>
                <w:color w:val="000000"/>
              </w:rPr>
              <w:t>0</w:t>
            </w:r>
          </w:p>
        </w:tc>
        <w:tc>
          <w:tcPr>
            <w:tcW w:w="990" w:type="dxa"/>
          </w:tcPr>
          <w:p w:rsidR="00E2529B" w:rsidRPr="003855BF" w:rsidRDefault="00E2529B" w:rsidP="009A07AE">
            <w:pPr>
              <w:autoSpaceDE w:val="0"/>
              <w:autoSpaceDN w:val="0"/>
              <w:adjustRightInd w:val="0"/>
              <w:spacing w:line="240" w:lineRule="auto"/>
              <w:jc w:val="center"/>
              <w:rPr>
                <w:color w:val="000000"/>
              </w:rPr>
            </w:pPr>
            <w:r w:rsidRPr="003855BF">
              <w:rPr>
                <w:color w:val="000000"/>
              </w:rPr>
              <w:t>0</w:t>
            </w:r>
          </w:p>
        </w:tc>
        <w:tc>
          <w:tcPr>
            <w:tcW w:w="1080" w:type="dxa"/>
          </w:tcPr>
          <w:p w:rsidR="00E2529B" w:rsidRPr="003855BF" w:rsidRDefault="00E2529B" w:rsidP="009A07AE">
            <w:pPr>
              <w:autoSpaceDE w:val="0"/>
              <w:autoSpaceDN w:val="0"/>
              <w:adjustRightInd w:val="0"/>
              <w:spacing w:line="240" w:lineRule="auto"/>
              <w:jc w:val="center"/>
              <w:rPr>
                <w:color w:val="000000"/>
              </w:rPr>
            </w:pPr>
            <w:r w:rsidRPr="003855BF">
              <w:rPr>
                <w:color w:val="000000"/>
              </w:rPr>
              <w:t>1</w:t>
            </w:r>
          </w:p>
        </w:tc>
        <w:tc>
          <w:tcPr>
            <w:tcW w:w="1080" w:type="dxa"/>
          </w:tcPr>
          <w:p w:rsidR="00E2529B" w:rsidRPr="003855BF" w:rsidRDefault="00E2529B" w:rsidP="009A07AE">
            <w:pPr>
              <w:autoSpaceDE w:val="0"/>
              <w:autoSpaceDN w:val="0"/>
              <w:adjustRightInd w:val="0"/>
              <w:spacing w:line="240" w:lineRule="auto"/>
              <w:jc w:val="center"/>
              <w:rPr>
                <w:color w:val="000000"/>
              </w:rPr>
            </w:pPr>
            <w:r w:rsidRPr="003855BF">
              <w:rPr>
                <w:color w:val="000000"/>
              </w:rPr>
              <w:t>2</w:t>
            </w:r>
          </w:p>
        </w:tc>
      </w:tr>
      <w:tr w:rsidR="00E2529B" w:rsidRPr="003855BF" w:rsidTr="009A07AE">
        <w:tc>
          <w:tcPr>
            <w:tcW w:w="3060" w:type="dxa"/>
            <w:shd w:val="clear" w:color="auto" w:fill="D9D9D9"/>
          </w:tcPr>
          <w:p w:rsidR="00E2529B" w:rsidRPr="003855BF" w:rsidRDefault="00E2529B" w:rsidP="009A07AE">
            <w:pPr>
              <w:spacing w:line="240" w:lineRule="auto"/>
            </w:pPr>
            <w:r w:rsidRPr="003855BF">
              <w:t>Norton</w:t>
            </w:r>
          </w:p>
        </w:tc>
        <w:tc>
          <w:tcPr>
            <w:tcW w:w="1080" w:type="dxa"/>
            <w:shd w:val="clear" w:color="auto" w:fill="D9D9D9"/>
          </w:tcPr>
          <w:p w:rsidR="00E2529B" w:rsidRPr="003855BF" w:rsidRDefault="00E2529B" w:rsidP="009A07AE">
            <w:pPr>
              <w:autoSpaceDE w:val="0"/>
              <w:autoSpaceDN w:val="0"/>
              <w:adjustRightInd w:val="0"/>
              <w:spacing w:line="240" w:lineRule="auto"/>
              <w:jc w:val="center"/>
              <w:rPr>
                <w:color w:val="000000"/>
              </w:rPr>
            </w:pPr>
            <w:r w:rsidRPr="003855BF">
              <w:rPr>
                <w:color w:val="000000"/>
              </w:rPr>
              <w:t>0</w:t>
            </w:r>
          </w:p>
        </w:tc>
        <w:tc>
          <w:tcPr>
            <w:tcW w:w="1080" w:type="dxa"/>
            <w:shd w:val="clear" w:color="auto" w:fill="D9D9D9"/>
          </w:tcPr>
          <w:p w:rsidR="00E2529B" w:rsidRPr="003855BF" w:rsidRDefault="00E2529B" w:rsidP="009A07AE">
            <w:pPr>
              <w:autoSpaceDE w:val="0"/>
              <w:autoSpaceDN w:val="0"/>
              <w:adjustRightInd w:val="0"/>
              <w:spacing w:line="240" w:lineRule="auto"/>
              <w:jc w:val="center"/>
              <w:rPr>
                <w:color w:val="000000"/>
              </w:rPr>
            </w:pPr>
            <w:r w:rsidRPr="003855BF">
              <w:rPr>
                <w:color w:val="000000"/>
              </w:rPr>
              <w:t>0</w:t>
            </w:r>
          </w:p>
        </w:tc>
        <w:tc>
          <w:tcPr>
            <w:tcW w:w="1080" w:type="dxa"/>
            <w:shd w:val="clear" w:color="auto" w:fill="D9D9D9"/>
          </w:tcPr>
          <w:p w:rsidR="00E2529B" w:rsidRPr="003855BF" w:rsidRDefault="00E2529B" w:rsidP="009A07AE">
            <w:pPr>
              <w:autoSpaceDE w:val="0"/>
              <w:autoSpaceDN w:val="0"/>
              <w:adjustRightInd w:val="0"/>
              <w:spacing w:line="240" w:lineRule="auto"/>
              <w:jc w:val="center"/>
              <w:rPr>
                <w:color w:val="000000"/>
              </w:rPr>
            </w:pPr>
            <w:r w:rsidRPr="003855BF">
              <w:rPr>
                <w:color w:val="000000"/>
              </w:rPr>
              <w:t>0</w:t>
            </w:r>
          </w:p>
        </w:tc>
        <w:tc>
          <w:tcPr>
            <w:tcW w:w="990" w:type="dxa"/>
            <w:shd w:val="clear" w:color="auto" w:fill="D9D9D9"/>
          </w:tcPr>
          <w:p w:rsidR="00E2529B" w:rsidRPr="003855BF" w:rsidRDefault="00E2529B" w:rsidP="009A07AE">
            <w:pPr>
              <w:autoSpaceDE w:val="0"/>
              <w:autoSpaceDN w:val="0"/>
              <w:adjustRightInd w:val="0"/>
              <w:spacing w:line="240" w:lineRule="auto"/>
              <w:jc w:val="center"/>
              <w:rPr>
                <w:color w:val="000000"/>
              </w:rPr>
            </w:pPr>
            <w:r w:rsidRPr="003855BF">
              <w:rPr>
                <w:color w:val="000000"/>
              </w:rPr>
              <w:t>0</w:t>
            </w:r>
          </w:p>
        </w:tc>
        <w:tc>
          <w:tcPr>
            <w:tcW w:w="1080" w:type="dxa"/>
            <w:shd w:val="clear" w:color="auto" w:fill="D9D9D9"/>
          </w:tcPr>
          <w:p w:rsidR="00E2529B" w:rsidRPr="003855BF" w:rsidRDefault="00E2529B" w:rsidP="009A07AE">
            <w:pPr>
              <w:autoSpaceDE w:val="0"/>
              <w:autoSpaceDN w:val="0"/>
              <w:adjustRightInd w:val="0"/>
              <w:spacing w:line="240" w:lineRule="auto"/>
              <w:jc w:val="center"/>
              <w:rPr>
                <w:color w:val="000000"/>
              </w:rPr>
            </w:pPr>
            <w:r w:rsidRPr="003855BF">
              <w:rPr>
                <w:color w:val="000000"/>
              </w:rPr>
              <w:t>4</w:t>
            </w:r>
          </w:p>
        </w:tc>
        <w:tc>
          <w:tcPr>
            <w:tcW w:w="1080" w:type="dxa"/>
            <w:shd w:val="clear" w:color="auto" w:fill="D9D9D9"/>
          </w:tcPr>
          <w:p w:rsidR="00E2529B" w:rsidRPr="003855BF" w:rsidRDefault="00E2529B" w:rsidP="009A07AE">
            <w:pPr>
              <w:autoSpaceDE w:val="0"/>
              <w:autoSpaceDN w:val="0"/>
              <w:adjustRightInd w:val="0"/>
              <w:spacing w:line="240" w:lineRule="auto"/>
              <w:jc w:val="center"/>
              <w:rPr>
                <w:color w:val="000000"/>
              </w:rPr>
            </w:pPr>
            <w:r w:rsidRPr="003855BF">
              <w:rPr>
                <w:color w:val="000000"/>
              </w:rPr>
              <w:t>0</w:t>
            </w:r>
          </w:p>
        </w:tc>
      </w:tr>
      <w:tr w:rsidR="00E2529B" w:rsidRPr="003855BF" w:rsidTr="009A07AE">
        <w:tc>
          <w:tcPr>
            <w:tcW w:w="3060" w:type="dxa"/>
          </w:tcPr>
          <w:p w:rsidR="00E2529B" w:rsidRPr="003855BF" w:rsidRDefault="00E2529B" w:rsidP="009A07AE">
            <w:pPr>
              <w:spacing w:line="240" w:lineRule="auto"/>
            </w:pPr>
            <w:r w:rsidRPr="003855BF">
              <w:t>Palmer</w:t>
            </w:r>
          </w:p>
        </w:tc>
        <w:tc>
          <w:tcPr>
            <w:tcW w:w="1080" w:type="dxa"/>
          </w:tcPr>
          <w:p w:rsidR="00E2529B" w:rsidRPr="003855BF" w:rsidRDefault="00E2529B" w:rsidP="009A07AE">
            <w:pPr>
              <w:autoSpaceDE w:val="0"/>
              <w:autoSpaceDN w:val="0"/>
              <w:adjustRightInd w:val="0"/>
              <w:spacing w:line="240" w:lineRule="auto"/>
              <w:jc w:val="center"/>
              <w:rPr>
                <w:color w:val="000000"/>
              </w:rPr>
            </w:pPr>
            <w:r w:rsidRPr="003855BF">
              <w:rPr>
                <w:color w:val="000000"/>
              </w:rPr>
              <w:t>2</w:t>
            </w:r>
          </w:p>
        </w:tc>
        <w:tc>
          <w:tcPr>
            <w:tcW w:w="1080" w:type="dxa"/>
          </w:tcPr>
          <w:p w:rsidR="00E2529B" w:rsidRPr="003855BF" w:rsidRDefault="00E2529B" w:rsidP="009A07AE">
            <w:pPr>
              <w:autoSpaceDE w:val="0"/>
              <w:autoSpaceDN w:val="0"/>
              <w:adjustRightInd w:val="0"/>
              <w:spacing w:line="240" w:lineRule="auto"/>
              <w:jc w:val="center"/>
              <w:rPr>
                <w:color w:val="000000"/>
              </w:rPr>
            </w:pPr>
            <w:r w:rsidRPr="003855BF">
              <w:rPr>
                <w:color w:val="000000"/>
              </w:rPr>
              <w:t>1</w:t>
            </w:r>
          </w:p>
        </w:tc>
        <w:tc>
          <w:tcPr>
            <w:tcW w:w="1080" w:type="dxa"/>
          </w:tcPr>
          <w:p w:rsidR="00E2529B" w:rsidRPr="003855BF" w:rsidRDefault="00E2529B" w:rsidP="009A07AE">
            <w:pPr>
              <w:autoSpaceDE w:val="0"/>
              <w:autoSpaceDN w:val="0"/>
              <w:adjustRightInd w:val="0"/>
              <w:spacing w:line="240" w:lineRule="auto"/>
              <w:jc w:val="center"/>
              <w:rPr>
                <w:color w:val="000000"/>
              </w:rPr>
            </w:pPr>
            <w:r w:rsidRPr="003855BF">
              <w:rPr>
                <w:color w:val="000000"/>
              </w:rPr>
              <w:t>0</w:t>
            </w:r>
          </w:p>
        </w:tc>
        <w:tc>
          <w:tcPr>
            <w:tcW w:w="990" w:type="dxa"/>
          </w:tcPr>
          <w:p w:rsidR="00E2529B" w:rsidRPr="003855BF" w:rsidRDefault="00E2529B" w:rsidP="009A07AE">
            <w:pPr>
              <w:autoSpaceDE w:val="0"/>
              <w:autoSpaceDN w:val="0"/>
              <w:adjustRightInd w:val="0"/>
              <w:spacing w:line="240" w:lineRule="auto"/>
              <w:jc w:val="center"/>
              <w:rPr>
                <w:color w:val="000000"/>
              </w:rPr>
            </w:pPr>
            <w:r w:rsidRPr="003855BF">
              <w:rPr>
                <w:color w:val="000000"/>
              </w:rPr>
              <w:t>0</w:t>
            </w:r>
          </w:p>
        </w:tc>
        <w:tc>
          <w:tcPr>
            <w:tcW w:w="1080" w:type="dxa"/>
          </w:tcPr>
          <w:p w:rsidR="00E2529B" w:rsidRPr="003855BF" w:rsidRDefault="00E2529B" w:rsidP="009A07AE">
            <w:pPr>
              <w:autoSpaceDE w:val="0"/>
              <w:autoSpaceDN w:val="0"/>
              <w:adjustRightInd w:val="0"/>
              <w:spacing w:line="240" w:lineRule="auto"/>
              <w:jc w:val="center"/>
              <w:rPr>
                <w:color w:val="000000"/>
              </w:rPr>
            </w:pPr>
            <w:r w:rsidRPr="003855BF">
              <w:rPr>
                <w:color w:val="000000"/>
              </w:rPr>
              <w:t>2</w:t>
            </w:r>
          </w:p>
        </w:tc>
        <w:tc>
          <w:tcPr>
            <w:tcW w:w="1080" w:type="dxa"/>
          </w:tcPr>
          <w:p w:rsidR="00E2529B" w:rsidRPr="003855BF" w:rsidRDefault="00E2529B" w:rsidP="009A07AE">
            <w:pPr>
              <w:autoSpaceDE w:val="0"/>
              <w:autoSpaceDN w:val="0"/>
              <w:adjustRightInd w:val="0"/>
              <w:spacing w:line="240" w:lineRule="auto"/>
              <w:jc w:val="center"/>
              <w:rPr>
                <w:color w:val="000000"/>
              </w:rPr>
            </w:pPr>
            <w:r w:rsidRPr="003855BF">
              <w:rPr>
                <w:color w:val="000000"/>
              </w:rPr>
              <w:t>2</w:t>
            </w:r>
          </w:p>
        </w:tc>
      </w:tr>
      <w:tr w:rsidR="00E2529B" w:rsidRPr="003855BF" w:rsidTr="009A07AE">
        <w:tc>
          <w:tcPr>
            <w:tcW w:w="3060" w:type="dxa"/>
            <w:shd w:val="clear" w:color="auto" w:fill="D9D9D9"/>
          </w:tcPr>
          <w:p w:rsidR="00E2529B" w:rsidRPr="003855BF" w:rsidRDefault="00E2529B" w:rsidP="009A07AE">
            <w:pPr>
              <w:spacing w:line="240" w:lineRule="auto"/>
            </w:pPr>
            <w:r w:rsidRPr="003855BF">
              <w:t>Pittsfield</w:t>
            </w:r>
          </w:p>
        </w:tc>
        <w:tc>
          <w:tcPr>
            <w:tcW w:w="1080" w:type="dxa"/>
            <w:shd w:val="clear" w:color="auto" w:fill="D9D9D9"/>
          </w:tcPr>
          <w:p w:rsidR="00E2529B" w:rsidRPr="003855BF" w:rsidRDefault="00E2529B" w:rsidP="009A07AE">
            <w:pPr>
              <w:autoSpaceDE w:val="0"/>
              <w:autoSpaceDN w:val="0"/>
              <w:adjustRightInd w:val="0"/>
              <w:spacing w:line="240" w:lineRule="auto"/>
              <w:jc w:val="center"/>
              <w:rPr>
                <w:color w:val="000000"/>
              </w:rPr>
            </w:pPr>
            <w:r w:rsidRPr="003855BF">
              <w:rPr>
                <w:color w:val="000000"/>
              </w:rPr>
              <w:t>1</w:t>
            </w:r>
          </w:p>
        </w:tc>
        <w:tc>
          <w:tcPr>
            <w:tcW w:w="1080" w:type="dxa"/>
            <w:shd w:val="clear" w:color="auto" w:fill="D9D9D9"/>
          </w:tcPr>
          <w:p w:rsidR="00E2529B" w:rsidRPr="003855BF" w:rsidRDefault="00E2529B" w:rsidP="009A07AE">
            <w:pPr>
              <w:autoSpaceDE w:val="0"/>
              <w:autoSpaceDN w:val="0"/>
              <w:adjustRightInd w:val="0"/>
              <w:spacing w:line="240" w:lineRule="auto"/>
              <w:jc w:val="center"/>
              <w:rPr>
                <w:color w:val="000000"/>
              </w:rPr>
            </w:pPr>
            <w:r w:rsidRPr="003855BF">
              <w:rPr>
                <w:color w:val="000000"/>
              </w:rPr>
              <w:t>49</w:t>
            </w:r>
          </w:p>
        </w:tc>
        <w:tc>
          <w:tcPr>
            <w:tcW w:w="1080" w:type="dxa"/>
            <w:shd w:val="clear" w:color="auto" w:fill="D9D9D9"/>
          </w:tcPr>
          <w:p w:rsidR="00E2529B" w:rsidRPr="003855BF" w:rsidRDefault="00E2529B" w:rsidP="009A07AE">
            <w:pPr>
              <w:autoSpaceDE w:val="0"/>
              <w:autoSpaceDN w:val="0"/>
              <w:adjustRightInd w:val="0"/>
              <w:spacing w:line="240" w:lineRule="auto"/>
              <w:jc w:val="center"/>
              <w:rPr>
                <w:color w:val="000000"/>
              </w:rPr>
            </w:pPr>
            <w:r w:rsidRPr="003855BF">
              <w:rPr>
                <w:color w:val="000000"/>
              </w:rPr>
              <w:t>0</w:t>
            </w:r>
          </w:p>
        </w:tc>
        <w:tc>
          <w:tcPr>
            <w:tcW w:w="990" w:type="dxa"/>
            <w:shd w:val="clear" w:color="auto" w:fill="D9D9D9"/>
          </w:tcPr>
          <w:p w:rsidR="00E2529B" w:rsidRPr="003855BF" w:rsidRDefault="00E2529B" w:rsidP="009A07AE">
            <w:pPr>
              <w:autoSpaceDE w:val="0"/>
              <w:autoSpaceDN w:val="0"/>
              <w:adjustRightInd w:val="0"/>
              <w:spacing w:line="240" w:lineRule="auto"/>
              <w:jc w:val="center"/>
              <w:rPr>
                <w:color w:val="000000"/>
              </w:rPr>
            </w:pPr>
            <w:r w:rsidRPr="003855BF">
              <w:rPr>
                <w:color w:val="000000"/>
              </w:rPr>
              <w:t>8</w:t>
            </w:r>
          </w:p>
        </w:tc>
        <w:tc>
          <w:tcPr>
            <w:tcW w:w="1080" w:type="dxa"/>
            <w:shd w:val="clear" w:color="auto" w:fill="D9D9D9"/>
          </w:tcPr>
          <w:p w:rsidR="00E2529B" w:rsidRPr="003855BF" w:rsidRDefault="00E2529B" w:rsidP="009A07AE">
            <w:pPr>
              <w:autoSpaceDE w:val="0"/>
              <w:autoSpaceDN w:val="0"/>
              <w:adjustRightInd w:val="0"/>
              <w:spacing w:line="240" w:lineRule="auto"/>
              <w:jc w:val="center"/>
              <w:rPr>
                <w:color w:val="000000"/>
              </w:rPr>
            </w:pPr>
            <w:r w:rsidRPr="003855BF">
              <w:rPr>
                <w:color w:val="000000"/>
              </w:rPr>
              <w:t>0</w:t>
            </w:r>
          </w:p>
        </w:tc>
        <w:tc>
          <w:tcPr>
            <w:tcW w:w="1080" w:type="dxa"/>
            <w:shd w:val="clear" w:color="auto" w:fill="D9D9D9"/>
          </w:tcPr>
          <w:p w:rsidR="00E2529B" w:rsidRPr="003855BF" w:rsidRDefault="00E2529B" w:rsidP="009A07AE">
            <w:pPr>
              <w:autoSpaceDE w:val="0"/>
              <w:autoSpaceDN w:val="0"/>
              <w:adjustRightInd w:val="0"/>
              <w:spacing w:line="240" w:lineRule="auto"/>
              <w:jc w:val="center"/>
              <w:rPr>
                <w:color w:val="000000"/>
              </w:rPr>
            </w:pPr>
            <w:r w:rsidRPr="003855BF">
              <w:rPr>
                <w:color w:val="000000"/>
              </w:rPr>
              <w:t>0</w:t>
            </w:r>
          </w:p>
        </w:tc>
      </w:tr>
      <w:tr w:rsidR="00E2529B" w:rsidRPr="003855BF" w:rsidTr="009A07AE">
        <w:tc>
          <w:tcPr>
            <w:tcW w:w="3060" w:type="dxa"/>
          </w:tcPr>
          <w:p w:rsidR="00E2529B" w:rsidRPr="003855BF" w:rsidRDefault="00E2529B" w:rsidP="009A07AE">
            <w:pPr>
              <w:spacing w:line="240" w:lineRule="auto"/>
            </w:pPr>
            <w:r w:rsidRPr="003855BF">
              <w:t>Plymouth</w:t>
            </w:r>
          </w:p>
        </w:tc>
        <w:tc>
          <w:tcPr>
            <w:tcW w:w="1080" w:type="dxa"/>
          </w:tcPr>
          <w:p w:rsidR="00E2529B" w:rsidRPr="003855BF" w:rsidRDefault="00E2529B" w:rsidP="009A07AE">
            <w:pPr>
              <w:autoSpaceDE w:val="0"/>
              <w:autoSpaceDN w:val="0"/>
              <w:adjustRightInd w:val="0"/>
              <w:spacing w:line="240" w:lineRule="auto"/>
              <w:jc w:val="center"/>
              <w:rPr>
                <w:color w:val="000000"/>
              </w:rPr>
            </w:pPr>
            <w:r w:rsidRPr="003855BF">
              <w:rPr>
                <w:color w:val="000000"/>
              </w:rPr>
              <w:t>0</w:t>
            </w:r>
          </w:p>
        </w:tc>
        <w:tc>
          <w:tcPr>
            <w:tcW w:w="1080" w:type="dxa"/>
          </w:tcPr>
          <w:p w:rsidR="00E2529B" w:rsidRPr="003855BF" w:rsidRDefault="00E2529B" w:rsidP="009A07AE">
            <w:pPr>
              <w:autoSpaceDE w:val="0"/>
              <w:autoSpaceDN w:val="0"/>
              <w:adjustRightInd w:val="0"/>
              <w:spacing w:line="240" w:lineRule="auto"/>
              <w:jc w:val="center"/>
              <w:rPr>
                <w:color w:val="000000"/>
              </w:rPr>
            </w:pPr>
            <w:r w:rsidRPr="003855BF">
              <w:rPr>
                <w:color w:val="000000"/>
              </w:rPr>
              <w:t>0</w:t>
            </w:r>
          </w:p>
        </w:tc>
        <w:tc>
          <w:tcPr>
            <w:tcW w:w="1080" w:type="dxa"/>
          </w:tcPr>
          <w:p w:rsidR="00E2529B" w:rsidRPr="003855BF" w:rsidRDefault="00E2529B" w:rsidP="009A07AE">
            <w:pPr>
              <w:autoSpaceDE w:val="0"/>
              <w:autoSpaceDN w:val="0"/>
              <w:adjustRightInd w:val="0"/>
              <w:spacing w:line="240" w:lineRule="auto"/>
              <w:jc w:val="center"/>
              <w:rPr>
                <w:color w:val="000000"/>
              </w:rPr>
            </w:pPr>
            <w:r w:rsidRPr="003855BF">
              <w:rPr>
                <w:color w:val="000000"/>
              </w:rPr>
              <w:t>0</w:t>
            </w:r>
          </w:p>
        </w:tc>
        <w:tc>
          <w:tcPr>
            <w:tcW w:w="990" w:type="dxa"/>
          </w:tcPr>
          <w:p w:rsidR="00E2529B" w:rsidRPr="003855BF" w:rsidRDefault="00E2529B" w:rsidP="009A07AE">
            <w:pPr>
              <w:autoSpaceDE w:val="0"/>
              <w:autoSpaceDN w:val="0"/>
              <w:adjustRightInd w:val="0"/>
              <w:spacing w:line="240" w:lineRule="auto"/>
              <w:jc w:val="center"/>
              <w:rPr>
                <w:color w:val="000000"/>
              </w:rPr>
            </w:pPr>
            <w:r w:rsidRPr="003855BF">
              <w:rPr>
                <w:color w:val="000000"/>
              </w:rPr>
              <w:t>0</w:t>
            </w:r>
          </w:p>
        </w:tc>
        <w:tc>
          <w:tcPr>
            <w:tcW w:w="1080" w:type="dxa"/>
          </w:tcPr>
          <w:p w:rsidR="00E2529B" w:rsidRPr="003855BF" w:rsidRDefault="00E2529B" w:rsidP="009A07AE">
            <w:pPr>
              <w:autoSpaceDE w:val="0"/>
              <w:autoSpaceDN w:val="0"/>
              <w:adjustRightInd w:val="0"/>
              <w:spacing w:line="240" w:lineRule="auto"/>
              <w:jc w:val="center"/>
              <w:rPr>
                <w:color w:val="000000"/>
              </w:rPr>
            </w:pPr>
            <w:r w:rsidRPr="003855BF">
              <w:rPr>
                <w:color w:val="000000"/>
              </w:rPr>
              <w:t>1</w:t>
            </w:r>
          </w:p>
        </w:tc>
        <w:tc>
          <w:tcPr>
            <w:tcW w:w="1080" w:type="dxa"/>
          </w:tcPr>
          <w:p w:rsidR="00E2529B" w:rsidRPr="003855BF" w:rsidRDefault="00E2529B" w:rsidP="009A07AE">
            <w:pPr>
              <w:autoSpaceDE w:val="0"/>
              <w:autoSpaceDN w:val="0"/>
              <w:adjustRightInd w:val="0"/>
              <w:spacing w:line="240" w:lineRule="auto"/>
              <w:jc w:val="center"/>
              <w:rPr>
                <w:color w:val="000000"/>
              </w:rPr>
            </w:pPr>
            <w:r w:rsidRPr="003855BF">
              <w:rPr>
                <w:color w:val="000000"/>
              </w:rPr>
              <w:t>0</w:t>
            </w:r>
          </w:p>
        </w:tc>
      </w:tr>
      <w:tr w:rsidR="00E2529B" w:rsidRPr="003855BF" w:rsidTr="009A07AE">
        <w:tc>
          <w:tcPr>
            <w:tcW w:w="3060" w:type="dxa"/>
            <w:shd w:val="clear" w:color="auto" w:fill="D9D9D9"/>
          </w:tcPr>
          <w:p w:rsidR="00E2529B" w:rsidRPr="003855BF" w:rsidRDefault="00E2529B" w:rsidP="009A07AE">
            <w:pPr>
              <w:spacing w:line="240" w:lineRule="auto"/>
            </w:pPr>
            <w:r w:rsidRPr="003855BF">
              <w:t>Randolph</w:t>
            </w:r>
          </w:p>
        </w:tc>
        <w:tc>
          <w:tcPr>
            <w:tcW w:w="1080" w:type="dxa"/>
            <w:shd w:val="clear" w:color="auto" w:fill="D9D9D9"/>
          </w:tcPr>
          <w:p w:rsidR="00E2529B" w:rsidRPr="003855BF" w:rsidRDefault="00E2529B" w:rsidP="009A07AE">
            <w:pPr>
              <w:autoSpaceDE w:val="0"/>
              <w:autoSpaceDN w:val="0"/>
              <w:adjustRightInd w:val="0"/>
              <w:spacing w:line="240" w:lineRule="auto"/>
              <w:jc w:val="center"/>
              <w:rPr>
                <w:color w:val="000000"/>
              </w:rPr>
            </w:pPr>
            <w:r w:rsidRPr="003855BF">
              <w:rPr>
                <w:color w:val="000000"/>
              </w:rPr>
              <w:t>0</w:t>
            </w:r>
          </w:p>
        </w:tc>
        <w:tc>
          <w:tcPr>
            <w:tcW w:w="1080" w:type="dxa"/>
            <w:shd w:val="clear" w:color="auto" w:fill="D9D9D9"/>
          </w:tcPr>
          <w:p w:rsidR="00E2529B" w:rsidRPr="003855BF" w:rsidRDefault="00E2529B" w:rsidP="009A07AE">
            <w:pPr>
              <w:autoSpaceDE w:val="0"/>
              <w:autoSpaceDN w:val="0"/>
              <w:adjustRightInd w:val="0"/>
              <w:spacing w:line="240" w:lineRule="auto"/>
              <w:jc w:val="center"/>
              <w:rPr>
                <w:color w:val="000000"/>
              </w:rPr>
            </w:pPr>
            <w:r w:rsidRPr="003855BF">
              <w:rPr>
                <w:color w:val="000000"/>
              </w:rPr>
              <w:t>0</w:t>
            </w:r>
          </w:p>
        </w:tc>
        <w:tc>
          <w:tcPr>
            <w:tcW w:w="1080" w:type="dxa"/>
            <w:shd w:val="clear" w:color="auto" w:fill="D9D9D9"/>
          </w:tcPr>
          <w:p w:rsidR="00E2529B" w:rsidRPr="003855BF" w:rsidRDefault="00E2529B" w:rsidP="009A07AE">
            <w:pPr>
              <w:autoSpaceDE w:val="0"/>
              <w:autoSpaceDN w:val="0"/>
              <w:adjustRightInd w:val="0"/>
              <w:spacing w:line="240" w:lineRule="auto"/>
              <w:jc w:val="center"/>
              <w:rPr>
                <w:color w:val="000000"/>
              </w:rPr>
            </w:pPr>
            <w:r w:rsidRPr="003855BF">
              <w:rPr>
                <w:color w:val="000000"/>
              </w:rPr>
              <w:t>0</w:t>
            </w:r>
          </w:p>
        </w:tc>
        <w:tc>
          <w:tcPr>
            <w:tcW w:w="990" w:type="dxa"/>
            <w:shd w:val="clear" w:color="auto" w:fill="D9D9D9"/>
          </w:tcPr>
          <w:p w:rsidR="00E2529B" w:rsidRPr="003855BF" w:rsidRDefault="00E2529B" w:rsidP="009A07AE">
            <w:pPr>
              <w:autoSpaceDE w:val="0"/>
              <w:autoSpaceDN w:val="0"/>
              <w:adjustRightInd w:val="0"/>
              <w:spacing w:line="240" w:lineRule="auto"/>
              <w:jc w:val="center"/>
              <w:rPr>
                <w:color w:val="000000"/>
              </w:rPr>
            </w:pPr>
            <w:r w:rsidRPr="003855BF">
              <w:rPr>
                <w:color w:val="000000"/>
              </w:rPr>
              <w:t>3</w:t>
            </w:r>
          </w:p>
        </w:tc>
        <w:tc>
          <w:tcPr>
            <w:tcW w:w="1080" w:type="dxa"/>
            <w:shd w:val="clear" w:color="auto" w:fill="D9D9D9"/>
          </w:tcPr>
          <w:p w:rsidR="00E2529B" w:rsidRPr="003855BF" w:rsidRDefault="00E2529B" w:rsidP="009A07AE">
            <w:pPr>
              <w:autoSpaceDE w:val="0"/>
              <w:autoSpaceDN w:val="0"/>
              <w:adjustRightInd w:val="0"/>
              <w:spacing w:line="240" w:lineRule="auto"/>
              <w:jc w:val="center"/>
              <w:rPr>
                <w:color w:val="000000"/>
              </w:rPr>
            </w:pPr>
            <w:r w:rsidRPr="003855BF">
              <w:rPr>
                <w:color w:val="000000"/>
              </w:rPr>
              <w:t>0</w:t>
            </w:r>
          </w:p>
        </w:tc>
        <w:tc>
          <w:tcPr>
            <w:tcW w:w="1080" w:type="dxa"/>
            <w:shd w:val="clear" w:color="auto" w:fill="D9D9D9"/>
          </w:tcPr>
          <w:p w:rsidR="00E2529B" w:rsidRPr="003855BF" w:rsidRDefault="00E2529B" w:rsidP="009A07AE">
            <w:pPr>
              <w:autoSpaceDE w:val="0"/>
              <w:autoSpaceDN w:val="0"/>
              <w:adjustRightInd w:val="0"/>
              <w:spacing w:line="240" w:lineRule="auto"/>
              <w:jc w:val="center"/>
              <w:rPr>
                <w:color w:val="000000"/>
              </w:rPr>
            </w:pPr>
            <w:r w:rsidRPr="003855BF">
              <w:rPr>
                <w:color w:val="000000"/>
              </w:rPr>
              <w:t>0</w:t>
            </w:r>
          </w:p>
        </w:tc>
      </w:tr>
      <w:tr w:rsidR="00E2529B" w:rsidRPr="003855BF" w:rsidTr="009A07AE">
        <w:tc>
          <w:tcPr>
            <w:tcW w:w="3060" w:type="dxa"/>
          </w:tcPr>
          <w:p w:rsidR="00E2529B" w:rsidRPr="003855BF" w:rsidRDefault="00E2529B" w:rsidP="009A07AE">
            <w:pPr>
              <w:spacing w:line="240" w:lineRule="auto"/>
            </w:pPr>
            <w:r w:rsidRPr="003855BF">
              <w:t>Revere</w:t>
            </w:r>
          </w:p>
        </w:tc>
        <w:tc>
          <w:tcPr>
            <w:tcW w:w="1080" w:type="dxa"/>
          </w:tcPr>
          <w:p w:rsidR="00E2529B" w:rsidRPr="003855BF" w:rsidRDefault="00E2529B" w:rsidP="009A07AE">
            <w:pPr>
              <w:autoSpaceDE w:val="0"/>
              <w:autoSpaceDN w:val="0"/>
              <w:adjustRightInd w:val="0"/>
              <w:spacing w:line="240" w:lineRule="auto"/>
              <w:jc w:val="center"/>
              <w:rPr>
                <w:color w:val="000000"/>
              </w:rPr>
            </w:pPr>
            <w:r w:rsidRPr="003855BF">
              <w:rPr>
                <w:color w:val="000000"/>
              </w:rPr>
              <w:t>0</w:t>
            </w:r>
          </w:p>
        </w:tc>
        <w:tc>
          <w:tcPr>
            <w:tcW w:w="1080" w:type="dxa"/>
          </w:tcPr>
          <w:p w:rsidR="00E2529B" w:rsidRPr="003855BF" w:rsidRDefault="00E2529B" w:rsidP="009A07AE">
            <w:pPr>
              <w:autoSpaceDE w:val="0"/>
              <w:autoSpaceDN w:val="0"/>
              <w:adjustRightInd w:val="0"/>
              <w:spacing w:line="240" w:lineRule="auto"/>
              <w:jc w:val="center"/>
              <w:rPr>
                <w:color w:val="000000"/>
              </w:rPr>
            </w:pPr>
            <w:r w:rsidRPr="003855BF">
              <w:rPr>
                <w:color w:val="000000"/>
              </w:rPr>
              <w:t>0</w:t>
            </w:r>
          </w:p>
        </w:tc>
        <w:tc>
          <w:tcPr>
            <w:tcW w:w="1080" w:type="dxa"/>
          </w:tcPr>
          <w:p w:rsidR="00E2529B" w:rsidRPr="003855BF" w:rsidRDefault="00E2529B" w:rsidP="009A07AE">
            <w:pPr>
              <w:autoSpaceDE w:val="0"/>
              <w:autoSpaceDN w:val="0"/>
              <w:adjustRightInd w:val="0"/>
              <w:spacing w:line="240" w:lineRule="auto"/>
              <w:jc w:val="center"/>
              <w:rPr>
                <w:color w:val="000000"/>
              </w:rPr>
            </w:pPr>
            <w:r w:rsidRPr="003855BF">
              <w:rPr>
                <w:color w:val="000000"/>
              </w:rPr>
              <w:t>0</w:t>
            </w:r>
          </w:p>
        </w:tc>
        <w:tc>
          <w:tcPr>
            <w:tcW w:w="990" w:type="dxa"/>
          </w:tcPr>
          <w:p w:rsidR="00E2529B" w:rsidRPr="003855BF" w:rsidRDefault="00E2529B" w:rsidP="009A07AE">
            <w:pPr>
              <w:autoSpaceDE w:val="0"/>
              <w:autoSpaceDN w:val="0"/>
              <w:adjustRightInd w:val="0"/>
              <w:spacing w:line="240" w:lineRule="auto"/>
              <w:jc w:val="center"/>
              <w:rPr>
                <w:color w:val="000000"/>
              </w:rPr>
            </w:pPr>
            <w:r w:rsidRPr="003855BF">
              <w:rPr>
                <w:color w:val="000000"/>
              </w:rPr>
              <w:t>3</w:t>
            </w:r>
          </w:p>
        </w:tc>
        <w:tc>
          <w:tcPr>
            <w:tcW w:w="1080" w:type="dxa"/>
          </w:tcPr>
          <w:p w:rsidR="00E2529B" w:rsidRPr="003855BF" w:rsidRDefault="00E2529B" w:rsidP="009A07AE">
            <w:pPr>
              <w:autoSpaceDE w:val="0"/>
              <w:autoSpaceDN w:val="0"/>
              <w:adjustRightInd w:val="0"/>
              <w:spacing w:line="240" w:lineRule="auto"/>
              <w:jc w:val="center"/>
              <w:rPr>
                <w:color w:val="000000"/>
              </w:rPr>
            </w:pPr>
            <w:r w:rsidRPr="003855BF">
              <w:rPr>
                <w:color w:val="000000"/>
              </w:rPr>
              <w:t>3</w:t>
            </w:r>
          </w:p>
        </w:tc>
        <w:tc>
          <w:tcPr>
            <w:tcW w:w="1080" w:type="dxa"/>
          </w:tcPr>
          <w:p w:rsidR="00E2529B" w:rsidRPr="003855BF" w:rsidRDefault="00E2529B" w:rsidP="009A07AE">
            <w:pPr>
              <w:autoSpaceDE w:val="0"/>
              <w:autoSpaceDN w:val="0"/>
              <w:adjustRightInd w:val="0"/>
              <w:spacing w:line="240" w:lineRule="auto"/>
              <w:jc w:val="center"/>
              <w:rPr>
                <w:color w:val="000000"/>
              </w:rPr>
            </w:pPr>
            <w:r w:rsidRPr="003855BF">
              <w:rPr>
                <w:color w:val="000000"/>
              </w:rPr>
              <w:t>4</w:t>
            </w:r>
          </w:p>
        </w:tc>
      </w:tr>
      <w:tr w:rsidR="00E2529B" w:rsidRPr="003855BF" w:rsidTr="009A07AE">
        <w:tc>
          <w:tcPr>
            <w:tcW w:w="3060" w:type="dxa"/>
            <w:shd w:val="clear" w:color="auto" w:fill="D9D9D9"/>
          </w:tcPr>
          <w:p w:rsidR="00E2529B" w:rsidRPr="003855BF" w:rsidRDefault="00E2529B" w:rsidP="009A07AE">
            <w:pPr>
              <w:spacing w:line="240" w:lineRule="auto"/>
            </w:pPr>
            <w:r w:rsidRPr="003855BF">
              <w:t xml:space="preserve">Sabis International Charter </w:t>
            </w:r>
          </w:p>
        </w:tc>
        <w:tc>
          <w:tcPr>
            <w:tcW w:w="1080" w:type="dxa"/>
            <w:shd w:val="clear" w:color="auto" w:fill="D9D9D9"/>
          </w:tcPr>
          <w:p w:rsidR="00E2529B" w:rsidRPr="003855BF" w:rsidRDefault="00E2529B" w:rsidP="009A07AE">
            <w:pPr>
              <w:autoSpaceDE w:val="0"/>
              <w:autoSpaceDN w:val="0"/>
              <w:adjustRightInd w:val="0"/>
              <w:spacing w:line="240" w:lineRule="auto"/>
              <w:jc w:val="center"/>
              <w:rPr>
                <w:color w:val="000000"/>
              </w:rPr>
            </w:pPr>
            <w:r w:rsidRPr="003855BF">
              <w:rPr>
                <w:color w:val="000000"/>
              </w:rPr>
              <w:t>0</w:t>
            </w:r>
          </w:p>
        </w:tc>
        <w:tc>
          <w:tcPr>
            <w:tcW w:w="1080" w:type="dxa"/>
            <w:shd w:val="clear" w:color="auto" w:fill="D9D9D9"/>
          </w:tcPr>
          <w:p w:rsidR="00E2529B" w:rsidRPr="003855BF" w:rsidRDefault="00E2529B" w:rsidP="009A07AE">
            <w:pPr>
              <w:autoSpaceDE w:val="0"/>
              <w:autoSpaceDN w:val="0"/>
              <w:adjustRightInd w:val="0"/>
              <w:spacing w:line="240" w:lineRule="auto"/>
              <w:jc w:val="center"/>
              <w:rPr>
                <w:color w:val="000000"/>
              </w:rPr>
            </w:pPr>
            <w:r w:rsidRPr="003855BF">
              <w:rPr>
                <w:color w:val="000000"/>
              </w:rPr>
              <w:t>2</w:t>
            </w:r>
          </w:p>
        </w:tc>
        <w:tc>
          <w:tcPr>
            <w:tcW w:w="1080" w:type="dxa"/>
            <w:shd w:val="clear" w:color="auto" w:fill="D9D9D9"/>
          </w:tcPr>
          <w:p w:rsidR="00E2529B" w:rsidRPr="003855BF" w:rsidRDefault="00E2529B" w:rsidP="009A07AE">
            <w:pPr>
              <w:autoSpaceDE w:val="0"/>
              <w:autoSpaceDN w:val="0"/>
              <w:adjustRightInd w:val="0"/>
              <w:spacing w:line="240" w:lineRule="auto"/>
              <w:jc w:val="center"/>
              <w:rPr>
                <w:color w:val="000000"/>
              </w:rPr>
            </w:pPr>
            <w:r w:rsidRPr="003855BF">
              <w:rPr>
                <w:color w:val="000000"/>
              </w:rPr>
              <w:t>0</w:t>
            </w:r>
          </w:p>
        </w:tc>
        <w:tc>
          <w:tcPr>
            <w:tcW w:w="990" w:type="dxa"/>
            <w:shd w:val="clear" w:color="auto" w:fill="D9D9D9"/>
          </w:tcPr>
          <w:p w:rsidR="00E2529B" w:rsidRPr="003855BF" w:rsidRDefault="00E2529B" w:rsidP="009A07AE">
            <w:pPr>
              <w:autoSpaceDE w:val="0"/>
              <w:autoSpaceDN w:val="0"/>
              <w:adjustRightInd w:val="0"/>
              <w:spacing w:line="240" w:lineRule="auto"/>
              <w:jc w:val="center"/>
              <w:rPr>
                <w:color w:val="000000"/>
              </w:rPr>
            </w:pPr>
            <w:r w:rsidRPr="003855BF">
              <w:rPr>
                <w:color w:val="000000"/>
              </w:rPr>
              <w:t>6</w:t>
            </w:r>
          </w:p>
        </w:tc>
        <w:tc>
          <w:tcPr>
            <w:tcW w:w="1080" w:type="dxa"/>
            <w:shd w:val="clear" w:color="auto" w:fill="D9D9D9"/>
          </w:tcPr>
          <w:p w:rsidR="00E2529B" w:rsidRPr="003855BF" w:rsidRDefault="00E2529B" w:rsidP="009A07AE">
            <w:pPr>
              <w:autoSpaceDE w:val="0"/>
              <w:autoSpaceDN w:val="0"/>
              <w:adjustRightInd w:val="0"/>
              <w:spacing w:line="240" w:lineRule="auto"/>
              <w:jc w:val="center"/>
              <w:rPr>
                <w:color w:val="000000"/>
              </w:rPr>
            </w:pPr>
            <w:r w:rsidRPr="003855BF">
              <w:rPr>
                <w:color w:val="000000"/>
              </w:rPr>
              <w:t>3</w:t>
            </w:r>
          </w:p>
        </w:tc>
        <w:tc>
          <w:tcPr>
            <w:tcW w:w="1080" w:type="dxa"/>
            <w:shd w:val="clear" w:color="auto" w:fill="D9D9D9"/>
          </w:tcPr>
          <w:p w:rsidR="00E2529B" w:rsidRPr="003855BF" w:rsidRDefault="00E2529B" w:rsidP="009A07AE">
            <w:pPr>
              <w:autoSpaceDE w:val="0"/>
              <w:autoSpaceDN w:val="0"/>
              <w:adjustRightInd w:val="0"/>
              <w:spacing w:line="240" w:lineRule="auto"/>
              <w:jc w:val="center"/>
              <w:rPr>
                <w:color w:val="000000"/>
              </w:rPr>
            </w:pPr>
            <w:r w:rsidRPr="003855BF">
              <w:rPr>
                <w:color w:val="000000"/>
              </w:rPr>
              <w:t>0</w:t>
            </w:r>
          </w:p>
        </w:tc>
      </w:tr>
      <w:tr w:rsidR="00E2529B" w:rsidRPr="003855BF" w:rsidTr="009A07AE">
        <w:tc>
          <w:tcPr>
            <w:tcW w:w="3060" w:type="dxa"/>
          </w:tcPr>
          <w:p w:rsidR="00E2529B" w:rsidRPr="003855BF" w:rsidRDefault="00E2529B" w:rsidP="009A07AE">
            <w:pPr>
              <w:spacing w:line="240" w:lineRule="auto"/>
            </w:pPr>
            <w:r w:rsidRPr="003855BF">
              <w:t>Salem</w:t>
            </w:r>
          </w:p>
        </w:tc>
        <w:tc>
          <w:tcPr>
            <w:tcW w:w="1080" w:type="dxa"/>
          </w:tcPr>
          <w:p w:rsidR="00E2529B" w:rsidRPr="003855BF" w:rsidRDefault="00E2529B" w:rsidP="009A07AE">
            <w:pPr>
              <w:autoSpaceDE w:val="0"/>
              <w:autoSpaceDN w:val="0"/>
              <w:adjustRightInd w:val="0"/>
              <w:spacing w:line="240" w:lineRule="auto"/>
              <w:jc w:val="center"/>
              <w:rPr>
                <w:color w:val="000000"/>
              </w:rPr>
            </w:pPr>
            <w:r w:rsidRPr="003855BF">
              <w:rPr>
                <w:color w:val="000000"/>
              </w:rPr>
              <w:t>11</w:t>
            </w:r>
          </w:p>
        </w:tc>
        <w:tc>
          <w:tcPr>
            <w:tcW w:w="1080" w:type="dxa"/>
          </w:tcPr>
          <w:p w:rsidR="00E2529B" w:rsidRPr="003855BF" w:rsidRDefault="00E2529B" w:rsidP="009A07AE">
            <w:pPr>
              <w:autoSpaceDE w:val="0"/>
              <w:autoSpaceDN w:val="0"/>
              <w:adjustRightInd w:val="0"/>
              <w:spacing w:line="240" w:lineRule="auto"/>
              <w:jc w:val="center"/>
              <w:rPr>
                <w:color w:val="000000"/>
              </w:rPr>
            </w:pPr>
            <w:r w:rsidRPr="003855BF">
              <w:rPr>
                <w:color w:val="000000"/>
              </w:rPr>
              <w:t>0</w:t>
            </w:r>
          </w:p>
        </w:tc>
        <w:tc>
          <w:tcPr>
            <w:tcW w:w="1080" w:type="dxa"/>
          </w:tcPr>
          <w:p w:rsidR="00E2529B" w:rsidRPr="003855BF" w:rsidRDefault="00E2529B" w:rsidP="009A07AE">
            <w:pPr>
              <w:autoSpaceDE w:val="0"/>
              <w:autoSpaceDN w:val="0"/>
              <w:adjustRightInd w:val="0"/>
              <w:spacing w:line="240" w:lineRule="auto"/>
              <w:jc w:val="center"/>
              <w:rPr>
                <w:color w:val="000000"/>
              </w:rPr>
            </w:pPr>
            <w:r w:rsidRPr="003855BF">
              <w:rPr>
                <w:color w:val="000000"/>
              </w:rPr>
              <w:t>1</w:t>
            </w:r>
          </w:p>
        </w:tc>
        <w:tc>
          <w:tcPr>
            <w:tcW w:w="990" w:type="dxa"/>
          </w:tcPr>
          <w:p w:rsidR="00E2529B" w:rsidRPr="003855BF" w:rsidRDefault="00E2529B" w:rsidP="009A07AE">
            <w:pPr>
              <w:autoSpaceDE w:val="0"/>
              <w:autoSpaceDN w:val="0"/>
              <w:adjustRightInd w:val="0"/>
              <w:spacing w:line="240" w:lineRule="auto"/>
              <w:jc w:val="center"/>
              <w:rPr>
                <w:color w:val="000000"/>
              </w:rPr>
            </w:pPr>
            <w:r w:rsidRPr="003855BF">
              <w:rPr>
                <w:color w:val="000000"/>
              </w:rPr>
              <w:t>74</w:t>
            </w:r>
          </w:p>
        </w:tc>
        <w:tc>
          <w:tcPr>
            <w:tcW w:w="1080" w:type="dxa"/>
          </w:tcPr>
          <w:p w:rsidR="00E2529B" w:rsidRPr="003855BF" w:rsidRDefault="00E2529B" w:rsidP="009A07AE">
            <w:pPr>
              <w:autoSpaceDE w:val="0"/>
              <w:autoSpaceDN w:val="0"/>
              <w:adjustRightInd w:val="0"/>
              <w:spacing w:line="240" w:lineRule="auto"/>
              <w:jc w:val="center"/>
              <w:rPr>
                <w:color w:val="000000"/>
              </w:rPr>
            </w:pPr>
            <w:r w:rsidRPr="003855BF">
              <w:rPr>
                <w:color w:val="000000"/>
              </w:rPr>
              <w:t>0</w:t>
            </w:r>
          </w:p>
        </w:tc>
        <w:tc>
          <w:tcPr>
            <w:tcW w:w="1080" w:type="dxa"/>
          </w:tcPr>
          <w:p w:rsidR="00E2529B" w:rsidRPr="003855BF" w:rsidRDefault="00E2529B" w:rsidP="009A07AE">
            <w:pPr>
              <w:autoSpaceDE w:val="0"/>
              <w:autoSpaceDN w:val="0"/>
              <w:adjustRightInd w:val="0"/>
              <w:spacing w:line="240" w:lineRule="auto"/>
              <w:jc w:val="center"/>
              <w:rPr>
                <w:color w:val="000000"/>
              </w:rPr>
            </w:pPr>
            <w:r w:rsidRPr="003855BF">
              <w:rPr>
                <w:color w:val="000000"/>
              </w:rPr>
              <w:t>1</w:t>
            </w:r>
          </w:p>
        </w:tc>
      </w:tr>
      <w:tr w:rsidR="00E2529B" w:rsidRPr="003855BF" w:rsidTr="009A07AE">
        <w:tc>
          <w:tcPr>
            <w:tcW w:w="3060" w:type="dxa"/>
            <w:shd w:val="clear" w:color="auto" w:fill="D9D9D9"/>
          </w:tcPr>
          <w:p w:rsidR="00E2529B" w:rsidRPr="003855BF" w:rsidRDefault="00E2529B" w:rsidP="009A07AE">
            <w:pPr>
              <w:spacing w:line="240" w:lineRule="auto"/>
            </w:pPr>
            <w:r w:rsidRPr="003855BF">
              <w:t>Saugus</w:t>
            </w:r>
          </w:p>
        </w:tc>
        <w:tc>
          <w:tcPr>
            <w:tcW w:w="1080" w:type="dxa"/>
            <w:shd w:val="clear" w:color="auto" w:fill="D9D9D9"/>
          </w:tcPr>
          <w:p w:rsidR="00E2529B" w:rsidRPr="003855BF" w:rsidRDefault="00E2529B" w:rsidP="009A07AE">
            <w:pPr>
              <w:autoSpaceDE w:val="0"/>
              <w:autoSpaceDN w:val="0"/>
              <w:adjustRightInd w:val="0"/>
              <w:spacing w:line="240" w:lineRule="auto"/>
              <w:jc w:val="center"/>
              <w:rPr>
                <w:color w:val="000000"/>
              </w:rPr>
            </w:pPr>
            <w:r w:rsidRPr="003855BF">
              <w:rPr>
                <w:color w:val="000000"/>
              </w:rPr>
              <w:t>0</w:t>
            </w:r>
          </w:p>
        </w:tc>
        <w:tc>
          <w:tcPr>
            <w:tcW w:w="1080" w:type="dxa"/>
            <w:shd w:val="clear" w:color="auto" w:fill="D9D9D9"/>
          </w:tcPr>
          <w:p w:rsidR="00E2529B" w:rsidRPr="003855BF" w:rsidRDefault="00E2529B" w:rsidP="009A07AE">
            <w:pPr>
              <w:autoSpaceDE w:val="0"/>
              <w:autoSpaceDN w:val="0"/>
              <w:adjustRightInd w:val="0"/>
              <w:spacing w:line="240" w:lineRule="auto"/>
              <w:jc w:val="center"/>
              <w:rPr>
                <w:color w:val="000000"/>
              </w:rPr>
            </w:pPr>
            <w:r w:rsidRPr="003855BF">
              <w:rPr>
                <w:color w:val="000000"/>
              </w:rPr>
              <w:t>0</w:t>
            </w:r>
          </w:p>
        </w:tc>
        <w:tc>
          <w:tcPr>
            <w:tcW w:w="1080" w:type="dxa"/>
            <w:shd w:val="clear" w:color="auto" w:fill="D9D9D9"/>
          </w:tcPr>
          <w:p w:rsidR="00E2529B" w:rsidRPr="003855BF" w:rsidRDefault="00E2529B" w:rsidP="009A07AE">
            <w:pPr>
              <w:autoSpaceDE w:val="0"/>
              <w:autoSpaceDN w:val="0"/>
              <w:adjustRightInd w:val="0"/>
              <w:spacing w:line="240" w:lineRule="auto"/>
              <w:jc w:val="center"/>
              <w:rPr>
                <w:color w:val="000000"/>
              </w:rPr>
            </w:pPr>
            <w:r w:rsidRPr="003855BF">
              <w:rPr>
                <w:color w:val="000000"/>
              </w:rPr>
              <w:t>1</w:t>
            </w:r>
          </w:p>
        </w:tc>
        <w:tc>
          <w:tcPr>
            <w:tcW w:w="990" w:type="dxa"/>
            <w:shd w:val="clear" w:color="auto" w:fill="D9D9D9"/>
          </w:tcPr>
          <w:p w:rsidR="00E2529B" w:rsidRPr="003855BF" w:rsidRDefault="00E2529B" w:rsidP="009A07AE">
            <w:pPr>
              <w:autoSpaceDE w:val="0"/>
              <w:autoSpaceDN w:val="0"/>
              <w:adjustRightInd w:val="0"/>
              <w:spacing w:line="240" w:lineRule="auto"/>
              <w:jc w:val="center"/>
              <w:rPr>
                <w:color w:val="000000"/>
              </w:rPr>
            </w:pPr>
            <w:r w:rsidRPr="003855BF">
              <w:rPr>
                <w:color w:val="000000"/>
              </w:rPr>
              <w:t>7</w:t>
            </w:r>
          </w:p>
        </w:tc>
        <w:tc>
          <w:tcPr>
            <w:tcW w:w="1080" w:type="dxa"/>
            <w:shd w:val="clear" w:color="auto" w:fill="D9D9D9"/>
          </w:tcPr>
          <w:p w:rsidR="00E2529B" w:rsidRPr="003855BF" w:rsidRDefault="00E2529B" w:rsidP="009A07AE">
            <w:pPr>
              <w:autoSpaceDE w:val="0"/>
              <w:autoSpaceDN w:val="0"/>
              <w:adjustRightInd w:val="0"/>
              <w:spacing w:line="240" w:lineRule="auto"/>
              <w:jc w:val="center"/>
              <w:rPr>
                <w:color w:val="000000"/>
              </w:rPr>
            </w:pPr>
            <w:r w:rsidRPr="003855BF">
              <w:rPr>
                <w:color w:val="000000"/>
              </w:rPr>
              <w:t>7</w:t>
            </w:r>
          </w:p>
        </w:tc>
        <w:tc>
          <w:tcPr>
            <w:tcW w:w="1080" w:type="dxa"/>
            <w:shd w:val="clear" w:color="auto" w:fill="D9D9D9"/>
          </w:tcPr>
          <w:p w:rsidR="00E2529B" w:rsidRPr="003855BF" w:rsidRDefault="00E2529B" w:rsidP="009A07AE">
            <w:pPr>
              <w:autoSpaceDE w:val="0"/>
              <w:autoSpaceDN w:val="0"/>
              <w:adjustRightInd w:val="0"/>
              <w:spacing w:line="240" w:lineRule="auto"/>
              <w:jc w:val="center"/>
              <w:rPr>
                <w:color w:val="000000"/>
              </w:rPr>
            </w:pPr>
            <w:r w:rsidRPr="003855BF">
              <w:rPr>
                <w:color w:val="000000"/>
              </w:rPr>
              <w:t>7</w:t>
            </w:r>
          </w:p>
        </w:tc>
      </w:tr>
      <w:tr w:rsidR="00E2529B" w:rsidRPr="003855BF" w:rsidTr="009A07AE">
        <w:tc>
          <w:tcPr>
            <w:tcW w:w="3060" w:type="dxa"/>
          </w:tcPr>
          <w:p w:rsidR="00E2529B" w:rsidRPr="003855BF" w:rsidRDefault="00E2529B" w:rsidP="009A07AE">
            <w:pPr>
              <w:spacing w:line="240" w:lineRule="auto"/>
            </w:pPr>
            <w:r w:rsidRPr="003855BF">
              <w:t>Somerset</w:t>
            </w:r>
          </w:p>
        </w:tc>
        <w:tc>
          <w:tcPr>
            <w:tcW w:w="1080" w:type="dxa"/>
          </w:tcPr>
          <w:p w:rsidR="00E2529B" w:rsidRPr="003855BF" w:rsidRDefault="00E2529B" w:rsidP="009A07AE">
            <w:pPr>
              <w:autoSpaceDE w:val="0"/>
              <w:autoSpaceDN w:val="0"/>
              <w:adjustRightInd w:val="0"/>
              <w:spacing w:line="240" w:lineRule="auto"/>
              <w:jc w:val="center"/>
              <w:rPr>
                <w:color w:val="000000"/>
              </w:rPr>
            </w:pPr>
            <w:r w:rsidRPr="003855BF">
              <w:rPr>
                <w:color w:val="000000"/>
              </w:rPr>
              <w:t>0</w:t>
            </w:r>
          </w:p>
        </w:tc>
        <w:tc>
          <w:tcPr>
            <w:tcW w:w="1080" w:type="dxa"/>
          </w:tcPr>
          <w:p w:rsidR="00E2529B" w:rsidRPr="003855BF" w:rsidRDefault="00E2529B" w:rsidP="009A07AE">
            <w:pPr>
              <w:autoSpaceDE w:val="0"/>
              <w:autoSpaceDN w:val="0"/>
              <w:adjustRightInd w:val="0"/>
              <w:spacing w:line="240" w:lineRule="auto"/>
              <w:jc w:val="center"/>
              <w:rPr>
                <w:color w:val="000000"/>
              </w:rPr>
            </w:pPr>
            <w:r w:rsidRPr="003855BF">
              <w:rPr>
                <w:color w:val="000000"/>
              </w:rPr>
              <w:t>0</w:t>
            </w:r>
          </w:p>
        </w:tc>
        <w:tc>
          <w:tcPr>
            <w:tcW w:w="1080" w:type="dxa"/>
          </w:tcPr>
          <w:p w:rsidR="00E2529B" w:rsidRPr="003855BF" w:rsidRDefault="00E2529B" w:rsidP="009A07AE">
            <w:pPr>
              <w:autoSpaceDE w:val="0"/>
              <w:autoSpaceDN w:val="0"/>
              <w:adjustRightInd w:val="0"/>
              <w:spacing w:line="240" w:lineRule="auto"/>
              <w:jc w:val="center"/>
              <w:rPr>
                <w:color w:val="000000"/>
              </w:rPr>
            </w:pPr>
            <w:r w:rsidRPr="003855BF">
              <w:rPr>
                <w:color w:val="000000"/>
              </w:rPr>
              <w:t>0</w:t>
            </w:r>
          </w:p>
        </w:tc>
        <w:tc>
          <w:tcPr>
            <w:tcW w:w="990" w:type="dxa"/>
          </w:tcPr>
          <w:p w:rsidR="00E2529B" w:rsidRPr="003855BF" w:rsidRDefault="00E2529B" w:rsidP="009A07AE">
            <w:pPr>
              <w:autoSpaceDE w:val="0"/>
              <w:autoSpaceDN w:val="0"/>
              <w:adjustRightInd w:val="0"/>
              <w:spacing w:line="240" w:lineRule="auto"/>
              <w:jc w:val="center"/>
              <w:rPr>
                <w:color w:val="000000"/>
              </w:rPr>
            </w:pPr>
            <w:r w:rsidRPr="003855BF">
              <w:rPr>
                <w:color w:val="000000"/>
              </w:rPr>
              <w:t>0</w:t>
            </w:r>
          </w:p>
        </w:tc>
        <w:tc>
          <w:tcPr>
            <w:tcW w:w="1080" w:type="dxa"/>
          </w:tcPr>
          <w:p w:rsidR="00E2529B" w:rsidRPr="003855BF" w:rsidRDefault="00E2529B" w:rsidP="009A07AE">
            <w:pPr>
              <w:autoSpaceDE w:val="0"/>
              <w:autoSpaceDN w:val="0"/>
              <w:adjustRightInd w:val="0"/>
              <w:spacing w:line="240" w:lineRule="auto"/>
              <w:jc w:val="center"/>
              <w:rPr>
                <w:color w:val="000000"/>
              </w:rPr>
            </w:pPr>
            <w:r w:rsidRPr="003855BF">
              <w:rPr>
                <w:color w:val="000000"/>
              </w:rPr>
              <w:t>9</w:t>
            </w:r>
          </w:p>
        </w:tc>
        <w:tc>
          <w:tcPr>
            <w:tcW w:w="1080" w:type="dxa"/>
          </w:tcPr>
          <w:p w:rsidR="00E2529B" w:rsidRPr="003855BF" w:rsidRDefault="00E2529B" w:rsidP="009A07AE">
            <w:pPr>
              <w:autoSpaceDE w:val="0"/>
              <w:autoSpaceDN w:val="0"/>
              <w:adjustRightInd w:val="0"/>
              <w:spacing w:line="240" w:lineRule="auto"/>
              <w:jc w:val="center"/>
              <w:rPr>
                <w:color w:val="000000"/>
              </w:rPr>
            </w:pPr>
            <w:r w:rsidRPr="003855BF">
              <w:rPr>
                <w:color w:val="000000"/>
              </w:rPr>
              <w:t>0</w:t>
            </w:r>
          </w:p>
        </w:tc>
      </w:tr>
      <w:tr w:rsidR="00E2529B" w:rsidRPr="003855BF" w:rsidTr="009A07AE">
        <w:tc>
          <w:tcPr>
            <w:tcW w:w="3060" w:type="dxa"/>
            <w:shd w:val="clear" w:color="auto" w:fill="D9D9D9"/>
          </w:tcPr>
          <w:p w:rsidR="00E2529B" w:rsidRPr="003855BF" w:rsidRDefault="00E2529B" w:rsidP="009A07AE">
            <w:pPr>
              <w:spacing w:line="240" w:lineRule="auto"/>
            </w:pPr>
            <w:r w:rsidRPr="003855BF">
              <w:t>South Hadley</w:t>
            </w:r>
          </w:p>
        </w:tc>
        <w:tc>
          <w:tcPr>
            <w:tcW w:w="1080" w:type="dxa"/>
            <w:shd w:val="clear" w:color="auto" w:fill="D9D9D9"/>
          </w:tcPr>
          <w:p w:rsidR="00E2529B" w:rsidRPr="003855BF" w:rsidRDefault="00E2529B" w:rsidP="009A07AE">
            <w:pPr>
              <w:autoSpaceDE w:val="0"/>
              <w:autoSpaceDN w:val="0"/>
              <w:adjustRightInd w:val="0"/>
              <w:spacing w:line="240" w:lineRule="auto"/>
              <w:jc w:val="center"/>
              <w:rPr>
                <w:color w:val="000000"/>
              </w:rPr>
            </w:pPr>
            <w:r w:rsidRPr="003855BF">
              <w:rPr>
                <w:color w:val="000000"/>
              </w:rPr>
              <w:t>0</w:t>
            </w:r>
          </w:p>
        </w:tc>
        <w:tc>
          <w:tcPr>
            <w:tcW w:w="1080" w:type="dxa"/>
            <w:shd w:val="clear" w:color="auto" w:fill="D9D9D9"/>
          </w:tcPr>
          <w:p w:rsidR="00E2529B" w:rsidRPr="003855BF" w:rsidRDefault="00E2529B" w:rsidP="009A07AE">
            <w:pPr>
              <w:autoSpaceDE w:val="0"/>
              <w:autoSpaceDN w:val="0"/>
              <w:adjustRightInd w:val="0"/>
              <w:spacing w:line="240" w:lineRule="auto"/>
              <w:jc w:val="center"/>
              <w:rPr>
                <w:color w:val="000000"/>
              </w:rPr>
            </w:pPr>
            <w:r w:rsidRPr="003855BF">
              <w:rPr>
                <w:color w:val="000000"/>
              </w:rPr>
              <w:t>0</w:t>
            </w:r>
          </w:p>
        </w:tc>
        <w:tc>
          <w:tcPr>
            <w:tcW w:w="1080" w:type="dxa"/>
            <w:shd w:val="clear" w:color="auto" w:fill="D9D9D9"/>
          </w:tcPr>
          <w:p w:rsidR="00E2529B" w:rsidRPr="003855BF" w:rsidRDefault="00E2529B" w:rsidP="009A07AE">
            <w:pPr>
              <w:autoSpaceDE w:val="0"/>
              <w:autoSpaceDN w:val="0"/>
              <w:adjustRightInd w:val="0"/>
              <w:spacing w:line="240" w:lineRule="auto"/>
              <w:jc w:val="center"/>
              <w:rPr>
                <w:color w:val="000000"/>
              </w:rPr>
            </w:pPr>
            <w:r w:rsidRPr="003855BF">
              <w:rPr>
                <w:color w:val="000000"/>
              </w:rPr>
              <w:t>0</w:t>
            </w:r>
          </w:p>
        </w:tc>
        <w:tc>
          <w:tcPr>
            <w:tcW w:w="990" w:type="dxa"/>
            <w:shd w:val="clear" w:color="auto" w:fill="D9D9D9"/>
          </w:tcPr>
          <w:p w:rsidR="00E2529B" w:rsidRPr="003855BF" w:rsidRDefault="00E2529B" w:rsidP="009A07AE">
            <w:pPr>
              <w:autoSpaceDE w:val="0"/>
              <w:autoSpaceDN w:val="0"/>
              <w:adjustRightInd w:val="0"/>
              <w:spacing w:line="240" w:lineRule="auto"/>
              <w:jc w:val="center"/>
              <w:rPr>
                <w:color w:val="000000"/>
              </w:rPr>
            </w:pPr>
            <w:r w:rsidRPr="003855BF">
              <w:rPr>
                <w:color w:val="000000"/>
              </w:rPr>
              <w:t>0</w:t>
            </w:r>
          </w:p>
        </w:tc>
        <w:tc>
          <w:tcPr>
            <w:tcW w:w="1080" w:type="dxa"/>
            <w:shd w:val="clear" w:color="auto" w:fill="D9D9D9"/>
          </w:tcPr>
          <w:p w:rsidR="00E2529B" w:rsidRPr="003855BF" w:rsidRDefault="00E2529B" w:rsidP="009A07AE">
            <w:pPr>
              <w:autoSpaceDE w:val="0"/>
              <w:autoSpaceDN w:val="0"/>
              <w:adjustRightInd w:val="0"/>
              <w:spacing w:line="240" w:lineRule="auto"/>
              <w:jc w:val="center"/>
              <w:rPr>
                <w:color w:val="000000"/>
              </w:rPr>
            </w:pPr>
            <w:r w:rsidRPr="003855BF">
              <w:rPr>
                <w:color w:val="000000"/>
              </w:rPr>
              <w:t>0</w:t>
            </w:r>
          </w:p>
        </w:tc>
        <w:tc>
          <w:tcPr>
            <w:tcW w:w="1080" w:type="dxa"/>
            <w:shd w:val="clear" w:color="auto" w:fill="D9D9D9"/>
          </w:tcPr>
          <w:p w:rsidR="00E2529B" w:rsidRPr="003855BF" w:rsidRDefault="00E2529B" w:rsidP="009A07AE">
            <w:pPr>
              <w:autoSpaceDE w:val="0"/>
              <w:autoSpaceDN w:val="0"/>
              <w:adjustRightInd w:val="0"/>
              <w:spacing w:line="240" w:lineRule="auto"/>
              <w:jc w:val="center"/>
              <w:rPr>
                <w:color w:val="000000"/>
              </w:rPr>
            </w:pPr>
            <w:r w:rsidRPr="003855BF">
              <w:rPr>
                <w:color w:val="000000"/>
              </w:rPr>
              <w:t>1</w:t>
            </w:r>
          </w:p>
        </w:tc>
      </w:tr>
      <w:tr w:rsidR="00E2529B" w:rsidRPr="003855BF" w:rsidTr="009A07AE">
        <w:tc>
          <w:tcPr>
            <w:tcW w:w="3060" w:type="dxa"/>
          </w:tcPr>
          <w:p w:rsidR="00E2529B" w:rsidRPr="003855BF" w:rsidRDefault="00E2529B" w:rsidP="009A07AE">
            <w:pPr>
              <w:spacing w:line="240" w:lineRule="auto"/>
            </w:pPr>
            <w:r w:rsidRPr="003855BF">
              <w:t xml:space="preserve">South Shore Charter </w:t>
            </w:r>
          </w:p>
        </w:tc>
        <w:tc>
          <w:tcPr>
            <w:tcW w:w="1080" w:type="dxa"/>
          </w:tcPr>
          <w:p w:rsidR="00E2529B" w:rsidRPr="003855BF" w:rsidRDefault="00E2529B" w:rsidP="009A07AE">
            <w:pPr>
              <w:autoSpaceDE w:val="0"/>
              <w:autoSpaceDN w:val="0"/>
              <w:adjustRightInd w:val="0"/>
              <w:spacing w:line="240" w:lineRule="auto"/>
              <w:jc w:val="center"/>
              <w:rPr>
                <w:color w:val="000000"/>
              </w:rPr>
            </w:pPr>
            <w:r w:rsidRPr="003855BF">
              <w:rPr>
                <w:color w:val="000000"/>
              </w:rPr>
              <w:t>0</w:t>
            </w:r>
          </w:p>
        </w:tc>
        <w:tc>
          <w:tcPr>
            <w:tcW w:w="1080" w:type="dxa"/>
          </w:tcPr>
          <w:p w:rsidR="00E2529B" w:rsidRPr="003855BF" w:rsidRDefault="00E2529B" w:rsidP="009A07AE">
            <w:pPr>
              <w:autoSpaceDE w:val="0"/>
              <w:autoSpaceDN w:val="0"/>
              <w:adjustRightInd w:val="0"/>
              <w:spacing w:line="240" w:lineRule="auto"/>
              <w:jc w:val="center"/>
              <w:rPr>
                <w:color w:val="000000"/>
              </w:rPr>
            </w:pPr>
            <w:r w:rsidRPr="003855BF">
              <w:rPr>
                <w:color w:val="000000"/>
              </w:rPr>
              <w:t>0</w:t>
            </w:r>
          </w:p>
        </w:tc>
        <w:tc>
          <w:tcPr>
            <w:tcW w:w="1080" w:type="dxa"/>
          </w:tcPr>
          <w:p w:rsidR="00E2529B" w:rsidRPr="003855BF" w:rsidRDefault="00E2529B" w:rsidP="009A07AE">
            <w:pPr>
              <w:autoSpaceDE w:val="0"/>
              <w:autoSpaceDN w:val="0"/>
              <w:adjustRightInd w:val="0"/>
              <w:spacing w:line="240" w:lineRule="auto"/>
              <w:jc w:val="center"/>
              <w:rPr>
                <w:color w:val="000000"/>
              </w:rPr>
            </w:pPr>
            <w:r w:rsidRPr="003855BF">
              <w:rPr>
                <w:color w:val="000000"/>
              </w:rPr>
              <w:t>0</w:t>
            </w:r>
          </w:p>
        </w:tc>
        <w:tc>
          <w:tcPr>
            <w:tcW w:w="990" w:type="dxa"/>
          </w:tcPr>
          <w:p w:rsidR="00E2529B" w:rsidRPr="003855BF" w:rsidRDefault="00E2529B" w:rsidP="009A07AE">
            <w:pPr>
              <w:autoSpaceDE w:val="0"/>
              <w:autoSpaceDN w:val="0"/>
              <w:adjustRightInd w:val="0"/>
              <w:spacing w:line="240" w:lineRule="auto"/>
              <w:jc w:val="center"/>
              <w:rPr>
                <w:color w:val="000000"/>
              </w:rPr>
            </w:pPr>
            <w:r w:rsidRPr="003855BF">
              <w:rPr>
                <w:color w:val="000000"/>
              </w:rPr>
              <w:t>2</w:t>
            </w:r>
          </w:p>
        </w:tc>
        <w:tc>
          <w:tcPr>
            <w:tcW w:w="1080" w:type="dxa"/>
          </w:tcPr>
          <w:p w:rsidR="00E2529B" w:rsidRPr="003855BF" w:rsidRDefault="00E2529B" w:rsidP="009A07AE">
            <w:pPr>
              <w:autoSpaceDE w:val="0"/>
              <w:autoSpaceDN w:val="0"/>
              <w:adjustRightInd w:val="0"/>
              <w:spacing w:line="240" w:lineRule="auto"/>
              <w:jc w:val="center"/>
              <w:rPr>
                <w:color w:val="000000"/>
              </w:rPr>
            </w:pPr>
            <w:r w:rsidRPr="003855BF">
              <w:rPr>
                <w:color w:val="000000"/>
              </w:rPr>
              <w:t>0</w:t>
            </w:r>
          </w:p>
        </w:tc>
        <w:tc>
          <w:tcPr>
            <w:tcW w:w="1080" w:type="dxa"/>
          </w:tcPr>
          <w:p w:rsidR="00E2529B" w:rsidRPr="003855BF" w:rsidRDefault="00E2529B" w:rsidP="009A07AE">
            <w:pPr>
              <w:autoSpaceDE w:val="0"/>
              <w:autoSpaceDN w:val="0"/>
              <w:adjustRightInd w:val="0"/>
              <w:spacing w:line="240" w:lineRule="auto"/>
              <w:jc w:val="center"/>
              <w:rPr>
                <w:color w:val="000000"/>
              </w:rPr>
            </w:pPr>
            <w:r w:rsidRPr="003855BF">
              <w:rPr>
                <w:color w:val="000000"/>
              </w:rPr>
              <w:t>0</w:t>
            </w:r>
          </w:p>
        </w:tc>
      </w:tr>
      <w:tr w:rsidR="00E2529B" w:rsidRPr="003855BF" w:rsidTr="009A07AE">
        <w:tc>
          <w:tcPr>
            <w:tcW w:w="3060" w:type="dxa"/>
            <w:shd w:val="clear" w:color="auto" w:fill="D9D9D9"/>
          </w:tcPr>
          <w:p w:rsidR="00E2529B" w:rsidRPr="003855BF" w:rsidRDefault="00E2529B" w:rsidP="009A07AE">
            <w:pPr>
              <w:spacing w:line="240" w:lineRule="auto"/>
            </w:pPr>
            <w:r w:rsidRPr="003855BF">
              <w:t>Southbridge</w:t>
            </w:r>
          </w:p>
        </w:tc>
        <w:tc>
          <w:tcPr>
            <w:tcW w:w="1080" w:type="dxa"/>
            <w:shd w:val="clear" w:color="auto" w:fill="D9D9D9"/>
          </w:tcPr>
          <w:p w:rsidR="00E2529B" w:rsidRPr="003855BF" w:rsidRDefault="00E2529B" w:rsidP="009A07AE">
            <w:pPr>
              <w:autoSpaceDE w:val="0"/>
              <w:autoSpaceDN w:val="0"/>
              <w:adjustRightInd w:val="0"/>
              <w:spacing w:line="240" w:lineRule="auto"/>
              <w:jc w:val="center"/>
              <w:rPr>
                <w:color w:val="000000"/>
              </w:rPr>
            </w:pPr>
            <w:r w:rsidRPr="003855BF">
              <w:rPr>
                <w:color w:val="000000"/>
              </w:rPr>
              <w:t>1</w:t>
            </w:r>
          </w:p>
        </w:tc>
        <w:tc>
          <w:tcPr>
            <w:tcW w:w="1080" w:type="dxa"/>
            <w:shd w:val="clear" w:color="auto" w:fill="D9D9D9"/>
          </w:tcPr>
          <w:p w:rsidR="00E2529B" w:rsidRPr="003855BF" w:rsidRDefault="00E2529B" w:rsidP="009A07AE">
            <w:pPr>
              <w:autoSpaceDE w:val="0"/>
              <w:autoSpaceDN w:val="0"/>
              <w:adjustRightInd w:val="0"/>
              <w:spacing w:line="240" w:lineRule="auto"/>
              <w:jc w:val="center"/>
              <w:rPr>
                <w:color w:val="000000"/>
              </w:rPr>
            </w:pPr>
            <w:r w:rsidRPr="003855BF">
              <w:rPr>
                <w:color w:val="000000"/>
              </w:rPr>
              <w:t>2</w:t>
            </w:r>
          </w:p>
        </w:tc>
        <w:tc>
          <w:tcPr>
            <w:tcW w:w="1080" w:type="dxa"/>
            <w:shd w:val="clear" w:color="auto" w:fill="D9D9D9"/>
          </w:tcPr>
          <w:p w:rsidR="00E2529B" w:rsidRPr="003855BF" w:rsidRDefault="00E2529B" w:rsidP="009A07AE">
            <w:pPr>
              <w:autoSpaceDE w:val="0"/>
              <w:autoSpaceDN w:val="0"/>
              <w:adjustRightInd w:val="0"/>
              <w:spacing w:line="240" w:lineRule="auto"/>
              <w:jc w:val="center"/>
              <w:rPr>
                <w:color w:val="000000"/>
              </w:rPr>
            </w:pPr>
            <w:r w:rsidRPr="003855BF">
              <w:rPr>
                <w:color w:val="000000"/>
              </w:rPr>
              <w:t>0</w:t>
            </w:r>
          </w:p>
        </w:tc>
        <w:tc>
          <w:tcPr>
            <w:tcW w:w="990" w:type="dxa"/>
            <w:shd w:val="clear" w:color="auto" w:fill="D9D9D9"/>
          </w:tcPr>
          <w:p w:rsidR="00E2529B" w:rsidRPr="003855BF" w:rsidRDefault="00E2529B" w:rsidP="009A07AE">
            <w:pPr>
              <w:autoSpaceDE w:val="0"/>
              <w:autoSpaceDN w:val="0"/>
              <w:adjustRightInd w:val="0"/>
              <w:spacing w:line="240" w:lineRule="auto"/>
              <w:jc w:val="center"/>
              <w:rPr>
                <w:color w:val="000000"/>
              </w:rPr>
            </w:pPr>
            <w:r w:rsidRPr="003855BF">
              <w:rPr>
                <w:color w:val="000000"/>
              </w:rPr>
              <w:t>7</w:t>
            </w:r>
          </w:p>
        </w:tc>
        <w:tc>
          <w:tcPr>
            <w:tcW w:w="1080" w:type="dxa"/>
            <w:shd w:val="clear" w:color="auto" w:fill="D9D9D9"/>
          </w:tcPr>
          <w:p w:rsidR="00E2529B" w:rsidRPr="003855BF" w:rsidRDefault="00E2529B" w:rsidP="009A07AE">
            <w:pPr>
              <w:autoSpaceDE w:val="0"/>
              <w:autoSpaceDN w:val="0"/>
              <w:adjustRightInd w:val="0"/>
              <w:spacing w:line="240" w:lineRule="auto"/>
              <w:jc w:val="center"/>
              <w:rPr>
                <w:color w:val="000000"/>
              </w:rPr>
            </w:pPr>
            <w:r w:rsidRPr="003855BF">
              <w:rPr>
                <w:color w:val="000000"/>
              </w:rPr>
              <w:t>5</w:t>
            </w:r>
          </w:p>
        </w:tc>
        <w:tc>
          <w:tcPr>
            <w:tcW w:w="1080" w:type="dxa"/>
            <w:shd w:val="clear" w:color="auto" w:fill="D9D9D9"/>
          </w:tcPr>
          <w:p w:rsidR="00E2529B" w:rsidRPr="003855BF" w:rsidRDefault="00E2529B" w:rsidP="009A07AE">
            <w:pPr>
              <w:autoSpaceDE w:val="0"/>
              <w:autoSpaceDN w:val="0"/>
              <w:adjustRightInd w:val="0"/>
              <w:spacing w:line="240" w:lineRule="auto"/>
              <w:jc w:val="center"/>
              <w:rPr>
                <w:color w:val="000000"/>
              </w:rPr>
            </w:pPr>
            <w:r w:rsidRPr="003855BF">
              <w:rPr>
                <w:color w:val="000000"/>
              </w:rPr>
              <w:t>0</w:t>
            </w:r>
          </w:p>
        </w:tc>
      </w:tr>
      <w:tr w:rsidR="00E2529B" w:rsidRPr="003855BF" w:rsidTr="009A07AE">
        <w:tc>
          <w:tcPr>
            <w:tcW w:w="3060" w:type="dxa"/>
          </w:tcPr>
          <w:p w:rsidR="00E2529B" w:rsidRPr="003855BF" w:rsidRDefault="00E2529B" w:rsidP="009A07AE">
            <w:pPr>
              <w:spacing w:line="240" w:lineRule="auto"/>
            </w:pPr>
            <w:r w:rsidRPr="003855BF">
              <w:t>Southwick-Tolland</w:t>
            </w:r>
          </w:p>
        </w:tc>
        <w:tc>
          <w:tcPr>
            <w:tcW w:w="1080" w:type="dxa"/>
          </w:tcPr>
          <w:p w:rsidR="00E2529B" w:rsidRPr="003855BF" w:rsidRDefault="00E2529B" w:rsidP="009A07AE">
            <w:pPr>
              <w:autoSpaceDE w:val="0"/>
              <w:autoSpaceDN w:val="0"/>
              <w:adjustRightInd w:val="0"/>
              <w:spacing w:line="240" w:lineRule="auto"/>
              <w:jc w:val="center"/>
              <w:rPr>
                <w:color w:val="000000"/>
              </w:rPr>
            </w:pPr>
            <w:r w:rsidRPr="003855BF">
              <w:rPr>
                <w:color w:val="000000"/>
              </w:rPr>
              <w:t>0</w:t>
            </w:r>
          </w:p>
        </w:tc>
        <w:tc>
          <w:tcPr>
            <w:tcW w:w="1080" w:type="dxa"/>
          </w:tcPr>
          <w:p w:rsidR="00E2529B" w:rsidRPr="003855BF" w:rsidRDefault="00E2529B" w:rsidP="009A07AE">
            <w:pPr>
              <w:autoSpaceDE w:val="0"/>
              <w:autoSpaceDN w:val="0"/>
              <w:adjustRightInd w:val="0"/>
              <w:spacing w:line="240" w:lineRule="auto"/>
              <w:jc w:val="center"/>
              <w:rPr>
                <w:color w:val="000000"/>
              </w:rPr>
            </w:pPr>
            <w:r w:rsidRPr="003855BF">
              <w:rPr>
                <w:color w:val="000000"/>
              </w:rPr>
              <w:t>0</w:t>
            </w:r>
          </w:p>
        </w:tc>
        <w:tc>
          <w:tcPr>
            <w:tcW w:w="1080" w:type="dxa"/>
          </w:tcPr>
          <w:p w:rsidR="00E2529B" w:rsidRPr="003855BF" w:rsidRDefault="00E2529B" w:rsidP="009A07AE">
            <w:pPr>
              <w:autoSpaceDE w:val="0"/>
              <w:autoSpaceDN w:val="0"/>
              <w:adjustRightInd w:val="0"/>
              <w:spacing w:line="240" w:lineRule="auto"/>
              <w:jc w:val="center"/>
              <w:rPr>
                <w:color w:val="000000"/>
              </w:rPr>
            </w:pPr>
            <w:r w:rsidRPr="003855BF">
              <w:rPr>
                <w:color w:val="000000"/>
              </w:rPr>
              <w:t>0</w:t>
            </w:r>
          </w:p>
        </w:tc>
        <w:tc>
          <w:tcPr>
            <w:tcW w:w="990" w:type="dxa"/>
          </w:tcPr>
          <w:p w:rsidR="00E2529B" w:rsidRPr="003855BF" w:rsidRDefault="00E2529B" w:rsidP="009A07AE">
            <w:pPr>
              <w:autoSpaceDE w:val="0"/>
              <w:autoSpaceDN w:val="0"/>
              <w:adjustRightInd w:val="0"/>
              <w:spacing w:line="240" w:lineRule="auto"/>
              <w:jc w:val="center"/>
              <w:rPr>
                <w:color w:val="000000"/>
              </w:rPr>
            </w:pPr>
            <w:r w:rsidRPr="003855BF">
              <w:rPr>
                <w:color w:val="000000"/>
              </w:rPr>
              <w:t>6</w:t>
            </w:r>
          </w:p>
        </w:tc>
        <w:tc>
          <w:tcPr>
            <w:tcW w:w="1080" w:type="dxa"/>
          </w:tcPr>
          <w:p w:rsidR="00E2529B" w:rsidRPr="003855BF" w:rsidRDefault="00E2529B" w:rsidP="009A07AE">
            <w:pPr>
              <w:autoSpaceDE w:val="0"/>
              <w:autoSpaceDN w:val="0"/>
              <w:adjustRightInd w:val="0"/>
              <w:spacing w:line="240" w:lineRule="auto"/>
              <w:jc w:val="center"/>
              <w:rPr>
                <w:color w:val="000000"/>
              </w:rPr>
            </w:pPr>
            <w:r w:rsidRPr="003855BF">
              <w:rPr>
                <w:color w:val="000000"/>
              </w:rPr>
              <w:t>6</w:t>
            </w:r>
          </w:p>
        </w:tc>
        <w:tc>
          <w:tcPr>
            <w:tcW w:w="1080" w:type="dxa"/>
          </w:tcPr>
          <w:p w:rsidR="00E2529B" w:rsidRPr="003855BF" w:rsidRDefault="00E2529B" w:rsidP="009A07AE">
            <w:pPr>
              <w:autoSpaceDE w:val="0"/>
              <w:autoSpaceDN w:val="0"/>
              <w:adjustRightInd w:val="0"/>
              <w:spacing w:line="240" w:lineRule="auto"/>
              <w:jc w:val="center"/>
              <w:rPr>
                <w:color w:val="000000"/>
              </w:rPr>
            </w:pPr>
            <w:r w:rsidRPr="003855BF">
              <w:rPr>
                <w:color w:val="000000"/>
              </w:rPr>
              <w:t>0</w:t>
            </w:r>
          </w:p>
        </w:tc>
      </w:tr>
      <w:tr w:rsidR="00E2529B" w:rsidRPr="003855BF" w:rsidTr="009A07AE">
        <w:tc>
          <w:tcPr>
            <w:tcW w:w="3060" w:type="dxa"/>
            <w:shd w:val="clear" w:color="auto" w:fill="D9D9D9"/>
          </w:tcPr>
          <w:p w:rsidR="00E2529B" w:rsidRPr="003855BF" w:rsidRDefault="00E2529B" w:rsidP="009A07AE">
            <w:pPr>
              <w:spacing w:line="240" w:lineRule="auto"/>
            </w:pPr>
            <w:r w:rsidRPr="003855BF">
              <w:t>Springfield</w:t>
            </w:r>
          </w:p>
        </w:tc>
        <w:tc>
          <w:tcPr>
            <w:tcW w:w="1080" w:type="dxa"/>
            <w:shd w:val="clear" w:color="auto" w:fill="D9D9D9"/>
          </w:tcPr>
          <w:p w:rsidR="00E2529B" w:rsidRPr="003855BF" w:rsidRDefault="00E2529B" w:rsidP="009A07AE">
            <w:pPr>
              <w:autoSpaceDE w:val="0"/>
              <w:autoSpaceDN w:val="0"/>
              <w:adjustRightInd w:val="0"/>
              <w:spacing w:line="240" w:lineRule="auto"/>
              <w:jc w:val="center"/>
              <w:rPr>
                <w:color w:val="000000"/>
              </w:rPr>
            </w:pPr>
            <w:r w:rsidRPr="003855BF">
              <w:rPr>
                <w:color w:val="000000"/>
              </w:rPr>
              <w:t>13</w:t>
            </w:r>
          </w:p>
        </w:tc>
        <w:tc>
          <w:tcPr>
            <w:tcW w:w="1080" w:type="dxa"/>
            <w:shd w:val="clear" w:color="auto" w:fill="D9D9D9"/>
          </w:tcPr>
          <w:p w:rsidR="00E2529B" w:rsidRPr="003855BF" w:rsidRDefault="00E2529B" w:rsidP="009A07AE">
            <w:pPr>
              <w:autoSpaceDE w:val="0"/>
              <w:autoSpaceDN w:val="0"/>
              <w:adjustRightInd w:val="0"/>
              <w:spacing w:line="240" w:lineRule="auto"/>
              <w:jc w:val="center"/>
              <w:rPr>
                <w:color w:val="000000"/>
              </w:rPr>
            </w:pPr>
            <w:r w:rsidRPr="003855BF">
              <w:rPr>
                <w:color w:val="000000"/>
              </w:rPr>
              <w:t>5</w:t>
            </w:r>
          </w:p>
        </w:tc>
        <w:tc>
          <w:tcPr>
            <w:tcW w:w="1080" w:type="dxa"/>
            <w:shd w:val="clear" w:color="auto" w:fill="D9D9D9"/>
          </w:tcPr>
          <w:p w:rsidR="00E2529B" w:rsidRPr="003855BF" w:rsidRDefault="00E2529B" w:rsidP="009A07AE">
            <w:pPr>
              <w:autoSpaceDE w:val="0"/>
              <w:autoSpaceDN w:val="0"/>
              <w:adjustRightInd w:val="0"/>
              <w:spacing w:line="240" w:lineRule="auto"/>
              <w:jc w:val="center"/>
              <w:rPr>
                <w:color w:val="000000"/>
              </w:rPr>
            </w:pPr>
            <w:r w:rsidRPr="003855BF">
              <w:rPr>
                <w:color w:val="000000"/>
              </w:rPr>
              <w:t>25</w:t>
            </w:r>
          </w:p>
        </w:tc>
        <w:tc>
          <w:tcPr>
            <w:tcW w:w="990" w:type="dxa"/>
            <w:shd w:val="clear" w:color="auto" w:fill="D9D9D9"/>
          </w:tcPr>
          <w:p w:rsidR="00E2529B" w:rsidRPr="003855BF" w:rsidRDefault="00E2529B" w:rsidP="009A07AE">
            <w:pPr>
              <w:autoSpaceDE w:val="0"/>
              <w:autoSpaceDN w:val="0"/>
              <w:adjustRightInd w:val="0"/>
              <w:spacing w:line="240" w:lineRule="auto"/>
              <w:jc w:val="center"/>
              <w:rPr>
                <w:color w:val="000000"/>
              </w:rPr>
            </w:pPr>
            <w:r w:rsidRPr="003855BF">
              <w:rPr>
                <w:color w:val="000000"/>
              </w:rPr>
              <w:t>39</w:t>
            </w:r>
          </w:p>
        </w:tc>
        <w:tc>
          <w:tcPr>
            <w:tcW w:w="1080" w:type="dxa"/>
            <w:shd w:val="clear" w:color="auto" w:fill="D9D9D9"/>
          </w:tcPr>
          <w:p w:rsidR="00E2529B" w:rsidRPr="003855BF" w:rsidRDefault="00E2529B" w:rsidP="009A07AE">
            <w:pPr>
              <w:autoSpaceDE w:val="0"/>
              <w:autoSpaceDN w:val="0"/>
              <w:adjustRightInd w:val="0"/>
              <w:spacing w:line="240" w:lineRule="auto"/>
              <w:jc w:val="center"/>
              <w:rPr>
                <w:color w:val="000000"/>
              </w:rPr>
            </w:pPr>
            <w:r w:rsidRPr="003855BF">
              <w:rPr>
                <w:color w:val="000000"/>
              </w:rPr>
              <w:t>28</w:t>
            </w:r>
          </w:p>
        </w:tc>
        <w:tc>
          <w:tcPr>
            <w:tcW w:w="1080" w:type="dxa"/>
            <w:shd w:val="clear" w:color="auto" w:fill="D9D9D9"/>
          </w:tcPr>
          <w:p w:rsidR="00E2529B" w:rsidRPr="003855BF" w:rsidRDefault="00E2529B" w:rsidP="009A07AE">
            <w:pPr>
              <w:autoSpaceDE w:val="0"/>
              <w:autoSpaceDN w:val="0"/>
              <w:adjustRightInd w:val="0"/>
              <w:spacing w:line="240" w:lineRule="auto"/>
              <w:jc w:val="center"/>
              <w:rPr>
                <w:color w:val="000000"/>
              </w:rPr>
            </w:pPr>
            <w:r w:rsidRPr="003855BF">
              <w:rPr>
                <w:color w:val="000000"/>
              </w:rPr>
              <w:t>21</w:t>
            </w:r>
          </w:p>
        </w:tc>
      </w:tr>
      <w:tr w:rsidR="00E2529B" w:rsidRPr="003855BF" w:rsidTr="009A07AE">
        <w:tc>
          <w:tcPr>
            <w:tcW w:w="3060" w:type="dxa"/>
          </w:tcPr>
          <w:p w:rsidR="00E2529B" w:rsidRPr="003855BF" w:rsidRDefault="00E2529B" w:rsidP="009A07AE">
            <w:pPr>
              <w:spacing w:line="240" w:lineRule="auto"/>
            </w:pPr>
            <w:r w:rsidRPr="003855BF">
              <w:t>Stoneham</w:t>
            </w:r>
          </w:p>
        </w:tc>
        <w:tc>
          <w:tcPr>
            <w:tcW w:w="1080" w:type="dxa"/>
          </w:tcPr>
          <w:p w:rsidR="00E2529B" w:rsidRPr="003855BF" w:rsidRDefault="00E2529B" w:rsidP="009A07AE">
            <w:pPr>
              <w:autoSpaceDE w:val="0"/>
              <w:autoSpaceDN w:val="0"/>
              <w:adjustRightInd w:val="0"/>
              <w:spacing w:line="240" w:lineRule="auto"/>
              <w:jc w:val="center"/>
              <w:rPr>
                <w:color w:val="000000"/>
              </w:rPr>
            </w:pPr>
            <w:r w:rsidRPr="003855BF">
              <w:rPr>
                <w:color w:val="000000"/>
              </w:rPr>
              <w:t>0</w:t>
            </w:r>
          </w:p>
        </w:tc>
        <w:tc>
          <w:tcPr>
            <w:tcW w:w="1080" w:type="dxa"/>
          </w:tcPr>
          <w:p w:rsidR="00E2529B" w:rsidRPr="003855BF" w:rsidRDefault="00E2529B" w:rsidP="009A07AE">
            <w:pPr>
              <w:autoSpaceDE w:val="0"/>
              <w:autoSpaceDN w:val="0"/>
              <w:adjustRightInd w:val="0"/>
              <w:spacing w:line="240" w:lineRule="auto"/>
              <w:jc w:val="center"/>
              <w:rPr>
                <w:color w:val="000000"/>
              </w:rPr>
            </w:pPr>
            <w:r w:rsidRPr="003855BF">
              <w:rPr>
                <w:color w:val="000000"/>
              </w:rPr>
              <w:t>0</w:t>
            </w:r>
          </w:p>
        </w:tc>
        <w:tc>
          <w:tcPr>
            <w:tcW w:w="1080" w:type="dxa"/>
          </w:tcPr>
          <w:p w:rsidR="00E2529B" w:rsidRPr="003855BF" w:rsidRDefault="00E2529B" w:rsidP="009A07AE">
            <w:pPr>
              <w:autoSpaceDE w:val="0"/>
              <w:autoSpaceDN w:val="0"/>
              <w:adjustRightInd w:val="0"/>
              <w:spacing w:line="240" w:lineRule="auto"/>
              <w:jc w:val="center"/>
              <w:rPr>
                <w:color w:val="000000"/>
              </w:rPr>
            </w:pPr>
            <w:r w:rsidRPr="003855BF">
              <w:rPr>
                <w:color w:val="000000"/>
              </w:rPr>
              <w:t>0</w:t>
            </w:r>
          </w:p>
        </w:tc>
        <w:tc>
          <w:tcPr>
            <w:tcW w:w="990" w:type="dxa"/>
          </w:tcPr>
          <w:p w:rsidR="00E2529B" w:rsidRPr="003855BF" w:rsidRDefault="00E2529B" w:rsidP="009A07AE">
            <w:pPr>
              <w:autoSpaceDE w:val="0"/>
              <w:autoSpaceDN w:val="0"/>
              <w:adjustRightInd w:val="0"/>
              <w:spacing w:line="240" w:lineRule="auto"/>
              <w:jc w:val="center"/>
              <w:rPr>
                <w:color w:val="000000"/>
              </w:rPr>
            </w:pPr>
            <w:r w:rsidRPr="003855BF">
              <w:rPr>
                <w:color w:val="000000"/>
              </w:rPr>
              <w:t>0</w:t>
            </w:r>
          </w:p>
        </w:tc>
        <w:tc>
          <w:tcPr>
            <w:tcW w:w="1080" w:type="dxa"/>
          </w:tcPr>
          <w:p w:rsidR="00E2529B" w:rsidRPr="003855BF" w:rsidRDefault="00E2529B" w:rsidP="009A07AE">
            <w:pPr>
              <w:autoSpaceDE w:val="0"/>
              <w:autoSpaceDN w:val="0"/>
              <w:adjustRightInd w:val="0"/>
              <w:spacing w:line="240" w:lineRule="auto"/>
              <w:jc w:val="center"/>
              <w:rPr>
                <w:color w:val="000000"/>
              </w:rPr>
            </w:pPr>
            <w:r w:rsidRPr="003855BF">
              <w:rPr>
                <w:color w:val="000000"/>
              </w:rPr>
              <w:t>0</w:t>
            </w:r>
          </w:p>
        </w:tc>
        <w:tc>
          <w:tcPr>
            <w:tcW w:w="1080" w:type="dxa"/>
          </w:tcPr>
          <w:p w:rsidR="00E2529B" w:rsidRPr="003855BF" w:rsidRDefault="00E2529B" w:rsidP="009A07AE">
            <w:pPr>
              <w:autoSpaceDE w:val="0"/>
              <w:autoSpaceDN w:val="0"/>
              <w:adjustRightInd w:val="0"/>
              <w:spacing w:line="240" w:lineRule="auto"/>
              <w:jc w:val="center"/>
              <w:rPr>
                <w:color w:val="000000"/>
              </w:rPr>
            </w:pPr>
            <w:r w:rsidRPr="003855BF">
              <w:rPr>
                <w:color w:val="000000"/>
              </w:rPr>
              <w:t>1</w:t>
            </w:r>
          </w:p>
        </w:tc>
      </w:tr>
      <w:tr w:rsidR="00E2529B" w:rsidRPr="003855BF" w:rsidTr="009A07AE">
        <w:tc>
          <w:tcPr>
            <w:tcW w:w="3060" w:type="dxa"/>
            <w:shd w:val="clear" w:color="auto" w:fill="D9D9D9"/>
          </w:tcPr>
          <w:p w:rsidR="00E2529B" w:rsidRPr="003855BF" w:rsidRDefault="00E2529B" w:rsidP="009A07AE">
            <w:pPr>
              <w:spacing w:line="240" w:lineRule="auto"/>
            </w:pPr>
            <w:r w:rsidRPr="003855BF">
              <w:t>Swampscott</w:t>
            </w:r>
          </w:p>
        </w:tc>
        <w:tc>
          <w:tcPr>
            <w:tcW w:w="1080" w:type="dxa"/>
            <w:shd w:val="clear" w:color="auto" w:fill="D9D9D9"/>
          </w:tcPr>
          <w:p w:rsidR="00E2529B" w:rsidRPr="003855BF" w:rsidRDefault="00E2529B" w:rsidP="009A07AE">
            <w:pPr>
              <w:autoSpaceDE w:val="0"/>
              <w:autoSpaceDN w:val="0"/>
              <w:adjustRightInd w:val="0"/>
              <w:spacing w:line="240" w:lineRule="auto"/>
              <w:jc w:val="center"/>
              <w:rPr>
                <w:color w:val="000000"/>
              </w:rPr>
            </w:pPr>
            <w:r w:rsidRPr="003855BF">
              <w:rPr>
                <w:color w:val="000000"/>
              </w:rPr>
              <w:t>2</w:t>
            </w:r>
          </w:p>
        </w:tc>
        <w:tc>
          <w:tcPr>
            <w:tcW w:w="1080" w:type="dxa"/>
            <w:shd w:val="clear" w:color="auto" w:fill="D9D9D9"/>
          </w:tcPr>
          <w:p w:rsidR="00E2529B" w:rsidRPr="003855BF" w:rsidRDefault="00E2529B" w:rsidP="009A07AE">
            <w:pPr>
              <w:autoSpaceDE w:val="0"/>
              <w:autoSpaceDN w:val="0"/>
              <w:adjustRightInd w:val="0"/>
              <w:spacing w:line="240" w:lineRule="auto"/>
              <w:jc w:val="center"/>
              <w:rPr>
                <w:color w:val="000000"/>
              </w:rPr>
            </w:pPr>
            <w:r w:rsidRPr="003855BF">
              <w:rPr>
                <w:color w:val="000000"/>
              </w:rPr>
              <w:t>1</w:t>
            </w:r>
          </w:p>
        </w:tc>
        <w:tc>
          <w:tcPr>
            <w:tcW w:w="1080" w:type="dxa"/>
            <w:shd w:val="clear" w:color="auto" w:fill="D9D9D9"/>
          </w:tcPr>
          <w:p w:rsidR="00E2529B" w:rsidRPr="003855BF" w:rsidRDefault="00E2529B" w:rsidP="009A07AE">
            <w:pPr>
              <w:autoSpaceDE w:val="0"/>
              <w:autoSpaceDN w:val="0"/>
              <w:adjustRightInd w:val="0"/>
              <w:spacing w:line="240" w:lineRule="auto"/>
              <w:jc w:val="center"/>
              <w:rPr>
                <w:color w:val="000000"/>
              </w:rPr>
            </w:pPr>
            <w:r w:rsidRPr="003855BF">
              <w:rPr>
                <w:color w:val="000000"/>
              </w:rPr>
              <w:t>0</w:t>
            </w:r>
          </w:p>
        </w:tc>
        <w:tc>
          <w:tcPr>
            <w:tcW w:w="990" w:type="dxa"/>
            <w:shd w:val="clear" w:color="auto" w:fill="D9D9D9"/>
          </w:tcPr>
          <w:p w:rsidR="00E2529B" w:rsidRPr="003855BF" w:rsidRDefault="00E2529B" w:rsidP="009A07AE">
            <w:pPr>
              <w:autoSpaceDE w:val="0"/>
              <w:autoSpaceDN w:val="0"/>
              <w:adjustRightInd w:val="0"/>
              <w:spacing w:line="240" w:lineRule="auto"/>
              <w:jc w:val="center"/>
              <w:rPr>
                <w:color w:val="000000"/>
              </w:rPr>
            </w:pPr>
            <w:r w:rsidRPr="003855BF">
              <w:rPr>
                <w:color w:val="000000"/>
              </w:rPr>
              <w:t>13</w:t>
            </w:r>
          </w:p>
        </w:tc>
        <w:tc>
          <w:tcPr>
            <w:tcW w:w="1080" w:type="dxa"/>
            <w:shd w:val="clear" w:color="auto" w:fill="D9D9D9"/>
          </w:tcPr>
          <w:p w:rsidR="00E2529B" w:rsidRPr="003855BF" w:rsidRDefault="00E2529B" w:rsidP="009A07AE">
            <w:pPr>
              <w:autoSpaceDE w:val="0"/>
              <w:autoSpaceDN w:val="0"/>
              <w:adjustRightInd w:val="0"/>
              <w:spacing w:line="240" w:lineRule="auto"/>
              <w:jc w:val="center"/>
              <w:rPr>
                <w:color w:val="000000"/>
              </w:rPr>
            </w:pPr>
            <w:r w:rsidRPr="003855BF">
              <w:rPr>
                <w:color w:val="000000"/>
              </w:rPr>
              <w:t>8</w:t>
            </w:r>
          </w:p>
        </w:tc>
        <w:tc>
          <w:tcPr>
            <w:tcW w:w="1080" w:type="dxa"/>
            <w:shd w:val="clear" w:color="auto" w:fill="D9D9D9"/>
          </w:tcPr>
          <w:p w:rsidR="00E2529B" w:rsidRPr="003855BF" w:rsidRDefault="00E2529B" w:rsidP="009A07AE">
            <w:pPr>
              <w:autoSpaceDE w:val="0"/>
              <w:autoSpaceDN w:val="0"/>
              <w:adjustRightInd w:val="0"/>
              <w:spacing w:line="240" w:lineRule="auto"/>
              <w:jc w:val="center"/>
              <w:rPr>
                <w:color w:val="000000"/>
              </w:rPr>
            </w:pPr>
            <w:r w:rsidRPr="003855BF">
              <w:rPr>
                <w:color w:val="000000"/>
              </w:rPr>
              <w:t>2</w:t>
            </w:r>
          </w:p>
        </w:tc>
      </w:tr>
      <w:tr w:rsidR="00E2529B" w:rsidRPr="003855BF" w:rsidTr="009A07AE">
        <w:tc>
          <w:tcPr>
            <w:tcW w:w="3060" w:type="dxa"/>
          </w:tcPr>
          <w:p w:rsidR="00E2529B" w:rsidRPr="003855BF" w:rsidRDefault="00E2529B" w:rsidP="009A07AE">
            <w:pPr>
              <w:spacing w:line="240" w:lineRule="auto"/>
            </w:pPr>
            <w:r w:rsidRPr="003855BF">
              <w:t>Uxbridge</w:t>
            </w:r>
          </w:p>
        </w:tc>
        <w:tc>
          <w:tcPr>
            <w:tcW w:w="1080" w:type="dxa"/>
          </w:tcPr>
          <w:p w:rsidR="00E2529B" w:rsidRPr="003855BF" w:rsidRDefault="00E2529B" w:rsidP="009A07AE">
            <w:pPr>
              <w:autoSpaceDE w:val="0"/>
              <w:autoSpaceDN w:val="0"/>
              <w:adjustRightInd w:val="0"/>
              <w:spacing w:line="240" w:lineRule="auto"/>
              <w:jc w:val="center"/>
              <w:rPr>
                <w:color w:val="000000"/>
              </w:rPr>
            </w:pPr>
            <w:r w:rsidRPr="003855BF">
              <w:rPr>
                <w:color w:val="000000"/>
              </w:rPr>
              <w:t>0</w:t>
            </w:r>
          </w:p>
        </w:tc>
        <w:tc>
          <w:tcPr>
            <w:tcW w:w="1080" w:type="dxa"/>
          </w:tcPr>
          <w:p w:rsidR="00E2529B" w:rsidRPr="003855BF" w:rsidRDefault="00E2529B" w:rsidP="009A07AE">
            <w:pPr>
              <w:autoSpaceDE w:val="0"/>
              <w:autoSpaceDN w:val="0"/>
              <w:adjustRightInd w:val="0"/>
              <w:spacing w:line="240" w:lineRule="auto"/>
              <w:jc w:val="center"/>
              <w:rPr>
                <w:color w:val="000000"/>
              </w:rPr>
            </w:pPr>
            <w:r w:rsidRPr="003855BF">
              <w:rPr>
                <w:color w:val="000000"/>
              </w:rPr>
              <w:t>0</w:t>
            </w:r>
          </w:p>
        </w:tc>
        <w:tc>
          <w:tcPr>
            <w:tcW w:w="1080" w:type="dxa"/>
          </w:tcPr>
          <w:p w:rsidR="00E2529B" w:rsidRPr="003855BF" w:rsidRDefault="00E2529B" w:rsidP="009A07AE">
            <w:pPr>
              <w:autoSpaceDE w:val="0"/>
              <w:autoSpaceDN w:val="0"/>
              <w:adjustRightInd w:val="0"/>
              <w:spacing w:line="240" w:lineRule="auto"/>
              <w:jc w:val="center"/>
              <w:rPr>
                <w:color w:val="000000"/>
              </w:rPr>
            </w:pPr>
            <w:r w:rsidRPr="003855BF">
              <w:rPr>
                <w:color w:val="000000"/>
              </w:rPr>
              <w:t>1</w:t>
            </w:r>
          </w:p>
        </w:tc>
        <w:tc>
          <w:tcPr>
            <w:tcW w:w="990" w:type="dxa"/>
          </w:tcPr>
          <w:p w:rsidR="00E2529B" w:rsidRPr="003855BF" w:rsidRDefault="00E2529B" w:rsidP="009A07AE">
            <w:pPr>
              <w:autoSpaceDE w:val="0"/>
              <w:autoSpaceDN w:val="0"/>
              <w:adjustRightInd w:val="0"/>
              <w:spacing w:line="240" w:lineRule="auto"/>
              <w:jc w:val="center"/>
              <w:rPr>
                <w:color w:val="000000"/>
              </w:rPr>
            </w:pPr>
            <w:r w:rsidRPr="003855BF">
              <w:rPr>
                <w:color w:val="000000"/>
              </w:rPr>
              <w:t>0</w:t>
            </w:r>
          </w:p>
        </w:tc>
        <w:tc>
          <w:tcPr>
            <w:tcW w:w="1080" w:type="dxa"/>
          </w:tcPr>
          <w:p w:rsidR="00E2529B" w:rsidRPr="003855BF" w:rsidRDefault="00E2529B" w:rsidP="009A07AE">
            <w:pPr>
              <w:autoSpaceDE w:val="0"/>
              <w:autoSpaceDN w:val="0"/>
              <w:adjustRightInd w:val="0"/>
              <w:spacing w:line="240" w:lineRule="auto"/>
              <w:jc w:val="center"/>
              <w:rPr>
                <w:color w:val="000000"/>
              </w:rPr>
            </w:pPr>
            <w:r w:rsidRPr="003855BF">
              <w:rPr>
                <w:color w:val="000000"/>
              </w:rPr>
              <w:t>1</w:t>
            </w:r>
          </w:p>
        </w:tc>
        <w:tc>
          <w:tcPr>
            <w:tcW w:w="1080" w:type="dxa"/>
          </w:tcPr>
          <w:p w:rsidR="00E2529B" w:rsidRPr="003855BF" w:rsidRDefault="00E2529B" w:rsidP="009A07AE">
            <w:pPr>
              <w:autoSpaceDE w:val="0"/>
              <w:autoSpaceDN w:val="0"/>
              <w:adjustRightInd w:val="0"/>
              <w:spacing w:line="240" w:lineRule="auto"/>
              <w:jc w:val="center"/>
              <w:rPr>
                <w:color w:val="000000"/>
              </w:rPr>
            </w:pPr>
            <w:r w:rsidRPr="003855BF">
              <w:rPr>
                <w:color w:val="000000"/>
              </w:rPr>
              <w:t>5</w:t>
            </w:r>
          </w:p>
        </w:tc>
      </w:tr>
      <w:tr w:rsidR="00E2529B" w:rsidRPr="003855BF" w:rsidTr="009A07AE">
        <w:tc>
          <w:tcPr>
            <w:tcW w:w="3060" w:type="dxa"/>
            <w:shd w:val="clear" w:color="auto" w:fill="D9D9D9"/>
          </w:tcPr>
          <w:p w:rsidR="00E2529B" w:rsidRPr="003855BF" w:rsidRDefault="00E2529B" w:rsidP="009A07AE">
            <w:pPr>
              <w:spacing w:line="240" w:lineRule="auto"/>
            </w:pPr>
            <w:r w:rsidRPr="003855BF">
              <w:t>Wachusett</w:t>
            </w:r>
          </w:p>
        </w:tc>
        <w:tc>
          <w:tcPr>
            <w:tcW w:w="1080" w:type="dxa"/>
            <w:shd w:val="clear" w:color="auto" w:fill="D9D9D9"/>
          </w:tcPr>
          <w:p w:rsidR="00E2529B" w:rsidRPr="003855BF" w:rsidRDefault="00E2529B" w:rsidP="009A07AE">
            <w:pPr>
              <w:autoSpaceDE w:val="0"/>
              <w:autoSpaceDN w:val="0"/>
              <w:adjustRightInd w:val="0"/>
              <w:spacing w:line="240" w:lineRule="auto"/>
              <w:jc w:val="center"/>
              <w:rPr>
                <w:color w:val="000000"/>
              </w:rPr>
            </w:pPr>
            <w:r w:rsidRPr="003855BF">
              <w:rPr>
                <w:color w:val="000000"/>
              </w:rPr>
              <w:t>0</w:t>
            </w:r>
          </w:p>
        </w:tc>
        <w:tc>
          <w:tcPr>
            <w:tcW w:w="1080" w:type="dxa"/>
            <w:shd w:val="clear" w:color="auto" w:fill="D9D9D9"/>
          </w:tcPr>
          <w:p w:rsidR="00E2529B" w:rsidRPr="003855BF" w:rsidRDefault="00E2529B" w:rsidP="009A07AE">
            <w:pPr>
              <w:autoSpaceDE w:val="0"/>
              <w:autoSpaceDN w:val="0"/>
              <w:adjustRightInd w:val="0"/>
              <w:spacing w:line="240" w:lineRule="auto"/>
              <w:jc w:val="center"/>
              <w:rPr>
                <w:color w:val="000000"/>
              </w:rPr>
            </w:pPr>
            <w:r w:rsidRPr="003855BF">
              <w:rPr>
                <w:color w:val="000000"/>
              </w:rPr>
              <w:t>1</w:t>
            </w:r>
          </w:p>
        </w:tc>
        <w:tc>
          <w:tcPr>
            <w:tcW w:w="1080" w:type="dxa"/>
            <w:shd w:val="clear" w:color="auto" w:fill="D9D9D9"/>
          </w:tcPr>
          <w:p w:rsidR="00E2529B" w:rsidRPr="003855BF" w:rsidRDefault="00E2529B" w:rsidP="009A07AE">
            <w:pPr>
              <w:autoSpaceDE w:val="0"/>
              <w:autoSpaceDN w:val="0"/>
              <w:adjustRightInd w:val="0"/>
              <w:spacing w:line="240" w:lineRule="auto"/>
              <w:jc w:val="center"/>
              <w:rPr>
                <w:color w:val="000000"/>
              </w:rPr>
            </w:pPr>
            <w:r w:rsidRPr="003855BF">
              <w:rPr>
                <w:color w:val="000000"/>
              </w:rPr>
              <w:t>0</w:t>
            </w:r>
          </w:p>
        </w:tc>
        <w:tc>
          <w:tcPr>
            <w:tcW w:w="990" w:type="dxa"/>
            <w:shd w:val="clear" w:color="auto" w:fill="D9D9D9"/>
          </w:tcPr>
          <w:p w:rsidR="00E2529B" w:rsidRPr="003855BF" w:rsidRDefault="00E2529B" w:rsidP="009A07AE">
            <w:pPr>
              <w:autoSpaceDE w:val="0"/>
              <w:autoSpaceDN w:val="0"/>
              <w:adjustRightInd w:val="0"/>
              <w:spacing w:line="240" w:lineRule="auto"/>
              <w:jc w:val="center"/>
              <w:rPr>
                <w:color w:val="000000"/>
              </w:rPr>
            </w:pPr>
            <w:r w:rsidRPr="003855BF">
              <w:rPr>
                <w:color w:val="000000"/>
              </w:rPr>
              <w:t>0</w:t>
            </w:r>
          </w:p>
        </w:tc>
        <w:tc>
          <w:tcPr>
            <w:tcW w:w="1080" w:type="dxa"/>
            <w:shd w:val="clear" w:color="auto" w:fill="D9D9D9"/>
          </w:tcPr>
          <w:p w:rsidR="00E2529B" w:rsidRPr="003855BF" w:rsidRDefault="00E2529B" w:rsidP="009A07AE">
            <w:pPr>
              <w:autoSpaceDE w:val="0"/>
              <w:autoSpaceDN w:val="0"/>
              <w:adjustRightInd w:val="0"/>
              <w:spacing w:line="240" w:lineRule="auto"/>
              <w:jc w:val="center"/>
              <w:rPr>
                <w:color w:val="000000"/>
              </w:rPr>
            </w:pPr>
            <w:r w:rsidRPr="003855BF">
              <w:rPr>
                <w:color w:val="000000"/>
              </w:rPr>
              <w:t>0</w:t>
            </w:r>
          </w:p>
        </w:tc>
        <w:tc>
          <w:tcPr>
            <w:tcW w:w="1080" w:type="dxa"/>
            <w:shd w:val="clear" w:color="auto" w:fill="D9D9D9"/>
          </w:tcPr>
          <w:p w:rsidR="00E2529B" w:rsidRPr="003855BF" w:rsidRDefault="00E2529B" w:rsidP="009A07AE">
            <w:pPr>
              <w:autoSpaceDE w:val="0"/>
              <w:autoSpaceDN w:val="0"/>
              <w:adjustRightInd w:val="0"/>
              <w:spacing w:line="240" w:lineRule="auto"/>
              <w:jc w:val="center"/>
              <w:rPr>
                <w:color w:val="000000"/>
              </w:rPr>
            </w:pPr>
            <w:r w:rsidRPr="003855BF">
              <w:rPr>
                <w:color w:val="000000"/>
              </w:rPr>
              <w:t>1</w:t>
            </w:r>
          </w:p>
        </w:tc>
      </w:tr>
      <w:tr w:rsidR="00E2529B" w:rsidRPr="003855BF" w:rsidTr="009A07AE">
        <w:tc>
          <w:tcPr>
            <w:tcW w:w="3060" w:type="dxa"/>
          </w:tcPr>
          <w:p w:rsidR="00E2529B" w:rsidRPr="003855BF" w:rsidRDefault="00E2529B" w:rsidP="009A07AE">
            <w:pPr>
              <w:spacing w:line="240" w:lineRule="auto"/>
            </w:pPr>
            <w:r w:rsidRPr="003855BF">
              <w:t>Waltham</w:t>
            </w:r>
          </w:p>
        </w:tc>
        <w:tc>
          <w:tcPr>
            <w:tcW w:w="1080" w:type="dxa"/>
          </w:tcPr>
          <w:p w:rsidR="00E2529B" w:rsidRPr="003855BF" w:rsidRDefault="00E2529B" w:rsidP="009A07AE">
            <w:pPr>
              <w:autoSpaceDE w:val="0"/>
              <w:autoSpaceDN w:val="0"/>
              <w:adjustRightInd w:val="0"/>
              <w:spacing w:line="240" w:lineRule="auto"/>
              <w:jc w:val="center"/>
              <w:rPr>
                <w:color w:val="000000"/>
              </w:rPr>
            </w:pPr>
            <w:r w:rsidRPr="003855BF">
              <w:rPr>
                <w:color w:val="000000"/>
              </w:rPr>
              <w:t>3</w:t>
            </w:r>
          </w:p>
        </w:tc>
        <w:tc>
          <w:tcPr>
            <w:tcW w:w="1080" w:type="dxa"/>
          </w:tcPr>
          <w:p w:rsidR="00E2529B" w:rsidRPr="003855BF" w:rsidRDefault="00E2529B" w:rsidP="009A07AE">
            <w:pPr>
              <w:autoSpaceDE w:val="0"/>
              <w:autoSpaceDN w:val="0"/>
              <w:adjustRightInd w:val="0"/>
              <w:spacing w:line="240" w:lineRule="auto"/>
              <w:jc w:val="center"/>
              <w:rPr>
                <w:color w:val="000000"/>
              </w:rPr>
            </w:pPr>
            <w:r w:rsidRPr="003855BF">
              <w:rPr>
                <w:color w:val="000000"/>
              </w:rPr>
              <w:t>7</w:t>
            </w:r>
          </w:p>
        </w:tc>
        <w:tc>
          <w:tcPr>
            <w:tcW w:w="1080" w:type="dxa"/>
          </w:tcPr>
          <w:p w:rsidR="00E2529B" w:rsidRPr="003855BF" w:rsidRDefault="00E2529B" w:rsidP="009A07AE">
            <w:pPr>
              <w:autoSpaceDE w:val="0"/>
              <w:autoSpaceDN w:val="0"/>
              <w:adjustRightInd w:val="0"/>
              <w:spacing w:line="240" w:lineRule="auto"/>
              <w:jc w:val="center"/>
              <w:rPr>
                <w:color w:val="000000"/>
              </w:rPr>
            </w:pPr>
            <w:r w:rsidRPr="003855BF">
              <w:rPr>
                <w:color w:val="000000"/>
              </w:rPr>
              <w:t>0</w:t>
            </w:r>
          </w:p>
        </w:tc>
        <w:tc>
          <w:tcPr>
            <w:tcW w:w="990" w:type="dxa"/>
          </w:tcPr>
          <w:p w:rsidR="00E2529B" w:rsidRPr="003855BF" w:rsidRDefault="00E2529B" w:rsidP="009A07AE">
            <w:pPr>
              <w:autoSpaceDE w:val="0"/>
              <w:autoSpaceDN w:val="0"/>
              <w:adjustRightInd w:val="0"/>
              <w:spacing w:line="240" w:lineRule="auto"/>
              <w:jc w:val="center"/>
              <w:rPr>
                <w:color w:val="000000"/>
              </w:rPr>
            </w:pPr>
            <w:r w:rsidRPr="003855BF">
              <w:rPr>
                <w:color w:val="000000"/>
              </w:rPr>
              <w:t>36</w:t>
            </w:r>
          </w:p>
        </w:tc>
        <w:tc>
          <w:tcPr>
            <w:tcW w:w="1080" w:type="dxa"/>
          </w:tcPr>
          <w:p w:rsidR="00E2529B" w:rsidRPr="003855BF" w:rsidRDefault="00E2529B" w:rsidP="009A07AE">
            <w:pPr>
              <w:autoSpaceDE w:val="0"/>
              <w:autoSpaceDN w:val="0"/>
              <w:adjustRightInd w:val="0"/>
              <w:spacing w:line="240" w:lineRule="auto"/>
              <w:jc w:val="center"/>
              <w:rPr>
                <w:color w:val="000000"/>
              </w:rPr>
            </w:pPr>
            <w:r w:rsidRPr="003855BF">
              <w:rPr>
                <w:color w:val="000000"/>
              </w:rPr>
              <w:t>36</w:t>
            </w:r>
          </w:p>
        </w:tc>
        <w:tc>
          <w:tcPr>
            <w:tcW w:w="1080" w:type="dxa"/>
          </w:tcPr>
          <w:p w:rsidR="00E2529B" w:rsidRPr="003855BF" w:rsidRDefault="00E2529B" w:rsidP="009A07AE">
            <w:pPr>
              <w:autoSpaceDE w:val="0"/>
              <w:autoSpaceDN w:val="0"/>
              <w:adjustRightInd w:val="0"/>
              <w:spacing w:line="240" w:lineRule="auto"/>
              <w:jc w:val="center"/>
              <w:rPr>
                <w:color w:val="000000"/>
              </w:rPr>
            </w:pPr>
            <w:r w:rsidRPr="003855BF">
              <w:rPr>
                <w:color w:val="000000"/>
              </w:rPr>
              <w:t>15</w:t>
            </w:r>
          </w:p>
        </w:tc>
      </w:tr>
      <w:tr w:rsidR="00E2529B" w:rsidRPr="003855BF" w:rsidTr="009A07AE">
        <w:tc>
          <w:tcPr>
            <w:tcW w:w="3060" w:type="dxa"/>
            <w:shd w:val="clear" w:color="auto" w:fill="D9D9D9"/>
          </w:tcPr>
          <w:p w:rsidR="00E2529B" w:rsidRPr="003855BF" w:rsidRDefault="00E2529B" w:rsidP="009A07AE">
            <w:pPr>
              <w:spacing w:line="240" w:lineRule="auto"/>
            </w:pPr>
            <w:r w:rsidRPr="003855BF">
              <w:t>Wareham</w:t>
            </w:r>
          </w:p>
        </w:tc>
        <w:tc>
          <w:tcPr>
            <w:tcW w:w="1080" w:type="dxa"/>
            <w:shd w:val="clear" w:color="auto" w:fill="D9D9D9"/>
          </w:tcPr>
          <w:p w:rsidR="00E2529B" w:rsidRPr="003855BF" w:rsidRDefault="00E2529B" w:rsidP="009A07AE">
            <w:pPr>
              <w:autoSpaceDE w:val="0"/>
              <w:autoSpaceDN w:val="0"/>
              <w:adjustRightInd w:val="0"/>
              <w:spacing w:line="240" w:lineRule="auto"/>
              <w:jc w:val="center"/>
              <w:rPr>
                <w:color w:val="000000"/>
              </w:rPr>
            </w:pPr>
            <w:r w:rsidRPr="003855BF">
              <w:rPr>
                <w:color w:val="000000"/>
              </w:rPr>
              <w:t>1</w:t>
            </w:r>
          </w:p>
        </w:tc>
        <w:tc>
          <w:tcPr>
            <w:tcW w:w="1080" w:type="dxa"/>
            <w:shd w:val="clear" w:color="auto" w:fill="D9D9D9"/>
          </w:tcPr>
          <w:p w:rsidR="00E2529B" w:rsidRPr="003855BF" w:rsidRDefault="00E2529B" w:rsidP="009A07AE">
            <w:pPr>
              <w:autoSpaceDE w:val="0"/>
              <w:autoSpaceDN w:val="0"/>
              <w:adjustRightInd w:val="0"/>
              <w:spacing w:line="240" w:lineRule="auto"/>
              <w:jc w:val="center"/>
              <w:rPr>
                <w:color w:val="000000"/>
              </w:rPr>
            </w:pPr>
            <w:r w:rsidRPr="003855BF">
              <w:rPr>
                <w:color w:val="000000"/>
              </w:rPr>
              <w:t>0</w:t>
            </w:r>
          </w:p>
        </w:tc>
        <w:tc>
          <w:tcPr>
            <w:tcW w:w="1080" w:type="dxa"/>
            <w:shd w:val="clear" w:color="auto" w:fill="D9D9D9"/>
          </w:tcPr>
          <w:p w:rsidR="00E2529B" w:rsidRPr="003855BF" w:rsidRDefault="00E2529B" w:rsidP="009A07AE">
            <w:pPr>
              <w:autoSpaceDE w:val="0"/>
              <w:autoSpaceDN w:val="0"/>
              <w:adjustRightInd w:val="0"/>
              <w:spacing w:line="240" w:lineRule="auto"/>
              <w:jc w:val="center"/>
              <w:rPr>
                <w:color w:val="000000"/>
              </w:rPr>
            </w:pPr>
            <w:r w:rsidRPr="003855BF">
              <w:rPr>
                <w:color w:val="000000"/>
              </w:rPr>
              <w:t>0</w:t>
            </w:r>
          </w:p>
        </w:tc>
        <w:tc>
          <w:tcPr>
            <w:tcW w:w="990" w:type="dxa"/>
            <w:shd w:val="clear" w:color="auto" w:fill="D9D9D9"/>
          </w:tcPr>
          <w:p w:rsidR="00E2529B" w:rsidRPr="003855BF" w:rsidRDefault="00E2529B" w:rsidP="009A07AE">
            <w:pPr>
              <w:autoSpaceDE w:val="0"/>
              <w:autoSpaceDN w:val="0"/>
              <w:adjustRightInd w:val="0"/>
              <w:spacing w:line="240" w:lineRule="auto"/>
              <w:jc w:val="center"/>
              <w:rPr>
                <w:color w:val="000000"/>
              </w:rPr>
            </w:pPr>
            <w:r w:rsidRPr="003855BF">
              <w:rPr>
                <w:color w:val="000000"/>
              </w:rPr>
              <w:t>1</w:t>
            </w:r>
          </w:p>
        </w:tc>
        <w:tc>
          <w:tcPr>
            <w:tcW w:w="1080" w:type="dxa"/>
            <w:shd w:val="clear" w:color="auto" w:fill="D9D9D9"/>
          </w:tcPr>
          <w:p w:rsidR="00E2529B" w:rsidRPr="003855BF" w:rsidRDefault="00E2529B" w:rsidP="009A07AE">
            <w:pPr>
              <w:autoSpaceDE w:val="0"/>
              <w:autoSpaceDN w:val="0"/>
              <w:adjustRightInd w:val="0"/>
              <w:spacing w:line="240" w:lineRule="auto"/>
              <w:jc w:val="center"/>
              <w:rPr>
                <w:color w:val="000000"/>
              </w:rPr>
            </w:pPr>
            <w:r w:rsidRPr="003855BF">
              <w:rPr>
                <w:color w:val="000000"/>
              </w:rPr>
              <w:t>2</w:t>
            </w:r>
          </w:p>
        </w:tc>
        <w:tc>
          <w:tcPr>
            <w:tcW w:w="1080" w:type="dxa"/>
            <w:shd w:val="clear" w:color="auto" w:fill="D9D9D9"/>
          </w:tcPr>
          <w:p w:rsidR="00E2529B" w:rsidRPr="003855BF" w:rsidRDefault="00E2529B" w:rsidP="009A07AE">
            <w:pPr>
              <w:autoSpaceDE w:val="0"/>
              <w:autoSpaceDN w:val="0"/>
              <w:adjustRightInd w:val="0"/>
              <w:spacing w:line="240" w:lineRule="auto"/>
              <w:jc w:val="center"/>
              <w:rPr>
                <w:color w:val="000000"/>
              </w:rPr>
            </w:pPr>
            <w:r w:rsidRPr="003855BF">
              <w:rPr>
                <w:color w:val="000000"/>
              </w:rPr>
              <w:t>1</w:t>
            </w:r>
          </w:p>
        </w:tc>
      </w:tr>
      <w:tr w:rsidR="00E2529B" w:rsidRPr="003855BF" w:rsidTr="009A07AE">
        <w:tc>
          <w:tcPr>
            <w:tcW w:w="3060" w:type="dxa"/>
          </w:tcPr>
          <w:p w:rsidR="00E2529B" w:rsidRPr="003855BF" w:rsidRDefault="00E2529B" w:rsidP="009A07AE">
            <w:pPr>
              <w:spacing w:line="240" w:lineRule="auto"/>
            </w:pPr>
            <w:r w:rsidRPr="003855BF">
              <w:t>Wellesley</w:t>
            </w:r>
          </w:p>
        </w:tc>
        <w:tc>
          <w:tcPr>
            <w:tcW w:w="1080" w:type="dxa"/>
          </w:tcPr>
          <w:p w:rsidR="00E2529B" w:rsidRPr="003855BF" w:rsidRDefault="00E2529B" w:rsidP="009A07AE">
            <w:pPr>
              <w:autoSpaceDE w:val="0"/>
              <w:autoSpaceDN w:val="0"/>
              <w:adjustRightInd w:val="0"/>
              <w:spacing w:line="240" w:lineRule="auto"/>
              <w:jc w:val="center"/>
              <w:rPr>
                <w:color w:val="000000"/>
              </w:rPr>
            </w:pPr>
            <w:r w:rsidRPr="003855BF">
              <w:rPr>
                <w:color w:val="000000"/>
              </w:rPr>
              <w:t>0</w:t>
            </w:r>
          </w:p>
        </w:tc>
        <w:tc>
          <w:tcPr>
            <w:tcW w:w="1080" w:type="dxa"/>
          </w:tcPr>
          <w:p w:rsidR="00E2529B" w:rsidRPr="003855BF" w:rsidRDefault="00E2529B" w:rsidP="009A07AE">
            <w:pPr>
              <w:autoSpaceDE w:val="0"/>
              <w:autoSpaceDN w:val="0"/>
              <w:adjustRightInd w:val="0"/>
              <w:spacing w:line="240" w:lineRule="auto"/>
              <w:jc w:val="center"/>
              <w:rPr>
                <w:color w:val="000000"/>
              </w:rPr>
            </w:pPr>
            <w:r w:rsidRPr="003855BF">
              <w:rPr>
                <w:color w:val="000000"/>
              </w:rPr>
              <w:t>0</w:t>
            </w:r>
          </w:p>
        </w:tc>
        <w:tc>
          <w:tcPr>
            <w:tcW w:w="1080" w:type="dxa"/>
          </w:tcPr>
          <w:p w:rsidR="00E2529B" w:rsidRPr="003855BF" w:rsidRDefault="00E2529B" w:rsidP="009A07AE">
            <w:pPr>
              <w:autoSpaceDE w:val="0"/>
              <w:autoSpaceDN w:val="0"/>
              <w:adjustRightInd w:val="0"/>
              <w:spacing w:line="240" w:lineRule="auto"/>
              <w:jc w:val="center"/>
              <w:rPr>
                <w:color w:val="000000"/>
              </w:rPr>
            </w:pPr>
            <w:r w:rsidRPr="003855BF">
              <w:rPr>
                <w:color w:val="000000"/>
              </w:rPr>
              <w:t>0</w:t>
            </w:r>
          </w:p>
        </w:tc>
        <w:tc>
          <w:tcPr>
            <w:tcW w:w="990" w:type="dxa"/>
          </w:tcPr>
          <w:p w:rsidR="00E2529B" w:rsidRPr="003855BF" w:rsidRDefault="00E2529B" w:rsidP="009A07AE">
            <w:pPr>
              <w:autoSpaceDE w:val="0"/>
              <w:autoSpaceDN w:val="0"/>
              <w:adjustRightInd w:val="0"/>
              <w:spacing w:line="240" w:lineRule="auto"/>
              <w:jc w:val="center"/>
              <w:rPr>
                <w:color w:val="000000"/>
              </w:rPr>
            </w:pPr>
            <w:r w:rsidRPr="003855BF">
              <w:rPr>
                <w:color w:val="000000"/>
              </w:rPr>
              <w:t>0</w:t>
            </w:r>
          </w:p>
        </w:tc>
        <w:tc>
          <w:tcPr>
            <w:tcW w:w="1080" w:type="dxa"/>
          </w:tcPr>
          <w:p w:rsidR="00E2529B" w:rsidRPr="003855BF" w:rsidRDefault="00E2529B" w:rsidP="009A07AE">
            <w:pPr>
              <w:autoSpaceDE w:val="0"/>
              <w:autoSpaceDN w:val="0"/>
              <w:adjustRightInd w:val="0"/>
              <w:spacing w:line="240" w:lineRule="auto"/>
              <w:jc w:val="center"/>
              <w:rPr>
                <w:color w:val="000000"/>
              </w:rPr>
            </w:pPr>
            <w:r w:rsidRPr="003855BF">
              <w:rPr>
                <w:color w:val="000000"/>
              </w:rPr>
              <w:t>1</w:t>
            </w:r>
          </w:p>
        </w:tc>
        <w:tc>
          <w:tcPr>
            <w:tcW w:w="1080" w:type="dxa"/>
          </w:tcPr>
          <w:p w:rsidR="00E2529B" w:rsidRPr="003855BF" w:rsidRDefault="00E2529B" w:rsidP="009A07AE">
            <w:pPr>
              <w:autoSpaceDE w:val="0"/>
              <w:autoSpaceDN w:val="0"/>
              <w:adjustRightInd w:val="0"/>
              <w:spacing w:line="240" w:lineRule="auto"/>
              <w:jc w:val="center"/>
              <w:rPr>
                <w:color w:val="000000"/>
              </w:rPr>
            </w:pPr>
            <w:r w:rsidRPr="003855BF">
              <w:rPr>
                <w:color w:val="000000"/>
              </w:rPr>
              <w:t>0</w:t>
            </w:r>
          </w:p>
        </w:tc>
      </w:tr>
      <w:tr w:rsidR="00E2529B" w:rsidRPr="003855BF" w:rsidTr="009A07AE">
        <w:tc>
          <w:tcPr>
            <w:tcW w:w="3060" w:type="dxa"/>
            <w:shd w:val="clear" w:color="auto" w:fill="D9D9D9"/>
          </w:tcPr>
          <w:p w:rsidR="00E2529B" w:rsidRPr="003855BF" w:rsidRDefault="00E2529B" w:rsidP="009A07AE">
            <w:pPr>
              <w:spacing w:line="240" w:lineRule="auto"/>
            </w:pPr>
            <w:r w:rsidRPr="003855BF">
              <w:t>West Springfield</w:t>
            </w:r>
          </w:p>
        </w:tc>
        <w:tc>
          <w:tcPr>
            <w:tcW w:w="1080" w:type="dxa"/>
            <w:shd w:val="clear" w:color="auto" w:fill="D9D9D9"/>
          </w:tcPr>
          <w:p w:rsidR="00E2529B" w:rsidRPr="003855BF" w:rsidRDefault="00E2529B" w:rsidP="009A07AE">
            <w:pPr>
              <w:autoSpaceDE w:val="0"/>
              <w:autoSpaceDN w:val="0"/>
              <w:adjustRightInd w:val="0"/>
              <w:spacing w:line="240" w:lineRule="auto"/>
              <w:jc w:val="center"/>
              <w:rPr>
                <w:color w:val="000000"/>
              </w:rPr>
            </w:pPr>
            <w:r w:rsidRPr="003855BF">
              <w:rPr>
                <w:color w:val="000000"/>
              </w:rPr>
              <w:t>13</w:t>
            </w:r>
          </w:p>
        </w:tc>
        <w:tc>
          <w:tcPr>
            <w:tcW w:w="1080" w:type="dxa"/>
            <w:shd w:val="clear" w:color="auto" w:fill="D9D9D9"/>
          </w:tcPr>
          <w:p w:rsidR="00E2529B" w:rsidRPr="003855BF" w:rsidRDefault="00E2529B" w:rsidP="009A07AE">
            <w:pPr>
              <w:autoSpaceDE w:val="0"/>
              <w:autoSpaceDN w:val="0"/>
              <w:adjustRightInd w:val="0"/>
              <w:spacing w:line="240" w:lineRule="auto"/>
              <w:jc w:val="center"/>
              <w:rPr>
                <w:color w:val="000000"/>
              </w:rPr>
            </w:pPr>
            <w:r w:rsidRPr="003855BF">
              <w:rPr>
                <w:color w:val="000000"/>
              </w:rPr>
              <w:t>2</w:t>
            </w:r>
          </w:p>
        </w:tc>
        <w:tc>
          <w:tcPr>
            <w:tcW w:w="1080" w:type="dxa"/>
            <w:shd w:val="clear" w:color="auto" w:fill="D9D9D9"/>
          </w:tcPr>
          <w:p w:rsidR="00E2529B" w:rsidRPr="003855BF" w:rsidRDefault="00E2529B" w:rsidP="009A07AE">
            <w:pPr>
              <w:autoSpaceDE w:val="0"/>
              <w:autoSpaceDN w:val="0"/>
              <w:adjustRightInd w:val="0"/>
              <w:spacing w:line="240" w:lineRule="auto"/>
              <w:jc w:val="center"/>
              <w:rPr>
                <w:color w:val="000000"/>
              </w:rPr>
            </w:pPr>
            <w:r w:rsidRPr="003855BF">
              <w:rPr>
                <w:color w:val="000000"/>
              </w:rPr>
              <w:t>0</w:t>
            </w:r>
          </w:p>
        </w:tc>
        <w:tc>
          <w:tcPr>
            <w:tcW w:w="990" w:type="dxa"/>
            <w:shd w:val="clear" w:color="auto" w:fill="D9D9D9"/>
          </w:tcPr>
          <w:p w:rsidR="00E2529B" w:rsidRPr="003855BF" w:rsidRDefault="00E2529B" w:rsidP="009A07AE">
            <w:pPr>
              <w:autoSpaceDE w:val="0"/>
              <w:autoSpaceDN w:val="0"/>
              <w:adjustRightInd w:val="0"/>
              <w:spacing w:line="240" w:lineRule="auto"/>
              <w:jc w:val="center"/>
              <w:rPr>
                <w:color w:val="000000"/>
              </w:rPr>
            </w:pPr>
            <w:r w:rsidRPr="003855BF">
              <w:rPr>
                <w:color w:val="000000"/>
              </w:rPr>
              <w:t>18</w:t>
            </w:r>
          </w:p>
        </w:tc>
        <w:tc>
          <w:tcPr>
            <w:tcW w:w="1080" w:type="dxa"/>
            <w:shd w:val="clear" w:color="auto" w:fill="D9D9D9"/>
          </w:tcPr>
          <w:p w:rsidR="00E2529B" w:rsidRPr="003855BF" w:rsidRDefault="00E2529B" w:rsidP="009A07AE">
            <w:pPr>
              <w:autoSpaceDE w:val="0"/>
              <w:autoSpaceDN w:val="0"/>
              <w:adjustRightInd w:val="0"/>
              <w:spacing w:line="240" w:lineRule="auto"/>
              <w:jc w:val="center"/>
              <w:rPr>
                <w:color w:val="000000"/>
              </w:rPr>
            </w:pPr>
            <w:r w:rsidRPr="003855BF">
              <w:rPr>
                <w:color w:val="000000"/>
              </w:rPr>
              <w:t>16</w:t>
            </w:r>
          </w:p>
        </w:tc>
        <w:tc>
          <w:tcPr>
            <w:tcW w:w="1080" w:type="dxa"/>
            <w:shd w:val="clear" w:color="auto" w:fill="D9D9D9"/>
          </w:tcPr>
          <w:p w:rsidR="00E2529B" w:rsidRPr="003855BF" w:rsidRDefault="00E2529B" w:rsidP="009A07AE">
            <w:pPr>
              <w:autoSpaceDE w:val="0"/>
              <w:autoSpaceDN w:val="0"/>
              <w:adjustRightInd w:val="0"/>
              <w:spacing w:line="240" w:lineRule="auto"/>
              <w:jc w:val="center"/>
              <w:rPr>
                <w:color w:val="000000"/>
              </w:rPr>
            </w:pPr>
            <w:r w:rsidRPr="003855BF">
              <w:rPr>
                <w:color w:val="000000"/>
              </w:rPr>
              <w:t>2</w:t>
            </w:r>
          </w:p>
        </w:tc>
      </w:tr>
      <w:tr w:rsidR="00E2529B" w:rsidRPr="003855BF" w:rsidTr="009A07AE">
        <w:tc>
          <w:tcPr>
            <w:tcW w:w="3060" w:type="dxa"/>
          </w:tcPr>
          <w:p w:rsidR="00E2529B" w:rsidRPr="003855BF" w:rsidRDefault="00E2529B" w:rsidP="009A07AE">
            <w:pPr>
              <w:spacing w:line="240" w:lineRule="auto"/>
            </w:pPr>
            <w:r w:rsidRPr="003855BF">
              <w:t>Whitman-Hanson</w:t>
            </w:r>
          </w:p>
        </w:tc>
        <w:tc>
          <w:tcPr>
            <w:tcW w:w="1080" w:type="dxa"/>
          </w:tcPr>
          <w:p w:rsidR="00E2529B" w:rsidRPr="003855BF" w:rsidRDefault="00E2529B" w:rsidP="009A07AE">
            <w:pPr>
              <w:autoSpaceDE w:val="0"/>
              <w:autoSpaceDN w:val="0"/>
              <w:adjustRightInd w:val="0"/>
              <w:spacing w:line="240" w:lineRule="auto"/>
              <w:jc w:val="center"/>
              <w:rPr>
                <w:color w:val="000000"/>
              </w:rPr>
            </w:pPr>
            <w:r w:rsidRPr="003855BF">
              <w:rPr>
                <w:color w:val="000000"/>
              </w:rPr>
              <w:t>0</w:t>
            </w:r>
          </w:p>
        </w:tc>
        <w:tc>
          <w:tcPr>
            <w:tcW w:w="1080" w:type="dxa"/>
          </w:tcPr>
          <w:p w:rsidR="00E2529B" w:rsidRPr="003855BF" w:rsidRDefault="00E2529B" w:rsidP="009A07AE">
            <w:pPr>
              <w:autoSpaceDE w:val="0"/>
              <w:autoSpaceDN w:val="0"/>
              <w:adjustRightInd w:val="0"/>
              <w:spacing w:line="240" w:lineRule="auto"/>
              <w:jc w:val="center"/>
              <w:rPr>
                <w:color w:val="000000"/>
              </w:rPr>
            </w:pPr>
            <w:r w:rsidRPr="003855BF">
              <w:rPr>
                <w:color w:val="000000"/>
              </w:rPr>
              <w:t>0</w:t>
            </w:r>
          </w:p>
        </w:tc>
        <w:tc>
          <w:tcPr>
            <w:tcW w:w="1080" w:type="dxa"/>
          </w:tcPr>
          <w:p w:rsidR="00E2529B" w:rsidRPr="003855BF" w:rsidRDefault="00E2529B" w:rsidP="009A07AE">
            <w:pPr>
              <w:autoSpaceDE w:val="0"/>
              <w:autoSpaceDN w:val="0"/>
              <w:adjustRightInd w:val="0"/>
              <w:spacing w:line="240" w:lineRule="auto"/>
              <w:jc w:val="center"/>
              <w:rPr>
                <w:color w:val="000000"/>
              </w:rPr>
            </w:pPr>
            <w:r w:rsidRPr="003855BF">
              <w:rPr>
                <w:color w:val="000000"/>
              </w:rPr>
              <w:t>1</w:t>
            </w:r>
          </w:p>
        </w:tc>
        <w:tc>
          <w:tcPr>
            <w:tcW w:w="990" w:type="dxa"/>
          </w:tcPr>
          <w:p w:rsidR="00E2529B" w:rsidRPr="003855BF" w:rsidRDefault="00E2529B" w:rsidP="009A07AE">
            <w:pPr>
              <w:autoSpaceDE w:val="0"/>
              <w:autoSpaceDN w:val="0"/>
              <w:adjustRightInd w:val="0"/>
              <w:spacing w:line="240" w:lineRule="auto"/>
              <w:jc w:val="center"/>
              <w:rPr>
                <w:color w:val="000000"/>
              </w:rPr>
            </w:pPr>
            <w:r w:rsidRPr="003855BF">
              <w:rPr>
                <w:color w:val="000000"/>
              </w:rPr>
              <w:t>7</w:t>
            </w:r>
          </w:p>
        </w:tc>
        <w:tc>
          <w:tcPr>
            <w:tcW w:w="1080" w:type="dxa"/>
          </w:tcPr>
          <w:p w:rsidR="00E2529B" w:rsidRPr="003855BF" w:rsidRDefault="00E2529B" w:rsidP="009A07AE">
            <w:pPr>
              <w:autoSpaceDE w:val="0"/>
              <w:autoSpaceDN w:val="0"/>
              <w:adjustRightInd w:val="0"/>
              <w:spacing w:line="240" w:lineRule="auto"/>
              <w:jc w:val="center"/>
              <w:rPr>
                <w:color w:val="000000"/>
              </w:rPr>
            </w:pPr>
            <w:r w:rsidRPr="003855BF">
              <w:rPr>
                <w:color w:val="000000"/>
              </w:rPr>
              <w:t>7</w:t>
            </w:r>
          </w:p>
        </w:tc>
        <w:tc>
          <w:tcPr>
            <w:tcW w:w="1080" w:type="dxa"/>
          </w:tcPr>
          <w:p w:rsidR="00E2529B" w:rsidRPr="003855BF" w:rsidRDefault="00E2529B" w:rsidP="009A07AE">
            <w:pPr>
              <w:autoSpaceDE w:val="0"/>
              <w:autoSpaceDN w:val="0"/>
              <w:adjustRightInd w:val="0"/>
              <w:spacing w:line="240" w:lineRule="auto"/>
              <w:jc w:val="center"/>
              <w:rPr>
                <w:color w:val="000000"/>
              </w:rPr>
            </w:pPr>
            <w:r w:rsidRPr="003855BF">
              <w:rPr>
                <w:color w:val="000000"/>
              </w:rPr>
              <w:t>7</w:t>
            </w:r>
          </w:p>
        </w:tc>
      </w:tr>
      <w:tr w:rsidR="00E2529B" w:rsidRPr="003855BF" w:rsidTr="009A07AE">
        <w:tc>
          <w:tcPr>
            <w:tcW w:w="3060" w:type="dxa"/>
            <w:shd w:val="clear" w:color="auto" w:fill="D9D9D9"/>
          </w:tcPr>
          <w:p w:rsidR="00E2529B" w:rsidRPr="003855BF" w:rsidRDefault="00E2529B" w:rsidP="009A07AE">
            <w:pPr>
              <w:spacing w:line="240" w:lineRule="auto"/>
            </w:pPr>
            <w:r w:rsidRPr="003855BF">
              <w:t>Whittier Reg Voc Tech</w:t>
            </w:r>
          </w:p>
        </w:tc>
        <w:tc>
          <w:tcPr>
            <w:tcW w:w="1080" w:type="dxa"/>
            <w:shd w:val="clear" w:color="auto" w:fill="D9D9D9"/>
          </w:tcPr>
          <w:p w:rsidR="00E2529B" w:rsidRPr="003855BF" w:rsidRDefault="00E2529B" w:rsidP="009A07AE">
            <w:pPr>
              <w:autoSpaceDE w:val="0"/>
              <w:autoSpaceDN w:val="0"/>
              <w:adjustRightInd w:val="0"/>
              <w:spacing w:line="240" w:lineRule="auto"/>
              <w:jc w:val="center"/>
              <w:rPr>
                <w:color w:val="000000"/>
              </w:rPr>
            </w:pPr>
            <w:r w:rsidRPr="003855BF">
              <w:rPr>
                <w:color w:val="000000"/>
              </w:rPr>
              <w:t>0</w:t>
            </w:r>
          </w:p>
        </w:tc>
        <w:tc>
          <w:tcPr>
            <w:tcW w:w="1080" w:type="dxa"/>
            <w:shd w:val="clear" w:color="auto" w:fill="D9D9D9"/>
          </w:tcPr>
          <w:p w:rsidR="00E2529B" w:rsidRPr="003855BF" w:rsidRDefault="00E2529B" w:rsidP="009A07AE">
            <w:pPr>
              <w:autoSpaceDE w:val="0"/>
              <w:autoSpaceDN w:val="0"/>
              <w:adjustRightInd w:val="0"/>
              <w:spacing w:line="240" w:lineRule="auto"/>
              <w:jc w:val="center"/>
              <w:rPr>
                <w:color w:val="000000"/>
              </w:rPr>
            </w:pPr>
            <w:r w:rsidRPr="003855BF">
              <w:rPr>
                <w:color w:val="000000"/>
              </w:rPr>
              <w:t>0</w:t>
            </w:r>
          </w:p>
        </w:tc>
        <w:tc>
          <w:tcPr>
            <w:tcW w:w="1080" w:type="dxa"/>
            <w:shd w:val="clear" w:color="auto" w:fill="D9D9D9"/>
          </w:tcPr>
          <w:p w:rsidR="00E2529B" w:rsidRPr="003855BF" w:rsidRDefault="00E2529B" w:rsidP="009A07AE">
            <w:pPr>
              <w:autoSpaceDE w:val="0"/>
              <w:autoSpaceDN w:val="0"/>
              <w:adjustRightInd w:val="0"/>
              <w:spacing w:line="240" w:lineRule="auto"/>
              <w:jc w:val="center"/>
              <w:rPr>
                <w:color w:val="000000"/>
              </w:rPr>
            </w:pPr>
            <w:r w:rsidRPr="003855BF">
              <w:rPr>
                <w:color w:val="000000"/>
              </w:rPr>
              <w:t>0</w:t>
            </w:r>
          </w:p>
        </w:tc>
        <w:tc>
          <w:tcPr>
            <w:tcW w:w="990" w:type="dxa"/>
            <w:shd w:val="clear" w:color="auto" w:fill="D9D9D9"/>
          </w:tcPr>
          <w:p w:rsidR="00E2529B" w:rsidRPr="003855BF" w:rsidRDefault="00E2529B" w:rsidP="009A07AE">
            <w:pPr>
              <w:autoSpaceDE w:val="0"/>
              <w:autoSpaceDN w:val="0"/>
              <w:adjustRightInd w:val="0"/>
              <w:spacing w:line="240" w:lineRule="auto"/>
              <w:jc w:val="center"/>
              <w:rPr>
                <w:color w:val="000000"/>
              </w:rPr>
            </w:pPr>
            <w:r w:rsidRPr="003855BF">
              <w:rPr>
                <w:color w:val="000000"/>
              </w:rPr>
              <w:t>5</w:t>
            </w:r>
          </w:p>
        </w:tc>
        <w:tc>
          <w:tcPr>
            <w:tcW w:w="1080" w:type="dxa"/>
            <w:shd w:val="clear" w:color="auto" w:fill="D9D9D9"/>
          </w:tcPr>
          <w:p w:rsidR="00E2529B" w:rsidRPr="003855BF" w:rsidRDefault="00E2529B" w:rsidP="009A07AE">
            <w:pPr>
              <w:autoSpaceDE w:val="0"/>
              <w:autoSpaceDN w:val="0"/>
              <w:adjustRightInd w:val="0"/>
              <w:spacing w:line="240" w:lineRule="auto"/>
              <w:jc w:val="center"/>
              <w:rPr>
                <w:color w:val="000000"/>
              </w:rPr>
            </w:pPr>
            <w:r w:rsidRPr="003855BF">
              <w:rPr>
                <w:color w:val="000000"/>
              </w:rPr>
              <w:t>6</w:t>
            </w:r>
          </w:p>
        </w:tc>
        <w:tc>
          <w:tcPr>
            <w:tcW w:w="1080" w:type="dxa"/>
            <w:shd w:val="clear" w:color="auto" w:fill="D9D9D9"/>
          </w:tcPr>
          <w:p w:rsidR="00E2529B" w:rsidRPr="003855BF" w:rsidRDefault="00E2529B" w:rsidP="009A07AE">
            <w:pPr>
              <w:autoSpaceDE w:val="0"/>
              <w:autoSpaceDN w:val="0"/>
              <w:adjustRightInd w:val="0"/>
              <w:spacing w:line="240" w:lineRule="auto"/>
              <w:jc w:val="center"/>
              <w:rPr>
                <w:color w:val="000000"/>
              </w:rPr>
            </w:pPr>
            <w:r w:rsidRPr="003855BF">
              <w:rPr>
                <w:color w:val="000000"/>
              </w:rPr>
              <w:t>5</w:t>
            </w:r>
          </w:p>
        </w:tc>
      </w:tr>
      <w:tr w:rsidR="00E2529B" w:rsidRPr="003855BF" w:rsidTr="009A07AE">
        <w:tc>
          <w:tcPr>
            <w:tcW w:w="3060" w:type="dxa"/>
          </w:tcPr>
          <w:p w:rsidR="00E2529B" w:rsidRPr="003855BF" w:rsidRDefault="00E2529B" w:rsidP="009A07AE">
            <w:pPr>
              <w:spacing w:line="240" w:lineRule="auto"/>
            </w:pPr>
            <w:r w:rsidRPr="003855BF">
              <w:t>Winchendon</w:t>
            </w:r>
          </w:p>
        </w:tc>
        <w:tc>
          <w:tcPr>
            <w:tcW w:w="1080" w:type="dxa"/>
          </w:tcPr>
          <w:p w:rsidR="00E2529B" w:rsidRPr="003855BF" w:rsidRDefault="00E2529B" w:rsidP="009A07AE">
            <w:pPr>
              <w:autoSpaceDE w:val="0"/>
              <w:autoSpaceDN w:val="0"/>
              <w:adjustRightInd w:val="0"/>
              <w:spacing w:line="240" w:lineRule="auto"/>
              <w:jc w:val="center"/>
              <w:rPr>
                <w:color w:val="000000"/>
              </w:rPr>
            </w:pPr>
            <w:r w:rsidRPr="003855BF">
              <w:rPr>
                <w:color w:val="000000"/>
              </w:rPr>
              <w:t>0</w:t>
            </w:r>
          </w:p>
        </w:tc>
        <w:tc>
          <w:tcPr>
            <w:tcW w:w="1080" w:type="dxa"/>
          </w:tcPr>
          <w:p w:rsidR="00E2529B" w:rsidRPr="003855BF" w:rsidRDefault="00E2529B" w:rsidP="009A07AE">
            <w:pPr>
              <w:autoSpaceDE w:val="0"/>
              <w:autoSpaceDN w:val="0"/>
              <w:adjustRightInd w:val="0"/>
              <w:spacing w:line="240" w:lineRule="auto"/>
              <w:jc w:val="center"/>
              <w:rPr>
                <w:color w:val="000000"/>
              </w:rPr>
            </w:pPr>
            <w:r w:rsidRPr="003855BF">
              <w:rPr>
                <w:color w:val="000000"/>
              </w:rPr>
              <w:t>0</w:t>
            </w:r>
          </w:p>
        </w:tc>
        <w:tc>
          <w:tcPr>
            <w:tcW w:w="1080" w:type="dxa"/>
          </w:tcPr>
          <w:p w:rsidR="00E2529B" w:rsidRPr="003855BF" w:rsidRDefault="00E2529B" w:rsidP="009A07AE">
            <w:pPr>
              <w:autoSpaceDE w:val="0"/>
              <w:autoSpaceDN w:val="0"/>
              <w:adjustRightInd w:val="0"/>
              <w:spacing w:line="240" w:lineRule="auto"/>
              <w:jc w:val="center"/>
              <w:rPr>
                <w:color w:val="000000"/>
              </w:rPr>
            </w:pPr>
            <w:r w:rsidRPr="003855BF">
              <w:rPr>
                <w:color w:val="000000"/>
              </w:rPr>
              <w:t>0</w:t>
            </w:r>
          </w:p>
        </w:tc>
        <w:tc>
          <w:tcPr>
            <w:tcW w:w="990" w:type="dxa"/>
          </w:tcPr>
          <w:p w:rsidR="00E2529B" w:rsidRPr="003855BF" w:rsidRDefault="00E2529B" w:rsidP="009A07AE">
            <w:pPr>
              <w:autoSpaceDE w:val="0"/>
              <w:autoSpaceDN w:val="0"/>
              <w:adjustRightInd w:val="0"/>
              <w:spacing w:line="240" w:lineRule="auto"/>
              <w:jc w:val="center"/>
              <w:rPr>
                <w:color w:val="000000"/>
              </w:rPr>
            </w:pPr>
            <w:r w:rsidRPr="003855BF">
              <w:rPr>
                <w:color w:val="000000"/>
              </w:rPr>
              <w:t>0</w:t>
            </w:r>
          </w:p>
        </w:tc>
        <w:tc>
          <w:tcPr>
            <w:tcW w:w="1080" w:type="dxa"/>
          </w:tcPr>
          <w:p w:rsidR="00E2529B" w:rsidRPr="003855BF" w:rsidRDefault="00E2529B" w:rsidP="009A07AE">
            <w:pPr>
              <w:autoSpaceDE w:val="0"/>
              <w:autoSpaceDN w:val="0"/>
              <w:adjustRightInd w:val="0"/>
              <w:spacing w:line="240" w:lineRule="auto"/>
              <w:jc w:val="center"/>
              <w:rPr>
                <w:color w:val="000000"/>
              </w:rPr>
            </w:pPr>
            <w:r w:rsidRPr="003855BF">
              <w:rPr>
                <w:color w:val="000000"/>
              </w:rPr>
              <w:t>3</w:t>
            </w:r>
          </w:p>
        </w:tc>
        <w:tc>
          <w:tcPr>
            <w:tcW w:w="1080" w:type="dxa"/>
          </w:tcPr>
          <w:p w:rsidR="00E2529B" w:rsidRPr="003855BF" w:rsidRDefault="00E2529B" w:rsidP="009A07AE">
            <w:pPr>
              <w:autoSpaceDE w:val="0"/>
              <w:autoSpaceDN w:val="0"/>
              <w:adjustRightInd w:val="0"/>
              <w:spacing w:line="240" w:lineRule="auto"/>
              <w:jc w:val="center"/>
              <w:rPr>
                <w:color w:val="000000"/>
              </w:rPr>
            </w:pPr>
            <w:r w:rsidRPr="003855BF">
              <w:rPr>
                <w:color w:val="000000"/>
              </w:rPr>
              <w:t>3</w:t>
            </w:r>
          </w:p>
        </w:tc>
      </w:tr>
      <w:tr w:rsidR="00E2529B" w:rsidRPr="003855BF" w:rsidTr="009A07AE">
        <w:tc>
          <w:tcPr>
            <w:tcW w:w="3060" w:type="dxa"/>
            <w:shd w:val="clear" w:color="auto" w:fill="D9D9D9"/>
          </w:tcPr>
          <w:p w:rsidR="00E2529B" w:rsidRPr="003855BF" w:rsidRDefault="00E2529B" w:rsidP="009A07AE">
            <w:pPr>
              <w:spacing w:line="240" w:lineRule="auto"/>
            </w:pPr>
            <w:r w:rsidRPr="003855BF">
              <w:t>Worcester</w:t>
            </w:r>
          </w:p>
        </w:tc>
        <w:tc>
          <w:tcPr>
            <w:tcW w:w="1080" w:type="dxa"/>
            <w:shd w:val="clear" w:color="auto" w:fill="D9D9D9"/>
          </w:tcPr>
          <w:p w:rsidR="00E2529B" w:rsidRPr="003855BF" w:rsidRDefault="00E2529B" w:rsidP="009A07AE">
            <w:pPr>
              <w:autoSpaceDE w:val="0"/>
              <w:autoSpaceDN w:val="0"/>
              <w:adjustRightInd w:val="0"/>
              <w:spacing w:line="240" w:lineRule="auto"/>
              <w:jc w:val="center"/>
              <w:rPr>
                <w:color w:val="000000"/>
              </w:rPr>
            </w:pPr>
            <w:r w:rsidRPr="003855BF">
              <w:rPr>
                <w:color w:val="000000"/>
              </w:rPr>
              <w:t>0</w:t>
            </w:r>
          </w:p>
        </w:tc>
        <w:tc>
          <w:tcPr>
            <w:tcW w:w="1080" w:type="dxa"/>
            <w:shd w:val="clear" w:color="auto" w:fill="D9D9D9"/>
          </w:tcPr>
          <w:p w:rsidR="00E2529B" w:rsidRPr="003855BF" w:rsidRDefault="00E2529B" w:rsidP="009A07AE">
            <w:pPr>
              <w:autoSpaceDE w:val="0"/>
              <w:autoSpaceDN w:val="0"/>
              <w:adjustRightInd w:val="0"/>
              <w:spacing w:line="240" w:lineRule="auto"/>
              <w:jc w:val="center"/>
              <w:rPr>
                <w:color w:val="000000"/>
              </w:rPr>
            </w:pPr>
            <w:r w:rsidRPr="003855BF">
              <w:rPr>
                <w:color w:val="000000"/>
              </w:rPr>
              <w:t>0</w:t>
            </w:r>
          </w:p>
        </w:tc>
        <w:tc>
          <w:tcPr>
            <w:tcW w:w="1080" w:type="dxa"/>
            <w:shd w:val="clear" w:color="auto" w:fill="D9D9D9"/>
          </w:tcPr>
          <w:p w:rsidR="00E2529B" w:rsidRPr="003855BF" w:rsidRDefault="00E2529B" w:rsidP="009A07AE">
            <w:pPr>
              <w:autoSpaceDE w:val="0"/>
              <w:autoSpaceDN w:val="0"/>
              <w:adjustRightInd w:val="0"/>
              <w:spacing w:line="240" w:lineRule="auto"/>
              <w:jc w:val="center"/>
              <w:rPr>
                <w:color w:val="000000"/>
              </w:rPr>
            </w:pPr>
            <w:r w:rsidRPr="003855BF">
              <w:rPr>
                <w:color w:val="000000"/>
              </w:rPr>
              <w:t>4</w:t>
            </w:r>
          </w:p>
        </w:tc>
        <w:tc>
          <w:tcPr>
            <w:tcW w:w="990" w:type="dxa"/>
            <w:shd w:val="clear" w:color="auto" w:fill="D9D9D9"/>
          </w:tcPr>
          <w:p w:rsidR="00E2529B" w:rsidRPr="003855BF" w:rsidRDefault="00E2529B" w:rsidP="009A07AE">
            <w:pPr>
              <w:autoSpaceDE w:val="0"/>
              <w:autoSpaceDN w:val="0"/>
              <w:adjustRightInd w:val="0"/>
              <w:spacing w:line="240" w:lineRule="auto"/>
              <w:jc w:val="center"/>
              <w:rPr>
                <w:color w:val="000000"/>
              </w:rPr>
            </w:pPr>
            <w:r w:rsidRPr="003855BF">
              <w:rPr>
                <w:color w:val="000000"/>
              </w:rPr>
              <w:t>0</w:t>
            </w:r>
          </w:p>
        </w:tc>
        <w:tc>
          <w:tcPr>
            <w:tcW w:w="1080" w:type="dxa"/>
            <w:shd w:val="clear" w:color="auto" w:fill="D9D9D9"/>
          </w:tcPr>
          <w:p w:rsidR="00E2529B" w:rsidRPr="003855BF" w:rsidRDefault="00E2529B" w:rsidP="009A07AE">
            <w:pPr>
              <w:autoSpaceDE w:val="0"/>
              <w:autoSpaceDN w:val="0"/>
              <w:adjustRightInd w:val="0"/>
              <w:spacing w:line="240" w:lineRule="auto"/>
              <w:jc w:val="center"/>
              <w:rPr>
                <w:color w:val="000000"/>
              </w:rPr>
            </w:pPr>
            <w:r w:rsidRPr="003855BF">
              <w:rPr>
                <w:color w:val="000000"/>
              </w:rPr>
              <w:t>1</w:t>
            </w:r>
          </w:p>
        </w:tc>
        <w:tc>
          <w:tcPr>
            <w:tcW w:w="1080" w:type="dxa"/>
            <w:shd w:val="clear" w:color="auto" w:fill="D9D9D9"/>
          </w:tcPr>
          <w:p w:rsidR="00E2529B" w:rsidRPr="003855BF" w:rsidRDefault="00E2529B" w:rsidP="009A07AE">
            <w:pPr>
              <w:autoSpaceDE w:val="0"/>
              <w:autoSpaceDN w:val="0"/>
              <w:adjustRightInd w:val="0"/>
              <w:spacing w:line="240" w:lineRule="auto"/>
              <w:jc w:val="center"/>
              <w:rPr>
                <w:color w:val="000000"/>
              </w:rPr>
            </w:pPr>
            <w:r w:rsidRPr="003855BF">
              <w:rPr>
                <w:color w:val="000000"/>
              </w:rPr>
              <w:t>40</w:t>
            </w:r>
          </w:p>
        </w:tc>
      </w:tr>
      <w:tr w:rsidR="00E2529B" w:rsidRPr="003855BF" w:rsidTr="009A07AE">
        <w:tc>
          <w:tcPr>
            <w:tcW w:w="3060" w:type="dxa"/>
            <w:tcBorders>
              <w:bottom w:val="single" w:sz="4" w:space="0" w:color="auto"/>
            </w:tcBorders>
          </w:tcPr>
          <w:p w:rsidR="00E2529B" w:rsidRPr="003855BF" w:rsidRDefault="00E2529B" w:rsidP="009A07AE">
            <w:pPr>
              <w:spacing w:line="240" w:lineRule="auto"/>
            </w:pPr>
            <w:r w:rsidRPr="003855BF">
              <w:t>Missing</w:t>
            </w:r>
          </w:p>
        </w:tc>
        <w:tc>
          <w:tcPr>
            <w:tcW w:w="1080" w:type="dxa"/>
            <w:tcBorders>
              <w:bottom w:val="single" w:sz="4" w:space="0" w:color="auto"/>
            </w:tcBorders>
          </w:tcPr>
          <w:p w:rsidR="00E2529B" w:rsidRPr="003855BF" w:rsidRDefault="00E2529B" w:rsidP="009A07AE">
            <w:pPr>
              <w:autoSpaceDE w:val="0"/>
              <w:autoSpaceDN w:val="0"/>
              <w:adjustRightInd w:val="0"/>
              <w:spacing w:line="240" w:lineRule="auto"/>
              <w:jc w:val="center"/>
              <w:rPr>
                <w:color w:val="000000"/>
              </w:rPr>
            </w:pPr>
            <w:r w:rsidRPr="003855BF">
              <w:rPr>
                <w:color w:val="000000"/>
              </w:rPr>
              <w:t>0</w:t>
            </w:r>
          </w:p>
        </w:tc>
        <w:tc>
          <w:tcPr>
            <w:tcW w:w="1080" w:type="dxa"/>
            <w:tcBorders>
              <w:bottom w:val="single" w:sz="4" w:space="0" w:color="auto"/>
            </w:tcBorders>
          </w:tcPr>
          <w:p w:rsidR="00E2529B" w:rsidRPr="003855BF" w:rsidRDefault="00E2529B" w:rsidP="009A07AE">
            <w:pPr>
              <w:autoSpaceDE w:val="0"/>
              <w:autoSpaceDN w:val="0"/>
              <w:adjustRightInd w:val="0"/>
              <w:spacing w:line="240" w:lineRule="auto"/>
              <w:jc w:val="center"/>
              <w:rPr>
                <w:color w:val="000000"/>
              </w:rPr>
            </w:pPr>
            <w:r w:rsidRPr="003855BF">
              <w:rPr>
                <w:color w:val="000000"/>
              </w:rPr>
              <w:t>0</w:t>
            </w:r>
          </w:p>
        </w:tc>
        <w:tc>
          <w:tcPr>
            <w:tcW w:w="1080" w:type="dxa"/>
            <w:tcBorders>
              <w:bottom w:val="single" w:sz="4" w:space="0" w:color="auto"/>
            </w:tcBorders>
          </w:tcPr>
          <w:p w:rsidR="00E2529B" w:rsidRPr="003855BF" w:rsidRDefault="00E2529B" w:rsidP="009A07AE">
            <w:pPr>
              <w:autoSpaceDE w:val="0"/>
              <w:autoSpaceDN w:val="0"/>
              <w:adjustRightInd w:val="0"/>
              <w:spacing w:line="240" w:lineRule="auto"/>
              <w:jc w:val="center"/>
              <w:rPr>
                <w:color w:val="000000"/>
              </w:rPr>
            </w:pPr>
            <w:r w:rsidRPr="003855BF">
              <w:rPr>
                <w:color w:val="000000"/>
              </w:rPr>
              <w:t>1</w:t>
            </w:r>
          </w:p>
        </w:tc>
        <w:tc>
          <w:tcPr>
            <w:tcW w:w="990" w:type="dxa"/>
            <w:tcBorders>
              <w:bottom w:val="single" w:sz="4" w:space="0" w:color="auto"/>
            </w:tcBorders>
          </w:tcPr>
          <w:p w:rsidR="00E2529B" w:rsidRPr="003855BF" w:rsidRDefault="00E2529B" w:rsidP="009A07AE">
            <w:pPr>
              <w:autoSpaceDE w:val="0"/>
              <w:autoSpaceDN w:val="0"/>
              <w:adjustRightInd w:val="0"/>
              <w:spacing w:line="240" w:lineRule="auto"/>
              <w:jc w:val="center"/>
              <w:rPr>
                <w:color w:val="000000"/>
              </w:rPr>
            </w:pPr>
            <w:r w:rsidRPr="003855BF">
              <w:rPr>
                <w:color w:val="000000"/>
              </w:rPr>
              <w:t>0</w:t>
            </w:r>
          </w:p>
        </w:tc>
        <w:tc>
          <w:tcPr>
            <w:tcW w:w="1080" w:type="dxa"/>
            <w:tcBorders>
              <w:bottom w:val="single" w:sz="4" w:space="0" w:color="auto"/>
            </w:tcBorders>
          </w:tcPr>
          <w:p w:rsidR="00E2529B" w:rsidRPr="003855BF" w:rsidRDefault="00E2529B" w:rsidP="009A07AE">
            <w:pPr>
              <w:autoSpaceDE w:val="0"/>
              <w:autoSpaceDN w:val="0"/>
              <w:adjustRightInd w:val="0"/>
              <w:spacing w:line="240" w:lineRule="auto"/>
              <w:jc w:val="center"/>
              <w:rPr>
                <w:color w:val="000000"/>
              </w:rPr>
            </w:pPr>
            <w:r w:rsidRPr="003855BF">
              <w:rPr>
                <w:color w:val="000000"/>
              </w:rPr>
              <w:t>0</w:t>
            </w:r>
          </w:p>
        </w:tc>
        <w:tc>
          <w:tcPr>
            <w:tcW w:w="1080" w:type="dxa"/>
            <w:tcBorders>
              <w:bottom w:val="single" w:sz="4" w:space="0" w:color="auto"/>
            </w:tcBorders>
          </w:tcPr>
          <w:p w:rsidR="00E2529B" w:rsidRPr="003855BF" w:rsidRDefault="00E2529B" w:rsidP="009A07AE">
            <w:pPr>
              <w:autoSpaceDE w:val="0"/>
              <w:autoSpaceDN w:val="0"/>
              <w:adjustRightInd w:val="0"/>
              <w:spacing w:line="240" w:lineRule="auto"/>
              <w:jc w:val="center"/>
              <w:rPr>
                <w:color w:val="000000"/>
              </w:rPr>
            </w:pPr>
            <w:r w:rsidRPr="003855BF">
              <w:rPr>
                <w:color w:val="000000"/>
              </w:rPr>
              <w:t>1</w:t>
            </w:r>
          </w:p>
        </w:tc>
      </w:tr>
      <w:tr w:rsidR="00E2529B" w:rsidRPr="003855BF" w:rsidTr="009A07AE">
        <w:tc>
          <w:tcPr>
            <w:tcW w:w="3060" w:type="dxa"/>
            <w:tcBorders>
              <w:bottom w:val="single" w:sz="4" w:space="0" w:color="auto"/>
            </w:tcBorders>
            <w:shd w:val="clear" w:color="auto" w:fill="D9D9D9"/>
          </w:tcPr>
          <w:p w:rsidR="00E2529B" w:rsidRPr="003855BF" w:rsidRDefault="00E2529B" w:rsidP="009A07AE">
            <w:pPr>
              <w:spacing w:line="240" w:lineRule="auto"/>
              <w:rPr>
                <w:b/>
              </w:rPr>
            </w:pPr>
            <w:r w:rsidRPr="003855BF">
              <w:rPr>
                <w:b/>
              </w:rPr>
              <w:t>Total</w:t>
            </w:r>
          </w:p>
        </w:tc>
        <w:tc>
          <w:tcPr>
            <w:tcW w:w="1080" w:type="dxa"/>
            <w:tcBorders>
              <w:bottom w:val="single" w:sz="4" w:space="0" w:color="auto"/>
            </w:tcBorders>
            <w:shd w:val="clear" w:color="auto" w:fill="D9D9D9"/>
          </w:tcPr>
          <w:p w:rsidR="00E2529B" w:rsidRPr="003855BF" w:rsidRDefault="00E2529B" w:rsidP="009A07AE">
            <w:pPr>
              <w:autoSpaceDE w:val="0"/>
              <w:autoSpaceDN w:val="0"/>
              <w:adjustRightInd w:val="0"/>
              <w:spacing w:line="240" w:lineRule="auto"/>
              <w:jc w:val="center"/>
              <w:rPr>
                <w:b/>
                <w:color w:val="000000"/>
              </w:rPr>
            </w:pPr>
            <w:r w:rsidRPr="003855BF">
              <w:rPr>
                <w:b/>
                <w:color w:val="000000"/>
              </w:rPr>
              <w:t>96</w:t>
            </w:r>
          </w:p>
        </w:tc>
        <w:tc>
          <w:tcPr>
            <w:tcW w:w="1080" w:type="dxa"/>
            <w:tcBorders>
              <w:bottom w:val="single" w:sz="4" w:space="0" w:color="auto"/>
            </w:tcBorders>
            <w:shd w:val="clear" w:color="auto" w:fill="D9D9D9"/>
          </w:tcPr>
          <w:p w:rsidR="00E2529B" w:rsidRPr="003855BF" w:rsidRDefault="00E2529B" w:rsidP="009A07AE">
            <w:pPr>
              <w:autoSpaceDE w:val="0"/>
              <w:autoSpaceDN w:val="0"/>
              <w:adjustRightInd w:val="0"/>
              <w:spacing w:line="240" w:lineRule="auto"/>
              <w:jc w:val="center"/>
              <w:rPr>
                <w:b/>
                <w:color w:val="000000"/>
              </w:rPr>
            </w:pPr>
            <w:r w:rsidRPr="003855BF">
              <w:rPr>
                <w:b/>
                <w:color w:val="000000"/>
              </w:rPr>
              <w:t>119</w:t>
            </w:r>
          </w:p>
        </w:tc>
        <w:tc>
          <w:tcPr>
            <w:tcW w:w="1080" w:type="dxa"/>
            <w:tcBorders>
              <w:bottom w:val="single" w:sz="4" w:space="0" w:color="auto"/>
            </w:tcBorders>
            <w:shd w:val="clear" w:color="auto" w:fill="D9D9D9"/>
          </w:tcPr>
          <w:p w:rsidR="00E2529B" w:rsidRPr="003855BF" w:rsidRDefault="00E2529B" w:rsidP="009A07AE">
            <w:pPr>
              <w:autoSpaceDE w:val="0"/>
              <w:autoSpaceDN w:val="0"/>
              <w:adjustRightInd w:val="0"/>
              <w:spacing w:line="240" w:lineRule="auto"/>
              <w:jc w:val="center"/>
              <w:rPr>
                <w:b/>
                <w:color w:val="000000"/>
              </w:rPr>
            </w:pPr>
            <w:r w:rsidRPr="003855BF">
              <w:rPr>
                <w:b/>
                <w:color w:val="000000"/>
              </w:rPr>
              <w:t>70</w:t>
            </w:r>
          </w:p>
        </w:tc>
        <w:tc>
          <w:tcPr>
            <w:tcW w:w="990" w:type="dxa"/>
            <w:tcBorders>
              <w:bottom w:val="single" w:sz="4" w:space="0" w:color="auto"/>
            </w:tcBorders>
            <w:shd w:val="clear" w:color="auto" w:fill="D9D9D9"/>
          </w:tcPr>
          <w:p w:rsidR="00E2529B" w:rsidRPr="003855BF" w:rsidRDefault="00E2529B" w:rsidP="009A07AE">
            <w:pPr>
              <w:autoSpaceDE w:val="0"/>
              <w:autoSpaceDN w:val="0"/>
              <w:adjustRightInd w:val="0"/>
              <w:spacing w:line="240" w:lineRule="auto"/>
              <w:jc w:val="center"/>
              <w:rPr>
                <w:b/>
                <w:color w:val="000000"/>
              </w:rPr>
            </w:pPr>
            <w:r w:rsidRPr="003855BF">
              <w:rPr>
                <w:b/>
                <w:color w:val="000000"/>
              </w:rPr>
              <w:t>481</w:t>
            </w:r>
          </w:p>
        </w:tc>
        <w:tc>
          <w:tcPr>
            <w:tcW w:w="1080" w:type="dxa"/>
            <w:tcBorders>
              <w:bottom w:val="single" w:sz="4" w:space="0" w:color="auto"/>
            </w:tcBorders>
            <w:shd w:val="clear" w:color="auto" w:fill="D9D9D9"/>
          </w:tcPr>
          <w:p w:rsidR="00E2529B" w:rsidRPr="003855BF" w:rsidRDefault="00E2529B" w:rsidP="009A07AE">
            <w:pPr>
              <w:autoSpaceDE w:val="0"/>
              <w:autoSpaceDN w:val="0"/>
              <w:adjustRightInd w:val="0"/>
              <w:spacing w:line="240" w:lineRule="auto"/>
              <w:jc w:val="center"/>
              <w:rPr>
                <w:b/>
                <w:color w:val="000000"/>
              </w:rPr>
            </w:pPr>
            <w:r w:rsidRPr="003855BF">
              <w:rPr>
                <w:b/>
                <w:color w:val="000000"/>
              </w:rPr>
              <w:t>413</w:t>
            </w:r>
          </w:p>
        </w:tc>
        <w:tc>
          <w:tcPr>
            <w:tcW w:w="1080" w:type="dxa"/>
            <w:tcBorders>
              <w:bottom w:val="single" w:sz="4" w:space="0" w:color="auto"/>
            </w:tcBorders>
            <w:shd w:val="clear" w:color="auto" w:fill="D9D9D9"/>
          </w:tcPr>
          <w:p w:rsidR="00E2529B" w:rsidRPr="003855BF" w:rsidRDefault="00E2529B" w:rsidP="009A07AE">
            <w:pPr>
              <w:autoSpaceDE w:val="0"/>
              <w:autoSpaceDN w:val="0"/>
              <w:adjustRightInd w:val="0"/>
              <w:spacing w:line="240" w:lineRule="auto"/>
              <w:jc w:val="center"/>
              <w:rPr>
                <w:color w:val="000000"/>
              </w:rPr>
            </w:pPr>
            <w:r w:rsidRPr="003855BF">
              <w:rPr>
                <w:b/>
                <w:color w:val="000000"/>
              </w:rPr>
              <w:t>225</w:t>
            </w:r>
          </w:p>
        </w:tc>
      </w:tr>
      <w:tr w:rsidR="00E2529B" w:rsidRPr="003855BF" w:rsidTr="009A07AE">
        <w:tc>
          <w:tcPr>
            <w:tcW w:w="9450" w:type="dxa"/>
            <w:gridSpan w:val="7"/>
            <w:tcBorders>
              <w:top w:val="single" w:sz="4" w:space="0" w:color="auto"/>
              <w:left w:val="nil"/>
              <w:bottom w:val="nil"/>
              <w:right w:val="nil"/>
            </w:tcBorders>
          </w:tcPr>
          <w:p w:rsidR="00E2529B" w:rsidRPr="003855BF" w:rsidRDefault="00E2529B" w:rsidP="009A07AE">
            <w:pPr>
              <w:autoSpaceDE w:val="0"/>
              <w:autoSpaceDN w:val="0"/>
              <w:adjustRightInd w:val="0"/>
              <w:spacing w:line="240" w:lineRule="auto"/>
              <w:rPr>
                <w:color w:val="000000"/>
              </w:rPr>
            </w:pPr>
            <w:r w:rsidRPr="00952420">
              <w:rPr>
                <w:i/>
                <w:color w:val="000000"/>
              </w:rPr>
              <w:t>Note:</w:t>
            </w:r>
            <w:r w:rsidRPr="003855BF">
              <w:rPr>
                <w:color w:val="000000"/>
              </w:rPr>
              <w:t xml:space="preserve"> The one teacher who was trained in both math and science was counted in both disciplines, and the </w:t>
            </w:r>
            <w:r w:rsidRPr="003855BF">
              <w:rPr>
                <w:color w:val="000000"/>
              </w:rPr>
              <w:lastRenderedPageBreak/>
              <w:t xml:space="preserve">one teacher who was trained in two districts was counted in both districts. </w:t>
            </w:r>
          </w:p>
        </w:tc>
      </w:tr>
    </w:tbl>
    <w:p w:rsidR="00E2529B" w:rsidRDefault="00E2529B" w:rsidP="003D21CB"/>
    <w:p w:rsidR="00E2529B" w:rsidRDefault="00E2529B" w:rsidP="003D21CB">
      <w:r>
        <w:t xml:space="preserve">Administrators and lead teachers from Project 4D districts also participated in trainings specific to their roles, as shown in the table below. Half of the 42 Project 4D districts have had at least one administrator attend administrator training, and 74% (N=31) have had at least one teacher attend lead teacher training. The 74% figure overestimates the participation by disciplinary teams, because some 4D districts are participating in training in more than one </w:t>
      </w:r>
      <w:proofErr w:type="gramStart"/>
      <w:r>
        <w:t>discipline,</w:t>
      </w:r>
      <w:proofErr w:type="gramEnd"/>
      <w:r>
        <w:t xml:space="preserve"> and the 42 Project 4D districts include a total of 81 disciplinary teams. The summer 2012 lead teacher training attendance data was provided to UMDI by district, but not by discipline; if discipline data were provided, it would be possible to report what percentage of disciplinary teams had at least one teacher attend lead teacher training.</w:t>
      </w:r>
    </w:p>
    <w:p w:rsidR="00E2529B" w:rsidRDefault="00E2529B" w:rsidP="003D21CB"/>
    <w:tbl>
      <w:tblPr>
        <w:tblW w:w="87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72" w:type="dxa"/>
          <w:bottom w:w="72" w:type="dxa"/>
          <w:right w:w="72" w:type="dxa"/>
        </w:tblCellMar>
        <w:tblLook w:val="00A0"/>
      </w:tblPr>
      <w:tblGrid>
        <w:gridCol w:w="1554"/>
        <w:gridCol w:w="1776"/>
        <w:gridCol w:w="1710"/>
        <w:gridCol w:w="1800"/>
        <w:gridCol w:w="1890"/>
      </w:tblGrid>
      <w:tr w:rsidR="00E2529B" w:rsidRPr="003855BF" w:rsidTr="009A07AE">
        <w:trPr>
          <w:jc w:val="center"/>
        </w:trPr>
        <w:tc>
          <w:tcPr>
            <w:tcW w:w="8730" w:type="dxa"/>
            <w:gridSpan w:val="5"/>
            <w:shd w:val="clear" w:color="auto" w:fill="800000"/>
          </w:tcPr>
          <w:p w:rsidR="00E2529B" w:rsidRPr="003855BF" w:rsidRDefault="00E2529B" w:rsidP="009A07AE">
            <w:pPr>
              <w:jc w:val="center"/>
            </w:pPr>
            <w:r w:rsidRPr="003855BF">
              <w:rPr>
                <w:b/>
              </w:rPr>
              <w:t>Participation in Pre-AP Administrator and Lead Teacher Training</w:t>
            </w:r>
          </w:p>
        </w:tc>
      </w:tr>
      <w:tr w:rsidR="00E2529B" w:rsidRPr="003855BF" w:rsidTr="00F5550E">
        <w:trPr>
          <w:jc w:val="center"/>
        </w:trPr>
        <w:tc>
          <w:tcPr>
            <w:tcW w:w="1554" w:type="dxa"/>
            <w:tcBorders>
              <w:bottom w:val="nil"/>
            </w:tcBorders>
          </w:tcPr>
          <w:p w:rsidR="00E2529B" w:rsidRPr="003855BF" w:rsidRDefault="00E2529B" w:rsidP="009A07AE"/>
        </w:tc>
        <w:tc>
          <w:tcPr>
            <w:tcW w:w="3486" w:type="dxa"/>
            <w:gridSpan w:val="2"/>
          </w:tcPr>
          <w:p w:rsidR="00E2529B" w:rsidRPr="003855BF" w:rsidRDefault="00E2529B" w:rsidP="009A07AE">
            <w:pPr>
              <w:jc w:val="center"/>
            </w:pPr>
            <w:r w:rsidRPr="003855BF">
              <w:t>Administrator Training</w:t>
            </w:r>
          </w:p>
        </w:tc>
        <w:tc>
          <w:tcPr>
            <w:tcW w:w="3690" w:type="dxa"/>
            <w:gridSpan w:val="2"/>
          </w:tcPr>
          <w:p w:rsidR="00E2529B" w:rsidRPr="003855BF" w:rsidRDefault="00E2529B" w:rsidP="009A07AE">
            <w:pPr>
              <w:jc w:val="center"/>
            </w:pPr>
            <w:r w:rsidRPr="003855BF">
              <w:t>Lead Teacher Training</w:t>
            </w:r>
          </w:p>
        </w:tc>
      </w:tr>
      <w:tr w:rsidR="00E2529B" w:rsidRPr="003855BF" w:rsidTr="00F5550E">
        <w:trPr>
          <w:jc w:val="center"/>
        </w:trPr>
        <w:tc>
          <w:tcPr>
            <w:tcW w:w="1554" w:type="dxa"/>
            <w:tcBorders>
              <w:top w:val="nil"/>
            </w:tcBorders>
          </w:tcPr>
          <w:p w:rsidR="00E2529B" w:rsidRPr="003855BF" w:rsidRDefault="00E2529B" w:rsidP="009A07AE"/>
        </w:tc>
        <w:tc>
          <w:tcPr>
            <w:tcW w:w="1776" w:type="dxa"/>
          </w:tcPr>
          <w:p w:rsidR="00E2529B" w:rsidRPr="003855BF" w:rsidRDefault="00E2529B" w:rsidP="009A07AE">
            <w:pPr>
              <w:jc w:val="center"/>
            </w:pPr>
            <w:r w:rsidRPr="003855BF">
              <w:t># of Participants</w:t>
            </w:r>
          </w:p>
        </w:tc>
        <w:tc>
          <w:tcPr>
            <w:tcW w:w="1710" w:type="dxa"/>
          </w:tcPr>
          <w:p w:rsidR="00E2529B" w:rsidRPr="003855BF" w:rsidRDefault="00E2529B" w:rsidP="009A07AE">
            <w:pPr>
              <w:jc w:val="center"/>
            </w:pPr>
            <w:r w:rsidRPr="003855BF">
              <w:t># of Districts</w:t>
            </w:r>
          </w:p>
        </w:tc>
        <w:tc>
          <w:tcPr>
            <w:tcW w:w="1800" w:type="dxa"/>
          </w:tcPr>
          <w:p w:rsidR="00E2529B" w:rsidRPr="003855BF" w:rsidRDefault="00E2529B" w:rsidP="009A07AE">
            <w:pPr>
              <w:jc w:val="center"/>
            </w:pPr>
            <w:r w:rsidRPr="003855BF">
              <w:t># of Participants</w:t>
            </w:r>
          </w:p>
        </w:tc>
        <w:tc>
          <w:tcPr>
            <w:tcW w:w="1890" w:type="dxa"/>
          </w:tcPr>
          <w:p w:rsidR="00E2529B" w:rsidRPr="003855BF" w:rsidRDefault="00E2529B" w:rsidP="009A07AE">
            <w:pPr>
              <w:jc w:val="center"/>
            </w:pPr>
            <w:r w:rsidRPr="003855BF">
              <w:t># of Districts</w:t>
            </w:r>
          </w:p>
        </w:tc>
      </w:tr>
      <w:tr w:rsidR="00E2529B" w:rsidRPr="003855BF" w:rsidTr="009A07AE">
        <w:trPr>
          <w:jc w:val="center"/>
        </w:trPr>
        <w:tc>
          <w:tcPr>
            <w:tcW w:w="1554" w:type="dxa"/>
            <w:tcBorders>
              <w:bottom w:val="single" w:sz="4" w:space="0" w:color="auto"/>
            </w:tcBorders>
            <w:shd w:val="clear" w:color="auto" w:fill="D9D9D9"/>
          </w:tcPr>
          <w:p w:rsidR="00E2529B" w:rsidRPr="003855BF" w:rsidRDefault="00E2529B" w:rsidP="009A07AE">
            <w:r w:rsidRPr="003855BF">
              <w:t>Summer 2011</w:t>
            </w:r>
          </w:p>
        </w:tc>
        <w:tc>
          <w:tcPr>
            <w:tcW w:w="1776" w:type="dxa"/>
            <w:tcBorders>
              <w:bottom w:val="single" w:sz="4" w:space="0" w:color="auto"/>
            </w:tcBorders>
            <w:shd w:val="clear" w:color="auto" w:fill="D9D9D9"/>
          </w:tcPr>
          <w:p w:rsidR="00E2529B" w:rsidRPr="003855BF" w:rsidRDefault="00E2529B" w:rsidP="009A07AE">
            <w:pPr>
              <w:jc w:val="center"/>
            </w:pPr>
            <w:r w:rsidRPr="003855BF">
              <w:t>23</w:t>
            </w:r>
          </w:p>
        </w:tc>
        <w:tc>
          <w:tcPr>
            <w:tcW w:w="1710" w:type="dxa"/>
            <w:tcBorders>
              <w:bottom w:val="single" w:sz="4" w:space="0" w:color="auto"/>
            </w:tcBorders>
            <w:shd w:val="clear" w:color="auto" w:fill="D9D9D9"/>
          </w:tcPr>
          <w:p w:rsidR="00E2529B" w:rsidRPr="003855BF" w:rsidRDefault="00E2529B" w:rsidP="009A07AE">
            <w:pPr>
              <w:jc w:val="center"/>
            </w:pPr>
            <w:r w:rsidRPr="003855BF">
              <w:t>10</w:t>
            </w:r>
          </w:p>
        </w:tc>
        <w:tc>
          <w:tcPr>
            <w:tcW w:w="1800" w:type="dxa"/>
            <w:tcBorders>
              <w:bottom w:val="single" w:sz="4" w:space="0" w:color="auto"/>
            </w:tcBorders>
            <w:shd w:val="clear" w:color="auto" w:fill="D9D9D9"/>
          </w:tcPr>
          <w:p w:rsidR="00E2529B" w:rsidRPr="003855BF" w:rsidRDefault="00E2529B" w:rsidP="009A07AE">
            <w:pPr>
              <w:jc w:val="center"/>
            </w:pPr>
            <w:r w:rsidRPr="003855BF">
              <w:t>33</w:t>
            </w:r>
          </w:p>
        </w:tc>
        <w:tc>
          <w:tcPr>
            <w:tcW w:w="1890" w:type="dxa"/>
            <w:tcBorders>
              <w:bottom w:val="single" w:sz="4" w:space="0" w:color="auto"/>
            </w:tcBorders>
            <w:shd w:val="clear" w:color="auto" w:fill="D9D9D9"/>
          </w:tcPr>
          <w:p w:rsidR="00E2529B" w:rsidRPr="003855BF" w:rsidRDefault="00E2529B" w:rsidP="009A07AE">
            <w:pPr>
              <w:jc w:val="center"/>
            </w:pPr>
            <w:r w:rsidRPr="003855BF">
              <w:t>15</w:t>
            </w:r>
          </w:p>
        </w:tc>
      </w:tr>
      <w:tr w:rsidR="00E2529B" w:rsidRPr="003855BF" w:rsidTr="009A07AE">
        <w:trPr>
          <w:jc w:val="center"/>
        </w:trPr>
        <w:tc>
          <w:tcPr>
            <w:tcW w:w="1554" w:type="dxa"/>
            <w:tcBorders>
              <w:bottom w:val="single" w:sz="4" w:space="0" w:color="auto"/>
            </w:tcBorders>
          </w:tcPr>
          <w:p w:rsidR="00E2529B" w:rsidRPr="003855BF" w:rsidRDefault="00E2529B" w:rsidP="009A07AE">
            <w:r w:rsidRPr="003855BF">
              <w:t>Summer 2012</w:t>
            </w:r>
          </w:p>
        </w:tc>
        <w:tc>
          <w:tcPr>
            <w:tcW w:w="1776" w:type="dxa"/>
            <w:tcBorders>
              <w:bottom w:val="single" w:sz="4" w:space="0" w:color="auto"/>
            </w:tcBorders>
          </w:tcPr>
          <w:p w:rsidR="00E2529B" w:rsidRPr="003855BF" w:rsidRDefault="00E2529B" w:rsidP="009A07AE">
            <w:pPr>
              <w:jc w:val="center"/>
            </w:pPr>
            <w:r w:rsidRPr="003855BF">
              <w:t>24</w:t>
            </w:r>
          </w:p>
        </w:tc>
        <w:tc>
          <w:tcPr>
            <w:tcW w:w="1710" w:type="dxa"/>
            <w:tcBorders>
              <w:bottom w:val="single" w:sz="4" w:space="0" w:color="auto"/>
            </w:tcBorders>
          </w:tcPr>
          <w:p w:rsidR="00E2529B" w:rsidRPr="003855BF" w:rsidRDefault="00E2529B" w:rsidP="009A07AE">
            <w:pPr>
              <w:jc w:val="center"/>
            </w:pPr>
            <w:r w:rsidRPr="003855BF">
              <w:t>13</w:t>
            </w:r>
          </w:p>
        </w:tc>
        <w:tc>
          <w:tcPr>
            <w:tcW w:w="1800" w:type="dxa"/>
            <w:tcBorders>
              <w:bottom w:val="single" w:sz="4" w:space="0" w:color="auto"/>
            </w:tcBorders>
          </w:tcPr>
          <w:p w:rsidR="00E2529B" w:rsidRPr="003855BF" w:rsidRDefault="00E2529B" w:rsidP="009A07AE">
            <w:pPr>
              <w:jc w:val="center"/>
            </w:pPr>
            <w:r w:rsidRPr="003855BF">
              <w:t>77</w:t>
            </w:r>
          </w:p>
        </w:tc>
        <w:tc>
          <w:tcPr>
            <w:tcW w:w="1890" w:type="dxa"/>
            <w:tcBorders>
              <w:bottom w:val="single" w:sz="4" w:space="0" w:color="auto"/>
            </w:tcBorders>
          </w:tcPr>
          <w:p w:rsidR="00E2529B" w:rsidRPr="003855BF" w:rsidRDefault="00E2529B" w:rsidP="009A07AE">
            <w:pPr>
              <w:jc w:val="center"/>
            </w:pPr>
            <w:r w:rsidRPr="003855BF">
              <w:t>29</w:t>
            </w:r>
          </w:p>
        </w:tc>
      </w:tr>
      <w:tr w:rsidR="00E2529B" w:rsidRPr="003855BF" w:rsidTr="009A07AE">
        <w:trPr>
          <w:jc w:val="center"/>
        </w:trPr>
        <w:tc>
          <w:tcPr>
            <w:tcW w:w="8730" w:type="dxa"/>
            <w:gridSpan w:val="5"/>
            <w:tcBorders>
              <w:top w:val="single" w:sz="4" w:space="0" w:color="auto"/>
              <w:left w:val="nil"/>
              <w:bottom w:val="nil"/>
              <w:right w:val="nil"/>
            </w:tcBorders>
            <w:shd w:val="clear" w:color="auto" w:fill="auto"/>
          </w:tcPr>
          <w:p w:rsidR="00E2529B" w:rsidRPr="003855BF" w:rsidRDefault="00E2529B" w:rsidP="009A07AE">
            <w:r w:rsidRPr="00952420">
              <w:rPr>
                <w:i/>
              </w:rPr>
              <w:t>Note:</w:t>
            </w:r>
            <w:r w:rsidRPr="003855BF">
              <w:t xml:space="preserve"> Some districts participated in training but are not reflected in the table, because they are not Project 4D districts (i.e., Barnstable, Norton, and Springfield), withdrew from Project 4D (i.e., Brockton), or are not from Massachusetts (i.e., Central Falls, RI).</w:t>
            </w:r>
          </w:p>
        </w:tc>
      </w:tr>
    </w:tbl>
    <w:p w:rsidR="00E2529B" w:rsidRDefault="00E2529B" w:rsidP="003D21CB"/>
    <w:p w:rsidR="00E2529B" w:rsidRPr="00DF762D" w:rsidRDefault="00E2529B" w:rsidP="003D21CB">
      <w:pPr>
        <w:rPr>
          <w:b/>
        </w:rPr>
      </w:pPr>
      <w:r>
        <w:rPr>
          <w:b/>
        </w:rPr>
        <w:t>Schools Served in Low-Income Communities</w:t>
      </w:r>
    </w:p>
    <w:p w:rsidR="00E2529B" w:rsidRDefault="00E2529B" w:rsidP="003D21CB"/>
    <w:p w:rsidR="00E2529B" w:rsidRPr="009C611F" w:rsidRDefault="00E2529B" w:rsidP="003D21CB">
      <w:r>
        <w:t xml:space="preserve">In addition to the goal of providing Pre-AP training to 1,000 teachers, the Massachusetts RTTT proposal indicated that, by the end of the grant period, the state would have provided Pre-AP training to teachers in up to 65 schools in low-income communities. ESE requested that schools serving low-income communities be defined as schools in the lowest income quartile based on the percentage of students receiving free and reduced-price lunch. As shown in the table below, Pre-AP training has been provided to teachers from 96 schools in the lowest-income quartile, including 56 schools from Project 4D districts. Almost all of the remaining schools are from districts in the two middle-income quartiles, with only five schools being from the </w:t>
      </w:r>
      <w:r w:rsidRPr="009C611F">
        <w:t>highest-income quartile.</w:t>
      </w:r>
    </w:p>
    <w:p w:rsidR="00E2529B" w:rsidRPr="009C611F" w:rsidRDefault="00E2529B" w:rsidP="003D21CB"/>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43" w:type="dxa"/>
          <w:left w:w="115" w:type="dxa"/>
          <w:bottom w:w="43" w:type="dxa"/>
          <w:right w:w="115" w:type="dxa"/>
        </w:tblCellMar>
        <w:tblLook w:val="00A0"/>
      </w:tblPr>
      <w:tblGrid>
        <w:gridCol w:w="1926"/>
        <w:gridCol w:w="1440"/>
        <w:gridCol w:w="1244"/>
        <w:gridCol w:w="1438"/>
        <w:gridCol w:w="1584"/>
      </w:tblGrid>
      <w:tr w:rsidR="00E2529B" w:rsidRPr="003855BF" w:rsidTr="009A07AE">
        <w:trPr>
          <w:jc w:val="center"/>
        </w:trPr>
        <w:tc>
          <w:tcPr>
            <w:tcW w:w="7632" w:type="dxa"/>
            <w:gridSpan w:val="5"/>
            <w:shd w:val="clear" w:color="auto" w:fill="780000"/>
          </w:tcPr>
          <w:p w:rsidR="00E2529B" w:rsidRPr="003855BF" w:rsidRDefault="00E2529B" w:rsidP="009A07AE">
            <w:pPr>
              <w:spacing w:line="240" w:lineRule="auto"/>
              <w:jc w:val="center"/>
              <w:rPr>
                <w:b/>
              </w:rPr>
            </w:pPr>
            <w:r w:rsidRPr="003855BF">
              <w:rPr>
                <w:b/>
              </w:rPr>
              <w:t>Number of Schools With Pre-AP Trained Teachers,</w:t>
            </w:r>
          </w:p>
          <w:p w:rsidR="00E2529B" w:rsidRPr="003855BF" w:rsidRDefault="00E2529B" w:rsidP="009A07AE">
            <w:pPr>
              <w:spacing w:line="240" w:lineRule="auto"/>
              <w:jc w:val="center"/>
              <w:rPr>
                <w:b/>
                <w:color w:val="FFFFFF"/>
              </w:rPr>
            </w:pPr>
            <w:r w:rsidRPr="003855BF">
              <w:rPr>
                <w:b/>
              </w:rPr>
              <w:t>by Income Quartile</w:t>
            </w:r>
          </w:p>
        </w:tc>
      </w:tr>
      <w:tr w:rsidR="00E2529B" w:rsidRPr="003855BF" w:rsidTr="009A07AE">
        <w:trPr>
          <w:jc w:val="center"/>
        </w:trPr>
        <w:tc>
          <w:tcPr>
            <w:tcW w:w="1926" w:type="dxa"/>
            <w:vMerge w:val="restart"/>
          </w:tcPr>
          <w:p w:rsidR="00E2529B" w:rsidRPr="003855BF" w:rsidRDefault="00E2529B" w:rsidP="009A07AE">
            <w:pPr>
              <w:spacing w:line="240" w:lineRule="auto"/>
              <w:jc w:val="center"/>
            </w:pPr>
          </w:p>
        </w:tc>
        <w:tc>
          <w:tcPr>
            <w:tcW w:w="2684" w:type="dxa"/>
            <w:gridSpan w:val="2"/>
          </w:tcPr>
          <w:p w:rsidR="00E2529B" w:rsidRPr="003855BF" w:rsidRDefault="00E2529B" w:rsidP="009A07AE">
            <w:pPr>
              <w:spacing w:line="240" w:lineRule="auto"/>
              <w:jc w:val="center"/>
              <w:rPr>
                <w:color w:val="000000"/>
              </w:rPr>
            </w:pPr>
            <w:r w:rsidRPr="003855BF">
              <w:rPr>
                <w:color w:val="000000"/>
              </w:rPr>
              <w:t>All Pre-AP Schools</w:t>
            </w:r>
          </w:p>
        </w:tc>
        <w:tc>
          <w:tcPr>
            <w:tcW w:w="3022" w:type="dxa"/>
            <w:gridSpan w:val="2"/>
            <w:vAlign w:val="center"/>
          </w:tcPr>
          <w:p w:rsidR="00E2529B" w:rsidRPr="003855BF" w:rsidRDefault="00E2529B" w:rsidP="009A07AE">
            <w:pPr>
              <w:spacing w:line="240" w:lineRule="auto"/>
              <w:jc w:val="center"/>
              <w:rPr>
                <w:color w:val="000000"/>
              </w:rPr>
            </w:pPr>
            <w:r w:rsidRPr="003855BF">
              <w:rPr>
                <w:color w:val="000000"/>
              </w:rPr>
              <w:t>Schools in Project 4D Districts</w:t>
            </w:r>
          </w:p>
        </w:tc>
      </w:tr>
      <w:tr w:rsidR="00E2529B" w:rsidRPr="003855BF" w:rsidTr="009A07AE">
        <w:trPr>
          <w:jc w:val="center"/>
        </w:trPr>
        <w:tc>
          <w:tcPr>
            <w:tcW w:w="1926" w:type="dxa"/>
            <w:vMerge/>
          </w:tcPr>
          <w:p w:rsidR="00E2529B" w:rsidRPr="003855BF" w:rsidRDefault="00E2529B" w:rsidP="009A07AE">
            <w:pPr>
              <w:spacing w:line="240" w:lineRule="auto"/>
              <w:jc w:val="center"/>
            </w:pPr>
          </w:p>
        </w:tc>
        <w:tc>
          <w:tcPr>
            <w:tcW w:w="1440" w:type="dxa"/>
          </w:tcPr>
          <w:p w:rsidR="00E2529B" w:rsidRPr="003855BF" w:rsidRDefault="00E2529B" w:rsidP="009A07AE">
            <w:pPr>
              <w:spacing w:line="240" w:lineRule="auto"/>
              <w:jc w:val="center"/>
              <w:rPr>
                <w:color w:val="000000"/>
              </w:rPr>
            </w:pPr>
            <w:r w:rsidRPr="003855BF">
              <w:rPr>
                <w:color w:val="000000"/>
              </w:rPr>
              <w:t>Schools</w:t>
            </w:r>
          </w:p>
        </w:tc>
        <w:tc>
          <w:tcPr>
            <w:tcW w:w="1244" w:type="dxa"/>
            <w:vAlign w:val="center"/>
          </w:tcPr>
          <w:p w:rsidR="00E2529B" w:rsidRPr="003855BF" w:rsidRDefault="00E2529B" w:rsidP="009A07AE">
            <w:pPr>
              <w:spacing w:line="240" w:lineRule="auto"/>
              <w:jc w:val="center"/>
              <w:rPr>
                <w:color w:val="000000"/>
              </w:rPr>
            </w:pPr>
            <w:r w:rsidRPr="003855BF">
              <w:rPr>
                <w:color w:val="000000"/>
              </w:rPr>
              <w:t>%</w:t>
            </w:r>
          </w:p>
        </w:tc>
        <w:tc>
          <w:tcPr>
            <w:tcW w:w="1438" w:type="dxa"/>
          </w:tcPr>
          <w:p w:rsidR="00E2529B" w:rsidRPr="003855BF" w:rsidRDefault="00E2529B" w:rsidP="009A07AE">
            <w:pPr>
              <w:spacing w:line="240" w:lineRule="auto"/>
              <w:jc w:val="center"/>
              <w:rPr>
                <w:color w:val="000000"/>
              </w:rPr>
            </w:pPr>
            <w:r w:rsidRPr="003855BF">
              <w:rPr>
                <w:color w:val="000000"/>
              </w:rPr>
              <w:t>Schools</w:t>
            </w:r>
          </w:p>
        </w:tc>
        <w:tc>
          <w:tcPr>
            <w:tcW w:w="1584" w:type="dxa"/>
            <w:vAlign w:val="center"/>
          </w:tcPr>
          <w:p w:rsidR="00E2529B" w:rsidRPr="003855BF" w:rsidRDefault="00E2529B" w:rsidP="009A07AE">
            <w:pPr>
              <w:spacing w:line="240" w:lineRule="auto"/>
              <w:jc w:val="center"/>
              <w:rPr>
                <w:color w:val="000000"/>
              </w:rPr>
            </w:pPr>
            <w:r w:rsidRPr="003855BF">
              <w:rPr>
                <w:color w:val="000000"/>
              </w:rPr>
              <w:t>%</w:t>
            </w:r>
          </w:p>
        </w:tc>
      </w:tr>
      <w:tr w:rsidR="00E2529B" w:rsidRPr="003855BF" w:rsidTr="009A07AE">
        <w:trPr>
          <w:trHeight w:val="77"/>
          <w:jc w:val="center"/>
        </w:trPr>
        <w:tc>
          <w:tcPr>
            <w:tcW w:w="1926" w:type="dxa"/>
            <w:shd w:val="clear" w:color="auto" w:fill="D9D9D9"/>
          </w:tcPr>
          <w:p w:rsidR="00E2529B" w:rsidRPr="003855BF" w:rsidRDefault="00E2529B" w:rsidP="009A07AE">
            <w:pPr>
              <w:spacing w:line="240" w:lineRule="auto"/>
            </w:pPr>
            <w:r w:rsidRPr="003855BF">
              <w:t>Lowest Quartile</w:t>
            </w:r>
          </w:p>
        </w:tc>
        <w:tc>
          <w:tcPr>
            <w:tcW w:w="1440" w:type="dxa"/>
            <w:shd w:val="clear" w:color="auto" w:fill="D9D9D9"/>
            <w:tcMar>
              <w:right w:w="202" w:type="dxa"/>
            </w:tcMar>
            <w:vAlign w:val="center"/>
          </w:tcPr>
          <w:p w:rsidR="00E2529B" w:rsidRDefault="00E2529B" w:rsidP="009A07AE">
            <w:pPr>
              <w:spacing w:line="240" w:lineRule="auto"/>
              <w:jc w:val="center"/>
              <w:rPr>
                <w:color w:val="000000"/>
              </w:rPr>
            </w:pPr>
            <w:r w:rsidRPr="003855BF">
              <w:rPr>
                <w:color w:val="000000"/>
              </w:rPr>
              <w:t>96</w:t>
            </w:r>
          </w:p>
        </w:tc>
        <w:tc>
          <w:tcPr>
            <w:tcW w:w="1244" w:type="dxa"/>
            <w:shd w:val="clear" w:color="auto" w:fill="D9D9D9"/>
            <w:tcMar>
              <w:right w:w="202" w:type="dxa"/>
            </w:tcMar>
            <w:vAlign w:val="center"/>
          </w:tcPr>
          <w:p w:rsidR="00E2529B" w:rsidRDefault="00E2529B" w:rsidP="009A07AE">
            <w:pPr>
              <w:spacing w:line="240" w:lineRule="auto"/>
              <w:jc w:val="center"/>
              <w:rPr>
                <w:color w:val="000000"/>
              </w:rPr>
            </w:pPr>
            <w:r w:rsidRPr="003855BF">
              <w:rPr>
                <w:color w:val="000000"/>
              </w:rPr>
              <w:t>46.2</w:t>
            </w:r>
          </w:p>
        </w:tc>
        <w:tc>
          <w:tcPr>
            <w:tcW w:w="1438" w:type="dxa"/>
            <w:shd w:val="clear" w:color="auto" w:fill="D9D9D9"/>
            <w:tcMar>
              <w:right w:w="202" w:type="dxa"/>
            </w:tcMar>
            <w:vAlign w:val="center"/>
          </w:tcPr>
          <w:p w:rsidR="00E2529B" w:rsidRDefault="00E2529B" w:rsidP="009A07AE">
            <w:pPr>
              <w:spacing w:line="240" w:lineRule="auto"/>
              <w:jc w:val="center"/>
              <w:rPr>
                <w:color w:val="000000"/>
              </w:rPr>
            </w:pPr>
            <w:r w:rsidRPr="003855BF">
              <w:rPr>
                <w:color w:val="000000"/>
              </w:rPr>
              <w:t>56</w:t>
            </w:r>
          </w:p>
        </w:tc>
        <w:tc>
          <w:tcPr>
            <w:tcW w:w="1584" w:type="dxa"/>
            <w:shd w:val="clear" w:color="auto" w:fill="D9D9D9"/>
            <w:tcMar>
              <w:right w:w="202" w:type="dxa"/>
            </w:tcMar>
            <w:vAlign w:val="center"/>
          </w:tcPr>
          <w:p w:rsidR="00E2529B" w:rsidRDefault="00E2529B" w:rsidP="009A07AE">
            <w:pPr>
              <w:spacing w:line="240" w:lineRule="auto"/>
              <w:jc w:val="center"/>
              <w:rPr>
                <w:color w:val="000000"/>
              </w:rPr>
            </w:pPr>
            <w:r w:rsidRPr="003855BF">
              <w:rPr>
                <w:color w:val="000000"/>
              </w:rPr>
              <w:t>60.9</w:t>
            </w:r>
          </w:p>
        </w:tc>
      </w:tr>
      <w:tr w:rsidR="00E2529B" w:rsidRPr="003855BF" w:rsidTr="009A07AE">
        <w:trPr>
          <w:jc w:val="center"/>
        </w:trPr>
        <w:tc>
          <w:tcPr>
            <w:tcW w:w="1926" w:type="dxa"/>
          </w:tcPr>
          <w:p w:rsidR="00E2529B" w:rsidRPr="003855BF" w:rsidRDefault="00E2529B" w:rsidP="009A07AE">
            <w:pPr>
              <w:spacing w:line="240" w:lineRule="auto"/>
              <w:rPr>
                <w:color w:val="000000"/>
              </w:rPr>
            </w:pPr>
            <w:r w:rsidRPr="003855BF">
              <w:rPr>
                <w:color w:val="000000"/>
              </w:rPr>
              <w:t>Middle Quartiles</w:t>
            </w:r>
          </w:p>
        </w:tc>
        <w:tc>
          <w:tcPr>
            <w:tcW w:w="1440" w:type="dxa"/>
            <w:tcMar>
              <w:right w:w="202" w:type="dxa"/>
            </w:tcMar>
            <w:vAlign w:val="center"/>
          </w:tcPr>
          <w:p w:rsidR="00E2529B" w:rsidRDefault="00E2529B" w:rsidP="009A07AE">
            <w:pPr>
              <w:spacing w:line="240" w:lineRule="auto"/>
              <w:jc w:val="center"/>
              <w:rPr>
                <w:color w:val="000000"/>
              </w:rPr>
            </w:pPr>
            <w:r w:rsidRPr="003855BF">
              <w:rPr>
                <w:color w:val="000000"/>
              </w:rPr>
              <w:t>107</w:t>
            </w:r>
          </w:p>
        </w:tc>
        <w:tc>
          <w:tcPr>
            <w:tcW w:w="1244" w:type="dxa"/>
            <w:tcMar>
              <w:right w:w="202" w:type="dxa"/>
            </w:tcMar>
            <w:vAlign w:val="center"/>
          </w:tcPr>
          <w:p w:rsidR="00E2529B" w:rsidRDefault="00E2529B" w:rsidP="009A07AE">
            <w:pPr>
              <w:spacing w:line="240" w:lineRule="auto"/>
              <w:jc w:val="center"/>
              <w:rPr>
                <w:color w:val="000000"/>
              </w:rPr>
            </w:pPr>
            <w:r w:rsidRPr="003855BF">
              <w:rPr>
                <w:color w:val="000000"/>
              </w:rPr>
              <w:t>51.4</w:t>
            </w:r>
          </w:p>
        </w:tc>
        <w:tc>
          <w:tcPr>
            <w:tcW w:w="1438" w:type="dxa"/>
            <w:tcMar>
              <w:right w:w="202" w:type="dxa"/>
            </w:tcMar>
            <w:vAlign w:val="center"/>
          </w:tcPr>
          <w:p w:rsidR="00E2529B" w:rsidRDefault="00E2529B" w:rsidP="009A07AE">
            <w:pPr>
              <w:spacing w:line="240" w:lineRule="auto"/>
              <w:jc w:val="center"/>
              <w:rPr>
                <w:color w:val="000000"/>
              </w:rPr>
            </w:pPr>
            <w:r w:rsidRPr="003855BF">
              <w:rPr>
                <w:color w:val="000000"/>
              </w:rPr>
              <w:t>35</w:t>
            </w:r>
          </w:p>
        </w:tc>
        <w:tc>
          <w:tcPr>
            <w:tcW w:w="1584" w:type="dxa"/>
            <w:tcMar>
              <w:right w:w="202" w:type="dxa"/>
            </w:tcMar>
            <w:vAlign w:val="center"/>
          </w:tcPr>
          <w:p w:rsidR="00E2529B" w:rsidRDefault="00E2529B" w:rsidP="009A07AE">
            <w:pPr>
              <w:spacing w:line="240" w:lineRule="auto"/>
              <w:jc w:val="center"/>
              <w:rPr>
                <w:color w:val="000000"/>
              </w:rPr>
            </w:pPr>
            <w:r w:rsidRPr="003855BF">
              <w:rPr>
                <w:color w:val="000000"/>
              </w:rPr>
              <w:t>38.0</w:t>
            </w:r>
          </w:p>
        </w:tc>
      </w:tr>
      <w:tr w:rsidR="00E2529B" w:rsidRPr="003855BF" w:rsidTr="009A07AE">
        <w:trPr>
          <w:jc w:val="center"/>
        </w:trPr>
        <w:tc>
          <w:tcPr>
            <w:tcW w:w="1926" w:type="dxa"/>
            <w:shd w:val="clear" w:color="auto" w:fill="D9D9D9"/>
          </w:tcPr>
          <w:p w:rsidR="00E2529B" w:rsidRPr="003855BF" w:rsidRDefault="00E2529B" w:rsidP="009A07AE">
            <w:pPr>
              <w:spacing w:line="240" w:lineRule="auto"/>
              <w:rPr>
                <w:color w:val="000000"/>
              </w:rPr>
            </w:pPr>
            <w:r w:rsidRPr="003855BF">
              <w:rPr>
                <w:color w:val="000000"/>
              </w:rPr>
              <w:t>Highest Quartile</w:t>
            </w:r>
          </w:p>
        </w:tc>
        <w:tc>
          <w:tcPr>
            <w:tcW w:w="1440" w:type="dxa"/>
            <w:shd w:val="clear" w:color="auto" w:fill="D9D9D9"/>
            <w:tcMar>
              <w:right w:w="202" w:type="dxa"/>
            </w:tcMar>
            <w:vAlign w:val="center"/>
          </w:tcPr>
          <w:p w:rsidR="00E2529B" w:rsidRDefault="00E2529B" w:rsidP="009A07AE">
            <w:pPr>
              <w:spacing w:line="240" w:lineRule="auto"/>
              <w:jc w:val="center"/>
              <w:rPr>
                <w:color w:val="000000"/>
              </w:rPr>
            </w:pPr>
            <w:r w:rsidRPr="003855BF">
              <w:rPr>
                <w:color w:val="000000"/>
              </w:rPr>
              <w:t>5</w:t>
            </w:r>
          </w:p>
        </w:tc>
        <w:tc>
          <w:tcPr>
            <w:tcW w:w="1244" w:type="dxa"/>
            <w:shd w:val="clear" w:color="auto" w:fill="D9D9D9"/>
            <w:tcMar>
              <w:right w:w="202" w:type="dxa"/>
            </w:tcMar>
            <w:vAlign w:val="center"/>
          </w:tcPr>
          <w:p w:rsidR="00E2529B" w:rsidRDefault="00E2529B" w:rsidP="009A07AE">
            <w:pPr>
              <w:spacing w:line="240" w:lineRule="auto"/>
              <w:jc w:val="center"/>
              <w:rPr>
                <w:color w:val="000000"/>
              </w:rPr>
            </w:pPr>
            <w:r w:rsidRPr="003855BF">
              <w:rPr>
                <w:color w:val="000000"/>
              </w:rPr>
              <w:t>2.4</w:t>
            </w:r>
          </w:p>
        </w:tc>
        <w:tc>
          <w:tcPr>
            <w:tcW w:w="1438" w:type="dxa"/>
            <w:shd w:val="clear" w:color="auto" w:fill="D9D9D9"/>
            <w:tcMar>
              <w:right w:w="202" w:type="dxa"/>
            </w:tcMar>
            <w:vAlign w:val="center"/>
          </w:tcPr>
          <w:p w:rsidR="00E2529B" w:rsidRDefault="00E2529B" w:rsidP="009A07AE">
            <w:pPr>
              <w:spacing w:line="240" w:lineRule="auto"/>
              <w:jc w:val="center"/>
              <w:rPr>
                <w:color w:val="000000"/>
              </w:rPr>
            </w:pPr>
            <w:r w:rsidRPr="003855BF">
              <w:rPr>
                <w:color w:val="000000"/>
              </w:rPr>
              <w:t>1</w:t>
            </w:r>
          </w:p>
        </w:tc>
        <w:tc>
          <w:tcPr>
            <w:tcW w:w="1584" w:type="dxa"/>
            <w:shd w:val="clear" w:color="auto" w:fill="D9D9D9"/>
            <w:tcMar>
              <w:right w:w="202" w:type="dxa"/>
            </w:tcMar>
            <w:vAlign w:val="center"/>
          </w:tcPr>
          <w:p w:rsidR="00E2529B" w:rsidRDefault="00E2529B" w:rsidP="009A07AE">
            <w:pPr>
              <w:spacing w:line="240" w:lineRule="auto"/>
              <w:jc w:val="center"/>
              <w:rPr>
                <w:color w:val="000000"/>
              </w:rPr>
            </w:pPr>
            <w:r w:rsidRPr="003855BF">
              <w:rPr>
                <w:color w:val="000000"/>
              </w:rPr>
              <w:t>1.1</w:t>
            </w:r>
          </w:p>
        </w:tc>
      </w:tr>
      <w:tr w:rsidR="00E2529B" w:rsidRPr="003855BF" w:rsidTr="009A07AE">
        <w:trPr>
          <w:jc w:val="center"/>
        </w:trPr>
        <w:tc>
          <w:tcPr>
            <w:tcW w:w="1926" w:type="dxa"/>
          </w:tcPr>
          <w:p w:rsidR="00E2529B" w:rsidRPr="003855BF" w:rsidRDefault="00E2529B" w:rsidP="009A07AE">
            <w:pPr>
              <w:spacing w:line="240" w:lineRule="auto"/>
              <w:rPr>
                <w:b/>
                <w:color w:val="000000"/>
              </w:rPr>
            </w:pPr>
            <w:r w:rsidRPr="003855BF">
              <w:rPr>
                <w:b/>
                <w:color w:val="000000"/>
              </w:rPr>
              <w:t>Total</w:t>
            </w:r>
          </w:p>
        </w:tc>
        <w:tc>
          <w:tcPr>
            <w:tcW w:w="1440" w:type="dxa"/>
            <w:tcMar>
              <w:right w:w="202" w:type="dxa"/>
            </w:tcMar>
            <w:vAlign w:val="center"/>
          </w:tcPr>
          <w:p w:rsidR="00E2529B" w:rsidRPr="00BB4051" w:rsidRDefault="00E2529B" w:rsidP="009A07AE">
            <w:pPr>
              <w:spacing w:line="240" w:lineRule="auto"/>
              <w:jc w:val="center"/>
              <w:rPr>
                <w:b/>
                <w:color w:val="000000"/>
              </w:rPr>
            </w:pPr>
            <w:r w:rsidRPr="00BB4051">
              <w:rPr>
                <w:b/>
                <w:color w:val="000000"/>
              </w:rPr>
              <w:t>208</w:t>
            </w:r>
          </w:p>
        </w:tc>
        <w:tc>
          <w:tcPr>
            <w:tcW w:w="1244" w:type="dxa"/>
            <w:tcMar>
              <w:right w:w="202" w:type="dxa"/>
            </w:tcMar>
            <w:vAlign w:val="center"/>
          </w:tcPr>
          <w:p w:rsidR="00E2529B" w:rsidRPr="00BB4051" w:rsidRDefault="00E2529B" w:rsidP="009A07AE">
            <w:pPr>
              <w:spacing w:line="240" w:lineRule="auto"/>
              <w:jc w:val="center"/>
              <w:rPr>
                <w:b/>
                <w:color w:val="000000"/>
              </w:rPr>
            </w:pPr>
            <w:r w:rsidRPr="00BB4051">
              <w:rPr>
                <w:b/>
                <w:color w:val="000000"/>
              </w:rPr>
              <w:t>100.0</w:t>
            </w:r>
          </w:p>
        </w:tc>
        <w:tc>
          <w:tcPr>
            <w:tcW w:w="1438" w:type="dxa"/>
            <w:tcMar>
              <w:right w:w="202" w:type="dxa"/>
            </w:tcMar>
            <w:vAlign w:val="center"/>
          </w:tcPr>
          <w:p w:rsidR="00E2529B" w:rsidRPr="00BB4051" w:rsidRDefault="00E2529B" w:rsidP="009A07AE">
            <w:pPr>
              <w:spacing w:line="240" w:lineRule="auto"/>
              <w:jc w:val="center"/>
              <w:rPr>
                <w:b/>
                <w:color w:val="000000"/>
              </w:rPr>
            </w:pPr>
            <w:r w:rsidRPr="00BB4051">
              <w:rPr>
                <w:b/>
                <w:color w:val="000000"/>
              </w:rPr>
              <w:t>92</w:t>
            </w:r>
          </w:p>
        </w:tc>
        <w:tc>
          <w:tcPr>
            <w:tcW w:w="1584" w:type="dxa"/>
            <w:tcMar>
              <w:right w:w="202" w:type="dxa"/>
            </w:tcMar>
            <w:vAlign w:val="center"/>
          </w:tcPr>
          <w:p w:rsidR="00E2529B" w:rsidRPr="00BB4051" w:rsidRDefault="00E2529B" w:rsidP="009A07AE">
            <w:pPr>
              <w:spacing w:line="240" w:lineRule="auto"/>
              <w:jc w:val="center"/>
              <w:rPr>
                <w:b/>
                <w:color w:val="000000"/>
              </w:rPr>
            </w:pPr>
            <w:r w:rsidRPr="00BB4051">
              <w:rPr>
                <w:b/>
                <w:color w:val="000000"/>
              </w:rPr>
              <w:t>100.0</w:t>
            </w:r>
          </w:p>
        </w:tc>
      </w:tr>
    </w:tbl>
    <w:p w:rsidR="00E2529B" w:rsidRDefault="00E2529B" w:rsidP="003D21CB"/>
    <w:p w:rsidR="00864953" w:rsidRDefault="00864953" w:rsidP="003D21CB">
      <w:pPr>
        <w:rPr>
          <w:b/>
        </w:rPr>
      </w:pPr>
    </w:p>
    <w:p w:rsidR="00864953" w:rsidRDefault="00864953" w:rsidP="003D21CB">
      <w:pPr>
        <w:rPr>
          <w:b/>
        </w:rPr>
      </w:pPr>
    </w:p>
    <w:p w:rsidR="00E2529B" w:rsidRPr="007B63CC" w:rsidRDefault="00E2529B" w:rsidP="003D21CB">
      <w:pPr>
        <w:rPr>
          <w:b/>
        </w:rPr>
      </w:pPr>
      <w:r>
        <w:rPr>
          <w:b/>
        </w:rPr>
        <w:lastRenderedPageBreak/>
        <w:t>Vertical Team Meeting Attendance</w:t>
      </w:r>
    </w:p>
    <w:p w:rsidR="00E2529B" w:rsidRDefault="00E2529B" w:rsidP="003D21CB"/>
    <w:p w:rsidR="00E2529B" w:rsidRDefault="00E2529B" w:rsidP="003D21CB">
      <w:r>
        <w:t>The number of vertical team meetings held by a district is one indicator of Pre-AP implementation. In both years of program implementation (i.e., Years 2 and 3), UMDI has emailed the lead teachers and district administrators of Project 4D districts multiple times, each time sending an attendance form and requesting that the district representatives submit logs of all Pre-AP-trained and other personnel who have attended vertical team meetings.</w:t>
      </w:r>
    </w:p>
    <w:p w:rsidR="00E2529B" w:rsidRDefault="00E2529B" w:rsidP="003D21CB"/>
    <w:p w:rsidR="00E2529B" w:rsidRDefault="00E2529B" w:rsidP="003D21CB">
      <w:r>
        <w:t>The table below shows the number of vertical team meetings for which attendance logs have been submitted by each Project 4D district. Cohort 1 districts are presented first and should have held vertical team meetings in both Years 2 and 3, whereas most Cohort 2 districts should have held vertical team meetings only in Year 3. One exception is Chicopee, which completed LTF Part 1 training in January of 2012 and began full implementation during Year 2. The remaining Cohort 2 districts that submitted vertical team meeting logs for Year 2 (i.e., Saugus and Somerset) were originally considered Cohort 1 districts; UMDI does not currently know why the cohort designation of these two districts was changed.</w:t>
      </w:r>
    </w:p>
    <w:p w:rsidR="00E2529B" w:rsidRDefault="00E2529B" w:rsidP="003D21CB"/>
    <w:p w:rsidR="00E2529B" w:rsidRDefault="00E2529B" w:rsidP="003D21CB">
      <w:r w:rsidRPr="00F52546">
        <w:t>Year 3 data are still being actively collected</w:t>
      </w:r>
      <w:r>
        <w:t xml:space="preserve"> and therefore will change</w:t>
      </w:r>
      <w:r w:rsidRPr="00F52546">
        <w:t>,</w:t>
      </w:r>
      <w:r>
        <w:t xml:space="preserve"> so the following brief summary of the table is based only on the Year 2, Cohort 1 data. As shown in the table, 12 out of 17 districts (71%) submitted attendance data for at least one discipline, and 23 out of 34 district disciplinary teams (68%) submitted attendance data. Of these 23 teams, 30% (N=7) submitted data for two meetings, 22% (N=5) for three meetings, and 48% (N=11) for four meetings.</w:t>
      </w:r>
    </w:p>
    <w:p w:rsidR="00E2529B" w:rsidRDefault="00E2529B" w:rsidP="003D21CB"/>
    <w:tbl>
      <w:tblPr>
        <w:tblW w:w="8531" w:type="dxa"/>
        <w:jc w:val="center"/>
        <w:tblCellMar>
          <w:left w:w="72" w:type="dxa"/>
          <w:right w:w="72" w:type="dxa"/>
        </w:tblCellMar>
        <w:tblLook w:val="00A0"/>
      </w:tblPr>
      <w:tblGrid>
        <w:gridCol w:w="817"/>
        <w:gridCol w:w="2610"/>
        <w:gridCol w:w="1429"/>
        <w:gridCol w:w="1856"/>
        <w:gridCol w:w="1819"/>
      </w:tblGrid>
      <w:tr w:rsidR="00E2529B" w:rsidRPr="003855BF" w:rsidTr="009A07AE">
        <w:trPr>
          <w:trHeight w:val="300"/>
          <w:jc w:val="center"/>
        </w:trPr>
        <w:tc>
          <w:tcPr>
            <w:tcW w:w="8531" w:type="dxa"/>
            <w:gridSpan w:val="5"/>
            <w:tcBorders>
              <w:top w:val="single" w:sz="4" w:space="0" w:color="auto"/>
              <w:left w:val="single" w:sz="4" w:space="0" w:color="auto"/>
              <w:bottom w:val="single" w:sz="4" w:space="0" w:color="auto"/>
              <w:right w:val="single" w:sz="4" w:space="0" w:color="auto"/>
            </w:tcBorders>
            <w:shd w:val="clear" w:color="auto" w:fill="800000"/>
            <w:noWrap/>
            <w:tcMar>
              <w:top w:w="43" w:type="dxa"/>
              <w:left w:w="115" w:type="dxa"/>
              <w:bottom w:w="43" w:type="dxa"/>
              <w:right w:w="115" w:type="dxa"/>
            </w:tcMar>
            <w:vAlign w:val="center"/>
          </w:tcPr>
          <w:p w:rsidR="00E2529B" w:rsidRPr="006A7A07" w:rsidRDefault="00E2529B" w:rsidP="009A07AE">
            <w:pPr>
              <w:jc w:val="center"/>
              <w:rPr>
                <w:b/>
                <w:bCs/>
                <w:color w:val="FFFFFF"/>
              </w:rPr>
            </w:pPr>
            <w:r w:rsidRPr="006A7A07">
              <w:rPr>
                <w:b/>
                <w:bCs/>
                <w:color w:val="FFFFFF"/>
              </w:rPr>
              <w:t>Vertical Team Meeting Attendance Logs Submitted, by Cohort, District, and Discipline</w:t>
            </w:r>
          </w:p>
        </w:tc>
      </w:tr>
      <w:tr w:rsidR="00E2529B" w:rsidRPr="003855BF" w:rsidTr="009A07AE">
        <w:trPr>
          <w:trHeight w:val="600"/>
          <w:jc w:val="center"/>
        </w:trPr>
        <w:tc>
          <w:tcPr>
            <w:tcW w:w="817" w:type="dxa"/>
            <w:tcBorders>
              <w:top w:val="nil"/>
              <w:left w:val="single" w:sz="4" w:space="0" w:color="auto"/>
              <w:bottom w:val="single" w:sz="4" w:space="0" w:color="auto"/>
              <w:right w:val="single" w:sz="4" w:space="0" w:color="auto"/>
            </w:tcBorders>
            <w:noWrap/>
            <w:vAlign w:val="center"/>
          </w:tcPr>
          <w:p w:rsidR="00E2529B" w:rsidRPr="006A7A07" w:rsidRDefault="00E2529B" w:rsidP="009A07AE">
            <w:pPr>
              <w:jc w:val="center"/>
              <w:rPr>
                <w:b/>
                <w:bCs/>
                <w:color w:val="000000"/>
              </w:rPr>
            </w:pPr>
            <w:r w:rsidRPr="006A7A07">
              <w:rPr>
                <w:b/>
                <w:bCs/>
                <w:color w:val="000000"/>
              </w:rPr>
              <w:t>Cohort</w:t>
            </w:r>
          </w:p>
        </w:tc>
        <w:tc>
          <w:tcPr>
            <w:tcW w:w="2610" w:type="dxa"/>
            <w:tcBorders>
              <w:top w:val="nil"/>
              <w:left w:val="nil"/>
              <w:bottom w:val="single" w:sz="4" w:space="0" w:color="auto"/>
              <w:right w:val="single" w:sz="4" w:space="0" w:color="auto"/>
            </w:tcBorders>
            <w:noWrap/>
            <w:vAlign w:val="center"/>
          </w:tcPr>
          <w:p w:rsidR="00E2529B" w:rsidRPr="006A7A07" w:rsidRDefault="00E2529B" w:rsidP="009A07AE">
            <w:pPr>
              <w:jc w:val="center"/>
              <w:rPr>
                <w:b/>
                <w:bCs/>
                <w:color w:val="000000"/>
              </w:rPr>
            </w:pPr>
            <w:r w:rsidRPr="006A7A07">
              <w:rPr>
                <w:b/>
                <w:bCs/>
                <w:color w:val="000000"/>
              </w:rPr>
              <w:t>District</w:t>
            </w:r>
          </w:p>
        </w:tc>
        <w:tc>
          <w:tcPr>
            <w:tcW w:w="1429" w:type="dxa"/>
            <w:tcBorders>
              <w:top w:val="nil"/>
              <w:left w:val="nil"/>
              <w:bottom w:val="single" w:sz="4" w:space="0" w:color="auto"/>
              <w:right w:val="single" w:sz="4" w:space="0" w:color="auto"/>
            </w:tcBorders>
            <w:noWrap/>
            <w:vAlign w:val="center"/>
          </w:tcPr>
          <w:p w:rsidR="00E2529B" w:rsidRPr="006A7A07" w:rsidRDefault="00E2529B" w:rsidP="009A07AE">
            <w:pPr>
              <w:jc w:val="center"/>
              <w:rPr>
                <w:b/>
                <w:bCs/>
              </w:rPr>
            </w:pPr>
            <w:r w:rsidRPr="006A7A07">
              <w:rPr>
                <w:b/>
                <w:bCs/>
              </w:rPr>
              <w:t>Discipline</w:t>
            </w:r>
          </w:p>
        </w:tc>
        <w:tc>
          <w:tcPr>
            <w:tcW w:w="1856" w:type="dxa"/>
            <w:tcBorders>
              <w:top w:val="nil"/>
              <w:left w:val="nil"/>
              <w:bottom w:val="single" w:sz="4" w:space="0" w:color="auto"/>
              <w:right w:val="single" w:sz="4" w:space="0" w:color="auto"/>
            </w:tcBorders>
            <w:vAlign w:val="center"/>
          </w:tcPr>
          <w:p w:rsidR="00E2529B" w:rsidRPr="006A7A07" w:rsidRDefault="00E2529B" w:rsidP="009A07AE">
            <w:pPr>
              <w:jc w:val="center"/>
              <w:rPr>
                <w:b/>
                <w:bCs/>
                <w:color w:val="000000"/>
              </w:rPr>
            </w:pPr>
            <w:r w:rsidRPr="006A7A07">
              <w:rPr>
                <w:b/>
                <w:bCs/>
                <w:color w:val="000000"/>
              </w:rPr>
              <w:t>Logs Submitted, Year 2</w:t>
            </w:r>
          </w:p>
        </w:tc>
        <w:tc>
          <w:tcPr>
            <w:tcW w:w="1819" w:type="dxa"/>
            <w:tcBorders>
              <w:top w:val="nil"/>
              <w:left w:val="nil"/>
              <w:bottom w:val="single" w:sz="4" w:space="0" w:color="auto"/>
              <w:right w:val="single" w:sz="4" w:space="0" w:color="auto"/>
            </w:tcBorders>
            <w:vAlign w:val="center"/>
          </w:tcPr>
          <w:p w:rsidR="00E2529B" w:rsidRPr="006A7A07" w:rsidRDefault="00E2529B" w:rsidP="009A07AE">
            <w:pPr>
              <w:jc w:val="center"/>
              <w:rPr>
                <w:b/>
                <w:bCs/>
                <w:color w:val="000000"/>
              </w:rPr>
            </w:pPr>
            <w:r w:rsidRPr="006A7A07">
              <w:rPr>
                <w:b/>
                <w:bCs/>
                <w:color w:val="000000"/>
              </w:rPr>
              <w:t>Logs Submitted, Year 3</w:t>
            </w:r>
          </w:p>
        </w:tc>
      </w:tr>
      <w:tr w:rsidR="00E2529B" w:rsidRPr="003855BF" w:rsidTr="009A07AE">
        <w:trPr>
          <w:trHeight w:val="300"/>
          <w:jc w:val="center"/>
        </w:trPr>
        <w:tc>
          <w:tcPr>
            <w:tcW w:w="817" w:type="dxa"/>
            <w:tcBorders>
              <w:top w:val="nil"/>
              <w:left w:val="single" w:sz="4" w:space="0" w:color="auto"/>
              <w:bottom w:val="single" w:sz="4" w:space="0" w:color="auto"/>
              <w:right w:val="single" w:sz="4" w:space="0" w:color="auto"/>
            </w:tcBorders>
            <w:shd w:val="clear" w:color="auto" w:fill="D9D9D9"/>
            <w:noWrap/>
            <w:vAlign w:val="center"/>
          </w:tcPr>
          <w:p w:rsidR="00E2529B" w:rsidRPr="006A7A07" w:rsidRDefault="00E2529B" w:rsidP="009A07AE">
            <w:pPr>
              <w:jc w:val="center"/>
              <w:rPr>
                <w:color w:val="000000"/>
              </w:rPr>
            </w:pPr>
            <w:r w:rsidRPr="006A7A07">
              <w:rPr>
                <w:color w:val="000000"/>
              </w:rPr>
              <w:t>1</w:t>
            </w:r>
          </w:p>
        </w:tc>
        <w:tc>
          <w:tcPr>
            <w:tcW w:w="2610" w:type="dxa"/>
            <w:tcBorders>
              <w:top w:val="nil"/>
              <w:left w:val="nil"/>
              <w:bottom w:val="single" w:sz="4" w:space="0" w:color="auto"/>
              <w:right w:val="single" w:sz="4" w:space="0" w:color="auto"/>
            </w:tcBorders>
            <w:shd w:val="clear" w:color="auto" w:fill="D9D9D9"/>
            <w:vAlign w:val="center"/>
          </w:tcPr>
          <w:p w:rsidR="00E2529B" w:rsidRPr="006A7A07" w:rsidRDefault="00E2529B" w:rsidP="009A07AE">
            <w:pPr>
              <w:rPr>
                <w:color w:val="000000"/>
              </w:rPr>
            </w:pPr>
            <w:r w:rsidRPr="006A7A07">
              <w:rPr>
                <w:color w:val="000000"/>
              </w:rPr>
              <w:t>Attleboro</w:t>
            </w:r>
          </w:p>
        </w:tc>
        <w:tc>
          <w:tcPr>
            <w:tcW w:w="1429" w:type="dxa"/>
            <w:tcBorders>
              <w:top w:val="nil"/>
              <w:left w:val="nil"/>
              <w:bottom w:val="single" w:sz="4" w:space="0" w:color="auto"/>
              <w:right w:val="single" w:sz="4" w:space="0" w:color="auto"/>
            </w:tcBorders>
            <w:shd w:val="clear" w:color="auto" w:fill="D9D9D9"/>
            <w:vAlign w:val="bottom"/>
          </w:tcPr>
          <w:p w:rsidR="00E2529B" w:rsidRPr="006A7A07" w:rsidRDefault="00E2529B" w:rsidP="009A07AE">
            <w:r w:rsidRPr="006A7A07">
              <w:t>ELA</w:t>
            </w:r>
          </w:p>
        </w:tc>
        <w:tc>
          <w:tcPr>
            <w:tcW w:w="1856" w:type="dxa"/>
            <w:tcBorders>
              <w:top w:val="nil"/>
              <w:left w:val="nil"/>
              <w:bottom w:val="single" w:sz="4" w:space="0" w:color="auto"/>
              <w:right w:val="single" w:sz="4" w:space="0" w:color="auto"/>
            </w:tcBorders>
            <w:shd w:val="clear" w:color="auto" w:fill="D9D9D9"/>
            <w:noWrap/>
            <w:vAlign w:val="bottom"/>
          </w:tcPr>
          <w:p w:rsidR="00E2529B" w:rsidRPr="006A7A07" w:rsidRDefault="00E2529B" w:rsidP="009A07AE">
            <w:pPr>
              <w:jc w:val="center"/>
              <w:rPr>
                <w:color w:val="000000"/>
              </w:rPr>
            </w:pPr>
            <w:r w:rsidRPr="006A7A07">
              <w:rPr>
                <w:color w:val="000000"/>
              </w:rPr>
              <w:t>4</w:t>
            </w:r>
          </w:p>
        </w:tc>
        <w:tc>
          <w:tcPr>
            <w:tcW w:w="1819" w:type="dxa"/>
            <w:tcBorders>
              <w:top w:val="nil"/>
              <w:left w:val="nil"/>
              <w:bottom w:val="single" w:sz="4" w:space="0" w:color="auto"/>
              <w:right w:val="single" w:sz="4" w:space="0" w:color="auto"/>
            </w:tcBorders>
            <w:shd w:val="clear" w:color="auto" w:fill="D9D9D9"/>
            <w:noWrap/>
            <w:vAlign w:val="bottom"/>
          </w:tcPr>
          <w:p w:rsidR="00E2529B" w:rsidRPr="006A7A07" w:rsidRDefault="00E2529B" w:rsidP="009A07AE">
            <w:pPr>
              <w:jc w:val="center"/>
              <w:rPr>
                <w:color w:val="000000"/>
              </w:rPr>
            </w:pPr>
            <w:r w:rsidRPr="006A7A07">
              <w:rPr>
                <w:color w:val="000000"/>
              </w:rPr>
              <w:t>2</w:t>
            </w:r>
          </w:p>
        </w:tc>
      </w:tr>
      <w:tr w:rsidR="00E2529B" w:rsidRPr="003855BF" w:rsidTr="009A07AE">
        <w:trPr>
          <w:trHeight w:val="300"/>
          <w:jc w:val="center"/>
        </w:trPr>
        <w:tc>
          <w:tcPr>
            <w:tcW w:w="817" w:type="dxa"/>
            <w:vMerge w:val="restart"/>
            <w:tcBorders>
              <w:top w:val="nil"/>
              <w:left w:val="single" w:sz="4" w:space="0" w:color="auto"/>
              <w:bottom w:val="single" w:sz="4" w:space="0" w:color="000000"/>
              <w:right w:val="single" w:sz="4" w:space="0" w:color="auto"/>
            </w:tcBorders>
            <w:noWrap/>
            <w:vAlign w:val="center"/>
          </w:tcPr>
          <w:p w:rsidR="00E2529B" w:rsidRPr="006A7A07" w:rsidRDefault="00E2529B" w:rsidP="009A07AE">
            <w:pPr>
              <w:jc w:val="center"/>
              <w:rPr>
                <w:color w:val="000000"/>
              </w:rPr>
            </w:pPr>
            <w:r w:rsidRPr="006A7A07">
              <w:rPr>
                <w:color w:val="000000"/>
              </w:rPr>
              <w:t>1</w:t>
            </w:r>
          </w:p>
        </w:tc>
        <w:tc>
          <w:tcPr>
            <w:tcW w:w="2610" w:type="dxa"/>
            <w:vMerge w:val="restart"/>
            <w:tcBorders>
              <w:top w:val="nil"/>
              <w:left w:val="single" w:sz="4" w:space="0" w:color="auto"/>
              <w:bottom w:val="single" w:sz="4" w:space="0" w:color="000000"/>
              <w:right w:val="single" w:sz="4" w:space="0" w:color="auto"/>
            </w:tcBorders>
            <w:vAlign w:val="center"/>
          </w:tcPr>
          <w:p w:rsidR="00E2529B" w:rsidRPr="006A7A07" w:rsidRDefault="00E2529B" w:rsidP="009A07AE">
            <w:r w:rsidRPr="006A7A07">
              <w:t>Auburn</w:t>
            </w:r>
          </w:p>
        </w:tc>
        <w:tc>
          <w:tcPr>
            <w:tcW w:w="1429" w:type="dxa"/>
            <w:tcBorders>
              <w:top w:val="nil"/>
              <w:left w:val="nil"/>
              <w:bottom w:val="single" w:sz="4" w:space="0" w:color="auto"/>
              <w:right w:val="single" w:sz="4" w:space="0" w:color="auto"/>
            </w:tcBorders>
            <w:vAlign w:val="bottom"/>
          </w:tcPr>
          <w:p w:rsidR="00E2529B" w:rsidRPr="006A7A07" w:rsidRDefault="00E2529B" w:rsidP="009A07AE">
            <w:r w:rsidRPr="006A7A07">
              <w:t>ELA</w:t>
            </w:r>
          </w:p>
        </w:tc>
        <w:tc>
          <w:tcPr>
            <w:tcW w:w="1856" w:type="dxa"/>
            <w:tcBorders>
              <w:top w:val="nil"/>
              <w:left w:val="nil"/>
              <w:bottom w:val="single" w:sz="4" w:space="0" w:color="auto"/>
              <w:right w:val="single" w:sz="4" w:space="0" w:color="auto"/>
            </w:tcBorders>
            <w:noWrap/>
            <w:vAlign w:val="bottom"/>
          </w:tcPr>
          <w:p w:rsidR="00E2529B" w:rsidRPr="006A7A07" w:rsidRDefault="00E2529B" w:rsidP="009A07AE">
            <w:pPr>
              <w:jc w:val="center"/>
              <w:rPr>
                <w:color w:val="000000"/>
              </w:rPr>
            </w:pPr>
            <w:r w:rsidRPr="006A7A07">
              <w:rPr>
                <w:color w:val="000000"/>
              </w:rPr>
              <w:t>4</w:t>
            </w:r>
          </w:p>
        </w:tc>
        <w:tc>
          <w:tcPr>
            <w:tcW w:w="1819" w:type="dxa"/>
            <w:tcBorders>
              <w:top w:val="nil"/>
              <w:left w:val="nil"/>
              <w:bottom w:val="single" w:sz="4" w:space="0" w:color="auto"/>
              <w:right w:val="single" w:sz="4" w:space="0" w:color="auto"/>
            </w:tcBorders>
            <w:noWrap/>
            <w:vAlign w:val="bottom"/>
          </w:tcPr>
          <w:p w:rsidR="00E2529B" w:rsidRPr="006A7A07" w:rsidRDefault="00E2529B" w:rsidP="009A07AE">
            <w:pPr>
              <w:jc w:val="center"/>
              <w:rPr>
                <w:color w:val="000000"/>
              </w:rPr>
            </w:pPr>
            <w:r w:rsidRPr="006A7A07">
              <w:rPr>
                <w:color w:val="000000"/>
              </w:rPr>
              <w:t>0</w:t>
            </w:r>
          </w:p>
        </w:tc>
      </w:tr>
      <w:tr w:rsidR="00E2529B" w:rsidRPr="003855BF" w:rsidTr="009A07AE">
        <w:trPr>
          <w:trHeight w:val="300"/>
          <w:jc w:val="center"/>
        </w:trPr>
        <w:tc>
          <w:tcPr>
            <w:tcW w:w="817" w:type="dxa"/>
            <w:vMerge/>
            <w:tcBorders>
              <w:top w:val="nil"/>
              <w:left w:val="single" w:sz="4" w:space="0" w:color="auto"/>
              <w:bottom w:val="single" w:sz="4" w:space="0" w:color="000000"/>
              <w:right w:val="single" w:sz="4" w:space="0" w:color="auto"/>
            </w:tcBorders>
            <w:vAlign w:val="center"/>
          </w:tcPr>
          <w:p w:rsidR="00E2529B" w:rsidRPr="006A7A07" w:rsidRDefault="00E2529B" w:rsidP="009A07AE">
            <w:pPr>
              <w:rPr>
                <w:color w:val="000000"/>
              </w:rPr>
            </w:pPr>
          </w:p>
        </w:tc>
        <w:tc>
          <w:tcPr>
            <w:tcW w:w="2610" w:type="dxa"/>
            <w:vMerge/>
            <w:tcBorders>
              <w:top w:val="nil"/>
              <w:left w:val="single" w:sz="4" w:space="0" w:color="auto"/>
              <w:bottom w:val="single" w:sz="4" w:space="0" w:color="000000"/>
              <w:right w:val="single" w:sz="4" w:space="0" w:color="auto"/>
            </w:tcBorders>
            <w:vAlign w:val="center"/>
          </w:tcPr>
          <w:p w:rsidR="00E2529B" w:rsidRPr="006A7A07" w:rsidRDefault="00E2529B" w:rsidP="009A07AE"/>
        </w:tc>
        <w:tc>
          <w:tcPr>
            <w:tcW w:w="1429" w:type="dxa"/>
            <w:tcBorders>
              <w:top w:val="nil"/>
              <w:left w:val="nil"/>
              <w:bottom w:val="single" w:sz="4" w:space="0" w:color="auto"/>
              <w:right w:val="single" w:sz="4" w:space="0" w:color="auto"/>
            </w:tcBorders>
            <w:noWrap/>
            <w:vAlign w:val="bottom"/>
          </w:tcPr>
          <w:p w:rsidR="00E2529B" w:rsidRPr="006A7A07" w:rsidRDefault="00E2529B" w:rsidP="009A07AE">
            <w:r w:rsidRPr="006A7A07">
              <w:t xml:space="preserve">Math </w:t>
            </w:r>
          </w:p>
        </w:tc>
        <w:tc>
          <w:tcPr>
            <w:tcW w:w="1856" w:type="dxa"/>
            <w:tcBorders>
              <w:top w:val="nil"/>
              <w:left w:val="nil"/>
              <w:bottom w:val="single" w:sz="4" w:space="0" w:color="auto"/>
              <w:right w:val="single" w:sz="4" w:space="0" w:color="auto"/>
            </w:tcBorders>
            <w:noWrap/>
            <w:vAlign w:val="bottom"/>
          </w:tcPr>
          <w:p w:rsidR="00E2529B" w:rsidRPr="006A7A07" w:rsidRDefault="00E2529B" w:rsidP="009A07AE">
            <w:pPr>
              <w:jc w:val="center"/>
              <w:rPr>
                <w:color w:val="000000"/>
              </w:rPr>
            </w:pPr>
            <w:r w:rsidRPr="006A7A07">
              <w:rPr>
                <w:color w:val="000000"/>
              </w:rPr>
              <w:t>0</w:t>
            </w:r>
          </w:p>
        </w:tc>
        <w:tc>
          <w:tcPr>
            <w:tcW w:w="1819" w:type="dxa"/>
            <w:tcBorders>
              <w:top w:val="nil"/>
              <w:left w:val="nil"/>
              <w:bottom w:val="single" w:sz="4" w:space="0" w:color="auto"/>
              <w:right w:val="single" w:sz="4" w:space="0" w:color="auto"/>
            </w:tcBorders>
            <w:noWrap/>
            <w:vAlign w:val="bottom"/>
          </w:tcPr>
          <w:p w:rsidR="00E2529B" w:rsidRPr="006A7A07" w:rsidRDefault="00E2529B" w:rsidP="009A07AE">
            <w:pPr>
              <w:jc w:val="center"/>
              <w:rPr>
                <w:color w:val="000000"/>
              </w:rPr>
            </w:pPr>
            <w:r w:rsidRPr="006A7A07">
              <w:rPr>
                <w:color w:val="000000"/>
              </w:rPr>
              <w:t>2</w:t>
            </w:r>
          </w:p>
        </w:tc>
      </w:tr>
      <w:tr w:rsidR="00E2529B" w:rsidRPr="003855BF" w:rsidTr="009A07AE">
        <w:trPr>
          <w:trHeight w:val="300"/>
          <w:jc w:val="center"/>
        </w:trPr>
        <w:tc>
          <w:tcPr>
            <w:tcW w:w="817" w:type="dxa"/>
            <w:vMerge w:val="restart"/>
            <w:tcBorders>
              <w:top w:val="nil"/>
              <w:left w:val="single" w:sz="4" w:space="0" w:color="auto"/>
              <w:bottom w:val="single" w:sz="4" w:space="0" w:color="000000"/>
              <w:right w:val="single" w:sz="4" w:space="0" w:color="auto"/>
            </w:tcBorders>
            <w:shd w:val="clear" w:color="auto" w:fill="D9D9D9"/>
            <w:noWrap/>
            <w:vAlign w:val="center"/>
          </w:tcPr>
          <w:p w:rsidR="00E2529B" w:rsidRPr="006A7A07" w:rsidRDefault="00E2529B" w:rsidP="009A07AE">
            <w:pPr>
              <w:jc w:val="center"/>
              <w:rPr>
                <w:color w:val="000000"/>
              </w:rPr>
            </w:pPr>
            <w:r w:rsidRPr="006A7A07">
              <w:rPr>
                <w:color w:val="000000"/>
              </w:rPr>
              <w:t>1</w:t>
            </w:r>
          </w:p>
        </w:tc>
        <w:tc>
          <w:tcPr>
            <w:tcW w:w="2610" w:type="dxa"/>
            <w:vMerge w:val="restart"/>
            <w:tcBorders>
              <w:top w:val="nil"/>
              <w:left w:val="single" w:sz="4" w:space="0" w:color="auto"/>
              <w:bottom w:val="single" w:sz="4" w:space="0" w:color="000000"/>
              <w:right w:val="single" w:sz="4" w:space="0" w:color="auto"/>
            </w:tcBorders>
            <w:shd w:val="clear" w:color="auto" w:fill="D9D9D9"/>
            <w:noWrap/>
            <w:vAlign w:val="center"/>
          </w:tcPr>
          <w:p w:rsidR="00E2529B" w:rsidRPr="006A7A07" w:rsidRDefault="00E2529B" w:rsidP="009A07AE">
            <w:r w:rsidRPr="006A7A07">
              <w:t>Boston</w:t>
            </w:r>
          </w:p>
        </w:tc>
        <w:tc>
          <w:tcPr>
            <w:tcW w:w="1429" w:type="dxa"/>
            <w:tcBorders>
              <w:top w:val="nil"/>
              <w:left w:val="nil"/>
              <w:bottom w:val="single" w:sz="4" w:space="0" w:color="auto"/>
              <w:right w:val="single" w:sz="4" w:space="0" w:color="auto"/>
            </w:tcBorders>
            <w:shd w:val="clear" w:color="auto" w:fill="D9D9D9"/>
            <w:noWrap/>
            <w:vAlign w:val="bottom"/>
          </w:tcPr>
          <w:p w:rsidR="00E2529B" w:rsidRPr="006A7A07" w:rsidRDefault="00E2529B" w:rsidP="009A07AE">
            <w:r w:rsidRPr="006A7A07">
              <w:t>Math</w:t>
            </w:r>
          </w:p>
        </w:tc>
        <w:tc>
          <w:tcPr>
            <w:tcW w:w="1856" w:type="dxa"/>
            <w:tcBorders>
              <w:top w:val="nil"/>
              <w:left w:val="nil"/>
              <w:bottom w:val="single" w:sz="4" w:space="0" w:color="auto"/>
              <w:right w:val="single" w:sz="4" w:space="0" w:color="auto"/>
            </w:tcBorders>
            <w:shd w:val="clear" w:color="auto" w:fill="D9D9D9"/>
            <w:noWrap/>
            <w:vAlign w:val="bottom"/>
          </w:tcPr>
          <w:p w:rsidR="00E2529B" w:rsidRPr="006A7A07" w:rsidRDefault="00E2529B" w:rsidP="009A07AE">
            <w:pPr>
              <w:jc w:val="center"/>
              <w:rPr>
                <w:color w:val="000000"/>
              </w:rPr>
            </w:pPr>
            <w:r w:rsidRPr="006A7A07">
              <w:rPr>
                <w:color w:val="000000"/>
              </w:rPr>
              <w:t>4</w:t>
            </w:r>
          </w:p>
        </w:tc>
        <w:tc>
          <w:tcPr>
            <w:tcW w:w="1819" w:type="dxa"/>
            <w:tcBorders>
              <w:top w:val="nil"/>
              <w:left w:val="nil"/>
              <w:bottom w:val="single" w:sz="4" w:space="0" w:color="auto"/>
              <w:right w:val="single" w:sz="4" w:space="0" w:color="auto"/>
            </w:tcBorders>
            <w:shd w:val="clear" w:color="auto" w:fill="D9D9D9"/>
            <w:noWrap/>
            <w:vAlign w:val="bottom"/>
          </w:tcPr>
          <w:p w:rsidR="00E2529B" w:rsidRPr="006A7A07" w:rsidRDefault="00E2529B" w:rsidP="009A07AE">
            <w:pPr>
              <w:jc w:val="center"/>
              <w:rPr>
                <w:color w:val="000000"/>
              </w:rPr>
            </w:pPr>
            <w:r w:rsidRPr="006A7A07">
              <w:rPr>
                <w:color w:val="000000"/>
              </w:rPr>
              <w:t>0</w:t>
            </w:r>
          </w:p>
        </w:tc>
      </w:tr>
      <w:tr w:rsidR="00E2529B" w:rsidRPr="003855BF" w:rsidTr="009A07AE">
        <w:trPr>
          <w:trHeight w:val="300"/>
          <w:jc w:val="center"/>
        </w:trPr>
        <w:tc>
          <w:tcPr>
            <w:tcW w:w="817" w:type="dxa"/>
            <w:vMerge/>
            <w:tcBorders>
              <w:top w:val="nil"/>
              <w:left w:val="single" w:sz="4" w:space="0" w:color="auto"/>
              <w:bottom w:val="single" w:sz="4" w:space="0" w:color="000000"/>
              <w:right w:val="single" w:sz="4" w:space="0" w:color="auto"/>
            </w:tcBorders>
            <w:vAlign w:val="center"/>
          </w:tcPr>
          <w:p w:rsidR="00E2529B" w:rsidRPr="006A7A07" w:rsidRDefault="00E2529B" w:rsidP="009A07AE">
            <w:pPr>
              <w:rPr>
                <w:color w:val="000000"/>
              </w:rPr>
            </w:pPr>
          </w:p>
        </w:tc>
        <w:tc>
          <w:tcPr>
            <w:tcW w:w="2610" w:type="dxa"/>
            <w:vMerge/>
            <w:tcBorders>
              <w:top w:val="nil"/>
              <w:left w:val="single" w:sz="4" w:space="0" w:color="auto"/>
              <w:bottom w:val="single" w:sz="4" w:space="0" w:color="000000"/>
              <w:right w:val="single" w:sz="4" w:space="0" w:color="auto"/>
            </w:tcBorders>
            <w:vAlign w:val="center"/>
          </w:tcPr>
          <w:p w:rsidR="00E2529B" w:rsidRPr="006A7A07" w:rsidRDefault="00E2529B" w:rsidP="009A07AE"/>
        </w:tc>
        <w:tc>
          <w:tcPr>
            <w:tcW w:w="1429" w:type="dxa"/>
            <w:tcBorders>
              <w:top w:val="nil"/>
              <w:left w:val="nil"/>
              <w:bottom w:val="single" w:sz="4" w:space="0" w:color="auto"/>
              <w:right w:val="single" w:sz="4" w:space="0" w:color="auto"/>
            </w:tcBorders>
            <w:shd w:val="clear" w:color="auto" w:fill="D9D9D9"/>
            <w:noWrap/>
            <w:vAlign w:val="bottom"/>
          </w:tcPr>
          <w:p w:rsidR="00E2529B" w:rsidRPr="006A7A07" w:rsidRDefault="00E2529B" w:rsidP="009A07AE">
            <w:r w:rsidRPr="006A7A07">
              <w:t>Science</w:t>
            </w:r>
          </w:p>
        </w:tc>
        <w:tc>
          <w:tcPr>
            <w:tcW w:w="1856" w:type="dxa"/>
            <w:tcBorders>
              <w:top w:val="nil"/>
              <w:left w:val="nil"/>
              <w:bottom w:val="single" w:sz="4" w:space="0" w:color="auto"/>
              <w:right w:val="single" w:sz="4" w:space="0" w:color="auto"/>
            </w:tcBorders>
            <w:shd w:val="clear" w:color="auto" w:fill="D9D9D9"/>
            <w:noWrap/>
            <w:vAlign w:val="bottom"/>
          </w:tcPr>
          <w:p w:rsidR="00E2529B" w:rsidRPr="006A7A07" w:rsidRDefault="00E2529B" w:rsidP="009A07AE">
            <w:pPr>
              <w:jc w:val="center"/>
              <w:rPr>
                <w:color w:val="000000"/>
              </w:rPr>
            </w:pPr>
            <w:r w:rsidRPr="006A7A07">
              <w:rPr>
                <w:color w:val="000000"/>
              </w:rPr>
              <w:t>3</w:t>
            </w:r>
          </w:p>
        </w:tc>
        <w:tc>
          <w:tcPr>
            <w:tcW w:w="1819" w:type="dxa"/>
            <w:tcBorders>
              <w:top w:val="nil"/>
              <w:left w:val="nil"/>
              <w:bottom w:val="single" w:sz="4" w:space="0" w:color="auto"/>
              <w:right w:val="single" w:sz="4" w:space="0" w:color="auto"/>
            </w:tcBorders>
            <w:shd w:val="clear" w:color="auto" w:fill="D9D9D9"/>
            <w:noWrap/>
            <w:vAlign w:val="bottom"/>
          </w:tcPr>
          <w:p w:rsidR="00E2529B" w:rsidRPr="006A7A07" w:rsidRDefault="00E2529B" w:rsidP="009A07AE">
            <w:pPr>
              <w:jc w:val="center"/>
              <w:rPr>
                <w:color w:val="000000"/>
              </w:rPr>
            </w:pPr>
            <w:r w:rsidRPr="006A7A07">
              <w:rPr>
                <w:color w:val="000000"/>
              </w:rPr>
              <w:t>0</w:t>
            </w:r>
          </w:p>
        </w:tc>
      </w:tr>
      <w:tr w:rsidR="00E2529B" w:rsidRPr="003855BF" w:rsidTr="009A07AE">
        <w:trPr>
          <w:trHeight w:val="300"/>
          <w:jc w:val="center"/>
        </w:trPr>
        <w:tc>
          <w:tcPr>
            <w:tcW w:w="817" w:type="dxa"/>
            <w:vMerge w:val="restart"/>
            <w:tcBorders>
              <w:top w:val="nil"/>
              <w:left w:val="single" w:sz="4" w:space="0" w:color="auto"/>
              <w:bottom w:val="single" w:sz="4" w:space="0" w:color="000000"/>
              <w:right w:val="single" w:sz="4" w:space="0" w:color="auto"/>
            </w:tcBorders>
            <w:noWrap/>
            <w:vAlign w:val="center"/>
          </w:tcPr>
          <w:p w:rsidR="00E2529B" w:rsidRPr="006A7A07" w:rsidRDefault="00E2529B" w:rsidP="009A07AE">
            <w:pPr>
              <w:jc w:val="center"/>
              <w:rPr>
                <w:color w:val="000000"/>
              </w:rPr>
            </w:pPr>
            <w:r w:rsidRPr="006A7A07">
              <w:rPr>
                <w:color w:val="000000"/>
              </w:rPr>
              <w:t>1</w:t>
            </w:r>
          </w:p>
        </w:tc>
        <w:tc>
          <w:tcPr>
            <w:tcW w:w="2610" w:type="dxa"/>
            <w:vMerge w:val="restart"/>
            <w:tcBorders>
              <w:top w:val="nil"/>
              <w:left w:val="single" w:sz="4" w:space="0" w:color="auto"/>
              <w:bottom w:val="single" w:sz="4" w:space="0" w:color="000000"/>
              <w:right w:val="single" w:sz="4" w:space="0" w:color="auto"/>
            </w:tcBorders>
            <w:noWrap/>
            <w:vAlign w:val="center"/>
          </w:tcPr>
          <w:p w:rsidR="00E2529B" w:rsidRPr="006A7A07" w:rsidRDefault="00E2529B" w:rsidP="009A07AE">
            <w:r w:rsidRPr="006A7A07">
              <w:t>Chelsea</w:t>
            </w:r>
          </w:p>
        </w:tc>
        <w:tc>
          <w:tcPr>
            <w:tcW w:w="1429" w:type="dxa"/>
            <w:tcBorders>
              <w:top w:val="nil"/>
              <w:left w:val="nil"/>
              <w:bottom w:val="single" w:sz="4" w:space="0" w:color="auto"/>
              <w:right w:val="single" w:sz="4" w:space="0" w:color="auto"/>
            </w:tcBorders>
            <w:noWrap/>
            <w:vAlign w:val="bottom"/>
          </w:tcPr>
          <w:p w:rsidR="00E2529B" w:rsidRPr="006A7A07" w:rsidRDefault="00E2529B" w:rsidP="009A07AE">
            <w:r w:rsidRPr="006A7A07">
              <w:t>ELA</w:t>
            </w:r>
          </w:p>
        </w:tc>
        <w:tc>
          <w:tcPr>
            <w:tcW w:w="1856" w:type="dxa"/>
            <w:tcBorders>
              <w:top w:val="nil"/>
              <w:left w:val="nil"/>
              <w:bottom w:val="single" w:sz="4" w:space="0" w:color="auto"/>
              <w:right w:val="single" w:sz="4" w:space="0" w:color="auto"/>
            </w:tcBorders>
            <w:noWrap/>
            <w:vAlign w:val="bottom"/>
          </w:tcPr>
          <w:p w:rsidR="00E2529B" w:rsidRPr="006A7A07" w:rsidRDefault="00E2529B" w:rsidP="009A07AE">
            <w:pPr>
              <w:jc w:val="center"/>
              <w:rPr>
                <w:color w:val="000000"/>
              </w:rPr>
            </w:pPr>
            <w:r w:rsidRPr="006A7A07">
              <w:rPr>
                <w:color w:val="000000"/>
              </w:rPr>
              <w:t>2</w:t>
            </w:r>
          </w:p>
        </w:tc>
        <w:tc>
          <w:tcPr>
            <w:tcW w:w="1819" w:type="dxa"/>
            <w:tcBorders>
              <w:top w:val="nil"/>
              <w:left w:val="nil"/>
              <w:bottom w:val="single" w:sz="4" w:space="0" w:color="auto"/>
              <w:right w:val="single" w:sz="4" w:space="0" w:color="auto"/>
            </w:tcBorders>
            <w:noWrap/>
            <w:vAlign w:val="bottom"/>
          </w:tcPr>
          <w:p w:rsidR="00E2529B" w:rsidRPr="006A7A07" w:rsidRDefault="00E2529B" w:rsidP="009A07AE">
            <w:pPr>
              <w:jc w:val="center"/>
              <w:rPr>
                <w:color w:val="000000"/>
              </w:rPr>
            </w:pPr>
            <w:r w:rsidRPr="006A7A07">
              <w:rPr>
                <w:color w:val="000000"/>
              </w:rPr>
              <w:t>2</w:t>
            </w:r>
          </w:p>
        </w:tc>
      </w:tr>
      <w:tr w:rsidR="00E2529B" w:rsidRPr="003855BF" w:rsidTr="009A07AE">
        <w:trPr>
          <w:trHeight w:val="300"/>
          <w:jc w:val="center"/>
        </w:trPr>
        <w:tc>
          <w:tcPr>
            <w:tcW w:w="817" w:type="dxa"/>
            <w:vMerge/>
            <w:tcBorders>
              <w:top w:val="nil"/>
              <w:left w:val="single" w:sz="4" w:space="0" w:color="auto"/>
              <w:bottom w:val="single" w:sz="4" w:space="0" w:color="000000"/>
              <w:right w:val="single" w:sz="4" w:space="0" w:color="auto"/>
            </w:tcBorders>
            <w:vAlign w:val="center"/>
          </w:tcPr>
          <w:p w:rsidR="00E2529B" w:rsidRPr="006A7A07" w:rsidRDefault="00E2529B" w:rsidP="009A07AE">
            <w:pPr>
              <w:rPr>
                <w:color w:val="000000"/>
              </w:rPr>
            </w:pPr>
          </w:p>
        </w:tc>
        <w:tc>
          <w:tcPr>
            <w:tcW w:w="2610" w:type="dxa"/>
            <w:vMerge/>
            <w:tcBorders>
              <w:top w:val="nil"/>
              <w:left w:val="single" w:sz="4" w:space="0" w:color="auto"/>
              <w:bottom w:val="single" w:sz="4" w:space="0" w:color="000000"/>
              <w:right w:val="single" w:sz="4" w:space="0" w:color="auto"/>
            </w:tcBorders>
            <w:vAlign w:val="center"/>
          </w:tcPr>
          <w:p w:rsidR="00E2529B" w:rsidRPr="006A7A07" w:rsidRDefault="00E2529B" w:rsidP="009A07AE"/>
        </w:tc>
        <w:tc>
          <w:tcPr>
            <w:tcW w:w="1429" w:type="dxa"/>
            <w:tcBorders>
              <w:top w:val="nil"/>
              <w:left w:val="nil"/>
              <w:bottom w:val="single" w:sz="4" w:space="0" w:color="auto"/>
              <w:right w:val="single" w:sz="4" w:space="0" w:color="auto"/>
            </w:tcBorders>
            <w:noWrap/>
            <w:vAlign w:val="bottom"/>
          </w:tcPr>
          <w:p w:rsidR="00E2529B" w:rsidRPr="006A7A07" w:rsidRDefault="00E2529B" w:rsidP="009A07AE">
            <w:r w:rsidRPr="006A7A07">
              <w:t>Math</w:t>
            </w:r>
          </w:p>
        </w:tc>
        <w:tc>
          <w:tcPr>
            <w:tcW w:w="1856" w:type="dxa"/>
            <w:tcBorders>
              <w:top w:val="nil"/>
              <w:left w:val="nil"/>
              <w:bottom w:val="single" w:sz="4" w:space="0" w:color="auto"/>
              <w:right w:val="single" w:sz="4" w:space="0" w:color="auto"/>
            </w:tcBorders>
            <w:noWrap/>
            <w:vAlign w:val="bottom"/>
          </w:tcPr>
          <w:p w:rsidR="00E2529B" w:rsidRPr="006A7A07" w:rsidRDefault="00E2529B" w:rsidP="009A07AE">
            <w:pPr>
              <w:jc w:val="center"/>
              <w:rPr>
                <w:color w:val="000000"/>
              </w:rPr>
            </w:pPr>
            <w:r w:rsidRPr="006A7A07">
              <w:rPr>
                <w:color w:val="000000"/>
              </w:rPr>
              <w:t>2</w:t>
            </w:r>
          </w:p>
        </w:tc>
        <w:tc>
          <w:tcPr>
            <w:tcW w:w="1819" w:type="dxa"/>
            <w:tcBorders>
              <w:top w:val="nil"/>
              <w:left w:val="nil"/>
              <w:bottom w:val="single" w:sz="4" w:space="0" w:color="auto"/>
              <w:right w:val="single" w:sz="4" w:space="0" w:color="auto"/>
            </w:tcBorders>
            <w:noWrap/>
            <w:vAlign w:val="bottom"/>
          </w:tcPr>
          <w:p w:rsidR="00E2529B" w:rsidRPr="006A7A07" w:rsidRDefault="00E2529B" w:rsidP="009A07AE">
            <w:pPr>
              <w:jc w:val="center"/>
              <w:rPr>
                <w:color w:val="000000"/>
              </w:rPr>
            </w:pPr>
            <w:r w:rsidRPr="006A7A07">
              <w:rPr>
                <w:color w:val="000000"/>
              </w:rPr>
              <w:t>0</w:t>
            </w:r>
          </w:p>
        </w:tc>
      </w:tr>
      <w:tr w:rsidR="00E2529B" w:rsidRPr="003855BF" w:rsidTr="009A07AE">
        <w:trPr>
          <w:trHeight w:val="300"/>
          <w:jc w:val="center"/>
        </w:trPr>
        <w:tc>
          <w:tcPr>
            <w:tcW w:w="817" w:type="dxa"/>
            <w:vMerge/>
            <w:tcBorders>
              <w:top w:val="nil"/>
              <w:left w:val="single" w:sz="4" w:space="0" w:color="auto"/>
              <w:bottom w:val="single" w:sz="4" w:space="0" w:color="000000"/>
              <w:right w:val="single" w:sz="4" w:space="0" w:color="auto"/>
            </w:tcBorders>
            <w:vAlign w:val="center"/>
          </w:tcPr>
          <w:p w:rsidR="00E2529B" w:rsidRPr="006A7A07" w:rsidRDefault="00E2529B" w:rsidP="009A07AE">
            <w:pPr>
              <w:rPr>
                <w:color w:val="000000"/>
              </w:rPr>
            </w:pPr>
          </w:p>
        </w:tc>
        <w:tc>
          <w:tcPr>
            <w:tcW w:w="2610" w:type="dxa"/>
            <w:vMerge/>
            <w:tcBorders>
              <w:top w:val="nil"/>
              <w:left w:val="single" w:sz="4" w:space="0" w:color="auto"/>
              <w:bottom w:val="single" w:sz="4" w:space="0" w:color="000000"/>
              <w:right w:val="single" w:sz="4" w:space="0" w:color="auto"/>
            </w:tcBorders>
            <w:vAlign w:val="center"/>
          </w:tcPr>
          <w:p w:rsidR="00E2529B" w:rsidRPr="006A7A07" w:rsidRDefault="00E2529B" w:rsidP="009A07AE"/>
        </w:tc>
        <w:tc>
          <w:tcPr>
            <w:tcW w:w="1429" w:type="dxa"/>
            <w:tcBorders>
              <w:top w:val="nil"/>
              <w:left w:val="nil"/>
              <w:bottom w:val="single" w:sz="4" w:space="0" w:color="auto"/>
              <w:right w:val="single" w:sz="4" w:space="0" w:color="auto"/>
            </w:tcBorders>
            <w:noWrap/>
            <w:vAlign w:val="bottom"/>
          </w:tcPr>
          <w:p w:rsidR="00E2529B" w:rsidRPr="006A7A07" w:rsidRDefault="00E2529B" w:rsidP="009A07AE">
            <w:r w:rsidRPr="006A7A07">
              <w:t>Science</w:t>
            </w:r>
          </w:p>
        </w:tc>
        <w:tc>
          <w:tcPr>
            <w:tcW w:w="1856" w:type="dxa"/>
            <w:tcBorders>
              <w:top w:val="nil"/>
              <w:left w:val="nil"/>
              <w:bottom w:val="single" w:sz="4" w:space="0" w:color="auto"/>
              <w:right w:val="single" w:sz="4" w:space="0" w:color="auto"/>
            </w:tcBorders>
            <w:noWrap/>
            <w:vAlign w:val="bottom"/>
          </w:tcPr>
          <w:p w:rsidR="00E2529B" w:rsidRPr="006A7A07" w:rsidRDefault="00E2529B" w:rsidP="009A07AE">
            <w:pPr>
              <w:jc w:val="center"/>
              <w:rPr>
                <w:color w:val="000000"/>
              </w:rPr>
            </w:pPr>
            <w:r w:rsidRPr="006A7A07">
              <w:rPr>
                <w:color w:val="000000"/>
              </w:rPr>
              <w:t>2</w:t>
            </w:r>
          </w:p>
        </w:tc>
        <w:tc>
          <w:tcPr>
            <w:tcW w:w="1819" w:type="dxa"/>
            <w:tcBorders>
              <w:top w:val="nil"/>
              <w:left w:val="nil"/>
              <w:bottom w:val="single" w:sz="4" w:space="0" w:color="auto"/>
              <w:right w:val="single" w:sz="4" w:space="0" w:color="auto"/>
            </w:tcBorders>
            <w:noWrap/>
            <w:vAlign w:val="bottom"/>
          </w:tcPr>
          <w:p w:rsidR="00E2529B" w:rsidRPr="006A7A07" w:rsidRDefault="00E2529B" w:rsidP="009A07AE">
            <w:pPr>
              <w:jc w:val="center"/>
              <w:rPr>
                <w:color w:val="000000"/>
              </w:rPr>
            </w:pPr>
            <w:r w:rsidRPr="006A7A07">
              <w:rPr>
                <w:color w:val="000000"/>
              </w:rPr>
              <w:t>0</w:t>
            </w:r>
          </w:p>
        </w:tc>
      </w:tr>
      <w:tr w:rsidR="00E2529B" w:rsidRPr="003855BF" w:rsidTr="009A07AE">
        <w:trPr>
          <w:trHeight w:val="300"/>
          <w:jc w:val="center"/>
        </w:trPr>
        <w:tc>
          <w:tcPr>
            <w:tcW w:w="817" w:type="dxa"/>
            <w:vMerge w:val="restart"/>
            <w:tcBorders>
              <w:top w:val="nil"/>
              <w:left w:val="single" w:sz="4" w:space="0" w:color="auto"/>
              <w:bottom w:val="single" w:sz="4" w:space="0" w:color="000000"/>
              <w:right w:val="single" w:sz="4" w:space="0" w:color="auto"/>
            </w:tcBorders>
            <w:shd w:val="clear" w:color="auto" w:fill="D9D9D9"/>
            <w:noWrap/>
            <w:vAlign w:val="center"/>
          </w:tcPr>
          <w:p w:rsidR="00E2529B" w:rsidRPr="006A7A07" w:rsidRDefault="00E2529B" w:rsidP="009A07AE">
            <w:pPr>
              <w:jc w:val="center"/>
              <w:rPr>
                <w:color w:val="000000"/>
              </w:rPr>
            </w:pPr>
            <w:r w:rsidRPr="006A7A07">
              <w:rPr>
                <w:color w:val="000000"/>
              </w:rPr>
              <w:t>1</w:t>
            </w:r>
          </w:p>
        </w:tc>
        <w:tc>
          <w:tcPr>
            <w:tcW w:w="2610" w:type="dxa"/>
            <w:vMerge w:val="restart"/>
            <w:tcBorders>
              <w:top w:val="nil"/>
              <w:left w:val="single" w:sz="4" w:space="0" w:color="auto"/>
              <w:bottom w:val="single" w:sz="4" w:space="0" w:color="000000"/>
              <w:right w:val="single" w:sz="4" w:space="0" w:color="auto"/>
            </w:tcBorders>
            <w:shd w:val="clear" w:color="auto" w:fill="D9D9D9"/>
            <w:noWrap/>
            <w:vAlign w:val="center"/>
          </w:tcPr>
          <w:p w:rsidR="00E2529B" w:rsidRPr="006A7A07" w:rsidRDefault="00E2529B" w:rsidP="009A07AE">
            <w:r w:rsidRPr="006A7A07">
              <w:t>Easthampton</w:t>
            </w:r>
          </w:p>
        </w:tc>
        <w:tc>
          <w:tcPr>
            <w:tcW w:w="1429" w:type="dxa"/>
            <w:tcBorders>
              <w:top w:val="nil"/>
              <w:left w:val="nil"/>
              <w:bottom w:val="single" w:sz="4" w:space="0" w:color="auto"/>
              <w:right w:val="single" w:sz="4" w:space="0" w:color="auto"/>
            </w:tcBorders>
            <w:shd w:val="clear" w:color="auto" w:fill="D9D9D9"/>
            <w:vAlign w:val="bottom"/>
          </w:tcPr>
          <w:p w:rsidR="00E2529B" w:rsidRPr="006A7A07" w:rsidRDefault="00E2529B" w:rsidP="009A07AE">
            <w:r w:rsidRPr="006A7A07">
              <w:t>ELA</w:t>
            </w:r>
          </w:p>
        </w:tc>
        <w:tc>
          <w:tcPr>
            <w:tcW w:w="1856" w:type="dxa"/>
            <w:tcBorders>
              <w:top w:val="nil"/>
              <w:left w:val="nil"/>
              <w:bottom w:val="single" w:sz="4" w:space="0" w:color="auto"/>
              <w:right w:val="single" w:sz="4" w:space="0" w:color="auto"/>
            </w:tcBorders>
            <w:shd w:val="clear" w:color="auto" w:fill="D9D9D9"/>
            <w:noWrap/>
            <w:vAlign w:val="bottom"/>
          </w:tcPr>
          <w:p w:rsidR="00E2529B" w:rsidRPr="006A7A07" w:rsidRDefault="00E2529B" w:rsidP="009A07AE">
            <w:pPr>
              <w:jc w:val="center"/>
              <w:rPr>
                <w:color w:val="000000"/>
              </w:rPr>
            </w:pPr>
            <w:r w:rsidRPr="006A7A07">
              <w:rPr>
                <w:color w:val="000000"/>
              </w:rPr>
              <w:t>0</w:t>
            </w:r>
          </w:p>
        </w:tc>
        <w:tc>
          <w:tcPr>
            <w:tcW w:w="1819" w:type="dxa"/>
            <w:tcBorders>
              <w:top w:val="nil"/>
              <w:left w:val="nil"/>
              <w:bottom w:val="single" w:sz="4" w:space="0" w:color="auto"/>
              <w:right w:val="single" w:sz="4" w:space="0" w:color="auto"/>
            </w:tcBorders>
            <w:shd w:val="clear" w:color="auto" w:fill="D9D9D9"/>
            <w:noWrap/>
            <w:vAlign w:val="bottom"/>
          </w:tcPr>
          <w:p w:rsidR="00E2529B" w:rsidRPr="006A7A07" w:rsidRDefault="00E2529B" w:rsidP="009A07AE">
            <w:pPr>
              <w:jc w:val="center"/>
              <w:rPr>
                <w:color w:val="000000"/>
              </w:rPr>
            </w:pPr>
            <w:r w:rsidRPr="006A7A07">
              <w:rPr>
                <w:color w:val="000000"/>
              </w:rPr>
              <w:t>0</w:t>
            </w:r>
          </w:p>
        </w:tc>
      </w:tr>
      <w:tr w:rsidR="00E2529B" w:rsidRPr="003855BF" w:rsidTr="009A07AE">
        <w:trPr>
          <w:trHeight w:val="300"/>
          <w:jc w:val="center"/>
        </w:trPr>
        <w:tc>
          <w:tcPr>
            <w:tcW w:w="817" w:type="dxa"/>
            <w:vMerge/>
            <w:tcBorders>
              <w:top w:val="nil"/>
              <w:left w:val="single" w:sz="4" w:space="0" w:color="auto"/>
              <w:bottom w:val="single" w:sz="4" w:space="0" w:color="000000"/>
              <w:right w:val="single" w:sz="4" w:space="0" w:color="auto"/>
            </w:tcBorders>
            <w:vAlign w:val="center"/>
          </w:tcPr>
          <w:p w:rsidR="00E2529B" w:rsidRPr="006A7A07" w:rsidRDefault="00E2529B" w:rsidP="009A07AE">
            <w:pPr>
              <w:rPr>
                <w:color w:val="000000"/>
              </w:rPr>
            </w:pPr>
          </w:p>
        </w:tc>
        <w:tc>
          <w:tcPr>
            <w:tcW w:w="2610" w:type="dxa"/>
            <w:vMerge/>
            <w:tcBorders>
              <w:top w:val="nil"/>
              <w:left w:val="single" w:sz="4" w:space="0" w:color="auto"/>
              <w:bottom w:val="single" w:sz="4" w:space="0" w:color="000000"/>
              <w:right w:val="single" w:sz="4" w:space="0" w:color="auto"/>
            </w:tcBorders>
            <w:vAlign w:val="center"/>
          </w:tcPr>
          <w:p w:rsidR="00E2529B" w:rsidRPr="006A7A07" w:rsidRDefault="00E2529B" w:rsidP="009A07AE"/>
        </w:tc>
        <w:tc>
          <w:tcPr>
            <w:tcW w:w="1429" w:type="dxa"/>
            <w:tcBorders>
              <w:top w:val="nil"/>
              <w:left w:val="nil"/>
              <w:bottom w:val="single" w:sz="4" w:space="0" w:color="auto"/>
              <w:right w:val="single" w:sz="4" w:space="0" w:color="auto"/>
            </w:tcBorders>
            <w:shd w:val="clear" w:color="auto" w:fill="D9D9D9"/>
            <w:vAlign w:val="bottom"/>
          </w:tcPr>
          <w:p w:rsidR="00E2529B" w:rsidRPr="006A7A07" w:rsidRDefault="00E2529B" w:rsidP="009A07AE">
            <w:r w:rsidRPr="006A7A07">
              <w:t xml:space="preserve">Math </w:t>
            </w:r>
          </w:p>
        </w:tc>
        <w:tc>
          <w:tcPr>
            <w:tcW w:w="1856" w:type="dxa"/>
            <w:tcBorders>
              <w:top w:val="nil"/>
              <w:left w:val="nil"/>
              <w:bottom w:val="single" w:sz="4" w:space="0" w:color="auto"/>
              <w:right w:val="single" w:sz="4" w:space="0" w:color="auto"/>
            </w:tcBorders>
            <w:shd w:val="clear" w:color="auto" w:fill="D9D9D9"/>
            <w:noWrap/>
            <w:vAlign w:val="bottom"/>
          </w:tcPr>
          <w:p w:rsidR="00E2529B" w:rsidRPr="006A7A07" w:rsidRDefault="00E2529B" w:rsidP="009A07AE">
            <w:pPr>
              <w:jc w:val="center"/>
              <w:rPr>
                <w:color w:val="000000"/>
              </w:rPr>
            </w:pPr>
            <w:r w:rsidRPr="006A7A07">
              <w:rPr>
                <w:color w:val="000000"/>
              </w:rPr>
              <w:t>0</w:t>
            </w:r>
          </w:p>
        </w:tc>
        <w:tc>
          <w:tcPr>
            <w:tcW w:w="1819" w:type="dxa"/>
            <w:tcBorders>
              <w:top w:val="nil"/>
              <w:left w:val="nil"/>
              <w:bottom w:val="single" w:sz="4" w:space="0" w:color="auto"/>
              <w:right w:val="single" w:sz="4" w:space="0" w:color="auto"/>
            </w:tcBorders>
            <w:shd w:val="clear" w:color="auto" w:fill="D9D9D9"/>
            <w:noWrap/>
            <w:vAlign w:val="bottom"/>
          </w:tcPr>
          <w:p w:rsidR="00E2529B" w:rsidRPr="006A7A07" w:rsidRDefault="00E2529B" w:rsidP="009A07AE">
            <w:pPr>
              <w:jc w:val="center"/>
              <w:rPr>
                <w:color w:val="000000"/>
              </w:rPr>
            </w:pPr>
            <w:r w:rsidRPr="006A7A07">
              <w:rPr>
                <w:color w:val="000000"/>
              </w:rPr>
              <w:t>0</w:t>
            </w:r>
          </w:p>
        </w:tc>
      </w:tr>
      <w:tr w:rsidR="00E2529B" w:rsidRPr="003855BF" w:rsidTr="009A07AE">
        <w:trPr>
          <w:trHeight w:val="300"/>
          <w:jc w:val="center"/>
        </w:trPr>
        <w:tc>
          <w:tcPr>
            <w:tcW w:w="817" w:type="dxa"/>
            <w:vMerge w:val="restart"/>
            <w:tcBorders>
              <w:top w:val="nil"/>
              <w:left w:val="single" w:sz="4" w:space="0" w:color="auto"/>
              <w:bottom w:val="single" w:sz="4" w:space="0" w:color="000000"/>
              <w:right w:val="single" w:sz="4" w:space="0" w:color="auto"/>
            </w:tcBorders>
            <w:noWrap/>
            <w:vAlign w:val="center"/>
          </w:tcPr>
          <w:p w:rsidR="00E2529B" w:rsidRPr="006A7A07" w:rsidRDefault="00E2529B" w:rsidP="009A07AE">
            <w:pPr>
              <w:jc w:val="center"/>
              <w:rPr>
                <w:color w:val="000000"/>
              </w:rPr>
            </w:pPr>
            <w:r w:rsidRPr="006A7A07">
              <w:rPr>
                <w:color w:val="000000"/>
              </w:rPr>
              <w:t>1</w:t>
            </w:r>
          </w:p>
        </w:tc>
        <w:tc>
          <w:tcPr>
            <w:tcW w:w="2610" w:type="dxa"/>
            <w:vMerge w:val="restart"/>
            <w:tcBorders>
              <w:top w:val="nil"/>
              <w:left w:val="single" w:sz="4" w:space="0" w:color="auto"/>
              <w:bottom w:val="single" w:sz="4" w:space="0" w:color="000000"/>
              <w:right w:val="single" w:sz="4" w:space="0" w:color="auto"/>
            </w:tcBorders>
            <w:noWrap/>
            <w:vAlign w:val="center"/>
          </w:tcPr>
          <w:p w:rsidR="00E2529B" w:rsidRPr="006A7A07" w:rsidRDefault="00E2529B" w:rsidP="009A07AE">
            <w:r w:rsidRPr="006A7A07">
              <w:t>Everett</w:t>
            </w:r>
          </w:p>
        </w:tc>
        <w:tc>
          <w:tcPr>
            <w:tcW w:w="1429" w:type="dxa"/>
            <w:tcBorders>
              <w:top w:val="nil"/>
              <w:left w:val="nil"/>
              <w:bottom w:val="single" w:sz="4" w:space="0" w:color="auto"/>
              <w:right w:val="single" w:sz="4" w:space="0" w:color="auto"/>
            </w:tcBorders>
            <w:noWrap/>
            <w:vAlign w:val="bottom"/>
          </w:tcPr>
          <w:p w:rsidR="00E2529B" w:rsidRPr="006A7A07" w:rsidRDefault="00E2529B" w:rsidP="009A07AE">
            <w:r w:rsidRPr="006A7A07">
              <w:t>ELA</w:t>
            </w:r>
          </w:p>
        </w:tc>
        <w:tc>
          <w:tcPr>
            <w:tcW w:w="1856" w:type="dxa"/>
            <w:tcBorders>
              <w:top w:val="nil"/>
              <w:left w:val="nil"/>
              <w:bottom w:val="single" w:sz="4" w:space="0" w:color="auto"/>
              <w:right w:val="single" w:sz="4" w:space="0" w:color="auto"/>
            </w:tcBorders>
            <w:noWrap/>
            <w:vAlign w:val="bottom"/>
          </w:tcPr>
          <w:p w:rsidR="00E2529B" w:rsidRPr="006A7A07" w:rsidRDefault="00E2529B" w:rsidP="009A07AE">
            <w:pPr>
              <w:jc w:val="center"/>
              <w:rPr>
                <w:color w:val="000000"/>
              </w:rPr>
            </w:pPr>
            <w:r w:rsidRPr="006A7A07">
              <w:rPr>
                <w:color w:val="000000"/>
              </w:rPr>
              <w:t>4</w:t>
            </w:r>
          </w:p>
        </w:tc>
        <w:tc>
          <w:tcPr>
            <w:tcW w:w="1819" w:type="dxa"/>
            <w:tcBorders>
              <w:top w:val="nil"/>
              <w:left w:val="nil"/>
              <w:bottom w:val="single" w:sz="4" w:space="0" w:color="auto"/>
              <w:right w:val="single" w:sz="4" w:space="0" w:color="auto"/>
            </w:tcBorders>
            <w:noWrap/>
            <w:vAlign w:val="bottom"/>
          </w:tcPr>
          <w:p w:rsidR="00E2529B" w:rsidRPr="006A7A07" w:rsidRDefault="00E2529B" w:rsidP="009A07AE">
            <w:pPr>
              <w:jc w:val="center"/>
              <w:rPr>
                <w:color w:val="000000"/>
              </w:rPr>
            </w:pPr>
            <w:r w:rsidRPr="006A7A07">
              <w:rPr>
                <w:color w:val="000000"/>
              </w:rPr>
              <w:t>1</w:t>
            </w:r>
          </w:p>
        </w:tc>
      </w:tr>
      <w:tr w:rsidR="00E2529B" w:rsidRPr="003855BF" w:rsidTr="009A07AE">
        <w:trPr>
          <w:trHeight w:val="300"/>
          <w:jc w:val="center"/>
        </w:trPr>
        <w:tc>
          <w:tcPr>
            <w:tcW w:w="817" w:type="dxa"/>
            <w:vMerge/>
            <w:tcBorders>
              <w:top w:val="nil"/>
              <w:left w:val="single" w:sz="4" w:space="0" w:color="auto"/>
              <w:bottom w:val="single" w:sz="4" w:space="0" w:color="000000"/>
              <w:right w:val="single" w:sz="4" w:space="0" w:color="auto"/>
            </w:tcBorders>
            <w:vAlign w:val="center"/>
          </w:tcPr>
          <w:p w:rsidR="00E2529B" w:rsidRPr="006A7A07" w:rsidRDefault="00E2529B" w:rsidP="009A07AE">
            <w:pPr>
              <w:rPr>
                <w:color w:val="000000"/>
              </w:rPr>
            </w:pPr>
          </w:p>
        </w:tc>
        <w:tc>
          <w:tcPr>
            <w:tcW w:w="2610" w:type="dxa"/>
            <w:vMerge/>
            <w:tcBorders>
              <w:top w:val="nil"/>
              <w:left w:val="single" w:sz="4" w:space="0" w:color="auto"/>
              <w:bottom w:val="single" w:sz="4" w:space="0" w:color="000000"/>
              <w:right w:val="single" w:sz="4" w:space="0" w:color="auto"/>
            </w:tcBorders>
            <w:vAlign w:val="center"/>
          </w:tcPr>
          <w:p w:rsidR="00E2529B" w:rsidRPr="006A7A07" w:rsidRDefault="00E2529B" w:rsidP="009A07AE"/>
        </w:tc>
        <w:tc>
          <w:tcPr>
            <w:tcW w:w="1429" w:type="dxa"/>
            <w:tcBorders>
              <w:top w:val="nil"/>
              <w:left w:val="nil"/>
              <w:bottom w:val="single" w:sz="4" w:space="0" w:color="auto"/>
              <w:right w:val="single" w:sz="4" w:space="0" w:color="auto"/>
            </w:tcBorders>
            <w:noWrap/>
            <w:vAlign w:val="bottom"/>
          </w:tcPr>
          <w:p w:rsidR="00E2529B" w:rsidRPr="006A7A07" w:rsidRDefault="00E2529B" w:rsidP="009A07AE">
            <w:r w:rsidRPr="006A7A07">
              <w:t>Math</w:t>
            </w:r>
          </w:p>
        </w:tc>
        <w:tc>
          <w:tcPr>
            <w:tcW w:w="1856" w:type="dxa"/>
            <w:tcBorders>
              <w:top w:val="nil"/>
              <w:left w:val="nil"/>
              <w:bottom w:val="single" w:sz="4" w:space="0" w:color="auto"/>
              <w:right w:val="single" w:sz="4" w:space="0" w:color="auto"/>
            </w:tcBorders>
            <w:noWrap/>
            <w:vAlign w:val="bottom"/>
          </w:tcPr>
          <w:p w:rsidR="00E2529B" w:rsidRPr="006A7A07" w:rsidRDefault="00E2529B" w:rsidP="009A07AE">
            <w:pPr>
              <w:jc w:val="center"/>
              <w:rPr>
                <w:color w:val="000000"/>
              </w:rPr>
            </w:pPr>
            <w:r w:rsidRPr="006A7A07">
              <w:rPr>
                <w:color w:val="000000"/>
              </w:rPr>
              <w:t>4</w:t>
            </w:r>
          </w:p>
        </w:tc>
        <w:tc>
          <w:tcPr>
            <w:tcW w:w="1819" w:type="dxa"/>
            <w:tcBorders>
              <w:top w:val="nil"/>
              <w:left w:val="nil"/>
              <w:bottom w:val="single" w:sz="4" w:space="0" w:color="auto"/>
              <w:right w:val="single" w:sz="4" w:space="0" w:color="auto"/>
            </w:tcBorders>
            <w:noWrap/>
            <w:vAlign w:val="bottom"/>
          </w:tcPr>
          <w:p w:rsidR="00E2529B" w:rsidRPr="006A7A07" w:rsidRDefault="00E2529B" w:rsidP="009A07AE">
            <w:pPr>
              <w:jc w:val="center"/>
              <w:rPr>
                <w:color w:val="000000"/>
              </w:rPr>
            </w:pPr>
            <w:r w:rsidRPr="006A7A07">
              <w:rPr>
                <w:color w:val="000000"/>
              </w:rPr>
              <w:t>2</w:t>
            </w:r>
          </w:p>
        </w:tc>
      </w:tr>
      <w:tr w:rsidR="00E2529B" w:rsidRPr="003855BF" w:rsidTr="009A07AE">
        <w:trPr>
          <w:trHeight w:val="300"/>
          <w:jc w:val="center"/>
        </w:trPr>
        <w:tc>
          <w:tcPr>
            <w:tcW w:w="817" w:type="dxa"/>
            <w:tcBorders>
              <w:top w:val="nil"/>
              <w:left w:val="single" w:sz="4" w:space="0" w:color="auto"/>
              <w:bottom w:val="single" w:sz="4" w:space="0" w:color="auto"/>
              <w:right w:val="single" w:sz="4" w:space="0" w:color="auto"/>
            </w:tcBorders>
            <w:shd w:val="clear" w:color="auto" w:fill="D9D9D9"/>
            <w:noWrap/>
            <w:vAlign w:val="center"/>
          </w:tcPr>
          <w:p w:rsidR="00E2529B" w:rsidRPr="006A7A07" w:rsidRDefault="00E2529B" w:rsidP="009A07AE">
            <w:pPr>
              <w:jc w:val="center"/>
              <w:rPr>
                <w:color w:val="000000"/>
              </w:rPr>
            </w:pPr>
            <w:r w:rsidRPr="006A7A07">
              <w:rPr>
                <w:color w:val="000000"/>
              </w:rPr>
              <w:t>1</w:t>
            </w:r>
          </w:p>
        </w:tc>
        <w:tc>
          <w:tcPr>
            <w:tcW w:w="2610" w:type="dxa"/>
            <w:tcBorders>
              <w:top w:val="nil"/>
              <w:left w:val="nil"/>
              <w:bottom w:val="single" w:sz="4" w:space="0" w:color="auto"/>
              <w:right w:val="single" w:sz="4" w:space="0" w:color="auto"/>
            </w:tcBorders>
            <w:shd w:val="clear" w:color="auto" w:fill="D9D9D9"/>
            <w:noWrap/>
            <w:vAlign w:val="center"/>
          </w:tcPr>
          <w:p w:rsidR="00E2529B" w:rsidRPr="006A7A07" w:rsidRDefault="00E2529B" w:rsidP="009A07AE">
            <w:pPr>
              <w:rPr>
                <w:color w:val="000000"/>
              </w:rPr>
            </w:pPr>
            <w:r w:rsidRPr="006A7A07">
              <w:rPr>
                <w:color w:val="000000"/>
              </w:rPr>
              <w:t>Fall River</w:t>
            </w:r>
          </w:p>
        </w:tc>
        <w:tc>
          <w:tcPr>
            <w:tcW w:w="1429" w:type="dxa"/>
            <w:tcBorders>
              <w:top w:val="nil"/>
              <w:left w:val="nil"/>
              <w:bottom w:val="single" w:sz="4" w:space="0" w:color="auto"/>
              <w:right w:val="single" w:sz="4" w:space="0" w:color="auto"/>
            </w:tcBorders>
            <w:shd w:val="clear" w:color="auto" w:fill="D9D9D9"/>
            <w:noWrap/>
            <w:vAlign w:val="bottom"/>
          </w:tcPr>
          <w:p w:rsidR="00E2529B" w:rsidRPr="006A7A07" w:rsidRDefault="00E2529B" w:rsidP="009A07AE">
            <w:r w:rsidRPr="006A7A07">
              <w:t>ELA</w:t>
            </w:r>
          </w:p>
        </w:tc>
        <w:tc>
          <w:tcPr>
            <w:tcW w:w="1856" w:type="dxa"/>
            <w:tcBorders>
              <w:top w:val="nil"/>
              <w:left w:val="nil"/>
              <w:bottom w:val="single" w:sz="4" w:space="0" w:color="auto"/>
              <w:right w:val="single" w:sz="4" w:space="0" w:color="auto"/>
            </w:tcBorders>
            <w:shd w:val="clear" w:color="auto" w:fill="D9D9D9"/>
            <w:noWrap/>
            <w:vAlign w:val="bottom"/>
          </w:tcPr>
          <w:p w:rsidR="00E2529B" w:rsidRPr="006A7A07" w:rsidRDefault="00E2529B" w:rsidP="009A07AE">
            <w:pPr>
              <w:jc w:val="center"/>
              <w:rPr>
                <w:color w:val="000000"/>
              </w:rPr>
            </w:pPr>
            <w:r w:rsidRPr="006A7A07">
              <w:rPr>
                <w:color w:val="000000"/>
              </w:rPr>
              <w:t>4</w:t>
            </w:r>
          </w:p>
        </w:tc>
        <w:tc>
          <w:tcPr>
            <w:tcW w:w="1819" w:type="dxa"/>
            <w:tcBorders>
              <w:top w:val="nil"/>
              <w:left w:val="nil"/>
              <w:bottom w:val="single" w:sz="4" w:space="0" w:color="auto"/>
              <w:right w:val="single" w:sz="4" w:space="0" w:color="auto"/>
            </w:tcBorders>
            <w:shd w:val="clear" w:color="auto" w:fill="D9D9D9"/>
            <w:noWrap/>
            <w:vAlign w:val="bottom"/>
          </w:tcPr>
          <w:p w:rsidR="00E2529B" w:rsidRPr="006A7A07" w:rsidRDefault="00E2529B" w:rsidP="009A07AE">
            <w:pPr>
              <w:jc w:val="center"/>
              <w:rPr>
                <w:color w:val="000000"/>
              </w:rPr>
            </w:pPr>
            <w:r w:rsidRPr="006A7A07">
              <w:rPr>
                <w:color w:val="000000"/>
              </w:rPr>
              <w:t>0</w:t>
            </w:r>
          </w:p>
        </w:tc>
      </w:tr>
      <w:tr w:rsidR="00E2529B" w:rsidRPr="003855BF" w:rsidTr="009A07AE">
        <w:trPr>
          <w:trHeight w:val="300"/>
          <w:jc w:val="center"/>
        </w:trPr>
        <w:tc>
          <w:tcPr>
            <w:tcW w:w="817" w:type="dxa"/>
            <w:vMerge w:val="restart"/>
            <w:tcBorders>
              <w:top w:val="nil"/>
              <w:left w:val="single" w:sz="4" w:space="0" w:color="auto"/>
              <w:bottom w:val="single" w:sz="4" w:space="0" w:color="000000"/>
              <w:right w:val="single" w:sz="4" w:space="0" w:color="auto"/>
            </w:tcBorders>
            <w:noWrap/>
            <w:vAlign w:val="center"/>
          </w:tcPr>
          <w:p w:rsidR="00E2529B" w:rsidRPr="006A7A07" w:rsidRDefault="00E2529B" w:rsidP="009A07AE">
            <w:pPr>
              <w:jc w:val="center"/>
              <w:rPr>
                <w:color w:val="000000"/>
              </w:rPr>
            </w:pPr>
            <w:r w:rsidRPr="006A7A07">
              <w:rPr>
                <w:color w:val="000000"/>
              </w:rPr>
              <w:t>1</w:t>
            </w:r>
          </w:p>
        </w:tc>
        <w:tc>
          <w:tcPr>
            <w:tcW w:w="2610" w:type="dxa"/>
            <w:vMerge w:val="restart"/>
            <w:tcBorders>
              <w:top w:val="nil"/>
              <w:left w:val="single" w:sz="4" w:space="0" w:color="auto"/>
              <w:bottom w:val="single" w:sz="4" w:space="0" w:color="000000"/>
              <w:right w:val="single" w:sz="4" w:space="0" w:color="auto"/>
            </w:tcBorders>
            <w:noWrap/>
            <w:vAlign w:val="center"/>
          </w:tcPr>
          <w:p w:rsidR="00E2529B" w:rsidRPr="006A7A07" w:rsidRDefault="00E2529B" w:rsidP="009A07AE">
            <w:pPr>
              <w:rPr>
                <w:color w:val="000000"/>
              </w:rPr>
            </w:pPr>
            <w:r w:rsidRPr="006A7A07">
              <w:rPr>
                <w:color w:val="000000"/>
              </w:rPr>
              <w:t>Malden</w:t>
            </w:r>
          </w:p>
        </w:tc>
        <w:tc>
          <w:tcPr>
            <w:tcW w:w="1429" w:type="dxa"/>
            <w:tcBorders>
              <w:top w:val="nil"/>
              <w:left w:val="nil"/>
              <w:bottom w:val="single" w:sz="4" w:space="0" w:color="auto"/>
              <w:right w:val="single" w:sz="4" w:space="0" w:color="auto"/>
            </w:tcBorders>
            <w:noWrap/>
            <w:vAlign w:val="bottom"/>
          </w:tcPr>
          <w:p w:rsidR="00E2529B" w:rsidRPr="006A7A07" w:rsidRDefault="00E2529B" w:rsidP="009A07AE">
            <w:r w:rsidRPr="006A7A07">
              <w:t>ELA</w:t>
            </w:r>
          </w:p>
        </w:tc>
        <w:tc>
          <w:tcPr>
            <w:tcW w:w="1856" w:type="dxa"/>
            <w:tcBorders>
              <w:top w:val="nil"/>
              <w:left w:val="nil"/>
              <w:bottom w:val="single" w:sz="4" w:space="0" w:color="auto"/>
              <w:right w:val="single" w:sz="4" w:space="0" w:color="auto"/>
            </w:tcBorders>
            <w:noWrap/>
            <w:vAlign w:val="bottom"/>
          </w:tcPr>
          <w:p w:rsidR="00E2529B" w:rsidRPr="006A7A07" w:rsidRDefault="00E2529B" w:rsidP="009A07AE">
            <w:pPr>
              <w:jc w:val="center"/>
              <w:rPr>
                <w:color w:val="000000"/>
              </w:rPr>
            </w:pPr>
            <w:r w:rsidRPr="006A7A07">
              <w:rPr>
                <w:color w:val="000000"/>
              </w:rPr>
              <w:t>3</w:t>
            </w:r>
          </w:p>
        </w:tc>
        <w:tc>
          <w:tcPr>
            <w:tcW w:w="1819" w:type="dxa"/>
            <w:tcBorders>
              <w:top w:val="nil"/>
              <w:left w:val="nil"/>
              <w:bottom w:val="single" w:sz="4" w:space="0" w:color="auto"/>
              <w:right w:val="single" w:sz="4" w:space="0" w:color="auto"/>
            </w:tcBorders>
            <w:noWrap/>
            <w:vAlign w:val="bottom"/>
          </w:tcPr>
          <w:p w:rsidR="00E2529B" w:rsidRPr="006A7A07" w:rsidRDefault="00E2529B" w:rsidP="009A07AE">
            <w:pPr>
              <w:jc w:val="center"/>
              <w:rPr>
                <w:color w:val="000000"/>
              </w:rPr>
            </w:pPr>
            <w:r w:rsidRPr="006A7A07">
              <w:rPr>
                <w:color w:val="000000"/>
              </w:rPr>
              <w:t>2</w:t>
            </w:r>
          </w:p>
        </w:tc>
      </w:tr>
      <w:tr w:rsidR="00E2529B" w:rsidRPr="003855BF" w:rsidTr="009A07AE">
        <w:trPr>
          <w:trHeight w:val="300"/>
          <w:jc w:val="center"/>
        </w:trPr>
        <w:tc>
          <w:tcPr>
            <w:tcW w:w="817" w:type="dxa"/>
            <w:vMerge/>
            <w:tcBorders>
              <w:top w:val="nil"/>
              <w:left w:val="single" w:sz="4" w:space="0" w:color="auto"/>
              <w:bottom w:val="single" w:sz="4" w:space="0" w:color="000000"/>
              <w:right w:val="single" w:sz="4" w:space="0" w:color="auto"/>
            </w:tcBorders>
            <w:vAlign w:val="center"/>
          </w:tcPr>
          <w:p w:rsidR="00E2529B" w:rsidRPr="006A7A07" w:rsidRDefault="00E2529B" w:rsidP="009A07AE">
            <w:pPr>
              <w:rPr>
                <w:color w:val="000000"/>
              </w:rPr>
            </w:pPr>
          </w:p>
        </w:tc>
        <w:tc>
          <w:tcPr>
            <w:tcW w:w="2610" w:type="dxa"/>
            <w:vMerge/>
            <w:tcBorders>
              <w:top w:val="nil"/>
              <w:left w:val="single" w:sz="4" w:space="0" w:color="auto"/>
              <w:bottom w:val="single" w:sz="4" w:space="0" w:color="000000"/>
              <w:right w:val="single" w:sz="4" w:space="0" w:color="auto"/>
            </w:tcBorders>
            <w:vAlign w:val="center"/>
          </w:tcPr>
          <w:p w:rsidR="00E2529B" w:rsidRPr="006A7A07" w:rsidRDefault="00E2529B" w:rsidP="009A07AE">
            <w:pPr>
              <w:rPr>
                <w:color w:val="000000"/>
              </w:rPr>
            </w:pPr>
          </w:p>
        </w:tc>
        <w:tc>
          <w:tcPr>
            <w:tcW w:w="1429" w:type="dxa"/>
            <w:tcBorders>
              <w:top w:val="nil"/>
              <w:left w:val="nil"/>
              <w:bottom w:val="single" w:sz="4" w:space="0" w:color="auto"/>
              <w:right w:val="single" w:sz="4" w:space="0" w:color="auto"/>
            </w:tcBorders>
            <w:noWrap/>
            <w:vAlign w:val="bottom"/>
          </w:tcPr>
          <w:p w:rsidR="00E2529B" w:rsidRPr="006A7A07" w:rsidRDefault="00E2529B" w:rsidP="009A07AE">
            <w:r w:rsidRPr="006A7A07">
              <w:t>Science</w:t>
            </w:r>
          </w:p>
        </w:tc>
        <w:tc>
          <w:tcPr>
            <w:tcW w:w="1856" w:type="dxa"/>
            <w:tcBorders>
              <w:top w:val="nil"/>
              <w:left w:val="nil"/>
              <w:bottom w:val="single" w:sz="4" w:space="0" w:color="auto"/>
              <w:right w:val="single" w:sz="4" w:space="0" w:color="auto"/>
            </w:tcBorders>
            <w:noWrap/>
            <w:vAlign w:val="bottom"/>
          </w:tcPr>
          <w:p w:rsidR="00E2529B" w:rsidRPr="006A7A07" w:rsidRDefault="00E2529B" w:rsidP="009A07AE">
            <w:pPr>
              <w:jc w:val="center"/>
              <w:rPr>
                <w:color w:val="000000"/>
              </w:rPr>
            </w:pPr>
            <w:r w:rsidRPr="006A7A07">
              <w:rPr>
                <w:color w:val="000000"/>
              </w:rPr>
              <w:t>4</w:t>
            </w:r>
          </w:p>
        </w:tc>
        <w:tc>
          <w:tcPr>
            <w:tcW w:w="1819" w:type="dxa"/>
            <w:tcBorders>
              <w:top w:val="nil"/>
              <w:left w:val="nil"/>
              <w:bottom w:val="single" w:sz="4" w:space="0" w:color="auto"/>
              <w:right w:val="single" w:sz="4" w:space="0" w:color="auto"/>
            </w:tcBorders>
            <w:noWrap/>
            <w:vAlign w:val="bottom"/>
          </w:tcPr>
          <w:p w:rsidR="00E2529B" w:rsidRPr="006A7A07" w:rsidRDefault="00E2529B" w:rsidP="009A07AE">
            <w:pPr>
              <w:jc w:val="center"/>
              <w:rPr>
                <w:color w:val="000000"/>
              </w:rPr>
            </w:pPr>
            <w:r w:rsidRPr="006A7A07">
              <w:rPr>
                <w:color w:val="000000"/>
              </w:rPr>
              <w:t>0</w:t>
            </w:r>
          </w:p>
        </w:tc>
      </w:tr>
      <w:tr w:rsidR="00E2529B" w:rsidRPr="003855BF" w:rsidTr="009A07AE">
        <w:trPr>
          <w:trHeight w:val="300"/>
          <w:jc w:val="center"/>
        </w:trPr>
        <w:tc>
          <w:tcPr>
            <w:tcW w:w="817" w:type="dxa"/>
            <w:vMerge w:val="restart"/>
            <w:tcBorders>
              <w:top w:val="nil"/>
              <w:left w:val="single" w:sz="4" w:space="0" w:color="auto"/>
              <w:bottom w:val="single" w:sz="4" w:space="0" w:color="000000"/>
              <w:right w:val="single" w:sz="4" w:space="0" w:color="auto"/>
            </w:tcBorders>
            <w:shd w:val="clear" w:color="auto" w:fill="D9D9D9"/>
            <w:noWrap/>
            <w:vAlign w:val="center"/>
          </w:tcPr>
          <w:p w:rsidR="00E2529B" w:rsidRPr="006A7A07" w:rsidRDefault="00E2529B" w:rsidP="009A07AE">
            <w:pPr>
              <w:jc w:val="center"/>
              <w:rPr>
                <w:color w:val="000000"/>
              </w:rPr>
            </w:pPr>
            <w:r w:rsidRPr="006A7A07">
              <w:rPr>
                <w:color w:val="000000"/>
              </w:rPr>
              <w:t>1</w:t>
            </w:r>
          </w:p>
        </w:tc>
        <w:tc>
          <w:tcPr>
            <w:tcW w:w="2610" w:type="dxa"/>
            <w:vMerge w:val="restart"/>
            <w:tcBorders>
              <w:top w:val="nil"/>
              <w:left w:val="single" w:sz="4" w:space="0" w:color="auto"/>
              <w:bottom w:val="single" w:sz="4" w:space="0" w:color="000000"/>
              <w:right w:val="single" w:sz="4" w:space="0" w:color="auto"/>
            </w:tcBorders>
            <w:shd w:val="clear" w:color="auto" w:fill="D9D9D9"/>
            <w:noWrap/>
            <w:vAlign w:val="center"/>
          </w:tcPr>
          <w:p w:rsidR="00E2529B" w:rsidRPr="006A7A07" w:rsidRDefault="00E2529B" w:rsidP="009A07AE">
            <w:pPr>
              <w:rPr>
                <w:color w:val="000000"/>
              </w:rPr>
            </w:pPr>
            <w:r w:rsidRPr="006A7A07">
              <w:rPr>
                <w:color w:val="000000"/>
              </w:rPr>
              <w:t>North Adams</w:t>
            </w:r>
          </w:p>
        </w:tc>
        <w:tc>
          <w:tcPr>
            <w:tcW w:w="1429" w:type="dxa"/>
            <w:tcBorders>
              <w:top w:val="nil"/>
              <w:left w:val="nil"/>
              <w:bottom w:val="single" w:sz="4" w:space="0" w:color="auto"/>
              <w:right w:val="single" w:sz="4" w:space="0" w:color="auto"/>
            </w:tcBorders>
            <w:shd w:val="clear" w:color="auto" w:fill="D9D9D9"/>
            <w:noWrap/>
            <w:vAlign w:val="bottom"/>
          </w:tcPr>
          <w:p w:rsidR="00E2529B" w:rsidRPr="006A7A07" w:rsidRDefault="00E2529B" w:rsidP="009A07AE">
            <w:r w:rsidRPr="006A7A07">
              <w:t>ELA</w:t>
            </w:r>
          </w:p>
        </w:tc>
        <w:tc>
          <w:tcPr>
            <w:tcW w:w="1856" w:type="dxa"/>
            <w:tcBorders>
              <w:top w:val="nil"/>
              <w:left w:val="nil"/>
              <w:bottom w:val="single" w:sz="4" w:space="0" w:color="auto"/>
              <w:right w:val="single" w:sz="4" w:space="0" w:color="auto"/>
            </w:tcBorders>
            <w:shd w:val="clear" w:color="auto" w:fill="D9D9D9"/>
            <w:noWrap/>
            <w:vAlign w:val="bottom"/>
          </w:tcPr>
          <w:p w:rsidR="00E2529B" w:rsidRPr="006A7A07" w:rsidRDefault="00E2529B" w:rsidP="009A07AE">
            <w:pPr>
              <w:jc w:val="center"/>
              <w:rPr>
                <w:color w:val="000000"/>
              </w:rPr>
            </w:pPr>
            <w:r w:rsidRPr="006A7A07">
              <w:rPr>
                <w:color w:val="000000"/>
              </w:rPr>
              <w:t>2</w:t>
            </w:r>
          </w:p>
        </w:tc>
        <w:tc>
          <w:tcPr>
            <w:tcW w:w="1819" w:type="dxa"/>
            <w:tcBorders>
              <w:top w:val="nil"/>
              <w:left w:val="nil"/>
              <w:bottom w:val="single" w:sz="4" w:space="0" w:color="auto"/>
              <w:right w:val="single" w:sz="4" w:space="0" w:color="auto"/>
            </w:tcBorders>
            <w:shd w:val="clear" w:color="auto" w:fill="D9D9D9"/>
            <w:noWrap/>
            <w:vAlign w:val="bottom"/>
          </w:tcPr>
          <w:p w:rsidR="00E2529B" w:rsidRPr="006A7A07" w:rsidRDefault="00E2529B" w:rsidP="009A07AE">
            <w:pPr>
              <w:jc w:val="center"/>
              <w:rPr>
                <w:color w:val="000000"/>
              </w:rPr>
            </w:pPr>
            <w:r w:rsidRPr="006A7A07">
              <w:rPr>
                <w:color w:val="000000"/>
              </w:rPr>
              <w:t>0</w:t>
            </w:r>
          </w:p>
        </w:tc>
      </w:tr>
      <w:tr w:rsidR="00E2529B" w:rsidRPr="003855BF" w:rsidTr="009A07AE">
        <w:trPr>
          <w:trHeight w:val="300"/>
          <w:jc w:val="center"/>
        </w:trPr>
        <w:tc>
          <w:tcPr>
            <w:tcW w:w="817" w:type="dxa"/>
            <w:vMerge/>
            <w:tcBorders>
              <w:top w:val="nil"/>
              <w:left w:val="single" w:sz="4" w:space="0" w:color="auto"/>
              <w:bottom w:val="single" w:sz="4" w:space="0" w:color="000000"/>
              <w:right w:val="single" w:sz="4" w:space="0" w:color="auto"/>
            </w:tcBorders>
            <w:shd w:val="clear" w:color="auto" w:fill="D9D9D9"/>
            <w:vAlign w:val="center"/>
          </w:tcPr>
          <w:p w:rsidR="00E2529B" w:rsidRPr="006A7A07" w:rsidRDefault="00E2529B" w:rsidP="009A07AE">
            <w:pPr>
              <w:rPr>
                <w:color w:val="000000"/>
              </w:rPr>
            </w:pPr>
          </w:p>
        </w:tc>
        <w:tc>
          <w:tcPr>
            <w:tcW w:w="2610" w:type="dxa"/>
            <w:vMerge/>
            <w:tcBorders>
              <w:top w:val="nil"/>
              <w:left w:val="single" w:sz="4" w:space="0" w:color="auto"/>
              <w:bottom w:val="single" w:sz="4" w:space="0" w:color="000000"/>
              <w:right w:val="single" w:sz="4" w:space="0" w:color="auto"/>
            </w:tcBorders>
            <w:shd w:val="clear" w:color="auto" w:fill="D9D9D9"/>
            <w:vAlign w:val="center"/>
          </w:tcPr>
          <w:p w:rsidR="00E2529B" w:rsidRPr="006A7A07" w:rsidRDefault="00E2529B" w:rsidP="009A07AE">
            <w:pPr>
              <w:rPr>
                <w:color w:val="000000"/>
              </w:rPr>
            </w:pPr>
          </w:p>
        </w:tc>
        <w:tc>
          <w:tcPr>
            <w:tcW w:w="1429" w:type="dxa"/>
            <w:tcBorders>
              <w:top w:val="nil"/>
              <w:left w:val="nil"/>
              <w:bottom w:val="single" w:sz="4" w:space="0" w:color="auto"/>
              <w:right w:val="single" w:sz="4" w:space="0" w:color="auto"/>
            </w:tcBorders>
            <w:shd w:val="clear" w:color="auto" w:fill="D9D9D9"/>
            <w:noWrap/>
            <w:vAlign w:val="bottom"/>
          </w:tcPr>
          <w:p w:rsidR="00E2529B" w:rsidRPr="006A7A07" w:rsidRDefault="00E2529B" w:rsidP="009A07AE">
            <w:r w:rsidRPr="006A7A07">
              <w:t>Math</w:t>
            </w:r>
          </w:p>
        </w:tc>
        <w:tc>
          <w:tcPr>
            <w:tcW w:w="1856" w:type="dxa"/>
            <w:tcBorders>
              <w:top w:val="nil"/>
              <w:left w:val="nil"/>
              <w:bottom w:val="single" w:sz="4" w:space="0" w:color="auto"/>
              <w:right w:val="single" w:sz="4" w:space="0" w:color="auto"/>
            </w:tcBorders>
            <w:shd w:val="clear" w:color="auto" w:fill="D9D9D9"/>
            <w:noWrap/>
            <w:vAlign w:val="bottom"/>
          </w:tcPr>
          <w:p w:rsidR="00E2529B" w:rsidRPr="006A7A07" w:rsidRDefault="00E2529B" w:rsidP="009A07AE">
            <w:pPr>
              <w:jc w:val="center"/>
              <w:rPr>
                <w:color w:val="000000"/>
              </w:rPr>
            </w:pPr>
            <w:r w:rsidRPr="006A7A07">
              <w:rPr>
                <w:color w:val="000000"/>
              </w:rPr>
              <w:t>2</w:t>
            </w:r>
          </w:p>
        </w:tc>
        <w:tc>
          <w:tcPr>
            <w:tcW w:w="1819" w:type="dxa"/>
            <w:tcBorders>
              <w:top w:val="nil"/>
              <w:left w:val="nil"/>
              <w:bottom w:val="single" w:sz="4" w:space="0" w:color="auto"/>
              <w:right w:val="single" w:sz="4" w:space="0" w:color="auto"/>
            </w:tcBorders>
            <w:shd w:val="clear" w:color="auto" w:fill="D9D9D9"/>
            <w:noWrap/>
            <w:vAlign w:val="bottom"/>
          </w:tcPr>
          <w:p w:rsidR="00E2529B" w:rsidRPr="006A7A07" w:rsidRDefault="00E2529B" w:rsidP="009A07AE">
            <w:pPr>
              <w:jc w:val="center"/>
              <w:rPr>
                <w:color w:val="000000"/>
              </w:rPr>
            </w:pPr>
            <w:r w:rsidRPr="006A7A07">
              <w:rPr>
                <w:color w:val="000000"/>
              </w:rPr>
              <w:t>0</w:t>
            </w:r>
          </w:p>
        </w:tc>
      </w:tr>
      <w:tr w:rsidR="00E2529B" w:rsidRPr="003855BF" w:rsidTr="009A07AE">
        <w:trPr>
          <w:trHeight w:val="300"/>
          <w:jc w:val="center"/>
        </w:trPr>
        <w:tc>
          <w:tcPr>
            <w:tcW w:w="817" w:type="dxa"/>
            <w:vMerge/>
            <w:tcBorders>
              <w:top w:val="nil"/>
              <w:left w:val="single" w:sz="4" w:space="0" w:color="auto"/>
              <w:bottom w:val="single" w:sz="4" w:space="0" w:color="000000"/>
              <w:right w:val="single" w:sz="4" w:space="0" w:color="auto"/>
            </w:tcBorders>
            <w:shd w:val="clear" w:color="auto" w:fill="D9D9D9"/>
            <w:vAlign w:val="center"/>
          </w:tcPr>
          <w:p w:rsidR="00E2529B" w:rsidRPr="006A7A07" w:rsidRDefault="00E2529B" w:rsidP="009A07AE">
            <w:pPr>
              <w:rPr>
                <w:color w:val="000000"/>
              </w:rPr>
            </w:pPr>
          </w:p>
        </w:tc>
        <w:tc>
          <w:tcPr>
            <w:tcW w:w="2610" w:type="dxa"/>
            <w:vMerge/>
            <w:tcBorders>
              <w:top w:val="nil"/>
              <w:left w:val="single" w:sz="4" w:space="0" w:color="auto"/>
              <w:bottom w:val="single" w:sz="4" w:space="0" w:color="000000"/>
              <w:right w:val="single" w:sz="4" w:space="0" w:color="auto"/>
            </w:tcBorders>
            <w:shd w:val="clear" w:color="auto" w:fill="D9D9D9"/>
            <w:vAlign w:val="center"/>
          </w:tcPr>
          <w:p w:rsidR="00E2529B" w:rsidRPr="006A7A07" w:rsidRDefault="00E2529B" w:rsidP="009A07AE">
            <w:pPr>
              <w:rPr>
                <w:color w:val="000000"/>
              </w:rPr>
            </w:pPr>
          </w:p>
        </w:tc>
        <w:tc>
          <w:tcPr>
            <w:tcW w:w="1429" w:type="dxa"/>
            <w:tcBorders>
              <w:top w:val="nil"/>
              <w:left w:val="nil"/>
              <w:bottom w:val="single" w:sz="4" w:space="0" w:color="auto"/>
              <w:right w:val="single" w:sz="4" w:space="0" w:color="auto"/>
            </w:tcBorders>
            <w:shd w:val="clear" w:color="auto" w:fill="D9D9D9"/>
            <w:noWrap/>
            <w:vAlign w:val="bottom"/>
          </w:tcPr>
          <w:p w:rsidR="00E2529B" w:rsidRPr="006A7A07" w:rsidRDefault="00E2529B" w:rsidP="009A07AE">
            <w:r w:rsidRPr="006A7A07">
              <w:t>Science</w:t>
            </w:r>
          </w:p>
        </w:tc>
        <w:tc>
          <w:tcPr>
            <w:tcW w:w="1856" w:type="dxa"/>
            <w:tcBorders>
              <w:top w:val="nil"/>
              <w:left w:val="nil"/>
              <w:bottom w:val="single" w:sz="4" w:space="0" w:color="auto"/>
              <w:right w:val="single" w:sz="4" w:space="0" w:color="auto"/>
            </w:tcBorders>
            <w:shd w:val="clear" w:color="auto" w:fill="D9D9D9"/>
            <w:noWrap/>
            <w:vAlign w:val="bottom"/>
          </w:tcPr>
          <w:p w:rsidR="00E2529B" w:rsidRPr="006A7A07" w:rsidRDefault="00E2529B" w:rsidP="009A07AE">
            <w:pPr>
              <w:jc w:val="center"/>
              <w:rPr>
                <w:color w:val="000000"/>
              </w:rPr>
            </w:pPr>
            <w:r w:rsidRPr="006A7A07">
              <w:rPr>
                <w:color w:val="000000"/>
              </w:rPr>
              <w:t>2</w:t>
            </w:r>
          </w:p>
        </w:tc>
        <w:tc>
          <w:tcPr>
            <w:tcW w:w="1819" w:type="dxa"/>
            <w:tcBorders>
              <w:top w:val="nil"/>
              <w:left w:val="nil"/>
              <w:bottom w:val="single" w:sz="4" w:space="0" w:color="auto"/>
              <w:right w:val="single" w:sz="4" w:space="0" w:color="auto"/>
            </w:tcBorders>
            <w:shd w:val="clear" w:color="auto" w:fill="D9D9D9"/>
            <w:noWrap/>
            <w:vAlign w:val="bottom"/>
          </w:tcPr>
          <w:p w:rsidR="00E2529B" w:rsidRPr="006A7A07" w:rsidRDefault="00E2529B" w:rsidP="009A07AE">
            <w:pPr>
              <w:jc w:val="center"/>
              <w:rPr>
                <w:color w:val="000000"/>
              </w:rPr>
            </w:pPr>
            <w:r w:rsidRPr="006A7A07">
              <w:rPr>
                <w:color w:val="000000"/>
              </w:rPr>
              <w:t>0</w:t>
            </w:r>
          </w:p>
        </w:tc>
      </w:tr>
      <w:tr w:rsidR="00E2529B" w:rsidRPr="003855BF" w:rsidTr="009A07AE">
        <w:trPr>
          <w:trHeight w:val="300"/>
          <w:jc w:val="center"/>
        </w:trPr>
        <w:tc>
          <w:tcPr>
            <w:tcW w:w="817" w:type="dxa"/>
            <w:tcBorders>
              <w:top w:val="nil"/>
              <w:left w:val="single" w:sz="4" w:space="0" w:color="auto"/>
              <w:bottom w:val="single" w:sz="4" w:space="0" w:color="auto"/>
              <w:right w:val="single" w:sz="4" w:space="0" w:color="auto"/>
            </w:tcBorders>
            <w:noWrap/>
            <w:vAlign w:val="center"/>
          </w:tcPr>
          <w:p w:rsidR="00E2529B" w:rsidRPr="006A7A07" w:rsidRDefault="00E2529B" w:rsidP="009A07AE">
            <w:pPr>
              <w:jc w:val="center"/>
              <w:rPr>
                <w:color w:val="000000"/>
              </w:rPr>
            </w:pPr>
            <w:r w:rsidRPr="006A7A07">
              <w:rPr>
                <w:color w:val="000000"/>
              </w:rPr>
              <w:lastRenderedPageBreak/>
              <w:t>1</w:t>
            </w:r>
          </w:p>
        </w:tc>
        <w:tc>
          <w:tcPr>
            <w:tcW w:w="2610" w:type="dxa"/>
            <w:tcBorders>
              <w:top w:val="nil"/>
              <w:left w:val="nil"/>
              <w:bottom w:val="single" w:sz="4" w:space="0" w:color="auto"/>
              <w:right w:val="single" w:sz="4" w:space="0" w:color="auto"/>
            </w:tcBorders>
            <w:shd w:val="clear" w:color="000000" w:fill="FFFFFF"/>
            <w:vAlign w:val="center"/>
          </w:tcPr>
          <w:p w:rsidR="00E2529B" w:rsidRPr="006A7A07" w:rsidRDefault="00E2529B" w:rsidP="009A07AE">
            <w:pPr>
              <w:rPr>
                <w:color w:val="000000"/>
              </w:rPr>
            </w:pPr>
            <w:r w:rsidRPr="006A7A07">
              <w:rPr>
                <w:color w:val="000000"/>
              </w:rPr>
              <w:t>Pittsfield</w:t>
            </w:r>
          </w:p>
        </w:tc>
        <w:tc>
          <w:tcPr>
            <w:tcW w:w="1429" w:type="dxa"/>
            <w:tcBorders>
              <w:top w:val="nil"/>
              <w:left w:val="nil"/>
              <w:bottom w:val="single" w:sz="4" w:space="0" w:color="auto"/>
              <w:right w:val="single" w:sz="4" w:space="0" w:color="auto"/>
            </w:tcBorders>
            <w:vAlign w:val="bottom"/>
          </w:tcPr>
          <w:p w:rsidR="00E2529B" w:rsidRPr="006A7A07" w:rsidRDefault="00E2529B" w:rsidP="009A07AE">
            <w:r w:rsidRPr="006A7A07">
              <w:t xml:space="preserve">ELA </w:t>
            </w:r>
          </w:p>
        </w:tc>
        <w:tc>
          <w:tcPr>
            <w:tcW w:w="1856" w:type="dxa"/>
            <w:tcBorders>
              <w:top w:val="nil"/>
              <w:left w:val="nil"/>
              <w:bottom w:val="single" w:sz="4" w:space="0" w:color="auto"/>
              <w:right w:val="single" w:sz="4" w:space="0" w:color="auto"/>
            </w:tcBorders>
            <w:noWrap/>
            <w:vAlign w:val="bottom"/>
          </w:tcPr>
          <w:p w:rsidR="00E2529B" w:rsidRPr="006A7A07" w:rsidRDefault="00E2529B" w:rsidP="009A07AE">
            <w:pPr>
              <w:jc w:val="center"/>
              <w:rPr>
                <w:color w:val="000000"/>
              </w:rPr>
            </w:pPr>
            <w:r w:rsidRPr="006A7A07">
              <w:rPr>
                <w:color w:val="000000"/>
              </w:rPr>
              <w:t>0</w:t>
            </w:r>
          </w:p>
        </w:tc>
        <w:tc>
          <w:tcPr>
            <w:tcW w:w="1819" w:type="dxa"/>
            <w:tcBorders>
              <w:top w:val="nil"/>
              <w:left w:val="nil"/>
              <w:bottom w:val="single" w:sz="4" w:space="0" w:color="auto"/>
              <w:right w:val="single" w:sz="4" w:space="0" w:color="auto"/>
            </w:tcBorders>
            <w:noWrap/>
            <w:vAlign w:val="bottom"/>
          </w:tcPr>
          <w:p w:rsidR="00E2529B" w:rsidRPr="006A7A07" w:rsidRDefault="00E2529B" w:rsidP="009A07AE">
            <w:pPr>
              <w:jc w:val="center"/>
              <w:rPr>
                <w:color w:val="000000"/>
              </w:rPr>
            </w:pPr>
            <w:r w:rsidRPr="006A7A07">
              <w:rPr>
                <w:color w:val="000000"/>
              </w:rPr>
              <w:t>0</w:t>
            </w:r>
          </w:p>
        </w:tc>
      </w:tr>
      <w:tr w:rsidR="00E2529B" w:rsidRPr="003855BF" w:rsidTr="009A07AE">
        <w:trPr>
          <w:trHeight w:val="300"/>
          <w:jc w:val="center"/>
        </w:trPr>
        <w:tc>
          <w:tcPr>
            <w:tcW w:w="817" w:type="dxa"/>
            <w:vMerge w:val="restart"/>
            <w:tcBorders>
              <w:top w:val="nil"/>
              <w:left w:val="single" w:sz="4" w:space="0" w:color="auto"/>
              <w:bottom w:val="single" w:sz="4" w:space="0" w:color="000000"/>
              <w:right w:val="single" w:sz="4" w:space="0" w:color="auto"/>
            </w:tcBorders>
            <w:shd w:val="clear" w:color="auto" w:fill="D9D9D9"/>
            <w:noWrap/>
            <w:vAlign w:val="center"/>
          </w:tcPr>
          <w:p w:rsidR="00E2529B" w:rsidRPr="006A7A07" w:rsidRDefault="00E2529B" w:rsidP="009A07AE">
            <w:pPr>
              <w:jc w:val="center"/>
              <w:rPr>
                <w:color w:val="000000"/>
              </w:rPr>
            </w:pPr>
            <w:r w:rsidRPr="006A7A07">
              <w:rPr>
                <w:color w:val="000000"/>
              </w:rPr>
              <w:t>1</w:t>
            </w:r>
          </w:p>
        </w:tc>
        <w:tc>
          <w:tcPr>
            <w:tcW w:w="2610" w:type="dxa"/>
            <w:vMerge w:val="restart"/>
            <w:tcBorders>
              <w:top w:val="nil"/>
              <w:left w:val="single" w:sz="4" w:space="0" w:color="auto"/>
              <w:bottom w:val="single" w:sz="4" w:space="0" w:color="000000"/>
              <w:right w:val="single" w:sz="4" w:space="0" w:color="auto"/>
            </w:tcBorders>
            <w:shd w:val="clear" w:color="auto" w:fill="D9D9D9"/>
            <w:vAlign w:val="center"/>
          </w:tcPr>
          <w:p w:rsidR="00E2529B" w:rsidRPr="006A7A07" w:rsidRDefault="00E2529B" w:rsidP="009A07AE">
            <w:r w:rsidRPr="006A7A07">
              <w:t>Salem</w:t>
            </w:r>
          </w:p>
        </w:tc>
        <w:tc>
          <w:tcPr>
            <w:tcW w:w="1429" w:type="dxa"/>
            <w:tcBorders>
              <w:top w:val="nil"/>
              <w:left w:val="nil"/>
              <w:bottom w:val="single" w:sz="4" w:space="0" w:color="auto"/>
              <w:right w:val="single" w:sz="4" w:space="0" w:color="auto"/>
            </w:tcBorders>
            <w:shd w:val="clear" w:color="auto" w:fill="D9D9D9"/>
            <w:vAlign w:val="bottom"/>
          </w:tcPr>
          <w:p w:rsidR="00E2529B" w:rsidRPr="006A7A07" w:rsidRDefault="00E2529B" w:rsidP="009A07AE">
            <w:r w:rsidRPr="006A7A07">
              <w:t xml:space="preserve">ELA </w:t>
            </w:r>
          </w:p>
        </w:tc>
        <w:tc>
          <w:tcPr>
            <w:tcW w:w="1856" w:type="dxa"/>
            <w:tcBorders>
              <w:top w:val="nil"/>
              <w:left w:val="nil"/>
              <w:bottom w:val="single" w:sz="4" w:space="0" w:color="auto"/>
              <w:right w:val="single" w:sz="4" w:space="0" w:color="auto"/>
            </w:tcBorders>
            <w:shd w:val="clear" w:color="auto" w:fill="D9D9D9"/>
            <w:noWrap/>
            <w:vAlign w:val="bottom"/>
          </w:tcPr>
          <w:p w:rsidR="00E2529B" w:rsidRPr="006A7A07" w:rsidRDefault="00E2529B" w:rsidP="009A07AE">
            <w:pPr>
              <w:jc w:val="center"/>
              <w:rPr>
                <w:color w:val="000000"/>
              </w:rPr>
            </w:pPr>
            <w:r w:rsidRPr="006A7A07">
              <w:rPr>
                <w:color w:val="000000"/>
              </w:rPr>
              <w:t>0</w:t>
            </w:r>
          </w:p>
        </w:tc>
        <w:tc>
          <w:tcPr>
            <w:tcW w:w="1819" w:type="dxa"/>
            <w:tcBorders>
              <w:top w:val="nil"/>
              <w:left w:val="nil"/>
              <w:bottom w:val="single" w:sz="4" w:space="0" w:color="auto"/>
              <w:right w:val="single" w:sz="4" w:space="0" w:color="auto"/>
            </w:tcBorders>
            <w:shd w:val="clear" w:color="auto" w:fill="D9D9D9"/>
            <w:noWrap/>
            <w:vAlign w:val="bottom"/>
          </w:tcPr>
          <w:p w:rsidR="00E2529B" w:rsidRPr="006A7A07" w:rsidRDefault="00E2529B" w:rsidP="009A07AE">
            <w:pPr>
              <w:jc w:val="center"/>
              <w:rPr>
                <w:color w:val="000000"/>
              </w:rPr>
            </w:pPr>
            <w:r w:rsidRPr="006A7A07">
              <w:rPr>
                <w:color w:val="000000"/>
              </w:rPr>
              <w:t>0</w:t>
            </w:r>
          </w:p>
        </w:tc>
      </w:tr>
      <w:tr w:rsidR="00E2529B" w:rsidRPr="003855BF" w:rsidTr="009A07AE">
        <w:trPr>
          <w:trHeight w:val="300"/>
          <w:jc w:val="center"/>
        </w:trPr>
        <w:tc>
          <w:tcPr>
            <w:tcW w:w="817" w:type="dxa"/>
            <w:vMerge/>
            <w:tcBorders>
              <w:top w:val="nil"/>
              <w:left w:val="single" w:sz="4" w:space="0" w:color="auto"/>
              <w:bottom w:val="single" w:sz="4" w:space="0" w:color="000000"/>
              <w:right w:val="single" w:sz="4" w:space="0" w:color="auto"/>
            </w:tcBorders>
            <w:shd w:val="clear" w:color="auto" w:fill="D9D9D9"/>
            <w:vAlign w:val="center"/>
          </w:tcPr>
          <w:p w:rsidR="00E2529B" w:rsidRPr="006A7A07" w:rsidRDefault="00E2529B" w:rsidP="009A07AE">
            <w:pPr>
              <w:rPr>
                <w:color w:val="000000"/>
              </w:rPr>
            </w:pPr>
          </w:p>
        </w:tc>
        <w:tc>
          <w:tcPr>
            <w:tcW w:w="2610" w:type="dxa"/>
            <w:vMerge/>
            <w:tcBorders>
              <w:top w:val="nil"/>
              <w:left w:val="single" w:sz="4" w:space="0" w:color="auto"/>
              <w:bottom w:val="single" w:sz="4" w:space="0" w:color="000000"/>
              <w:right w:val="single" w:sz="4" w:space="0" w:color="auto"/>
            </w:tcBorders>
            <w:shd w:val="clear" w:color="auto" w:fill="D9D9D9"/>
            <w:vAlign w:val="center"/>
          </w:tcPr>
          <w:p w:rsidR="00E2529B" w:rsidRPr="006A7A07" w:rsidRDefault="00E2529B" w:rsidP="009A07AE"/>
        </w:tc>
        <w:tc>
          <w:tcPr>
            <w:tcW w:w="1429" w:type="dxa"/>
            <w:tcBorders>
              <w:top w:val="nil"/>
              <w:left w:val="nil"/>
              <w:bottom w:val="single" w:sz="4" w:space="0" w:color="auto"/>
              <w:right w:val="single" w:sz="4" w:space="0" w:color="auto"/>
            </w:tcBorders>
            <w:shd w:val="clear" w:color="auto" w:fill="D9D9D9"/>
            <w:vAlign w:val="bottom"/>
          </w:tcPr>
          <w:p w:rsidR="00E2529B" w:rsidRPr="006A7A07" w:rsidRDefault="00E2529B" w:rsidP="009A07AE">
            <w:r w:rsidRPr="006A7A07">
              <w:t xml:space="preserve">Math </w:t>
            </w:r>
          </w:p>
        </w:tc>
        <w:tc>
          <w:tcPr>
            <w:tcW w:w="1856" w:type="dxa"/>
            <w:tcBorders>
              <w:top w:val="nil"/>
              <w:left w:val="nil"/>
              <w:bottom w:val="single" w:sz="4" w:space="0" w:color="auto"/>
              <w:right w:val="single" w:sz="4" w:space="0" w:color="auto"/>
            </w:tcBorders>
            <w:shd w:val="clear" w:color="auto" w:fill="D9D9D9"/>
            <w:noWrap/>
            <w:vAlign w:val="bottom"/>
          </w:tcPr>
          <w:p w:rsidR="00E2529B" w:rsidRPr="006A7A07" w:rsidRDefault="00E2529B" w:rsidP="009A07AE">
            <w:pPr>
              <w:jc w:val="center"/>
              <w:rPr>
                <w:color w:val="000000"/>
              </w:rPr>
            </w:pPr>
            <w:r w:rsidRPr="006A7A07">
              <w:rPr>
                <w:color w:val="000000"/>
              </w:rPr>
              <w:t>0</w:t>
            </w:r>
          </w:p>
        </w:tc>
        <w:tc>
          <w:tcPr>
            <w:tcW w:w="1819" w:type="dxa"/>
            <w:tcBorders>
              <w:top w:val="nil"/>
              <w:left w:val="nil"/>
              <w:bottom w:val="single" w:sz="4" w:space="0" w:color="auto"/>
              <w:right w:val="single" w:sz="4" w:space="0" w:color="auto"/>
            </w:tcBorders>
            <w:shd w:val="clear" w:color="auto" w:fill="D9D9D9"/>
            <w:noWrap/>
            <w:vAlign w:val="bottom"/>
          </w:tcPr>
          <w:p w:rsidR="00E2529B" w:rsidRPr="006A7A07" w:rsidRDefault="00E2529B" w:rsidP="009A07AE">
            <w:pPr>
              <w:jc w:val="center"/>
              <w:rPr>
                <w:color w:val="000000"/>
              </w:rPr>
            </w:pPr>
            <w:r w:rsidRPr="006A7A07">
              <w:rPr>
                <w:color w:val="000000"/>
              </w:rPr>
              <w:t>0</w:t>
            </w:r>
          </w:p>
        </w:tc>
      </w:tr>
      <w:tr w:rsidR="00E2529B" w:rsidRPr="003855BF" w:rsidTr="009A07AE">
        <w:trPr>
          <w:trHeight w:val="300"/>
          <w:jc w:val="center"/>
        </w:trPr>
        <w:tc>
          <w:tcPr>
            <w:tcW w:w="817" w:type="dxa"/>
            <w:vMerge w:val="restart"/>
            <w:tcBorders>
              <w:top w:val="nil"/>
              <w:left w:val="single" w:sz="4" w:space="0" w:color="auto"/>
              <w:bottom w:val="single" w:sz="4" w:space="0" w:color="000000"/>
              <w:right w:val="single" w:sz="4" w:space="0" w:color="auto"/>
            </w:tcBorders>
            <w:noWrap/>
            <w:vAlign w:val="center"/>
          </w:tcPr>
          <w:p w:rsidR="00E2529B" w:rsidRPr="006A7A07" w:rsidRDefault="00E2529B" w:rsidP="009A07AE">
            <w:pPr>
              <w:jc w:val="center"/>
              <w:rPr>
                <w:color w:val="000000"/>
              </w:rPr>
            </w:pPr>
            <w:r w:rsidRPr="006A7A07">
              <w:rPr>
                <w:color w:val="000000"/>
              </w:rPr>
              <w:t>1</w:t>
            </w:r>
          </w:p>
        </w:tc>
        <w:tc>
          <w:tcPr>
            <w:tcW w:w="2610" w:type="dxa"/>
            <w:vMerge w:val="restart"/>
            <w:tcBorders>
              <w:top w:val="nil"/>
              <w:left w:val="single" w:sz="4" w:space="0" w:color="auto"/>
              <w:bottom w:val="single" w:sz="4" w:space="0" w:color="000000"/>
              <w:right w:val="single" w:sz="4" w:space="0" w:color="auto"/>
            </w:tcBorders>
            <w:shd w:val="clear" w:color="000000" w:fill="FFFFFF"/>
            <w:noWrap/>
            <w:vAlign w:val="center"/>
          </w:tcPr>
          <w:p w:rsidR="00E2529B" w:rsidRPr="006A7A07" w:rsidRDefault="00E2529B" w:rsidP="009A07AE">
            <w:r w:rsidRPr="006A7A07">
              <w:t>Southwick-Tolland</w:t>
            </w:r>
          </w:p>
        </w:tc>
        <w:tc>
          <w:tcPr>
            <w:tcW w:w="1429" w:type="dxa"/>
            <w:tcBorders>
              <w:top w:val="nil"/>
              <w:left w:val="nil"/>
              <w:bottom w:val="single" w:sz="4" w:space="0" w:color="auto"/>
              <w:right w:val="single" w:sz="4" w:space="0" w:color="auto"/>
            </w:tcBorders>
            <w:vAlign w:val="bottom"/>
          </w:tcPr>
          <w:p w:rsidR="00E2529B" w:rsidRPr="006A7A07" w:rsidRDefault="00E2529B" w:rsidP="009A07AE">
            <w:r w:rsidRPr="006A7A07">
              <w:t xml:space="preserve">ELA </w:t>
            </w:r>
          </w:p>
        </w:tc>
        <w:tc>
          <w:tcPr>
            <w:tcW w:w="1856" w:type="dxa"/>
            <w:tcBorders>
              <w:top w:val="nil"/>
              <w:left w:val="nil"/>
              <w:bottom w:val="single" w:sz="4" w:space="0" w:color="auto"/>
              <w:right w:val="single" w:sz="4" w:space="0" w:color="auto"/>
            </w:tcBorders>
            <w:noWrap/>
            <w:vAlign w:val="bottom"/>
          </w:tcPr>
          <w:p w:rsidR="00E2529B" w:rsidRPr="006A7A07" w:rsidRDefault="00E2529B" w:rsidP="009A07AE">
            <w:pPr>
              <w:jc w:val="center"/>
              <w:rPr>
                <w:color w:val="000000"/>
              </w:rPr>
            </w:pPr>
            <w:r w:rsidRPr="006A7A07">
              <w:rPr>
                <w:color w:val="000000"/>
              </w:rPr>
              <w:t>0</w:t>
            </w:r>
          </w:p>
        </w:tc>
        <w:tc>
          <w:tcPr>
            <w:tcW w:w="1819" w:type="dxa"/>
            <w:tcBorders>
              <w:top w:val="nil"/>
              <w:left w:val="nil"/>
              <w:bottom w:val="single" w:sz="4" w:space="0" w:color="auto"/>
              <w:right w:val="single" w:sz="4" w:space="0" w:color="auto"/>
            </w:tcBorders>
            <w:noWrap/>
            <w:vAlign w:val="bottom"/>
          </w:tcPr>
          <w:p w:rsidR="00E2529B" w:rsidRPr="006A7A07" w:rsidRDefault="00E2529B" w:rsidP="009A07AE">
            <w:pPr>
              <w:jc w:val="center"/>
              <w:rPr>
                <w:color w:val="000000"/>
              </w:rPr>
            </w:pPr>
            <w:r w:rsidRPr="006A7A07">
              <w:rPr>
                <w:color w:val="000000"/>
              </w:rPr>
              <w:t>2</w:t>
            </w:r>
          </w:p>
        </w:tc>
      </w:tr>
      <w:tr w:rsidR="00E2529B" w:rsidRPr="003855BF" w:rsidTr="009A07AE">
        <w:trPr>
          <w:trHeight w:val="300"/>
          <w:jc w:val="center"/>
        </w:trPr>
        <w:tc>
          <w:tcPr>
            <w:tcW w:w="817" w:type="dxa"/>
            <w:vMerge/>
            <w:tcBorders>
              <w:top w:val="nil"/>
              <w:left w:val="single" w:sz="4" w:space="0" w:color="auto"/>
              <w:bottom w:val="single" w:sz="4" w:space="0" w:color="000000"/>
              <w:right w:val="single" w:sz="4" w:space="0" w:color="auto"/>
            </w:tcBorders>
            <w:vAlign w:val="center"/>
          </w:tcPr>
          <w:p w:rsidR="00E2529B" w:rsidRPr="006A7A07" w:rsidRDefault="00E2529B" w:rsidP="009A07AE">
            <w:pPr>
              <w:rPr>
                <w:color w:val="000000"/>
              </w:rPr>
            </w:pPr>
          </w:p>
        </w:tc>
        <w:tc>
          <w:tcPr>
            <w:tcW w:w="2610" w:type="dxa"/>
            <w:vMerge/>
            <w:tcBorders>
              <w:top w:val="nil"/>
              <w:left w:val="single" w:sz="4" w:space="0" w:color="auto"/>
              <w:bottom w:val="single" w:sz="4" w:space="0" w:color="000000"/>
              <w:right w:val="single" w:sz="4" w:space="0" w:color="auto"/>
            </w:tcBorders>
            <w:vAlign w:val="center"/>
          </w:tcPr>
          <w:p w:rsidR="00E2529B" w:rsidRPr="006A7A07" w:rsidRDefault="00E2529B" w:rsidP="009A07AE"/>
        </w:tc>
        <w:tc>
          <w:tcPr>
            <w:tcW w:w="1429" w:type="dxa"/>
            <w:tcBorders>
              <w:top w:val="nil"/>
              <w:left w:val="nil"/>
              <w:bottom w:val="single" w:sz="4" w:space="0" w:color="auto"/>
              <w:right w:val="single" w:sz="4" w:space="0" w:color="auto"/>
            </w:tcBorders>
            <w:vAlign w:val="bottom"/>
          </w:tcPr>
          <w:p w:rsidR="00E2529B" w:rsidRPr="006A7A07" w:rsidRDefault="00E2529B" w:rsidP="009A07AE">
            <w:r w:rsidRPr="006A7A07">
              <w:t xml:space="preserve">Math </w:t>
            </w:r>
          </w:p>
        </w:tc>
        <w:tc>
          <w:tcPr>
            <w:tcW w:w="1856" w:type="dxa"/>
            <w:tcBorders>
              <w:top w:val="nil"/>
              <w:left w:val="nil"/>
              <w:bottom w:val="single" w:sz="4" w:space="0" w:color="auto"/>
              <w:right w:val="single" w:sz="4" w:space="0" w:color="auto"/>
            </w:tcBorders>
            <w:noWrap/>
            <w:vAlign w:val="bottom"/>
          </w:tcPr>
          <w:p w:rsidR="00E2529B" w:rsidRPr="006A7A07" w:rsidRDefault="00E2529B" w:rsidP="009A07AE">
            <w:pPr>
              <w:jc w:val="center"/>
              <w:rPr>
                <w:color w:val="000000"/>
              </w:rPr>
            </w:pPr>
            <w:r w:rsidRPr="006A7A07">
              <w:rPr>
                <w:color w:val="000000"/>
              </w:rPr>
              <w:t>0</w:t>
            </w:r>
          </w:p>
        </w:tc>
        <w:tc>
          <w:tcPr>
            <w:tcW w:w="1819" w:type="dxa"/>
            <w:tcBorders>
              <w:top w:val="nil"/>
              <w:left w:val="nil"/>
              <w:bottom w:val="single" w:sz="4" w:space="0" w:color="auto"/>
              <w:right w:val="single" w:sz="4" w:space="0" w:color="auto"/>
            </w:tcBorders>
            <w:noWrap/>
            <w:vAlign w:val="bottom"/>
          </w:tcPr>
          <w:p w:rsidR="00E2529B" w:rsidRPr="006A7A07" w:rsidRDefault="00E2529B" w:rsidP="009A07AE">
            <w:pPr>
              <w:jc w:val="center"/>
              <w:rPr>
                <w:color w:val="000000"/>
              </w:rPr>
            </w:pPr>
            <w:r w:rsidRPr="006A7A07">
              <w:rPr>
                <w:color w:val="000000"/>
              </w:rPr>
              <w:t>2</w:t>
            </w:r>
          </w:p>
        </w:tc>
      </w:tr>
      <w:tr w:rsidR="00E2529B" w:rsidRPr="003855BF" w:rsidTr="009A07AE">
        <w:trPr>
          <w:trHeight w:val="300"/>
          <w:jc w:val="center"/>
        </w:trPr>
        <w:tc>
          <w:tcPr>
            <w:tcW w:w="817" w:type="dxa"/>
            <w:vMerge w:val="restart"/>
            <w:tcBorders>
              <w:top w:val="nil"/>
              <w:left w:val="single" w:sz="4" w:space="0" w:color="auto"/>
              <w:bottom w:val="single" w:sz="4" w:space="0" w:color="000000"/>
              <w:right w:val="single" w:sz="4" w:space="0" w:color="auto"/>
            </w:tcBorders>
            <w:shd w:val="clear" w:color="auto" w:fill="D9D9D9"/>
            <w:noWrap/>
            <w:vAlign w:val="center"/>
          </w:tcPr>
          <w:p w:rsidR="00E2529B" w:rsidRPr="006A7A07" w:rsidRDefault="00E2529B" w:rsidP="009A07AE">
            <w:pPr>
              <w:jc w:val="center"/>
              <w:rPr>
                <w:color w:val="000000"/>
              </w:rPr>
            </w:pPr>
            <w:r w:rsidRPr="006A7A07">
              <w:rPr>
                <w:color w:val="000000"/>
              </w:rPr>
              <w:t>1</w:t>
            </w:r>
          </w:p>
        </w:tc>
        <w:tc>
          <w:tcPr>
            <w:tcW w:w="2610" w:type="dxa"/>
            <w:vMerge w:val="restart"/>
            <w:tcBorders>
              <w:top w:val="nil"/>
              <w:left w:val="single" w:sz="4" w:space="0" w:color="auto"/>
              <w:bottom w:val="single" w:sz="4" w:space="0" w:color="000000"/>
              <w:right w:val="single" w:sz="4" w:space="0" w:color="auto"/>
            </w:tcBorders>
            <w:shd w:val="clear" w:color="auto" w:fill="D9D9D9"/>
            <w:noWrap/>
            <w:vAlign w:val="center"/>
          </w:tcPr>
          <w:p w:rsidR="00E2529B" w:rsidRPr="006A7A07" w:rsidRDefault="00E2529B" w:rsidP="009A07AE">
            <w:r w:rsidRPr="006A7A07">
              <w:t>Swampscott</w:t>
            </w:r>
          </w:p>
        </w:tc>
        <w:tc>
          <w:tcPr>
            <w:tcW w:w="1429" w:type="dxa"/>
            <w:tcBorders>
              <w:top w:val="nil"/>
              <w:left w:val="nil"/>
              <w:bottom w:val="single" w:sz="4" w:space="0" w:color="auto"/>
              <w:right w:val="single" w:sz="4" w:space="0" w:color="auto"/>
            </w:tcBorders>
            <w:shd w:val="clear" w:color="auto" w:fill="D9D9D9"/>
            <w:noWrap/>
            <w:vAlign w:val="bottom"/>
          </w:tcPr>
          <w:p w:rsidR="00E2529B" w:rsidRPr="006A7A07" w:rsidRDefault="00E2529B" w:rsidP="009A07AE">
            <w:r w:rsidRPr="006A7A07">
              <w:t>ELA</w:t>
            </w:r>
          </w:p>
        </w:tc>
        <w:tc>
          <w:tcPr>
            <w:tcW w:w="1856" w:type="dxa"/>
            <w:tcBorders>
              <w:top w:val="nil"/>
              <w:left w:val="nil"/>
              <w:bottom w:val="single" w:sz="4" w:space="0" w:color="auto"/>
              <w:right w:val="single" w:sz="4" w:space="0" w:color="auto"/>
            </w:tcBorders>
            <w:shd w:val="clear" w:color="auto" w:fill="D9D9D9"/>
            <w:noWrap/>
            <w:vAlign w:val="bottom"/>
          </w:tcPr>
          <w:p w:rsidR="00E2529B" w:rsidRPr="006A7A07" w:rsidRDefault="00E2529B" w:rsidP="009A07AE">
            <w:pPr>
              <w:jc w:val="center"/>
              <w:rPr>
                <w:color w:val="000000"/>
              </w:rPr>
            </w:pPr>
            <w:r w:rsidRPr="006A7A07">
              <w:rPr>
                <w:color w:val="000000"/>
              </w:rPr>
              <w:t>3</w:t>
            </w:r>
          </w:p>
        </w:tc>
        <w:tc>
          <w:tcPr>
            <w:tcW w:w="1819" w:type="dxa"/>
            <w:tcBorders>
              <w:top w:val="nil"/>
              <w:left w:val="nil"/>
              <w:bottom w:val="single" w:sz="4" w:space="0" w:color="auto"/>
              <w:right w:val="single" w:sz="4" w:space="0" w:color="auto"/>
            </w:tcBorders>
            <w:shd w:val="clear" w:color="auto" w:fill="D9D9D9"/>
            <w:noWrap/>
            <w:vAlign w:val="bottom"/>
          </w:tcPr>
          <w:p w:rsidR="00E2529B" w:rsidRPr="006A7A07" w:rsidRDefault="00E2529B" w:rsidP="009A07AE">
            <w:pPr>
              <w:jc w:val="center"/>
              <w:rPr>
                <w:color w:val="000000"/>
              </w:rPr>
            </w:pPr>
            <w:r w:rsidRPr="006A7A07">
              <w:rPr>
                <w:color w:val="000000"/>
              </w:rPr>
              <w:t>0</w:t>
            </w:r>
          </w:p>
        </w:tc>
      </w:tr>
      <w:tr w:rsidR="00E2529B" w:rsidRPr="003855BF" w:rsidTr="009A07AE">
        <w:trPr>
          <w:trHeight w:val="300"/>
          <w:jc w:val="center"/>
        </w:trPr>
        <w:tc>
          <w:tcPr>
            <w:tcW w:w="817" w:type="dxa"/>
            <w:vMerge/>
            <w:tcBorders>
              <w:top w:val="nil"/>
              <w:left w:val="single" w:sz="4" w:space="0" w:color="auto"/>
              <w:bottom w:val="single" w:sz="4" w:space="0" w:color="000000"/>
              <w:right w:val="single" w:sz="4" w:space="0" w:color="auto"/>
            </w:tcBorders>
            <w:shd w:val="clear" w:color="auto" w:fill="D9D9D9"/>
            <w:vAlign w:val="center"/>
          </w:tcPr>
          <w:p w:rsidR="00E2529B" w:rsidRPr="006A7A07" w:rsidRDefault="00E2529B" w:rsidP="009A07AE">
            <w:pPr>
              <w:rPr>
                <w:color w:val="000000"/>
              </w:rPr>
            </w:pPr>
          </w:p>
        </w:tc>
        <w:tc>
          <w:tcPr>
            <w:tcW w:w="2610" w:type="dxa"/>
            <w:vMerge/>
            <w:tcBorders>
              <w:top w:val="nil"/>
              <w:left w:val="single" w:sz="4" w:space="0" w:color="auto"/>
              <w:bottom w:val="single" w:sz="4" w:space="0" w:color="000000"/>
              <w:right w:val="single" w:sz="4" w:space="0" w:color="auto"/>
            </w:tcBorders>
            <w:shd w:val="clear" w:color="auto" w:fill="D9D9D9"/>
            <w:vAlign w:val="center"/>
          </w:tcPr>
          <w:p w:rsidR="00E2529B" w:rsidRPr="006A7A07" w:rsidRDefault="00E2529B" w:rsidP="009A07AE"/>
        </w:tc>
        <w:tc>
          <w:tcPr>
            <w:tcW w:w="1429" w:type="dxa"/>
            <w:tcBorders>
              <w:top w:val="nil"/>
              <w:left w:val="nil"/>
              <w:bottom w:val="single" w:sz="4" w:space="0" w:color="auto"/>
              <w:right w:val="single" w:sz="4" w:space="0" w:color="auto"/>
            </w:tcBorders>
            <w:shd w:val="clear" w:color="auto" w:fill="D9D9D9"/>
            <w:noWrap/>
            <w:vAlign w:val="bottom"/>
          </w:tcPr>
          <w:p w:rsidR="00E2529B" w:rsidRPr="006A7A07" w:rsidRDefault="00E2529B" w:rsidP="009A07AE">
            <w:r w:rsidRPr="006A7A07">
              <w:t>Math</w:t>
            </w:r>
          </w:p>
        </w:tc>
        <w:tc>
          <w:tcPr>
            <w:tcW w:w="1856" w:type="dxa"/>
            <w:tcBorders>
              <w:top w:val="nil"/>
              <w:left w:val="nil"/>
              <w:bottom w:val="single" w:sz="4" w:space="0" w:color="auto"/>
              <w:right w:val="single" w:sz="4" w:space="0" w:color="auto"/>
            </w:tcBorders>
            <w:shd w:val="clear" w:color="auto" w:fill="D9D9D9"/>
            <w:noWrap/>
            <w:vAlign w:val="bottom"/>
          </w:tcPr>
          <w:p w:rsidR="00E2529B" w:rsidRPr="006A7A07" w:rsidRDefault="00E2529B" w:rsidP="009A07AE">
            <w:pPr>
              <w:jc w:val="center"/>
              <w:rPr>
                <w:color w:val="000000"/>
              </w:rPr>
            </w:pPr>
            <w:r w:rsidRPr="006A7A07">
              <w:rPr>
                <w:color w:val="000000"/>
              </w:rPr>
              <w:t>4</w:t>
            </w:r>
          </w:p>
        </w:tc>
        <w:tc>
          <w:tcPr>
            <w:tcW w:w="1819" w:type="dxa"/>
            <w:tcBorders>
              <w:top w:val="nil"/>
              <w:left w:val="nil"/>
              <w:bottom w:val="single" w:sz="4" w:space="0" w:color="auto"/>
              <w:right w:val="single" w:sz="4" w:space="0" w:color="auto"/>
            </w:tcBorders>
            <w:shd w:val="clear" w:color="auto" w:fill="D9D9D9"/>
            <w:noWrap/>
            <w:vAlign w:val="bottom"/>
          </w:tcPr>
          <w:p w:rsidR="00E2529B" w:rsidRPr="006A7A07" w:rsidRDefault="00E2529B" w:rsidP="009A07AE">
            <w:pPr>
              <w:jc w:val="center"/>
              <w:rPr>
                <w:color w:val="000000"/>
              </w:rPr>
            </w:pPr>
            <w:r w:rsidRPr="006A7A07">
              <w:rPr>
                <w:color w:val="000000"/>
              </w:rPr>
              <w:t>0</w:t>
            </w:r>
          </w:p>
        </w:tc>
      </w:tr>
      <w:tr w:rsidR="00E2529B" w:rsidRPr="003855BF" w:rsidTr="009A07AE">
        <w:trPr>
          <w:trHeight w:val="300"/>
          <w:jc w:val="center"/>
        </w:trPr>
        <w:tc>
          <w:tcPr>
            <w:tcW w:w="817" w:type="dxa"/>
            <w:tcBorders>
              <w:top w:val="nil"/>
              <w:left w:val="single" w:sz="4" w:space="0" w:color="auto"/>
              <w:bottom w:val="single" w:sz="4" w:space="0" w:color="auto"/>
              <w:right w:val="single" w:sz="4" w:space="0" w:color="auto"/>
            </w:tcBorders>
            <w:noWrap/>
            <w:vAlign w:val="center"/>
          </w:tcPr>
          <w:p w:rsidR="00E2529B" w:rsidRPr="006A7A07" w:rsidRDefault="00E2529B" w:rsidP="009A07AE">
            <w:pPr>
              <w:jc w:val="center"/>
              <w:rPr>
                <w:color w:val="000000"/>
              </w:rPr>
            </w:pPr>
            <w:r w:rsidRPr="006A7A07">
              <w:rPr>
                <w:color w:val="000000"/>
              </w:rPr>
              <w:t>1</w:t>
            </w:r>
          </w:p>
        </w:tc>
        <w:tc>
          <w:tcPr>
            <w:tcW w:w="2610" w:type="dxa"/>
            <w:tcBorders>
              <w:top w:val="nil"/>
              <w:left w:val="nil"/>
              <w:bottom w:val="single" w:sz="4" w:space="0" w:color="auto"/>
              <w:right w:val="single" w:sz="4" w:space="0" w:color="auto"/>
            </w:tcBorders>
            <w:noWrap/>
            <w:vAlign w:val="center"/>
          </w:tcPr>
          <w:p w:rsidR="00E2529B" w:rsidRPr="006A7A07" w:rsidRDefault="00E2529B" w:rsidP="009A07AE">
            <w:r w:rsidRPr="006A7A07">
              <w:t>Uxbridge</w:t>
            </w:r>
          </w:p>
        </w:tc>
        <w:tc>
          <w:tcPr>
            <w:tcW w:w="1429" w:type="dxa"/>
            <w:tcBorders>
              <w:top w:val="nil"/>
              <w:left w:val="nil"/>
              <w:bottom w:val="single" w:sz="4" w:space="0" w:color="auto"/>
              <w:right w:val="single" w:sz="4" w:space="0" w:color="auto"/>
            </w:tcBorders>
            <w:noWrap/>
            <w:vAlign w:val="bottom"/>
          </w:tcPr>
          <w:p w:rsidR="00E2529B" w:rsidRPr="006A7A07" w:rsidRDefault="00E2529B" w:rsidP="009A07AE">
            <w:r w:rsidRPr="006A7A07">
              <w:t>Science</w:t>
            </w:r>
          </w:p>
        </w:tc>
        <w:tc>
          <w:tcPr>
            <w:tcW w:w="1856" w:type="dxa"/>
            <w:tcBorders>
              <w:top w:val="nil"/>
              <w:left w:val="nil"/>
              <w:bottom w:val="single" w:sz="4" w:space="0" w:color="auto"/>
              <w:right w:val="single" w:sz="4" w:space="0" w:color="auto"/>
            </w:tcBorders>
            <w:noWrap/>
            <w:vAlign w:val="bottom"/>
          </w:tcPr>
          <w:p w:rsidR="00E2529B" w:rsidRPr="006A7A07" w:rsidRDefault="00E2529B" w:rsidP="009A07AE">
            <w:pPr>
              <w:jc w:val="center"/>
              <w:rPr>
                <w:color w:val="000000"/>
              </w:rPr>
            </w:pPr>
            <w:r w:rsidRPr="006A7A07">
              <w:rPr>
                <w:color w:val="000000"/>
              </w:rPr>
              <w:t>4</w:t>
            </w:r>
          </w:p>
        </w:tc>
        <w:tc>
          <w:tcPr>
            <w:tcW w:w="1819" w:type="dxa"/>
            <w:tcBorders>
              <w:top w:val="nil"/>
              <w:left w:val="nil"/>
              <w:bottom w:val="single" w:sz="4" w:space="0" w:color="auto"/>
              <w:right w:val="single" w:sz="4" w:space="0" w:color="auto"/>
            </w:tcBorders>
            <w:noWrap/>
            <w:vAlign w:val="bottom"/>
          </w:tcPr>
          <w:p w:rsidR="00E2529B" w:rsidRPr="006A7A07" w:rsidRDefault="00E2529B" w:rsidP="009A07AE">
            <w:pPr>
              <w:jc w:val="center"/>
              <w:rPr>
                <w:color w:val="000000"/>
              </w:rPr>
            </w:pPr>
            <w:r w:rsidRPr="006A7A07">
              <w:rPr>
                <w:color w:val="000000"/>
              </w:rPr>
              <w:t>0</w:t>
            </w:r>
          </w:p>
        </w:tc>
      </w:tr>
      <w:tr w:rsidR="00E2529B" w:rsidRPr="003855BF" w:rsidTr="009A07AE">
        <w:trPr>
          <w:trHeight w:val="300"/>
          <w:jc w:val="center"/>
        </w:trPr>
        <w:tc>
          <w:tcPr>
            <w:tcW w:w="817" w:type="dxa"/>
            <w:vMerge w:val="restart"/>
            <w:tcBorders>
              <w:top w:val="nil"/>
              <w:left w:val="single" w:sz="4" w:space="0" w:color="auto"/>
              <w:bottom w:val="single" w:sz="4" w:space="0" w:color="000000"/>
              <w:right w:val="single" w:sz="4" w:space="0" w:color="auto"/>
            </w:tcBorders>
            <w:shd w:val="clear" w:color="auto" w:fill="D9D9D9"/>
            <w:noWrap/>
            <w:vAlign w:val="center"/>
          </w:tcPr>
          <w:p w:rsidR="00E2529B" w:rsidRPr="006A7A07" w:rsidRDefault="00E2529B" w:rsidP="009A07AE">
            <w:pPr>
              <w:jc w:val="center"/>
              <w:rPr>
                <w:color w:val="000000"/>
              </w:rPr>
            </w:pPr>
            <w:r w:rsidRPr="006A7A07">
              <w:rPr>
                <w:color w:val="000000"/>
              </w:rPr>
              <w:t>1</w:t>
            </w:r>
          </w:p>
        </w:tc>
        <w:tc>
          <w:tcPr>
            <w:tcW w:w="2610" w:type="dxa"/>
            <w:vMerge w:val="restart"/>
            <w:tcBorders>
              <w:top w:val="nil"/>
              <w:left w:val="single" w:sz="4" w:space="0" w:color="auto"/>
              <w:bottom w:val="single" w:sz="4" w:space="0" w:color="000000"/>
              <w:right w:val="single" w:sz="4" w:space="0" w:color="auto"/>
            </w:tcBorders>
            <w:shd w:val="clear" w:color="auto" w:fill="D9D9D9"/>
            <w:noWrap/>
            <w:vAlign w:val="center"/>
          </w:tcPr>
          <w:p w:rsidR="00E2529B" w:rsidRPr="006A7A07" w:rsidRDefault="00E2529B" w:rsidP="009A07AE">
            <w:r w:rsidRPr="006A7A07">
              <w:t>Waltham</w:t>
            </w:r>
          </w:p>
        </w:tc>
        <w:tc>
          <w:tcPr>
            <w:tcW w:w="1429" w:type="dxa"/>
            <w:tcBorders>
              <w:top w:val="nil"/>
              <w:left w:val="nil"/>
              <w:bottom w:val="single" w:sz="4" w:space="0" w:color="auto"/>
              <w:right w:val="single" w:sz="4" w:space="0" w:color="auto"/>
            </w:tcBorders>
            <w:shd w:val="clear" w:color="auto" w:fill="D9D9D9"/>
            <w:noWrap/>
            <w:vAlign w:val="bottom"/>
          </w:tcPr>
          <w:p w:rsidR="00E2529B" w:rsidRPr="006A7A07" w:rsidRDefault="00E2529B" w:rsidP="009A07AE">
            <w:r w:rsidRPr="006A7A07">
              <w:t>ELA</w:t>
            </w:r>
          </w:p>
        </w:tc>
        <w:tc>
          <w:tcPr>
            <w:tcW w:w="1856" w:type="dxa"/>
            <w:tcBorders>
              <w:top w:val="nil"/>
              <w:left w:val="nil"/>
              <w:bottom w:val="single" w:sz="4" w:space="0" w:color="auto"/>
              <w:right w:val="single" w:sz="4" w:space="0" w:color="auto"/>
            </w:tcBorders>
            <w:shd w:val="clear" w:color="auto" w:fill="D9D9D9"/>
            <w:noWrap/>
            <w:vAlign w:val="bottom"/>
          </w:tcPr>
          <w:p w:rsidR="00E2529B" w:rsidRPr="006A7A07" w:rsidRDefault="00E2529B" w:rsidP="009A07AE">
            <w:pPr>
              <w:jc w:val="center"/>
              <w:rPr>
                <w:color w:val="000000"/>
              </w:rPr>
            </w:pPr>
            <w:r w:rsidRPr="006A7A07">
              <w:rPr>
                <w:color w:val="000000"/>
              </w:rPr>
              <w:t>3</w:t>
            </w:r>
          </w:p>
        </w:tc>
        <w:tc>
          <w:tcPr>
            <w:tcW w:w="1819" w:type="dxa"/>
            <w:tcBorders>
              <w:top w:val="nil"/>
              <w:left w:val="nil"/>
              <w:bottom w:val="single" w:sz="4" w:space="0" w:color="auto"/>
              <w:right w:val="single" w:sz="4" w:space="0" w:color="auto"/>
            </w:tcBorders>
            <w:shd w:val="clear" w:color="auto" w:fill="D9D9D9"/>
            <w:noWrap/>
            <w:vAlign w:val="bottom"/>
          </w:tcPr>
          <w:p w:rsidR="00E2529B" w:rsidRPr="006A7A07" w:rsidRDefault="00E2529B" w:rsidP="009A07AE">
            <w:pPr>
              <w:jc w:val="center"/>
              <w:rPr>
                <w:color w:val="000000"/>
              </w:rPr>
            </w:pPr>
            <w:r w:rsidRPr="006A7A07">
              <w:rPr>
                <w:color w:val="000000"/>
              </w:rPr>
              <w:t>2</w:t>
            </w:r>
          </w:p>
        </w:tc>
      </w:tr>
      <w:tr w:rsidR="00E2529B" w:rsidRPr="003855BF" w:rsidTr="009A07AE">
        <w:trPr>
          <w:trHeight w:val="300"/>
          <w:jc w:val="center"/>
        </w:trPr>
        <w:tc>
          <w:tcPr>
            <w:tcW w:w="817" w:type="dxa"/>
            <w:vMerge/>
            <w:tcBorders>
              <w:top w:val="nil"/>
              <w:left w:val="single" w:sz="4" w:space="0" w:color="auto"/>
              <w:bottom w:val="single" w:sz="4" w:space="0" w:color="000000"/>
              <w:right w:val="single" w:sz="4" w:space="0" w:color="auto"/>
            </w:tcBorders>
            <w:shd w:val="clear" w:color="auto" w:fill="D9D9D9"/>
            <w:vAlign w:val="center"/>
          </w:tcPr>
          <w:p w:rsidR="00E2529B" w:rsidRPr="006A7A07" w:rsidRDefault="00E2529B" w:rsidP="009A07AE">
            <w:pPr>
              <w:rPr>
                <w:color w:val="000000"/>
              </w:rPr>
            </w:pPr>
          </w:p>
        </w:tc>
        <w:tc>
          <w:tcPr>
            <w:tcW w:w="2610" w:type="dxa"/>
            <w:vMerge/>
            <w:tcBorders>
              <w:top w:val="nil"/>
              <w:left w:val="single" w:sz="4" w:space="0" w:color="auto"/>
              <w:bottom w:val="single" w:sz="4" w:space="0" w:color="000000"/>
              <w:right w:val="single" w:sz="4" w:space="0" w:color="auto"/>
            </w:tcBorders>
            <w:shd w:val="clear" w:color="auto" w:fill="D9D9D9"/>
            <w:vAlign w:val="center"/>
          </w:tcPr>
          <w:p w:rsidR="00E2529B" w:rsidRPr="006A7A07" w:rsidRDefault="00E2529B" w:rsidP="009A07AE"/>
        </w:tc>
        <w:tc>
          <w:tcPr>
            <w:tcW w:w="1429" w:type="dxa"/>
            <w:tcBorders>
              <w:top w:val="nil"/>
              <w:left w:val="nil"/>
              <w:bottom w:val="single" w:sz="4" w:space="0" w:color="auto"/>
              <w:right w:val="single" w:sz="4" w:space="0" w:color="auto"/>
            </w:tcBorders>
            <w:shd w:val="clear" w:color="auto" w:fill="D9D9D9"/>
            <w:noWrap/>
            <w:vAlign w:val="bottom"/>
          </w:tcPr>
          <w:p w:rsidR="00E2529B" w:rsidRPr="006A7A07" w:rsidRDefault="00E2529B" w:rsidP="009A07AE">
            <w:r w:rsidRPr="006A7A07">
              <w:t>Math</w:t>
            </w:r>
          </w:p>
        </w:tc>
        <w:tc>
          <w:tcPr>
            <w:tcW w:w="1856" w:type="dxa"/>
            <w:tcBorders>
              <w:top w:val="nil"/>
              <w:left w:val="nil"/>
              <w:bottom w:val="single" w:sz="4" w:space="0" w:color="auto"/>
              <w:right w:val="single" w:sz="4" w:space="0" w:color="auto"/>
            </w:tcBorders>
            <w:shd w:val="clear" w:color="auto" w:fill="D9D9D9"/>
            <w:noWrap/>
            <w:vAlign w:val="bottom"/>
          </w:tcPr>
          <w:p w:rsidR="00E2529B" w:rsidRPr="006A7A07" w:rsidRDefault="00E2529B" w:rsidP="009A07AE">
            <w:pPr>
              <w:jc w:val="center"/>
              <w:rPr>
                <w:color w:val="000000"/>
              </w:rPr>
            </w:pPr>
            <w:r w:rsidRPr="006A7A07">
              <w:rPr>
                <w:color w:val="000000"/>
              </w:rPr>
              <w:t>4</w:t>
            </w:r>
          </w:p>
        </w:tc>
        <w:tc>
          <w:tcPr>
            <w:tcW w:w="1819" w:type="dxa"/>
            <w:tcBorders>
              <w:top w:val="nil"/>
              <w:left w:val="nil"/>
              <w:bottom w:val="single" w:sz="4" w:space="0" w:color="auto"/>
              <w:right w:val="single" w:sz="4" w:space="0" w:color="auto"/>
            </w:tcBorders>
            <w:shd w:val="clear" w:color="auto" w:fill="D9D9D9"/>
            <w:noWrap/>
            <w:vAlign w:val="bottom"/>
          </w:tcPr>
          <w:p w:rsidR="00E2529B" w:rsidRPr="006A7A07" w:rsidRDefault="00E2529B" w:rsidP="009A07AE">
            <w:pPr>
              <w:jc w:val="center"/>
              <w:rPr>
                <w:color w:val="000000"/>
              </w:rPr>
            </w:pPr>
            <w:r w:rsidRPr="006A7A07">
              <w:rPr>
                <w:color w:val="000000"/>
              </w:rPr>
              <w:t>1</w:t>
            </w:r>
          </w:p>
        </w:tc>
      </w:tr>
      <w:tr w:rsidR="00E2529B" w:rsidRPr="003855BF" w:rsidTr="009A07AE">
        <w:trPr>
          <w:trHeight w:val="300"/>
          <w:jc w:val="center"/>
        </w:trPr>
        <w:tc>
          <w:tcPr>
            <w:tcW w:w="817" w:type="dxa"/>
            <w:vMerge/>
            <w:tcBorders>
              <w:top w:val="nil"/>
              <w:left w:val="single" w:sz="4" w:space="0" w:color="auto"/>
              <w:bottom w:val="single" w:sz="4" w:space="0" w:color="000000"/>
              <w:right w:val="single" w:sz="4" w:space="0" w:color="auto"/>
            </w:tcBorders>
            <w:shd w:val="clear" w:color="auto" w:fill="D9D9D9"/>
            <w:vAlign w:val="center"/>
          </w:tcPr>
          <w:p w:rsidR="00E2529B" w:rsidRPr="006A7A07" w:rsidRDefault="00E2529B" w:rsidP="009A07AE">
            <w:pPr>
              <w:rPr>
                <w:color w:val="000000"/>
              </w:rPr>
            </w:pPr>
          </w:p>
        </w:tc>
        <w:tc>
          <w:tcPr>
            <w:tcW w:w="2610" w:type="dxa"/>
            <w:vMerge/>
            <w:tcBorders>
              <w:top w:val="nil"/>
              <w:left w:val="single" w:sz="4" w:space="0" w:color="auto"/>
              <w:bottom w:val="single" w:sz="4" w:space="0" w:color="000000"/>
              <w:right w:val="single" w:sz="4" w:space="0" w:color="auto"/>
            </w:tcBorders>
            <w:shd w:val="clear" w:color="auto" w:fill="D9D9D9"/>
            <w:vAlign w:val="center"/>
          </w:tcPr>
          <w:p w:rsidR="00E2529B" w:rsidRPr="006A7A07" w:rsidRDefault="00E2529B" w:rsidP="009A07AE"/>
        </w:tc>
        <w:tc>
          <w:tcPr>
            <w:tcW w:w="1429" w:type="dxa"/>
            <w:tcBorders>
              <w:top w:val="nil"/>
              <w:left w:val="nil"/>
              <w:bottom w:val="single" w:sz="4" w:space="0" w:color="auto"/>
              <w:right w:val="single" w:sz="4" w:space="0" w:color="auto"/>
            </w:tcBorders>
            <w:shd w:val="clear" w:color="auto" w:fill="D9D9D9"/>
            <w:noWrap/>
            <w:vAlign w:val="bottom"/>
          </w:tcPr>
          <w:p w:rsidR="00E2529B" w:rsidRPr="006A7A07" w:rsidRDefault="00E2529B" w:rsidP="009A07AE">
            <w:r w:rsidRPr="006A7A07">
              <w:t>Science</w:t>
            </w:r>
          </w:p>
        </w:tc>
        <w:tc>
          <w:tcPr>
            <w:tcW w:w="1856" w:type="dxa"/>
            <w:tcBorders>
              <w:top w:val="nil"/>
              <w:left w:val="nil"/>
              <w:bottom w:val="single" w:sz="4" w:space="0" w:color="auto"/>
              <w:right w:val="single" w:sz="4" w:space="0" w:color="auto"/>
            </w:tcBorders>
            <w:shd w:val="clear" w:color="auto" w:fill="D9D9D9"/>
            <w:noWrap/>
            <w:vAlign w:val="bottom"/>
          </w:tcPr>
          <w:p w:rsidR="00E2529B" w:rsidRPr="006A7A07" w:rsidRDefault="00E2529B" w:rsidP="009A07AE">
            <w:pPr>
              <w:jc w:val="center"/>
              <w:rPr>
                <w:color w:val="000000"/>
              </w:rPr>
            </w:pPr>
            <w:r w:rsidRPr="006A7A07">
              <w:rPr>
                <w:color w:val="000000"/>
              </w:rPr>
              <w:t>4</w:t>
            </w:r>
          </w:p>
        </w:tc>
        <w:tc>
          <w:tcPr>
            <w:tcW w:w="1819" w:type="dxa"/>
            <w:tcBorders>
              <w:top w:val="nil"/>
              <w:left w:val="nil"/>
              <w:bottom w:val="single" w:sz="4" w:space="0" w:color="auto"/>
              <w:right w:val="single" w:sz="4" w:space="0" w:color="auto"/>
            </w:tcBorders>
            <w:shd w:val="clear" w:color="auto" w:fill="D9D9D9"/>
            <w:noWrap/>
            <w:vAlign w:val="bottom"/>
          </w:tcPr>
          <w:p w:rsidR="00E2529B" w:rsidRPr="006A7A07" w:rsidRDefault="00E2529B" w:rsidP="009A07AE">
            <w:pPr>
              <w:jc w:val="center"/>
              <w:rPr>
                <w:color w:val="000000"/>
              </w:rPr>
            </w:pPr>
            <w:r w:rsidRPr="006A7A07">
              <w:rPr>
                <w:color w:val="000000"/>
              </w:rPr>
              <w:t>1</w:t>
            </w:r>
          </w:p>
        </w:tc>
      </w:tr>
      <w:tr w:rsidR="00E2529B" w:rsidRPr="003855BF" w:rsidTr="009A07AE">
        <w:trPr>
          <w:trHeight w:val="300"/>
          <w:jc w:val="center"/>
        </w:trPr>
        <w:tc>
          <w:tcPr>
            <w:tcW w:w="817" w:type="dxa"/>
            <w:vMerge w:val="restart"/>
            <w:tcBorders>
              <w:top w:val="nil"/>
              <w:left w:val="single" w:sz="4" w:space="0" w:color="auto"/>
              <w:bottom w:val="single" w:sz="4" w:space="0" w:color="000000"/>
              <w:right w:val="single" w:sz="4" w:space="0" w:color="auto"/>
            </w:tcBorders>
            <w:noWrap/>
            <w:vAlign w:val="center"/>
          </w:tcPr>
          <w:p w:rsidR="00E2529B" w:rsidRPr="006A7A07" w:rsidRDefault="00E2529B" w:rsidP="009A07AE">
            <w:pPr>
              <w:jc w:val="center"/>
              <w:rPr>
                <w:color w:val="000000"/>
              </w:rPr>
            </w:pPr>
            <w:r w:rsidRPr="006A7A07">
              <w:rPr>
                <w:color w:val="000000"/>
              </w:rPr>
              <w:t>1</w:t>
            </w:r>
          </w:p>
        </w:tc>
        <w:tc>
          <w:tcPr>
            <w:tcW w:w="2610" w:type="dxa"/>
            <w:vMerge w:val="restart"/>
            <w:tcBorders>
              <w:top w:val="nil"/>
              <w:left w:val="single" w:sz="4" w:space="0" w:color="auto"/>
              <w:bottom w:val="single" w:sz="4" w:space="0" w:color="000000"/>
              <w:right w:val="single" w:sz="4" w:space="0" w:color="auto"/>
            </w:tcBorders>
            <w:shd w:val="clear" w:color="000000" w:fill="FFFFFF"/>
            <w:vAlign w:val="center"/>
          </w:tcPr>
          <w:p w:rsidR="00E2529B" w:rsidRPr="006A7A07" w:rsidRDefault="00E2529B" w:rsidP="009A07AE">
            <w:r w:rsidRPr="006A7A07">
              <w:t>Wareham</w:t>
            </w:r>
          </w:p>
        </w:tc>
        <w:tc>
          <w:tcPr>
            <w:tcW w:w="1429" w:type="dxa"/>
            <w:tcBorders>
              <w:top w:val="nil"/>
              <w:left w:val="nil"/>
              <w:bottom w:val="single" w:sz="4" w:space="0" w:color="auto"/>
              <w:right w:val="single" w:sz="4" w:space="0" w:color="auto"/>
            </w:tcBorders>
            <w:vAlign w:val="bottom"/>
          </w:tcPr>
          <w:p w:rsidR="00E2529B" w:rsidRPr="006A7A07" w:rsidRDefault="00E2529B" w:rsidP="009A07AE">
            <w:r w:rsidRPr="006A7A07">
              <w:t xml:space="preserve">ELA </w:t>
            </w:r>
          </w:p>
        </w:tc>
        <w:tc>
          <w:tcPr>
            <w:tcW w:w="1856" w:type="dxa"/>
            <w:tcBorders>
              <w:top w:val="nil"/>
              <w:left w:val="nil"/>
              <w:bottom w:val="single" w:sz="4" w:space="0" w:color="auto"/>
              <w:right w:val="single" w:sz="4" w:space="0" w:color="auto"/>
            </w:tcBorders>
            <w:noWrap/>
            <w:vAlign w:val="bottom"/>
          </w:tcPr>
          <w:p w:rsidR="00E2529B" w:rsidRPr="006A7A07" w:rsidRDefault="00E2529B" w:rsidP="009A07AE">
            <w:pPr>
              <w:jc w:val="center"/>
              <w:rPr>
                <w:color w:val="000000"/>
              </w:rPr>
            </w:pPr>
            <w:r w:rsidRPr="006A7A07">
              <w:rPr>
                <w:color w:val="000000"/>
              </w:rPr>
              <w:t>0</w:t>
            </w:r>
          </w:p>
        </w:tc>
        <w:tc>
          <w:tcPr>
            <w:tcW w:w="1819" w:type="dxa"/>
            <w:tcBorders>
              <w:top w:val="nil"/>
              <w:left w:val="nil"/>
              <w:bottom w:val="single" w:sz="4" w:space="0" w:color="auto"/>
              <w:right w:val="single" w:sz="4" w:space="0" w:color="auto"/>
            </w:tcBorders>
            <w:noWrap/>
            <w:vAlign w:val="bottom"/>
          </w:tcPr>
          <w:p w:rsidR="00E2529B" w:rsidRPr="006A7A07" w:rsidRDefault="00E2529B" w:rsidP="009A07AE">
            <w:pPr>
              <w:jc w:val="center"/>
              <w:rPr>
                <w:color w:val="000000"/>
              </w:rPr>
            </w:pPr>
            <w:r w:rsidRPr="006A7A07">
              <w:rPr>
                <w:color w:val="000000"/>
              </w:rPr>
              <w:t>0</w:t>
            </w:r>
          </w:p>
        </w:tc>
      </w:tr>
      <w:tr w:rsidR="00E2529B" w:rsidRPr="003855BF" w:rsidTr="009A07AE">
        <w:trPr>
          <w:trHeight w:val="300"/>
          <w:jc w:val="center"/>
        </w:trPr>
        <w:tc>
          <w:tcPr>
            <w:tcW w:w="817" w:type="dxa"/>
            <w:vMerge/>
            <w:tcBorders>
              <w:top w:val="nil"/>
              <w:left w:val="single" w:sz="4" w:space="0" w:color="auto"/>
              <w:bottom w:val="single" w:sz="4" w:space="0" w:color="000000"/>
              <w:right w:val="single" w:sz="4" w:space="0" w:color="auto"/>
            </w:tcBorders>
            <w:vAlign w:val="center"/>
          </w:tcPr>
          <w:p w:rsidR="00E2529B" w:rsidRPr="006A7A07" w:rsidRDefault="00E2529B" w:rsidP="009A07AE">
            <w:pPr>
              <w:rPr>
                <w:color w:val="000000"/>
              </w:rPr>
            </w:pPr>
          </w:p>
        </w:tc>
        <w:tc>
          <w:tcPr>
            <w:tcW w:w="2610" w:type="dxa"/>
            <w:vMerge/>
            <w:tcBorders>
              <w:top w:val="nil"/>
              <w:left w:val="single" w:sz="4" w:space="0" w:color="auto"/>
              <w:bottom w:val="single" w:sz="4" w:space="0" w:color="000000"/>
              <w:right w:val="single" w:sz="4" w:space="0" w:color="auto"/>
            </w:tcBorders>
            <w:vAlign w:val="center"/>
          </w:tcPr>
          <w:p w:rsidR="00E2529B" w:rsidRPr="006A7A07" w:rsidRDefault="00E2529B" w:rsidP="009A07AE"/>
        </w:tc>
        <w:tc>
          <w:tcPr>
            <w:tcW w:w="1429" w:type="dxa"/>
            <w:tcBorders>
              <w:top w:val="nil"/>
              <w:left w:val="nil"/>
              <w:bottom w:val="single" w:sz="4" w:space="0" w:color="auto"/>
              <w:right w:val="single" w:sz="4" w:space="0" w:color="auto"/>
            </w:tcBorders>
            <w:vAlign w:val="bottom"/>
          </w:tcPr>
          <w:p w:rsidR="00E2529B" w:rsidRPr="006A7A07" w:rsidRDefault="00E2529B" w:rsidP="009A07AE">
            <w:r w:rsidRPr="006A7A07">
              <w:t xml:space="preserve">Math </w:t>
            </w:r>
          </w:p>
        </w:tc>
        <w:tc>
          <w:tcPr>
            <w:tcW w:w="1856" w:type="dxa"/>
            <w:tcBorders>
              <w:top w:val="nil"/>
              <w:left w:val="nil"/>
              <w:bottom w:val="single" w:sz="4" w:space="0" w:color="auto"/>
              <w:right w:val="single" w:sz="4" w:space="0" w:color="auto"/>
            </w:tcBorders>
            <w:noWrap/>
            <w:vAlign w:val="bottom"/>
          </w:tcPr>
          <w:p w:rsidR="00E2529B" w:rsidRPr="006A7A07" w:rsidRDefault="00E2529B" w:rsidP="009A07AE">
            <w:pPr>
              <w:jc w:val="center"/>
              <w:rPr>
                <w:color w:val="000000"/>
              </w:rPr>
            </w:pPr>
            <w:r w:rsidRPr="006A7A07">
              <w:rPr>
                <w:color w:val="000000"/>
              </w:rPr>
              <w:t>0</w:t>
            </w:r>
          </w:p>
        </w:tc>
        <w:tc>
          <w:tcPr>
            <w:tcW w:w="1819" w:type="dxa"/>
            <w:tcBorders>
              <w:top w:val="nil"/>
              <w:left w:val="nil"/>
              <w:bottom w:val="single" w:sz="4" w:space="0" w:color="auto"/>
              <w:right w:val="single" w:sz="4" w:space="0" w:color="auto"/>
            </w:tcBorders>
            <w:noWrap/>
            <w:vAlign w:val="bottom"/>
          </w:tcPr>
          <w:p w:rsidR="00E2529B" w:rsidRPr="006A7A07" w:rsidRDefault="00E2529B" w:rsidP="009A07AE">
            <w:pPr>
              <w:jc w:val="center"/>
              <w:rPr>
                <w:color w:val="000000"/>
              </w:rPr>
            </w:pPr>
            <w:r w:rsidRPr="006A7A07">
              <w:rPr>
                <w:color w:val="000000"/>
              </w:rPr>
              <w:t>0</w:t>
            </w:r>
          </w:p>
        </w:tc>
      </w:tr>
      <w:tr w:rsidR="00E2529B" w:rsidRPr="003855BF" w:rsidTr="009A07AE">
        <w:trPr>
          <w:trHeight w:val="300"/>
          <w:jc w:val="center"/>
        </w:trPr>
        <w:tc>
          <w:tcPr>
            <w:tcW w:w="817" w:type="dxa"/>
            <w:vMerge/>
            <w:tcBorders>
              <w:top w:val="nil"/>
              <w:left w:val="single" w:sz="4" w:space="0" w:color="auto"/>
              <w:bottom w:val="single" w:sz="4" w:space="0" w:color="000000"/>
              <w:right w:val="single" w:sz="4" w:space="0" w:color="auto"/>
            </w:tcBorders>
            <w:vAlign w:val="center"/>
          </w:tcPr>
          <w:p w:rsidR="00E2529B" w:rsidRPr="006A7A07" w:rsidRDefault="00E2529B" w:rsidP="009A07AE">
            <w:pPr>
              <w:rPr>
                <w:color w:val="000000"/>
              </w:rPr>
            </w:pPr>
          </w:p>
        </w:tc>
        <w:tc>
          <w:tcPr>
            <w:tcW w:w="2610" w:type="dxa"/>
            <w:vMerge/>
            <w:tcBorders>
              <w:top w:val="nil"/>
              <w:left w:val="single" w:sz="4" w:space="0" w:color="auto"/>
              <w:bottom w:val="single" w:sz="4" w:space="0" w:color="000000"/>
              <w:right w:val="single" w:sz="4" w:space="0" w:color="auto"/>
            </w:tcBorders>
            <w:vAlign w:val="center"/>
          </w:tcPr>
          <w:p w:rsidR="00E2529B" w:rsidRPr="006A7A07" w:rsidRDefault="00E2529B" w:rsidP="009A07AE"/>
        </w:tc>
        <w:tc>
          <w:tcPr>
            <w:tcW w:w="1429" w:type="dxa"/>
            <w:tcBorders>
              <w:top w:val="nil"/>
              <w:left w:val="nil"/>
              <w:bottom w:val="single" w:sz="4" w:space="0" w:color="auto"/>
              <w:right w:val="single" w:sz="4" w:space="0" w:color="auto"/>
            </w:tcBorders>
            <w:vAlign w:val="bottom"/>
          </w:tcPr>
          <w:p w:rsidR="00E2529B" w:rsidRPr="006A7A07" w:rsidRDefault="00E2529B" w:rsidP="009A07AE">
            <w:r w:rsidRPr="006A7A07">
              <w:t xml:space="preserve">Science </w:t>
            </w:r>
          </w:p>
        </w:tc>
        <w:tc>
          <w:tcPr>
            <w:tcW w:w="1856" w:type="dxa"/>
            <w:tcBorders>
              <w:top w:val="nil"/>
              <w:left w:val="nil"/>
              <w:bottom w:val="single" w:sz="4" w:space="0" w:color="auto"/>
              <w:right w:val="single" w:sz="4" w:space="0" w:color="auto"/>
            </w:tcBorders>
            <w:noWrap/>
            <w:vAlign w:val="bottom"/>
          </w:tcPr>
          <w:p w:rsidR="00E2529B" w:rsidRPr="006A7A07" w:rsidRDefault="00E2529B" w:rsidP="009A07AE">
            <w:pPr>
              <w:jc w:val="center"/>
              <w:rPr>
                <w:color w:val="000000"/>
              </w:rPr>
            </w:pPr>
            <w:r w:rsidRPr="006A7A07">
              <w:rPr>
                <w:color w:val="000000"/>
              </w:rPr>
              <w:t>0</w:t>
            </w:r>
          </w:p>
        </w:tc>
        <w:tc>
          <w:tcPr>
            <w:tcW w:w="1819" w:type="dxa"/>
            <w:tcBorders>
              <w:top w:val="nil"/>
              <w:left w:val="nil"/>
              <w:bottom w:val="single" w:sz="4" w:space="0" w:color="auto"/>
              <w:right w:val="single" w:sz="4" w:space="0" w:color="auto"/>
            </w:tcBorders>
            <w:noWrap/>
            <w:vAlign w:val="bottom"/>
          </w:tcPr>
          <w:p w:rsidR="00E2529B" w:rsidRPr="006A7A07" w:rsidRDefault="00E2529B" w:rsidP="009A07AE">
            <w:pPr>
              <w:jc w:val="center"/>
              <w:rPr>
                <w:color w:val="000000"/>
              </w:rPr>
            </w:pPr>
            <w:r w:rsidRPr="006A7A07">
              <w:rPr>
                <w:color w:val="000000"/>
              </w:rPr>
              <w:t>0</w:t>
            </w:r>
          </w:p>
        </w:tc>
      </w:tr>
      <w:tr w:rsidR="00E2529B" w:rsidRPr="003855BF" w:rsidTr="009A07AE">
        <w:trPr>
          <w:trHeight w:val="300"/>
          <w:jc w:val="center"/>
        </w:trPr>
        <w:tc>
          <w:tcPr>
            <w:tcW w:w="817" w:type="dxa"/>
            <w:vMerge w:val="restart"/>
            <w:tcBorders>
              <w:top w:val="nil"/>
              <w:left w:val="single" w:sz="4" w:space="0" w:color="auto"/>
              <w:bottom w:val="single" w:sz="4" w:space="0" w:color="000000"/>
              <w:right w:val="single" w:sz="4" w:space="0" w:color="auto"/>
            </w:tcBorders>
            <w:shd w:val="clear" w:color="auto" w:fill="D9D9D9"/>
            <w:noWrap/>
            <w:vAlign w:val="center"/>
          </w:tcPr>
          <w:p w:rsidR="00E2529B" w:rsidRPr="006A7A07" w:rsidRDefault="00E2529B" w:rsidP="009A07AE">
            <w:pPr>
              <w:jc w:val="center"/>
              <w:rPr>
                <w:color w:val="000000"/>
              </w:rPr>
            </w:pPr>
            <w:r w:rsidRPr="006A7A07">
              <w:rPr>
                <w:color w:val="000000"/>
              </w:rPr>
              <w:t>1</w:t>
            </w:r>
          </w:p>
        </w:tc>
        <w:tc>
          <w:tcPr>
            <w:tcW w:w="2610" w:type="dxa"/>
            <w:vMerge w:val="restart"/>
            <w:tcBorders>
              <w:top w:val="nil"/>
              <w:left w:val="single" w:sz="4" w:space="0" w:color="auto"/>
              <w:bottom w:val="single" w:sz="4" w:space="0" w:color="000000"/>
              <w:right w:val="single" w:sz="4" w:space="0" w:color="auto"/>
            </w:tcBorders>
            <w:shd w:val="clear" w:color="auto" w:fill="D9D9D9"/>
            <w:noWrap/>
            <w:vAlign w:val="center"/>
          </w:tcPr>
          <w:p w:rsidR="00E2529B" w:rsidRPr="006A7A07" w:rsidRDefault="00E2529B" w:rsidP="009A07AE">
            <w:r w:rsidRPr="006A7A07">
              <w:t>West Springfield</w:t>
            </w:r>
          </w:p>
        </w:tc>
        <w:tc>
          <w:tcPr>
            <w:tcW w:w="1429" w:type="dxa"/>
            <w:tcBorders>
              <w:top w:val="nil"/>
              <w:left w:val="nil"/>
              <w:bottom w:val="single" w:sz="4" w:space="0" w:color="auto"/>
              <w:right w:val="single" w:sz="4" w:space="0" w:color="auto"/>
            </w:tcBorders>
            <w:shd w:val="clear" w:color="auto" w:fill="D9D9D9"/>
            <w:noWrap/>
            <w:vAlign w:val="bottom"/>
          </w:tcPr>
          <w:p w:rsidR="00E2529B" w:rsidRPr="006A7A07" w:rsidRDefault="00E2529B" w:rsidP="009A07AE">
            <w:r w:rsidRPr="006A7A07">
              <w:t>ELA</w:t>
            </w:r>
          </w:p>
        </w:tc>
        <w:tc>
          <w:tcPr>
            <w:tcW w:w="1856" w:type="dxa"/>
            <w:tcBorders>
              <w:top w:val="nil"/>
              <w:left w:val="nil"/>
              <w:bottom w:val="single" w:sz="4" w:space="0" w:color="auto"/>
              <w:right w:val="single" w:sz="4" w:space="0" w:color="auto"/>
            </w:tcBorders>
            <w:shd w:val="clear" w:color="auto" w:fill="D9D9D9"/>
            <w:noWrap/>
            <w:vAlign w:val="bottom"/>
          </w:tcPr>
          <w:p w:rsidR="00E2529B" w:rsidRPr="006A7A07" w:rsidRDefault="00E2529B" w:rsidP="009A07AE">
            <w:pPr>
              <w:jc w:val="center"/>
              <w:rPr>
                <w:color w:val="000000"/>
              </w:rPr>
            </w:pPr>
            <w:r w:rsidRPr="006A7A07">
              <w:rPr>
                <w:color w:val="000000"/>
              </w:rPr>
              <w:t>3</w:t>
            </w:r>
          </w:p>
        </w:tc>
        <w:tc>
          <w:tcPr>
            <w:tcW w:w="1819" w:type="dxa"/>
            <w:tcBorders>
              <w:top w:val="nil"/>
              <w:left w:val="nil"/>
              <w:bottom w:val="single" w:sz="4" w:space="0" w:color="auto"/>
              <w:right w:val="single" w:sz="4" w:space="0" w:color="auto"/>
            </w:tcBorders>
            <w:shd w:val="clear" w:color="auto" w:fill="D9D9D9"/>
            <w:noWrap/>
            <w:vAlign w:val="bottom"/>
          </w:tcPr>
          <w:p w:rsidR="00E2529B" w:rsidRPr="006A7A07" w:rsidRDefault="00E2529B" w:rsidP="009A07AE">
            <w:pPr>
              <w:jc w:val="center"/>
              <w:rPr>
                <w:color w:val="000000"/>
              </w:rPr>
            </w:pPr>
            <w:r w:rsidRPr="006A7A07">
              <w:rPr>
                <w:color w:val="000000"/>
              </w:rPr>
              <w:t>2</w:t>
            </w:r>
          </w:p>
        </w:tc>
      </w:tr>
      <w:tr w:rsidR="00E2529B" w:rsidRPr="003855BF" w:rsidTr="009A07AE">
        <w:trPr>
          <w:trHeight w:val="300"/>
          <w:jc w:val="center"/>
        </w:trPr>
        <w:tc>
          <w:tcPr>
            <w:tcW w:w="817" w:type="dxa"/>
            <w:vMerge/>
            <w:tcBorders>
              <w:top w:val="nil"/>
              <w:left w:val="single" w:sz="4" w:space="0" w:color="auto"/>
              <w:bottom w:val="single" w:sz="4" w:space="0" w:color="000000"/>
              <w:right w:val="single" w:sz="4" w:space="0" w:color="auto"/>
            </w:tcBorders>
            <w:shd w:val="clear" w:color="auto" w:fill="D9D9D9"/>
            <w:vAlign w:val="center"/>
          </w:tcPr>
          <w:p w:rsidR="00E2529B" w:rsidRPr="006A7A07" w:rsidRDefault="00E2529B" w:rsidP="009A07AE">
            <w:pPr>
              <w:rPr>
                <w:color w:val="000000"/>
              </w:rPr>
            </w:pPr>
          </w:p>
        </w:tc>
        <w:tc>
          <w:tcPr>
            <w:tcW w:w="2610" w:type="dxa"/>
            <w:vMerge/>
            <w:tcBorders>
              <w:top w:val="nil"/>
              <w:left w:val="single" w:sz="4" w:space="0" w:color="auto"/>
              <w:bottom w:val="single" w:sz="4" w:space="0" w:color="000000"/>
              <w:right w:val="single" w:sz="4" w:space="0" w:color="auto"/>
            </w:tcBorders>
            <w:shd w:val="clear" w:color="auto" w:fill="D9D9D9"/>
            <w:vAlign w:val="center"/>
          </w:tcPr>
          <w:p w:rsidR="00E2529B" w:rsidRPr="006A7A07" w:rsidRDefault="00E2529B" w:rsidP="009A07AE"/>
        </w:tc>
        <w:tc>
          <w:tcPr>
            <w:tcW w:w="1429" w:type="dxa"/>
            <w:tcBorders>
              <w:top w:val="nil"/>
              <w:left w:val="nil"/>
              <w:bottom w:val="single" w:sz="4" w:space="0" w:color="auto"/>
              <w:right w:val="single" w:sz="4" w:space="0" w:color="auto"/>
            </w:tcBorders>
            <w:shd w:val="clear" w:color="auto" w:fill="D9D9D9"/>
            <w:noWrap/>
            <w:vAlign w:val="bottom"/>
          </w:tcPr>
          <w:p w:rsidR="00E2529B" w:rsidRPr="006A7A07" w:rsidRDefault="00E2529B" w:rsidP="009A07AE">
            <w:r w:rsidRPr="006A7A07">
              <w:t>Math</w:t>
            </w:r>
          </w:p>
        </w:tc>
        <w:tc>
          <w:tcPr>
            <w:tcW w:w="1856" w:type="dxa"/>
            <w:tcBorders>
              <w:top w:val="nil"/>
              <w:left w:val="nil"/>
              <w:bottom w:val="single" w:sz="4" w:space="0" w:color="auto"/>
              <w:right w:val="single" w:sz="4" w:space="0" w:color="auto"/>
            </w:tcBorders>
            <w:shd w:val="clear" w:color="auto" w:fill="D9D9D9"/>
            <w:noWrap/>
            <w:vAlign w:val="bottom"/>
          </w:tcPr>
          <w:p w:rsidR="00E2529B" w:rsidRPr="006A7A07" w:rsidRDefault="00E2529B" w:rsidP="009A07AE">
            <w:pPr>
              <w:jc w:val="center"/>
              <w:rPr>
                <w:color w:val="000000"/>
              </w:rPr>
            </w:pPr>
            <w:r w:rsidRPr="006A7A07">
              <w:rPr>
                <w:color w:val="000000"/>
              </w:rPr>
              <w:t>2</w:t>
            </w:r>
          </w:p>
        </w:tc>
        <w:tc>
          <w:tcPr>
            <w:tcW w:w="1819" w:type="dxa"/>
            <w:tcBorders>
              <w:top w:val="nil"/>
              <w:left w:val="nil"/>
              <w:bottom w:val="single" w:sz="4" w:space="0" w:color="auto"/>
              <w:right w:val="single" w:sz="4" w:space="0" w:color="auto"/>
            </w:tcBorders>
            <w:shd w:val="clear" w:color="auto" w:fill="D9D9D9"/>
            <w:noWrap/>
            <w:vAlign w:val="bottom"/>
          </w:tcPr>
          <w:p w:rsidR="00E2529B" w:rsidRPr="006A7A07" w:rsidRDefault="00E2529B" w:rsidP="009A07AE">
            <w:pPr>
              <w:jc w:val="center"/>
              <w:rPr>
                <w:color w:val="000000"/>
              </w:rPr>
            </w:pPr>
            <w:r w:rsidRPr="006A7A07">
              <w:rPr>
                <w:color w:val="000000"/>
              </w:rPr>
              <w:t>2</w:t>
            </w:r>
          </w:p>
        </w:tc>
      </w:tr>
      <w:tr w:rsidR="00E2529B" w:rsidRPr="003855BF" w:rsidTr="009A07AE">
        <w:trPr>
          <w:trHeight w:val="323"/>
          <w:jc w:val="center"/>
        </w:trPr>
        <w:tc>
          <w:tcPr>
            <w:tcW w:w="817" w:type="dxa"/>
            <w:tcBorders>
              <w:top w:val="nil"/>
              <w:left w:val="single" w:sz="4" w:space="0" w:color="auto"/>
              <w:bottom w:val="single" w:sz="4" w:space="0" w:color="auto"/>
              <w:right w:val="single" w:sz="4" w:space="0" w:color="auto"/>
            </w:tcBorders>
            <w:noWrap/>
            <w:vAlign w:val="center"/>
          </w:tcPr>
          <w:p w:rsidR="00E2529B" w:rsidRPr="006A7A07" w:rsidRDefault="00E2529B" w:rsidP="009A07AE">
            <w:pPr>
              <w:jc w:val="center"/>
              <w:rPr>
                <w:color w:val="000000"/>
              </w:rPr>
            </w:pPr>
            <w:r w:rsidRPr="006A7A07">
              <w:rPr>
                <w:color w:val="000000"/>
              </w:rPr>
              <w:t>2</w:t>
            </w:r>
          </w:p>
        </w:tc>
        <w:tc>
          <w:tcPr>
            <w:tcW w:w="2610" w:type="dxa"/>
            <w:tcBorders>
              <w:top w:val="nil"/>
              <w:left w:val="nil"/>
              <w:bottom w:val="single" w:sz="4" w:space="0" w:color="auto"/>
              <w:right w:val="single" w:sz="4" w:space="0" w:color="auto"/>
            </w:tcBorders>
            <w:shd w:val="clear" w:color="000000" w:fill="FFFFFF"/>
            <w:vAlign w:val="center"/>
          </w:tcPr>
          <w:p w:rsidR="00E2529B" w:rsidRPr="006A7A07" w:rsidRDefault="00E2529B" w:rsidP="009A07AE">
            <w:r>
              <w:t>Academy of the Pac.</w:t>
            </w:r>
            <w:r w:rsidRPr="006A7A07">
              <w:t xml:space="preserve"> Rim</w:t>
            </w:r>
          </w:p>
        </w:tc>
        <w:tc>
          <w:tcPr>
            <w:tcW w:w="1429" w:type="dxa"/>
            <w:tcBorders>
              <w:top w:val="nil"/>
              <w:left w:val="nil"/>
              <w:bottom w:val="single" w:sz="4" w:space="0" w:color="auto"/>
              <w:right w:val="single" w:sz="4" w:space="0" w:color="auto"/>
            </w:tcBorders>
            <w:vAlign w:val="bottom"/>
          </w:tcPr>
          <w:p w:rsidR="00E2529B" w:rsidRPr="006A7A07" w:rsidRDefault="00E2529B" w:rsidP="009A07AE">
            <w:r w:rsidRPr="006A7A07">
              <w:t>Math</w:t>
            </w:r>
          </w:p>
        </w:tc>
        <w:tc>
          <w:tcPr>
            <w:tcW w:w="1856" w:type="dxa"/>
            <w:tcBorders>
              <w:top w:val="nil"/>
              <w:left w:val="nil"/>
              <w:bottom w:val="single" w:sz="4" w:space="0" w:color="auto"/>
              <w:right w:val="single" w:sz="4" w:space="0" w:color="auto"/>
            </w:tcBorders>
            <w:noWrap/>
            <w:vAlign w:val="bottom"/>
          </w:tcPr>
          <w:p w:rsidR="00E2529B" w:rsidRPr="006A7A07" w:rsidRDefault="00E2529B" w:rsidP="009A07AE">
            <w:pPr>
              <w:jc w:val="center"/>
              <w:rPr>
                <w:color w:val="000000"/>
              </w:rPr>
            </w:pPr>
            <w:r w:rsidRPr="006A7A07">
              <w:rPr>
                <w:color w:val="000000"/>
              </w:rPr>
              <w:t>0</w:t>
            </w:r>
          </w:p>
        </w:tc>
        <w:tc>
          <w:tcPr>
            <w:tcW w:w="1819" w:type="dxa"/>
            <w:tcBorders>
              <w:top w:val="nil"/>
              <w:left w:val="nil"/>
              <w:bottom w:val="single" w:sz="4" w:space="0" w:color="auto"/>
              <w:right w:val="single" w:sz="4" w:space="0" w:color="auto"/>
            </w:tcBorders>
            <w:noWrap/>
            <w:vAlign w:val="bottom"/>
          </w:tcPr>
          <w:p w:rsidR="00E2529B" w:rsidRPr="006A7A07" w:rsidRDefault="00E2529B" w:rsidP="009A07AE">
            <w:pPr>
              <w:jc w:val="center"/>
              <w:rPr>
                <w:color w:val="000000"/>
              </w:rPr>
            </w:pPr>
            <w:r w:rsidRPr="006A7A07">
              <w:rPr>
                <w:color w:val="000000"/>
              </w:rPr>
              <w:t>2</w:t>
            </w:r>
          </w:p>
        </w:tc>
      </w:tr>
      <w:tr w:rsidR="00E2529B" w:rsidRPr="003855BF" w:rsidTr="009A07AE">
        <w:trPr>
          <w:trHeight w:val="300"/>
          <w:jc w:val="center"/>
        </w:trPr>
        <w:tc>
          <w:tcPr>
            <w:tcW w:w="817" w:type="dxa"/>
            <w:tcBorders>
              <w:top w:val="nil"/>
              <w:left w:val="single" w:sz="4" w:space="0" w:color="auto"/>
              <w:bottom w:val="single" w:sz="4" w:space="0" w:color="auto"/>
              <w:right w:val="single" w:sz="4" w:space="0" w:color="auto"/>
            </w:tcBorders>
            <w:shd w:val="clear" w:color="auto" w:fill="D9D9D9"/>
            <w:noWrap/>
            <w:vAlign w:val="center"/>
          </w:tcPr>
          <w:p w:rsidR="00E2529B" w:rsidRPr="006A7A07" w:rsidRDefault="00E2529B" w:rsidP="009A07AE">
            <w:pPr>
              <w:jc w:val="center"/>
              <w:rPr>
                <w:color w:val="000000"/>
              </w:rPr>
            </w:pPr>
            <w:r w:rsidRPr="006A7A07">
              <w:rPr>
                <w:color w:val="000000"/>
              </w:rPr>
              <w:t>2</w:t>
            </w:r>
          </w:p>
        </w:tc>
        <w:tc>
          <w:tcPr>
            <w:tcW w:w="2610" w:type="dxa"/>
            <w:tcBorders>
              <w:top w:val="nil"/>
              <w:left w:val="nil"/>
              <w:bottom w:val="single" w:sz="4" w:space="0" w:color="auto"/>
              <w:right w:val="single" w:sz="4" w:space="0" w:color="auto"/>
            </w:tcBorders>
            <w:shd w:val="clear" w:color="auto" w:fill="D9D9D9"/>
            <w:vAlign w:val="center"/>
          </w:tcPr>
          <w:p w:rsidR="00E2529B" w:rsidRPr="006A7A07" w:rsidRDefault="00E2529B" w:rsidP="009A07AE">
            <w:pPr>
              <w:rPr>
                <w:color w:val="000000"/>
              </w:rPr>
            </w:pPr>
            <w:r w:rsidRPr="006A7A07">
              <w:rPr>
                <w:color w:val="000000"/>
              </w:rPr>
              <w:t>Berkshire Hills</w:t>
            </w:r>
          </w:p>
        </w:tc>
        <w:tc>
          <w:tcPr>
            <w:tcW w:w="1429" w:type="dxa"/>
            <w:tcBorders>
              <w:top w:val="nil"/>
              <w:left w:val="nil"/>
              <w:bottom w:val="single" w:sz="4" w:space="0" w:color="auto"/>
              <w:right w:val="single" w:sz="4" w:space="0" w:color="auto"/>
            </w:tcBorders>
            <w:shd w:val="clear" w:color="auto" w:fill="D9D9D9"/>
            <w:noWrap/>
            <w:vAlign w:val="bottom"/>
          </w:tcPr>
          <w:p w:rsidR="00E2529B" w:rsidRPr="006A7A07" w:rsidRDefault="00E2529B" w:rsidP="009A07AE">
            <w:r w:rsidRPr="006A7A07">
              <w:t xml:space="preserve">Science </w:t>
            </w:r>
          </w:p>
        </w:tc>
        <w:tc>
          <w:tcPr>
            <w:tcW w:w="1856" w:type="dxa"/>
            <w:tcBorders>
              <w:top w:val="nil"/>
              <w:left w:val="nil"/>
              <w:bottom w:val="single" w:sz="4" w:space="0" w:color="auto"/>
              <w:right w:val="single" w:sz="4" w:space="0" w:color="auto"/>
            </w:tcBorders>
            <w:shd w:val="clear" w:color="auto" w:fill="D9D9D9"/>
            <w:noWrap/>
            <w:vAlign w:val="bottom"/>
          </w:tcPr>
          <w:p w:rsidR="00E2529B" w:rsidRPr="006A7A07" w:rsidRDefault="00E2529B" w:rsidP="009A07AE">
            <w:pPr>
              <w:jc w:val="center"/>
              <w:rPr>
                <w:color w:val="000000"/>
              </w:rPr>
            </w:pPr>
            <w:r w:rsidRPr="006A7A07">
              <w:rPr>
                <w:color w:val="000000"/>
              </w:rPr>
              <w:t>0</w:t>
            </w:r>
          </w:p>
        </w:tc>
        <w:tc>
          <w:tcPr>
            <w:tcW w:w="1819" w:type="dxa"/>
            <w:tcBorders>
              <w:top w:val="nil"/>
              <w:left w:val="nil"/>
              <w:bottom w:val="single" w:sz="4" w:space="0" w:color="auto"/>
              <w:right w:val="single" w:sz="4" w:space="0" w:color="auto"/>
            </w:tcBorders>
            <w:shd w:val="clear" w:color="auto" w:fill="D9D9D9"/>
            <w:noWrap/>
            <w:vAlign w:val="bottom"/>
          </w:tcPr>
          <w:p w:rsidR="00E2529B" w:rsidRPr="006A7A07" w:rsidRDefault="00E2529B" w:rsidP="009A07AE">
            <w:pPr>
              <w:jc w:val="center"/>
              <w:rPr>
                <w:color w:val="000000"/>
              </w:rPr>
            </w:pPr>
            <w:r w:rsidRPr="006A7A07">
              <w:rPr>
                <w:color w:val="000000"/>
              </w:rPr>
              <w:t>0</w:t>
            </w:r>
          </w:p>
        </w:tc>
      </w:tr>
      <w:tr w:rsidR="00E2529B" w:rsidRPr="003855BF" w:rsidTr="009A07AE">
        <w:trPr>
          <w:trHeight w:val="300"/>
          <w:jc w:val="center"/>
        </w:trPr>
        <w:tc>
          <w:tcPr>
            <w:tcW w:w="817" w:type="dxa"/>
            <w:vMerge w:val="restart"/>
            <w:tcBorders>
              <w:top w:val="nil"/>
              <w:left w:val="single" w:sz="4" w:space="0" w:color="auto"/>
              <w:bottom w:val="single" w:sz="4" w:space="0" w:color="000000"/>
              <w:right w:val="single" w:sz="4" w:space="0" w:color="auto"/>
            </w:tcBorders>
            <w:noWrap/>
            <w:vAlign w:val="center"/>
          </w:tcPr>
          <w:p w:rsidR="00E2529B" w:rsidRPr="006A7A07" w:rsidRDefault="00E2529B" w:rsidP="009A07AE">
            <w:pPr>
              <w:jc w:val="center"/>
              <w:rPr>
                <w:color w:val="000000"/>
              </w:rPr>
            </w:pPr>
            <w:r w:rsidRPr="006A7A07">
              <w:rPr>
                <w:color w:val="000000"/>
              </w:rPr>
              <w:t>2</w:t>
            </w:r>
          </w:p>
        </w:tc>
        <w:tc>
          <w:tcPr>
            <w:tcW w:w="2610" w:type="dxa"/>
            <w:vMerge w:val="restart"/>
            <w:tcBorders>
              <w:top w:val="nil"/>
              <w:left w:val="single" w:sz="4" w:space="0" w:color="auto"/>
              <w:bottom w:val="single" w:sz="4" w:space="0" w:color="000000"/>
              <w:right w:val="single" w:sz="4" w:space="0" w:color="auto"/>
            </w:tcBorders>
            <w:vAlign w:val="center"/>
          </w:tcPr>
          <w:p w:rsidR="00E2529B" w:rsidRPr="006A7A07" w:rsidRDefault="00E2529B" w:rsidP="009A07AE">
            <w:pPr>
              <w:rPr>
                <w:color w:val="000000"/>
              </w:rPr>
            </w:pPr>
            <w:r w:rsidRPr="006A7A07">
              <w:rPr>
                <w:color w:val="000000"/>
              </w:rPr>
              <w:t>Central Berkshire</w:t>
            </w:r>
          </w:p>
        </w:tc>
        <w:tc>
          <w:tcPr>
            <w:tcW w:w="1429" w:type="dxa"/>
            <w:tcBorders>
              <w:top w:val="nil"/>
              <w:left w:val="nil"/>
              <w:bottom w:val="single" w:sz="4" w:space="0" w:color="auto"/>
              <w:right w:val="single" w:sz="4" w:space="0" w:color="auto"/>
            </w:tcBorders>
            <w:vAlign w:val="center"/>
          </w:tcPr>
          <w:p w:rsidR="00E2529B" w:rsidRPr="006A7A07" w:rsidRDefault="00E2529B" w:rsidP="009A07AE">
            <w:r w:rsidRPr="006A7A07">
              <w:t>ELA</w:t>
            </w:r>
          </w:p>
        </w:tc>
        <w:tc>
          <w:tcPr>
            <w:tcW w:w="1856" w:type="dxa"/>
            <w:tcBorders>
              <w:top w:val="nil"/>
              <w:left w:val="nil"/>
              <w:bottom w:val="single" w:sz="4" w:space="0" w:color="auto"/>
              <w:right w:val="single" w:sz="4" w:space="0" w:color="auto"/>
            </w:tcBorders>
            <w:noWrap/>
            <w:vAlign w:val="bottom"/>
          </w:tcPr>
          <w:p w:rsidR="00E2529B" w:rsidRPr="006A7A07" w:rsidRDefault="00E2529B" w:rsidP="009A07AE">
            <w:pPr>
              <w:jc w:val="center"/>
              <w:rPr>
                <w:color w:val="000000"/>
              </w:rPr>
            </w:pPr>
            <w:r w:rsidRPr="006A7A07">
              <w:rPr>
                <w:color w:val="000000"/>
              </w:rPr>
              <w:t>0</w:t>
            </w:r>
          </w:p>
        </w:tc>
        <w:tc>
          <w:tcPr>
            <w:tcW w:w="1819" w:type="dxa"/>
            <w:tcBorders>
              <w:top w:val="nil"/>
              <w:left w:val="nil"/>
              <w:bottom w:val="single" w:sz="4" w:space="0" w:color="auto"/>
              <w:right w:val="single" w:sz="4" w:space="0" w:color="auto"/>
            </w:tcBorders>
            <w:noWrap/>
            <w:vAlign w:val="bottom"/>
          </w:tcPr>
          <w:p w:rsidR="00E2529B" w:rsidRPr="006A7A07" w:rsidRDefault="00E2529B" w:rsidP="009A07AE">
            <w:pPr>
              <w:jc w:val="center"/>
              <w:rPr>
                <w:color w:val="000000"/>
              </w:rPr>
            </w:pPr>
            <w:r w:rsidRPr="006A7A07">
              <w:rPr>
                <w:color w:val="000000"/>
              </w:rPr>
              <w:t>0</w:t>
            </w:r>
          </w:p>
        </w:tc>
      </w:tr>
      <w:tr w:rsidR="00E2529B" w:rsidRPr="003855BF" w:rsidTr="009A07AE">
        <w:trPr>
          <w:trHeight w:val="300"/>
          <w:jc w:val="center"/>
        </w:trPr>
        <w:tc>
          <w:tcPr>
            <w:tcW w:w="817" w:type="dxa"/>
            <w:vMerge/>
            <w:tcBorders>
              <w:top w:val="nil"/>
              <w:left w:val="single" w:sz="4" w:space="0" w:color="auto"/>
              <w:bottom w:val="single" w:sz="4" w:space="0" w:color="auto"/>
              <w:right w:val="single" w:sz="4" w:space="0" w:color="auto"/>
            </w:tcBorders>
            <w:vAlign w:val="center"/>
          </w:tcPr>
          <w:p w:rsidR="00E2529B" w:rsidRPr="006A7A07" w:rsidRDefault="00E2529B" w:rsidP="009A07AE">
            <w:pPr>
              <w:rPr>
                <w:color w:val="000000"/>
              </w:rPr>
            </w:pPr>
          </w:p>
        </w:tc>
        <w:tc>
          <w:tcPr>
            <w:tcW w:w="2610" w:type="dxa"/>
            <w:vMerge/>
            <w:tcBorders>
              <w:top w:val="nil"/>
              <w:left w:val="single" w:sz="4" w:space="0" w:color="auto"/>
              <w:bottom w:val="single" w:sz="4" w:space="0" w:color="auto"/>
              <w:right w:val="single" w:sz="4" w:space="0" w:color="auto"/>
            </w:tcBorders>
            <w:vAlign w:val="center"/>
          </w:tcPr>
          <w:p w:rsidR="00E2529B" w:rsidRPr="006A7A07" w:rsidRDefault="00E2529B" w:rsidP="009A07AE">
            <w:pPr>
              <w:rPr>
                <w:color w:val="000000"/>
              </w:rPr>
            </w:pPr>
          </w:p>
        </w:tc>
        <w:tc>
          <w:tcPr>
            <w:tcW w:w="1429" w:type="dxa"/>
            <w:tcBorders>
              <w:top w:val="nil"/>
              <w:left w:val="nil"/>
              <w:bottom w:val="single" w:sz="4" w:space="0" w:color="auto"/>
              <w:right w:val="single" w:sz="4" w:space="0" w:color="auto"/>
            </w:tcBorders>
            <w:vAlign w:val="center"/>
          </w:tcPr>
          <w:p w:rsidR="00E2529B" w:rsidRPr="006A7A07" w:rsidRDefault="00E2529B" w:rsidP="009A07AE">
            <w:r w:rsidRPr="006A7A07">
              <w:t xml:space="preserve">Math </w:t>
            </w:r>
          </w:p>
        </w:tc>
        <w:tc>
          <w:tcPr>
            <w:tcW w:w="1856" w:type="dxa"/>
            <w:tcBorders>
              <w:top w:val="nil"/>
              <w:left w:val="nil"/>
              <w:bottom w:val="single" w:sz="4" w:space="0" w:color="auto"/>
              <w:right w:val="single" w:sz="4" w:space="0" w:color="auto"/>
            </w:tcBorders>
            <w:noWrap/>
            <w:vAlign w:val="bottom"/>
          </w:tcPr>
          <w:p w:rsidR="00E2529B" w:rsidRPr="006A7A07" w:rsidRDefault="00E2529B" w:rsidP="009A07AE">
            <w:pPr>
              <w:jc w:val="center"/>
              <w:rPr>
                <w:color w:val="000000"/>
              </w:rPr>
            </w:pPr>
            <w:r w:rsidRPr="006A7A07">
              <w:rPr>
                <w:color w:val="000000"/>
              </w:rPr>
              <w:t>0</w:t>
            </w:r>
          </w:p>
        </w:tc>
        <w:tc>
          <w:tcPr>
            <w:tcW w:w="1819" w:type="dxa"/>
            <w:tcBorders>
              <w:top w:val="nil"/>
              <w:left w:val="nil"/>
              <w:bottom w:val="single" w:sz="4" w:space="0" w:color="auto"/>
              <w:right w:val="single" w:sz="4" w:space="0" w:color="auto"/>
            </w:tcBorders>
            <w:noWrap/>
            <w:vAlign w:val="bottom"/>
          </w:tcPr>
          <w:p w:rsidR="00E2529B" w:rsidRPr="006A7A07" w:rsidRDefault="00E2529B" w:rsidP="009A07AE">
            <w:pPr>
              <w:jc w:val="center"/>
              <w:rPr>
                <w:color w:val="000000"/>
              </w:rPr>
            </w:pPr>
            <w:r w:rsidRPr="006A7A07">
              <w:rPr>
                <w:color w:val="000000"/>
              </w:rPr>
              <w:t>0</w:t>
            </w:r>
          </w:p>
        </w:tc>
      </w:tr>
      <w:tr w:rsidR="00E2529B" w:rsidRPr="003855BF" w:rsidTr="009A07AE">
        <w:trPr>
          <w:trHeight w:val="300"/>
          <w:jc w:val="center"/>
        </w:trPr>
        <w:tc>
          <w:tcPr>
            <w:tcW w:w="817"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E2529B" w:rsidRPr="006A7A07" w:rsidRDefault="00E2529B" w:rsidP="009A07AE">
            <w:pPr>
              <w:jc w:val="center"/>
              <w:rPr>
                <w:color w:val="000000"/>
              </w:rPr>
            </w:pPr>
            <w:r w:rsidRPr="006A7A07">
              <w:rPr>
                <w:color w:val="000000"/>
              </w:rPr>
              <w:t>2</w:t>
            </w:r>
          </w:p>
        </w:tc>
        <w:tc>
          <w:tcPr>
            <w:tcW w:w="2610" w:type="dxa"/>
            <w:tcBorders>
              <w:top w:val="single" w:sz="4" w:space="0" w:color="auto"/>
              <w:left w:val="nil"/>
              <w:bottom w:val="single" w:sz="4" w:space="0" w:color="auto"/>
              <w:right w:val="single" w:sz="4" w:space="0" w:color="auto"/>
            </w:tcBorders>
            <w:shd w:val="clear" w:color="auto" w:fill="D9D9D9"/>
            <w:noWrap/>
            <w:vAlign w:val="center"/>
          </w:tcPr>
          <w:p w:rsidR="00E2529B" w:rsidRPr="006A7A07" w:rsidRDefault="00E2529B" w:rsidP="009A07AE">
            <w:r w:rsidRPr="006A7A07">
              <w:t>Chicopee</w:t>
            </w:r>
          </w:p>
        </w:tc>
        <w:tc>
          <w:tcPr>
            <w:tcW w:w="1429" w:type="dxa"/>
            <w:tcBorders>
              <w:top w:val="single" w:sz="4" w:space="0" w:color="auto"/>
              <w:left w:val="nil"/>
              <w:bottom w:val="single" w:sz="4" w:space="0" w:color="auto"/>
              <w:right w:val="single" w:sz="4" w:space="0" w:color="auto"/>
            </w:tcBorders>
            <w:shd w:val="clear" w:color="auto" w:fill="D9D9D9"/>
            <w:vAlign w:val="center"/>
          </w:tcPr>
          <w:p w:rsidR="00E2529B" w:rsidRPr="006A7A07" w:rsidRDefault="00E2529B" w:rsidP="009A07AE">
            <w:r w:rsidRPr="006A7A07">
              <w:t xml:space="preserve">Math </w:t>
            </w:r>
          </w:p>
        </w:tc>
        <w:tc>
          <w:tcPr>
            <w:tcW w:w="1856" w:type="dxa"/>
            <w:tcBorders>
              <w:top w:val="single" w:sz="4" w:space="0" w:color="auto"/>
              <w:left w:val="nil"/>
              <w:bottom w:val="single" w:sz="4" w:space="0" w:color="auto"/>
              <w:right w:val="single" w:sz="4" w:space="0" w:color="auto"/>
            </w:tcBorders>
            <w:shd w:val="clear" w:color="auto" w:fill="D9D9D9"/>
            <w:noWrap/>
            <w:vAlign w:val="bottom"/>
          </w:tcPr>
          <w:p w:rsidR="00E2529B" w:rsidRPr="006A7A07" w:rsidRDefault="00E2529B" w:rsidP="009A07AE">
            <w:pPr>
              <w:jc w:val="center"/>
              <w:rPr>
                <w:color w:val="000000"/>
              </w:rPr>
            </w:pPr>
            <w:r w:rsidRPr="006A7A07">
              <w:rPr>
                <w:color w:val="000000"/>
              </w:rPr>
              <w:t>4</w:t>
            </w:r>
          </w:p>
        </w:tc>
        <w:tc>
          <w:tcPr>
            <w:tcW w:w="1819" w:type="dxa"/>
            <w:tcBorders>
              <w:top w:val="single" w:sz="4" w:space="0" w:color="auto"/>
              <w:left w:val="nil"/>
              <w:bottom w:val="single" w:sz="4" w:space="0" w:color="auto"/>
              <w:right w:val="single" w:sz="4" w:space="0" w:color="auto"/>
            </w:tcBorders>
            <w:shd w:val="clear" w:color="auto" w:fill="D9D9D9"/>
            <w:noWrap/>
            <w:vAlign w:val="bottom"/>
          </w:tcPr>
          <w:p w:rsidR="00E2529B" w:rsidRPr="006A7A07" w:rsidRDefault="00E2529B" w:rsidP="009A07AE">
            <w:pPr>
              <w:jc w:val="center"/>
              <w:rPr>
                <w:color w:val="000000"/>
              </w:rPr>
            </w:pPr>
            <w:r w:rsidRPr="006A7A07">
              <w:rPr>
                <w:color w:val="000000"/>
              </w:rPr>
              <w:t>2</w:t>
            </w:r>
          </w:p>
        </w:tc>
      </w:tr>
      <w:tr w:rsidR="00E2529B" w:rsidRPr="003855BF" w:rsidTr="009A07AE">
        <w:trPr>
          <w:trHeight w:val="300"/>
          <w:jc w:val="center"/>
        </w:trPr>
        <w:tc>
          <w:tcPr>
            <w:tcW w:w="817" w:type="dxa"/>
            <w:vMerge w:val="restart"/>
            <w:tcBorders>
              <w:top w:val="nil"/>
              <w:left w:val="single" w:sz="4" w:space="0" w:color="auto"/>
              <w:bottom w:val="single" w:sz="4" w:space="0" w:color="000000"/>
              <w:right w:val="single" w:sz="4" w:space="0" w:color="auto"/>
            </w:tcBorders>
            <w:noWrap/>
            <w:vAlign w:val="center"/>
          </w:tcPr>
          <w:p w:rsidR="00E2529B" w:rsidRPr="006A7A07" w:rsidRDefault="00E2529B" w:rsidP="009A07AE">
            <w:pPr>
              <w:jc w:val="center"/>
              <w:rPr>
                <w:color w:val="000000"/>
              </w:rPr>
            </w:pPr>
            <w:r w:rsidRPr="006A7A07">
              <w:rPr>
                <w:color w:val="000000"/>
              </w:rPr>
              <w:t>2</w:t>
            </w:r>
          </w:p>
        </w:tc>
        <w:tc>
          <w:tcPr>
            <w:tcW w:w="2610" w:type="dxa"/>
            <w:vMerge w:val="restart"/>
            <w:tcBorders>
              <w:top w:val="nil"/>
              <w:left w:val="single" w:sz="4" w:space="0" w:color="auto"/>
              <w:bottom w:val="single" w:sz="4" w:space="0" w:color="000000"/>
              <w:right w:val="single" w:sz="4" w:space="0" w:color="auto"/>
            </w:tcBorders>
            <w:vAlign w:val="center"/>
          </w:tcPr>
          <w:p w:rsidR="00E2529B" w:rsidRPr="006A7A07" w:rsidRDefault="00E2529B" w:rsidP="009A07AE">
            <w:r w:rsidRPr="006A7A07">
              <w:t>Danvers</w:t>
            </w:r>
          </w:p>
        </w:tc>
        <w:tc>
          <w:tcPr>
            <w:tcW w:w="1429" w:type="dxa"/>
            <w:tcBorders>
              <w:top w:val="nil"/>
              <w:left w:val="nil"/>
              <w:bottom w:val="single" w:sz="4" w:space="0" w:color="auto"/>
              <w:right w:val="single" w:sz="4" w:space="0" w:color="auto"/>
            </w:tcBorders>
            <w:vAlign w:val="bottom"/>
          </w:tcPr>
          <w:p w:rsidR="00E2529B" w:rsidRPr="006A7A07" w:rsidRDefault="00E2529B" w:rsidP="009A07AE">
            <w:r w:rsidRPr="006A7A07">
              <w:t>ELA</w:t>
            </w:r>
          </w:p>
        </w:tc>
        <w:tc>
          <w:tcPr>
            <w:tcW w:w="1856" w:type="dxa"/>
            <w:tcBorders>
              <w:top w:val="nil"/>
              <w:left w:val="nil"/>
              <w:bottom w:val="single" w:sz="4" w:space="0" w:color="auto"/>
              <w:right w:val="single" w:sz="4" w:space="0" w:color="auto"/>
            </w:tcBorders>
            <w:noWrap/>
            <w:vAlign w:val="bottom"/>
          </w:tcPr>
          <w:p w:rsidR="00E2529B" w:rsidRPr="006A7A07" w:rsidRDefault="00E2529B" w:rsidP="009A07AE">
            <w:pPr>
              <w:jc w:val="center"/>
              <w:rPr>
                <w:color w:val="000000"/>
              </w:rPr>
            </w:pPr>
            <w:r w:rsidRPr="006A7A07">
              <w:rPr>
                <w:color w:val="000000"/>
              </w:rPr>
              <w:t>0</w:t>
            </w:r>
          </w:p>
        </w:tc>
        <w:tc>
          <w:tcPr>
            <w:tcW w:w="1819" w:type="dxa"/>
            <w:tcBorders>
              <w:top w:val="nil"/>
              <w:left w:val="nil"/>
              <w:bottom w:val="single" w:sz="4" w:space="0" w:color="auto"/>
              <w:right w:val="single" w:sz="4" w:space="0" w:color="auto"/>
            </w:tcBorders>
            <w:noWrap/>
            <w:vAlign w:val="bottom"/>
          </w:tcPr>
          <w:p w:rsidR="00E2529B" w:rsidRPr="006A7A07" w:rsidRDefault="00E2529B" w:rsidP="009A07AE">
            <w:pPr>
              <w:jc w:val="center"/>
              <w:rPr>
                <w:color w:val="000000"/>
              </w:rPr>
            </w:pPr>
            <w:r w:rsidRPr="006A7A07">
              <w:rPr>
                <w:color w:val="000000"/>
              </w:rPr>
              <w:t>0</w:t>
            </w:r>
          </w:p>
        </w:tc>
      </w:tr>
      <w:tr w:rsidR="00E2529B" w:rsidRPr="003855BF" w:rsidTr="009A07AE">
        <w:trPr>
          <w:trHeight w:val="300"/>
          <w:jc w:val="center"/>
        </w:trPr>
        <w:tc>
          <w:tcPr>
            <w:tcW w:w="817" w:type="dxa"/>
            <w:vMerge/>
            <w:tcBorders>
              <w:top w:val="nil"/>
              <w:left w:val="single" w:sz="4" w:space="0" w:color="auto"/>
              <w:bottom w:val="single" w:sz="4" w:space="0" w:color="000000"/>
              <w:right w:val="single" w:sz="4" w:space="0" w:color="auto"/>
            </w:tcBorders>
            <w:vAlign w:val="center"/>
          </w:tcPr>
          <w:p w:rsidR="00E2529B" w:rsidRPr="006A7A07" w:rsidRDefault="00E2529B" w:rsidP="009A07AE">
            <w:pPr>
              <w:rPr>
                <w:color w:val="000000"/>
              </w:rPr>
            </w:pPr>
          </w:p>
        </w:tc>
        <w:tc>
          <w:tcPr>
            <w:tcW w:w="2610" w:type="dxa"/>
            <w:vMerge/>
            <w:tcBorders>
              <w:top w:val="nil"/>
              <w:left w:val="single" w:sz="4" w:space="0" w:color="auto"/>
              <w:bottom w:val="single" w:sz="4" w:space="0" w:color="000000"/>
              <w:right w:val="single" w:sz="4" w:space="0" w:color="auto"/>
            </w:tcBorders>
            <w:vAlign w:val="center"/>
          </w:tcPr>
          <w:p w:rsidR="00E2529B" w:rsidRPr="006A7A07" w:rsidRDefault="00E2529B" w:rsidP="009A07AE"/>
        </w:tc>
        <w:tc>
          <w:tcPr>
            <w:tcW w:w="1429" w:type="dxa"/>
            <w:tcBorders>
              <w:top w:val="nil"/>
              <w:left w:val="nil"/>
              <w:bottom w:val="single" w:sz="4" w:space="0" w:color="auto"/>
              <w:right w:val="single" w:sz="4" w:space="0" w:color="auto"/>
            </w:tcBorders>
            <w:vAlign w:val="bottom"/>
          </w:tcPr>
          <w:p w:rsidR="00E2529B" w:rsidRPr="006A7A07" w:rsidRDefault="00E2529B" w:rsidP="009A07AE">
            <w:r w:rsidRPr="006A7A07">
              <w:t xml:space="preserve">Math </w:t>
            </w:r>
          </w:p>
        </w:tc>
        <w:tc>
          <w:tcPr>
            <w:tcW w:w="1856" w:type="dxa"/>
            <w:tcBorders>
              <w:top w:val="nil"/>
              <w:left w:val="nil"/>
              <w:bottom w:val="single" w:sz="4" w:space="0" w:color="auto"/>
              <w:right w:val="single" w:sz="4" w:space="0" w:color="auto"/>
            </w:tcBorders>
            <w:noWrap/>
            <w:vAlign w:val="bottom"/>
          </w:tcPr>
          <w:p w:rsidR="00E2529B" w:rsidRPr="006A7A07" w:rsidRDefault="00E2529B" w:rsidP="009A07AE">
            <w:pPr>
              <w:jc w:val="center"/>
              <w:rPr>
                <w:color w:val="000000"/>
              </w:rPr>
            </w:pPr>
            <w:r w:rsidRPr="006A7A07">
              <w:rPr>
                <w:color w:val="000000"/>
              </w:rPr>
              <w:t>0</w:t>
            </w:r>
          </w:p>
        </w:tc>
        <w:tc>
          <w:tcPr>
            <w:tcW w:w="1819" w:type="dxa"/>
            <w:tcBorders>
              <w:top w:val="nil"/>
              <w:left w:val="nil"/>
              <w:bottom w:val="single" w:sz="4" w:space="0" w:color="auto"/>
              <w:right w:val="single" w:sz="4" w:space="0" w:color="auto"/>
            </w:tcBorders>
            <w:noWrap/>
            <w:vAlign w:val="bottom"/>
          </w:tcPr>
          <w:p w:rsidR="00E2529B" w:rsidRPr="006A7A07" w:rsidRDefault="00E2529B" w:rsidP="009A07AE">
            <w:pPr>
              <w:jc w:val="center"/>
              <w:rPr>
                <w:color w:val="000000"/>
              </w:rPr>
            </w:pPr>
            <w:r w:rsidRPr="006A7A07">
              <w:rPr>
                <w:color w:val="000000"/>
              </w:rPr>
              <w:t>0</w:t>
            </w:r>
          </w:p>
        </w:tc>
      </w:tr>
      <w:tr w:rsidR="00E2529B" w:rsidRPr="003855BF" w:rsidTr="009A07AE">
        <w:trPr>
          <w:trHeight w:val="300"/>
          <w:jc w:val="center"/>
        </w:trPr>
        <w:tc>
          <w:tcPr>
            <w:tcW w:w="817" w:type="dxa"/>
            <w:vMerge/>
            <w:tcBorders>
              <w:top w:val="nil"/>
              <w:left w:val="single" w:sz="4" w:space="0" w:color="auto"/>
              <w:bottom w:val="single" w:sz="4" w:space="0" w:color="000000"/>
              <w:right w:val="single" w:sz="4" w:space="0" w:color="auto"/>
            </w:tcBorders>
            <w:vAlign w:val="center"/>
          </w:tcPr>
          <w:p w:rsidR="00E2529B" w:rsidRPr="006A7A07" w:rsidRDefault="00E2529B" w:rsidP="009A07AE">
            <w:pPr>
              <w:rPr>
                <w:color w:val="000000"/>
              </w:rPr>
            </w:pPr>
          </w:p>
        </w:tc>
        <w:tc>
          <w:tcPr>
            <w:tcW w:w="2610" w:type="dxa"/>
            <w:vMerge/>
            <w:tcBorders>
              <w:top w:val="nil"/>
              <w:left w:val="single" w:sz="4" w:space="0" w:color="auto"/>
              <w:bottom w:val="single" w:sz="4" w:space="0" w:color="000000"/>
              <w:right w:val="single" w:sz="4" w:space="0" w:color="auto"/>
            </w:tcBorders>
            <w:vAlign w:val="center"/>
          </w:tcPr>
          <w:p w:rsidR="00E2529B" w:rsidRPr="006A7A07" w:rsidRDefault="00E2529B" w:rsidP="009A07AE"/>
        </w:tc>
        <w:tc>
          <w:tcPr>
            <w:tcW w:w="1429" w:type="dxa"/>
            <w:tcBorders>
              <w:top w:val="nil"/>
              <w:left w:val="nil"/>
              <w:bottom w:val="single" w:sz="4" w:space="0" w:color="auto"/>
              <w:right w:val="single" w:sz="4" w:space="0" w:color="auto"/>
            </w:tcBorders>
            <w:vAlign w:val="bottom"/>
          </w:tcPr>
          <w:p w:rsidR="00E2529B" w:rsidRPr="006A7A07" w:rsidRDefault="00E2529B" w:rsidP="009A07AE">
            <w:r w:rsidRPr="006A7A07">
              <w:t xml:space="preserve">Science </w:t>
            </w:r>
          </w:p>
        </w:tc>
        <w:tc>
          <w:tcPr>
            <w:tcW w:w="1856" w:type="dxa"/>
            <w:tcBorders>
              <w:top w:val="nil"/>
              <w:left w:val="nil"/>
              <w:bottom w:val="single" w:sz="4" w:space="0" w:color="auto"/>
              <w:right w:val="single" w:sz="4" w:space="0" w:color="auto"/>
            </w:tcBorders>
            <w:noWrap/>
            <w:vAlign w:val="bottom"/>
          </w:tcPr>
          <w:p w:rsidR="00E2529B" w:rsidRPr="006A7A07" w:rsidRDefault="00E2529B" w:rsidP="009A07AE">
            <w:pPr>
              <w:jc w:val="center"/>
              <w:rPr>
                <w:color w:val="000000"/>
              </w:rPr>
            </w:pPr>
            <w:r w:rsidRPr="006A7A07">
              <w:rPr>
                <w:color w:val="000000"/>
              </w:rPr>
              <w:t>0</w:t>
            </w:r>
          </w:p>
        </w:tc>
        <w:tc>
          <w:tcPr>
            <w:tcW w:w="1819" w:type="dxa"/>
            <w:tcBorders>
              <w:top w:val="nil"/>
              <w:left w:val="nil"/>
              <w:bottom w:val="single" w:sz="4" w:space="0" w:color="auto"/>
              <w:right w:val="single" w:sz="4" w:space="0" w:color="auto"/>
            </w:tcBorders>
            <w:noWrap/>
            <w:vAlign w:val="bottom"/>
          </w:tcPr>
          <w:p w:rsidR="00E2529B" w:rsidRPr="006A7A07" w:rsidRDefault="00E2529B" w:rsidP="009A07AE">
            <w:pPr>
              <w:jc w:val="center"/>
              <w:rPr>
                <w:color w:val="000000"/>
              </w:rPr>
            </w:pPr>
            <w:r w:rsidRPr="006A7A07">
              <w:rPr>
                <w:color w:val="000000"/>
              </w:rPr>
              <w:t>0</w:t>
            </w:r>
          </w:p>
        </w:tc>
      </w:tr>
      <w:tr w:rsidR="00E2529B" w:rsidRPr="003855BF" w:rsidTr="009A07AE">
        <w:trPr>
          <w:trHeight w:val="300"/>
          <w:jc w:val="center"/>
        </w:trPr>
        <w:tc>
          <w:tcPr>
            <w:tcW w:w="817" w:type="dxa"/>
            <w:vMerge w:val="restart"/>
            <w:tcBorders>
              <w:top w:val="nil"/>
              <w:left w:val="single" w:sz="4" w:space="0" w:color="auto"/>
              <w:bottom w:val="single" w:sz="4" w:space="0" w:color="000000"/>
              <w:right w:val="single" w:sz="4" w:space="0" w:color="auto"/>
            </w:tcBorders>
            <w:shd w:val="clear" w:color="auto" w:fill="D9D9D9"/>
            <w:noWrap/>
            <w:vAlign w:val="center"/>
          </w:tcPr>
          <w:p w:rsidR="00E2529B" w:rsidRPr="006A7A07" w:rsidRDefault="00E2529B" w:rsidP="009A07AE">
            <w:pPr>
              <w:jc w:val="center"/>
              <w:rPr>
                <w:color w:val="000000"/>
              </w:rPr>
            </w:pPr>
            <w:r w:rsidRPr="006A7A07">
              <w:rPr>
                <w:color w:val="000000"/>
              </w:rPr>
              <w:t>2</w:t>
            </w:r>
          </w:p>
        </w:tc>
        <w:tc>
          <w:tcPr>
            <w:tcW w:w="2610" w:type="dxa"/>
            <w:vMerge w:val="restart"/>
            <w:tcBorders>
              <w:top w:val="nil"/>
              <w:left w:val="single" w:sz="4" w:space="0" w:color="auto"/>
              <w:bottom w:val="single" w:sz="4" w:space="0" w:color="000000"/>
              <w:right w:val="single" w:sz="4" w:space="0" w:color="auto"/>
            </w:tcBorders>
            <w:shd w:val="clear" w:color="auto" w:fill="D9D9D9"/>
            <w:vAlign w:val="center"/>
          </w:tcPr>
          <w:p w:rsidR="00E2529B" w:rsidRPr="006A7A07" w:rsidRDefault="00E2529B" w:rsidP="009A07AE">
            <w:r w:rsidRPr="006A7A07">
              <w:t>Falmouth</w:t>
            </w:r>
          </w:p>
        </w:tc>
        <w:tc>
          <w:tcPr>
            <w:tcW w:w="1429" w:type="dxa"/>
            <w:tcBorders>
              <w:top w:val="nil"/>
              <w:left w:val="nil"/>
              <w:bottom w:val="single" w:sz="4" w:space="0" w:color="auto"/>
              <w:right w:val="single" w:sz="4" w:space="0" w:color="auto"/>
            </w:tcBorders>
            <w:shd w:val="clear" w:color="auto" w:fill="D9D9D9"/>
            <w:vAlign w:val="bottom"/>
          </w:tcPr>
          <w:p w:rsidR="00E2529B" w:rsidRPr="006A7A07" w:rsidRDefault="00E2529B" w:rsidP="009A07AE">
            <w:r w:rsidRPr="006A7A07">
              <w:t>ELA</w:t>
            </w:r>
          </w:p>
        </w:tc>
        <w:tc>
          <w:tcPr>
            <w:tcW w:w="1856" w:type="dxa"/>
            <w:tcBorders>
              <w:top w:val="nil"/>
              <w:left w:val="nil"/>
              <w:bottom w:val="single" w:sz="4" w:space="0" w:color="auto"/>
              <w:right w:val="single" w:sz="4" w:space="0" w:color="auto"/>
            </w:tcBorders>
            <w:shd w:val="clear" w:color="auto" w:fill="D9D9D9"/>
            <w:noWrap/>
            <w:vAlign w:val="bottom"/>
          </w:tcPr>
          <w:p w:rsidR="00E2529B" w:rsidRPr="006A7A07" w:rsidRDefault="00E2529B" w:rsidP="009A07AE">
            <w:pPr>
              <w:jc w:val="center"/>
              <w:rPr>
                <w:color w:val="000000"/>
              </w:rPr>
            </w:pPr>
            <w:r w:rsidRPr="006A7A07">
              <w:rPr>
                <w:color w:val="000000"/>
              </w:rPr>
              <w:t>0</w:t>
            </w:r>
          </w:p>
        </w:tc>
        <w:tc>
          <w:tcPr>
            <w:tcW w:w="1819" w:type="dxa"/>
            <w:tcBorders>
              <w:top w:val="nil"/>
              <w:left w:val="nil"/>
              <w:bottom w:val="single" w:sz="4" w:space="0" w:color="auto"/>
              <w:right w:val="single" w:sz="4" w:space="0" w:color="auto"/>
            </w:tcBorders>
            <w:shd w:val="clear" w:color="auto" w:fill="D9D9D9"/>
            <w:noWrap/>
            <w:vAlign w:val="bottom"/>
          </w:tcPr>
          <w:p w:rsidR="00E2529B" w:rsidRPr="006A7A07" w:rsidRDefault="00E2529B" w:rsidP="009A07AE">
            <w:pPr>
              <w:jc w:val="center"/>
              <w:rPr>
                <w:color w:val="000000"/>
              </w:rPr>
            </w:pPr>
            <w:r w:rsidRPr="006A7A07">
              <w:rPr>
                <w:color w:val="000000"/>
              </w:rPr>
              <w:t>4</w:t>
            </w:r>
          </w:p>
        </w:tc>
      </w:tr>
      <w:tr w:rsidR="00E2529B" w:rsidRPr="003855BF" w:rsidTr="009A07AE">
        <w:trPr>
          <w:trHeight w:val="300"/>
          <w:jc w:val="center"/>
        </w:trPr>
        <w:tc>
          <w:tcPr>
            <w:tcW w:w="817" w:type="dxa"/>
            <w:vMerge/>
            <w:tcBorders>
              <w:top w:val="nil"/>
              <w:left w:val="single" w:sz="4" w:space="0" w:color="auto"/>
              <w:bottom w:val="single" w:sz="4" w:space="0" w:color="000000"/>
              <w:right w:val="single" w:sz="4" w:space="0" w:color="auto"/>
            </w:tcBorders>
            <w:shd w:val="clear" w:color="auto" w:fill="D9D9D9"/>
            <w:vAlign w:val="center"/>
          </w:tcPr>
          <w:p w:rsidR="00E2529B" w:rsidRPr="006A7A07" w:rsidRDefault="00E2529B" w:rsidP="009A07AE">
            <w:pPr>
              <w:rPr>
                <w:color w:val="000000"/>
              </w:rPr>
            </w:pPr>
          </w:p>
        </w:tc>
        <w:tc>
          <w:tcPr>
            <w:tcW w:w="2610" w:type="dxa"/>
            <w:vMerge/>
            <w:tcBorders>
              <w:top w:val="nil"/>
              <w:left w:val="single" w:sz="4" w:space="0" w:color="auto"/>
              <w:bottom w:val="single" w:sz="4" w:space="0" w:color="000000"/>
              <w:right w:val="single" w:sz="4" w:space="0" w:color="auto"/>
            </w:tcBorders>
            <w:shd w:val="clear" w:color="auto" w:fill="D9D9D9"/>
            <w:vAlign w:val="center"/>
          </w:tcPr>
          <w:p w:rsidR="00E2529B" w:rsidRPr="006A7A07" w:rsidRDefault="00E2529B" w:rsidP="009A07AE"/>
        </w:tc>
        <w:tc>
          <w:tcPr>
            <w:tcW w:w="1429" w:type="dxa"/>
            <w:tcBorders>
              <w:top w:val="nil"/>
              <w:left w:val="nil"/>
              <w:bottom w:val="single" w:sz="4" w:space="0" w:color="auto"/>
              <w:right w:val="single" w:sz="4" w:space="0" w:color="auto"/>
            </w:tcBorders>
            <w:shd w:val="clear" w:color="auto" w:fill="D9D9D9"/>
            <w:vAlign w:val="bottom"/>
          </w:tcPr>
          <w:p w:rsidR="00E2529B" w:rsidRPr="006A7A07" w:rsidRDefault="00E2529B" w:rsidP="009A07AE">
            <w:r w:rsidRPr="006A7A07">
              <w:t>Math</w:t>
            </w:r>
          </w:p>
        </w:tc>
        <w:tc>
          <w:tcPr>
            <w:tcW w:w="1856" w:type="dxa"/>
            <w:tcBorders>
              <w:top w:val="nil"/>
              <w:left w:val="nil"/>
              <w:bottom w:val="single" w:sz="4" w:space="0" w:color="auto"/>
              <w:right w:val="single" w:sz="4" w:space="0" w:color="auto"/>
            </w:tcBorders>
            <w:shd w:val="clear" w:color="auto" w:fill="D9D9D9"/>
            <w:noWrap/>
            <w:vAlign w:val="bottom"/>
          </w:tcPr>
          <w:p w:rsidR="00E2529B" w:rsidRPr="006A7A07" w:rsidRDefault="00E2529B" w:rsidP="009A07AE">
            <w:pPr>
              <w:jc w:val="center"/>
              <w:rPr>
                <w:color w:val="000000"/>
              </w:rPr>
            </w:pPr>
            <w:r w:rsidRPr="006A7A07">
              <w:rPr>
                <w:color w:val="000000"/>
              </w:rPr>
              <w:t>0</w:t>
            </w:r>
          </w:p>
        </w:tc>
        <w:tc>
          <w:tcPr>
            <w:tcW w:w="1819" w:type="dxa"/>
            <w:tcBorders>
              <w:top w:val="nil"/>
              <w:left w:val="nil"/>
              <w:bottom w:val="single" w:sz="4" w:space="0" w:color="auto"/>
              <w:right w:val="single" w:sz="4" w:space="0" w:color="auto"/>
            </w:tcBorders>
            <w:shd w:val="clear" w:color="auto" w:fill="D9D9D9"/>
            <w:noWrap/>
            <w:vAlign w:val="bottom"/>
          </w:tcPr>
          <w:p w:rsidR="00E2529B" w:rsidRPr="006A7A07" w:rsidRDefault="00E2529B" w:rsidP="009A07AE">
            <w:pPr>
              <w:jc w:val="center"/>
              <w:rPr>
                <w:color w:val="000000"/>
              </w:rPr>
            </w:pPr>
            <w:r w:rsidRPr="006A7A07">
              <w:rPr>
                <w:color w:val="000000"/>
              </w:rPr>
              <w:t>0</w:t>
            </w:r>
          </w:p>
        </w:tc>
      </w:tr>
      <w:tr w:rsidR="00E2529B" w:rsidRPr="003855BF" w:rsidTr="009A07AE">
        <w:trPr>
          <w:trHeight w:val="300"/>
          <w:jc w:val="center"/>
        </w:trPr>
        <w:tc>
          <w:tcPr>
            <w:tcW w:w="817" w:type="dxa"/>
            <w:vMerge/>
            <w:tcBorders>
              <w:top w:val="nil"/>
              <w:left w:val="single" w:sz="4" w:space="0" w:color="auto"/>
              <w:bottom w:val="single" w:sz="4" w:space="0" w:color="000000"/>
              <w:right w:val="single" w:sz="4" w:space="0" w:color="auto"/>
            </w:tcBorders>
            <w:shd w:val="clear" w:color="auto" w:fill="D9D9D9"/>
            <w:vAlign w:val="center"/>
          </w:tcPr>
          <w:p w:rsidR="00E2529B" w:rsidRPr="006A7A07" w:rsidRDefault="00E2529B" w:rsidP="009A07AE">
            <w:pPr>
              <w:rPr>
                <w:color w:val="000000"/>
              </w:rPr>
            </w:pPr>
          </w:p>
        </w:tc>
        <w:tc>
          <w:tcPr>
            <w:tcW w:w="2610" w:type="dxa"/>
            <w:vMerge/>
            <w:tcBorders>
              <w:top w:val="nil"/>
              <w:left w:val="single" w:sz="4" w:space="0" w:color="auto"/>
              <w:bottom w:val="single" w:sz="4" w:space="0" w:color="000000"/>
              <w:right w:val="single" w:sz="4" w:space="0" w:color="auto"/>
            </w:tcBorders>
            <w:shd w:val="clear" w:color="auto" w:fill="D9D9D9"/>
            <w:vAlign w:val="center"/>
          </w:tcPr>
          <w:p w:rsidR="00E2529B" w:rsidRPr="006A7A07" w:rsidRDefault="00E2529B" w:rsidP="009A07AE"/>
        </w:tc>
        <w:tc>
          <w:tcPr>
            <w:tcW w:w="1429" w:type="dxa"/>
            <w:tcBorders>
              <w:top w:val="nil"/>
              <w:left w:val="nil"/>
              <w:bottom w:val="single" w:sz="4" w:space="0" w:color="auto"/>
              <w:right w:val="single" w:sz="4" w:space="0" w:color="auto"/>
            </w:tcBorders>
            <w:shd w:val="clear" w:color="auto" w:fill="D9D9D9"/>
            <w:vAlign w:val="bottom"/>
          </w:tcPr>
          <w:p w:rsidR="00E2529B" w:rsidRPr="006A7A07" w:rsidRDefault="00E2529B" w:rsidP="009A07AE">
            <w:r w:rsidRPr="006A7A07">
              <w:t>Science</w:t>
            </w:r>
          </w:p>
        </w:tc>
        <w:tc>
          <w:tcPr>
            <w:tcW w:w="1856" w:type="dxa"/>
            <w:tcBorders>
              <w:top w:val="nil"/>
              <w:left w:val="nil"/>
              <w:bottom w:val="single" w:sz="4" w:space="0" w:color="auto"/>
              <w:right w:val="single" w:sz="4" w:space="0" w:color="auto"/>
            </w:tcBorders>
            <w:shd w:val="clear" w:color="auto" w:fill="D9D9D9"/>
            <w:noWrap/>
            <w:vAlign w:val="bottom"/>
          </w:tcPr>
          <w:p w:rsidR="00E2529B" w:rsidRPr="006A7A07" w:rsidRDefault="00E2529B" w:rsidP="009A07AE">
            <w:pPr>
              <w:jc w:val="center"/>
              <w:rPr>
                <w:color w:val="000000"/>
              </w:rPr>
            </w:pPr>
            <w:r w:rsidRPr="006A7A07">
              <w:rPr>
                <w:color w:val="000000"/>
              </w:rPr>
              <w:t>0</w:t>
            </w:r>
          </w:p>
        </w:tc>
        <w:tc>
          <w:tcPr>
            <w:tcW w:w="1819" w:type="dxa"/>
            <w:tcBorders>
              <w:top w:val="nil"/>
              <w:left w:val="nil"/>
              <w:bottom w:val="single" w:sz="4" w:space="0" w:color="auto"/>
              <w:right w:val="single" w:sz="4" w:space="0" w:color="auto"/>
            </w:tcBorders>
            <w:shd w:val="clear" w:color="auto" w:fill="D9D9D9"/>
            <w:noWrap/>
            <w:vAlign w:val="bottom"/>
          </w:tcPr>
          <w:p w:rsidR="00E2529B" w:rsidRPr="006A7A07" w:rsidRDefault="00E2529B" w:rsidP="009A07AE">
            <w:pPr>
              <w:jc w:val="center"/>
              <w:rPr>
                <w:color w:val="000000"/>
              </w:rPr>
            </w:pPr>
            <w:r w:rsidRPr="006A7A07">
              <w:rPr>
                <w:color w:val="000000"/>
              </w:rPr>
              <w:t>4</w:t>
            </w:r>
          </w:p>
        </w:tc>
      </w:tr>
      <w:tr w:rsidR="00E2529B" w:rsidRPr="003855BF" w:rsidTr="009A07AE">
        <w:trPr>
          <w:trHeight w:val="300"/>
          <w:jc w:val="center"/>
        </w:trPr>
        <w:tc>
          <w:tcPr>
            <w:tcW w:w="817" w:type="dxa"/>
            <w:vMerge w:val="restart"/>
            <w:tcBorders>
              <w:top w:val="nil"/>
              <w:left w:val="single" w:sz="4" w:space="0" w:color="auto"/>
              <w:bottom w:val="single" w:sz="4" w:space="0" w:color="000000"/>
              <w:right w:val="single" w:sz="4" w:space="0" w:color="auto"/>
            </w:tcBorders>
            <w:noWrap/>
            <w:vAlign w:val="center"/>
          </w:tcPr>
          <w:p w:rsidR="00E2529B" w:rsidRPr="006A7A07" w:rsidRDefault="00E2529B" w:rsidP="009A07AE">
            <w:pPr>
              <w:jc w:val="center"/>
              <w:rPr>
                <w:color w:val="000000"/>
              </w:rPr>
            </w:pPr>
            <w:r w:rsidRPr="006A7A07">
              <w:rPr>
                <w:color w:val="000000"/>
              </w:rPr>
              <w:t>2</w:t>
            </w:r>
          </w:p>
        </w:tc>
        <w:tc>
          <w:tcPr>
            <w:tcW w:w="2610" w:type="dxa"/>
            <w:vMerge w:val="restart"/>
            <w:tcBorders>
              <w:top w:val="nil"/>
              <w:left w:val="single" w:sz="4" w:space="0" w:color="auto"/>
              <w:bottom w:val="single" w:sz="4" w:space="0" w:color="000000"/>
              <w:right w:val="single" w:sz="4" w:space="0" w:color="auto"/>
            </w:tcBorders>
            <w:shd w:val="clear" w:color="000000" w:fill="FFFFFF"/>
            <w:vAlign w:val="center"/>
          </w:tcPr>
          <w:p w:rsidR="00E2529B" w:rsidRPr="006A7A07" w:rsidRDefault="00E2529B" w:rsidP="009A07AE">
            <w:r w:rsidRPr="006A7A07">
              <w:t>Framingham</w:t>
            </w:r>
          </w:p>
        </w:tc>
        <w:tc>
          <w:tcPr>
            <w:tcW w:w="1429" w:type="dxa"/>
            <w:tcBorders>
              <w:top w:val="nil"/>
              <w:left w:val="nil"/>
              <w:bottom w:val="single" w:sz="4" w:space="0" w:color="auto"/>
              <w:right w:val="single" w:sz="4" w:space="0" w:color="auto"/>
            </w:tcBorders>
            <w:vAlign w:val="bottom"/>
          </w:tcPr>
          <w:p w:rsidR="00E2529B" w:rsidRPr="006A7A07" w:rsidRDefault="00E2529B" w:rsidP="009A07AE">
            <w:r w:rsidRPr="006A7A07">
              <w:t xml:space="preserve">Math </w:t>
            </w:r>
          </w:p>
        </w:tc>
        <w:tc>
          <w:tcPr>
            <w:tcW w:w="1856" w:type="dxa"/>
            <w:tcBorders>
              <w:top w:val="nil"/>
              <w:left w:val="nil"/>
              <w:bottom w:val="single" w:sz="4" w:space="0" w:color="auto"/>
              <w:right w:val="single" w:sz="4" w:space="0" w:color="auto"/>
            </w:tcBorders>
            <w:noWrap/>
            <w:vAlign w:val="bottom"/>
          </w:tcPr>
          <w:p w:rsidR="00E2529B" w:rsidRPr="006A7A07" w:rsidRDefault="00E2529B" w:rsidP="009A07AE">
            <w:pPr>
              <w:jc w:val="center"/>
              <w:rPr>
                <w:color w:val="000000"/>
              </w:rPr>
            </w:pPr>
            <w:r w:rsidRPr="006A7A07">
              <w:rPr>
                <w:color w:val="000000"/>
              </w:rPr>
              <w:t>0</w:t>
            </w:r>
          </w:p>
        </w:tc>
        <w:tc>
          <w:tcPr>
            <w:tcW w:w="1819" w:type="dxa"/>
            <w:tcBorders>
              <w:top w:val="nil"/>
              <w:left w:val="nil"/>
              <w:bottom w:val="single" w:sz="4" w:space="0" w:color="auto"/>
              <w:right w:val="single" w:sz="4" w:space="0" w:color="auto"/>
            </w:tcBorders>
            <w:noWrap/>
            <w:vAlign w:val="bottom"/>
          </w:tcPr>
          <w:p w:rsidR="00E2529B" w:rsidRPr="006A7A07" w:rsidRDefault="00E2529B" w:rsidP="009A07AE">
            <w:pPr>
              <w:jc w:val="center"/>
              <w:rPr>
                <w:color w:val="000000"/>
              </w:rPr>
            </w:pPr>
            <w:r w:rsidRPr="006A7A07">
              <w:rPr>
                <w:color w:val="000000"/>
              </w:rPr>
              <w:t>0</w:t>
            </w:r>
          </w:p>
        </w:tc>
      </w:tr>
      <w:tr w:rsidR="00E2529B" w:rsidRPr="003855BF" w:rsidTr="009A07AE">
        <w:trPr>
          <w:trHeight w:val="300"/>
          <w:jc w:val="center"/>
        </w:trPr>
        <w:tc>
          <w:tcPr>
            <w:tcW w:w="817" w:type="dxa"/>
            <w:vMerge/>
            <w:tcBorders>
              <w:top w:val="nil"/>
              <w:left w:val="single" w:sz="4" w:space="0" w:color="auto"/>
              <w:bottom w:val="single" w:sz="4" w:space="0" w:color="000000"/>
              <w:right w:val="single" w:sz="4" w:space="0" w:color="auto"/>
            </w:tcBorders>
            <w:vAlign w:val="center"/>
          </w:tcPr>
          <w:p w:rsidR="00E2529B" w:rsidRPr="006A7A07" w:rsidRDefault="00E2529B" w:rsidP="009A07AE">
            <w:pPr>
              <w:rPr>
                <w:color w:val="000000"/>
              </w:rPr>
            </w:pPr>
          </w:p>
        </w:tc>
        <w:tc>
          <w:tcPr>
            <w:tcW w:w="2610" w:type="dxa"/>
            <w:vMerge/>
            <w:tcBorders>
              <w:top w:val="nil"/>
              <w:left w:val="single" w:sz="4" w:space="0" w:color="auto"/>
              <w:bottom w:val="single" w:sz="4" w:space="0" w:color="000000"/>
              <w:right w:val="single" w:sz="4" w:space="0" w:color="auto"/>
            </w:tcBorders>
            <w:vAlign w:val="center"/>
          </w:tcPr>
          <w:p w:rsidR="00E2529B" w:rsidRPr="006A7A07" w:rsidRDefault="00E2529B" w:rsidP="009A07AE"/>
        </w:tc>
        <w:tc>
          <w:tcPr>
            <w:tcW w:w="1429" w:type="dxa"/>
            <w:tcBorders>
              <w:top w:val="nil"/>
              <w:left w:val="nil"/>
              <w:bottom w:val="single" w:sz="4" w:space="0" w:color="auto"/>
              <w:right w:val="single" w:sz="4" w:space="0" w:color="auto"/>
            </w:tcBorders>
            <w:vAlign w:val="bottom"/>
          </w:tcPr>
          <w:p w:rsidR="00E2529B" w:rsidRPr="006A7A07" w:rsidRDefault="00E2529B" w:rsidP="009A07AE">
            <w:r w:rsidRPr="006A7A07">
              <w:t xml:space="preserve">Science </w:t>
            </w:r>
          </w:p>
        </w:tc>
        <w:tc>
          <w:tcPr>
            <w:tcW w:w="1856" w:type="dxa"/>
            <w:tcBorders>
              <w:top w:val="nil"/>
              <w:left w:val="nil"/>
              <w:bottom w:val="single" w:sz="4" w:space="0" w:color="auto"/>
              <w:right w:val="single" w:sz="4" w:space="0" w:color="auto"/>
            </w:tcBorders>
            <w:noWrap/>
            <w:vAlign w:val="bottom"/>
          </w:tcPr>
          <w:p w:rsidR="00E2529B" w:rsidRPr="006A7A07" w:rsidRDefault="00E2529B" w:rsidP="009A07AE">
            <w:pPr>
              <w:jc w:val="center"/>
              <w:rPr>
                <w:color w:val="000000"/>
              </w:rPr>
            </w:pPr>
            <w:r w:rsidRPr="006A7A07">
              <w:rPr>
                <w:color w:val="000000"/>
              </w:rPr>
              <w:t>0</w:t>
            </w:r>
          </w:p>
        </w:tc>
        <w:tc>
          <w:tcPr>
            <w:tcW w:w="1819" w:type="dxa"/>
            <w:tcBorders>
              <w:top w:val="nil"/>
              <w:left w:val="nil"/>
              <w:bottom w:val="single" w:sz="4" w:space="0" w:color="auto"/>
              <w:right w:val="single" w:sz="4" w:space="0" w:color="auto"/>
            </w:tcBorders>
            <w:noWrap/>
            <w:vAlign w:val="bottom"/>
          </w:tcPr>
          <w:p w:rsidR="00E2529B" w:rsidRPr="006A7A07" w:rsidRDefault="00E2529B" w:rsidP="009A07AE">
            <w:pPr>
              <w:jc w:val="center"/>
              <w:rPr>
                <w:color w:val="000000"/>
              </w:rPr>
            </w:pPr>
            <w:r w:rsidRPr="006A7A07">
              <w:rPr>
                <w:color w:val="000000"/>
              </w:rPr>
              <w:t>0</w:t>
            </w:r>
          </w:p>
        </w:tc>
      </w:tr>
      <w:tr w:rsidR="00E2529B" w:rsidRPr="003855BF" w:rsidTr="009A07AE">
        <w:trPr>
          <w:trHeight w:val="300"/>
          <w:jc w:val="center"/>
        </w:trPr>
        <w:tc>
          <w:tcPr>
            <w:tcW w:w="817" w:type="dxa"/>
            <w:vMerge w:val="restart"/>
            <w:tcBorders>
              <w:top w:val="nil"/>
              <w:left w:val="single" w:sz="4" w:space="0" w:color="auto"/>
              <w:bottom w:val="single" w:sz="4" w:space="0" w:color="000000"/>
              <w:right w:val="single" w:sz="4" w:space="0" w:color="auto"/>
            </w:tcBorders>
            <w:shd w:val="clear" w:color="auto" w:fill="D9D9D9"/>
            <w:noWrap/>
            <w:vAlign w:val="center"/>
          </w:tcPr>
          <w:p w:rsidR="00E2529B" w:rsidRPr="006A7A07" w:rsidRDefault="00E2529B" w:rsidP="009A07AE">
            <w:pPr>
              <w:jc w:val="center"/>
              <w:rPr>
                <w:color w:val="000000"/>
              </w:rPr>
            </w:pPr>
            <w:r w:rsidRPr="006A7A07">
              <w:rPr>
                <w:color w:val="000000"/>
              </w:rPr>
              <w:t>2</w:t>
            </w:r>
          </w:p>
        </w:tc>
        <w:tc>
          <w:tcPr>
            <w:tcW w:w="2610" w:type="dxa"/>
            <w:vMerge w:val="restart"/>
            <w:tcBorders>
              <w:top w:val="nil"/>
              <w:left w:val="single" w:sz="4" w:space="0" w:color="auto"/>
              <w:bottom w:val="single" w:sz="4" w:space="0" w:color="000000"/>
              <w:right w:val="single" w:sz="4" w:space="0" w:color="auto"/>
            </w:tcBorders>
            <w:shd w:val="clear" w:color="auto" w:fill="D9D9D9"/>
            <w:noWrap/>
            <w:vAlign w:val="center"/>
          </w:tcPr>
          <w:p w:rsidR="00E2529B" w:rsidRPr="006A7A07" w:rsidRDefault="00E2529B" w:rsidP="009A07AE">
            <w:r w:rsidRPr="006A7A07">
              <w:t xml:space="preserve">Holyoke </w:t>
            </w:r>
          </w:p>
        </w:tc>
        <w:tc>
          <w:tcPr>
            <w:tcW w:w="1429" w:type="dxa"/>
            <w:tcBorders>
              <w:top w:val="nil"/>
              <w:left w:val="nil"/>
              <w:bottom w:val="single" w:sz="4" w:space="0" w:color="auto"/>
              <w:right w:val="single" w:sz="4" w:space="0" w:color="auto"/>
            </w:tcBorders>
            <w:shd w:val="clear" w:color="auto" w:fill="D9D9D9"/>
            <w:vAlign w:val="bottom"/>
          </w:tcPr>
          <w:p w:rsidR="00E2529B" w:rsidRPr="006A7A07" w:rsidRDefault="00E2529B" w:rsidP="009A07AE">
            <w:r w:rsidRPr="006A7A07">
              <w:t xml:space="preserve">ELA </w:t>
            </w:r>
          </w:p>
        </w:tc>
        <w:tc>
          <w:tcPr>
            <w:tcW w:w="1856" w:type="dxa"/>
            <w:tcBorders>
              <w:top w:val="nil"/>
              <w:left w:val="nil"/>
              <w:bottom w:val="single" w:sz="4" w:space="0" w:color="auto"/>
              <w:right w:val="single" w:sz="4" w:space="0" w:color="auto"/>
            </w:tcBorders>
            <w:shd w:val="clear" w:color="auto" w:fill="D9D9D9"/>
            <w:noWrap/>
            <w:vAlign w:val="bottom"/>
          </w:tcPr>
          <w:p w:rsidR="00E2529B" w:rsidRPr="006A7A07" w:rsidRDefault="00E2529B" w:rsidP="009A07AE">
            <w:pPr>
              <w:jc w:val="center"/>
              <w:rPr>
                <w:color w:val="000000"/>
              </w:rPr>
            </w:pPr>
            <w:r w:rsidRPr="006A7A07">
              <w:rPr>
                <w:color w:val="000000"/>
              </w:rPr>
              <w:t>0</w:t>
            </w:r>
          </w:p>
        </w:tc>
        <w:tc>
          <w:tcPr>
            <w:tcW w:w="1819" w:type="dxa"/>
            <w:tcBorders>
              <w:top w:val="nil"/>
              <w:left w:val="nil"/>
              <w:bottom w:val="single" w:sz="4" w:space="0" w:color="auto"/>
              <w:right w:val="single" w:sz="4" w:space="0" w:color="auto"/>
            </w:tcBorders>
            <w:shd w:val="clear" w:color="auto" w:fill="D9D9D9"/>
            <w:noWrap/>
            <w:vAlign w:val="bottom"/>
          </w:tcPr>
          <w:p w:rsidR="00E2529B" w:rsidRPr="006A7A07" w:rsidRDefault="00E2529B" w:rsidP="009A07AE">
            <w:pPr>
              <w:jc w:val="center"/>
              <w:rPr>
                <w:color w:val="000000"/>
              </w:rPr>
            </w:pPr>
            <w:r w:rsidRPr="006A7A07">
              <w:rPr>
                <w:color w:val="000000"/>
              </w:rPr>
              <w:t>2</w:t>
            </w:r>
          </w:p>
        </w:tc>
      </w:tr>
      <w:tr w:rsidR="00E2529B" w:rsidRPr="003855BF" w:rsidTr="009A07AE">
        <w:trPr>
          <w:trHeight w:val="300"/>
          <w:jc w:val="center"/>
        </w:trPr>
        <w:tc>
          <w:tcPr>
            <w:tcW w:w="817" w:type="dxa"/>
            <w:vMerge/>
            <w:tcBorders>
              <w:top w:val="nil"/>
              <w:left w:val="single" w:sz="4" w:space="0" w:color="auto"/>
              <w:bottom w:val="single" w:sz="4" w:space="0" w:color="000000"/>
              <w:right w:val="single" w:sz="4" w:space="0" w:color="auto"/>
            </w:tcBorders>
            <w:shd w:val="clear" w:color="auto" w:fill="D9D9D9"/>
            <w:vAlign w:val="center"/>
          </w:tcPr>
          <w:p w:rsidR="00E2529B" w:rsidRPr="006A7A07" w:rsidRDefault="00E2529B" w:rsidP="009A07AE">
            <w:pPr>
              <w:rPr>
                <w:color w:val="000000"/>
              </w:rPr>
            </w:pPr>
          </w:p>
        </w:tc>
        <w:tc>
          <w:tcPr>
            <w:tcW w:w="2610" w:type="dxa"/>
            <w:vMerge/>
            <w:tcBorders>
              <w:top w:val="nil"/>
              <w:left w:val="single" w:sz="4" w:space="0" w:color="auto"/>
              <w:bottom w:val="single" w:sz="4" w:space="0" w:color="000000"/>
              <w:right w:val="single" w:sz="4" w:space="0" w:color="auto"/>
            </w:tcBorders>
            <w:shd w:val="clear" w:color="auto" w:fill="D9D9D9"/>
            <w:vAlign w:val="center"/>
          </w:tcPr>
          <w:p w:rsidR="00E2529B" w:rsidRPr="006A7A07" w:rsidRDefault="00E2529B" w:rsidP="009A07AE"/>
        </w:tc>
        <w:tc>
          <w:tcPr>
            <w:tcW w:w="1429" w:type="dxa"/>
            <w:tcBorders>
              <w:top w:val="nil"/>
              <w:left w:val="nil"/>
              <w:bottom w:val="single" w:sz="4" w:space="0" w:color="auto"/>
              <w:right w:val="single" w:sz="4" w:space="0" w:color="auto"/>
            </w:tcBorders>
            <w:shd w:val="clear" w:color="auto" w:fill="D9D9D9"/>
            <w:vAlign w:val="bottom"/>
          </w:tcPr>
          <w:p w:rsidR="00E2529B" w:rsidRPr="006A7A07" w:rsidRDefault="00E2529B" w:rsidP="009A07AE">
            <w:r w:rsidRPr="006A7A07">
              <w:t xml:space="preserve">Science </w:t>
            </w:r>
          </w:p>
        </w:tc>
        <w:tc>
          <w:tcPr>
            <w:tcW w:w="1856" w:type="dxa"/>
            <w:tcBorders>
              <w:top w:val="nil"/>
              <w:left w:val="nil"/>
              <w:bottom w:val="single" w:sz="4" w:space="0" w:color="auto"/>
              <w:right w:val="single" w:sz="4" w:space="0" w:color="auto"/>
            </w:tcBorders>
            <w:shd w:val="clear" w:color="auto" w:fill="D9D9D9"/>
            <w:noWrap/>
            <w:vAlign w:val="bottom"/>
          </w:tcPr>
          <w:p w:rsidR="00E2529B" w:rsidRPr="006A7A07" w:rsidRDefault="00E2529B" w:rsidP="009A07AE">
            <w:pPr>
              <w:jc w:val="center"/>
              <w:rPr>
                <w:color w:val="000000"/>
              </w:rPr>
            </w:pPr>
            <w:r w:rsidRPr="006A7A07">
              <w:rPr>
                <w:color w:val="000000"/>
              </w:rPr>
              <w:t>0</w:t>
            </w:r>
          </w:p>
        </w:tc>
        <w:tc>
          <w:tcPr>
            <w:tcW w:w="1819" w:type="dxa"/>
            <w:tcBorders>
              <w:top w:val="nil"/>
              <w:left w:val="nil"/>
              <w:bottom w:val="single" w:sz="4" w:space="0" w:color="auto"/>
              <w:right w:val="single" w:sz="4" w:space="0" w:color="auto"/>
            </w:tcBorders>
            <w:shd w:val="clear" w:color="auto" w:fill="D9D9D9"/>
            <w:noWrap/>
            <w:vAlign w:val="bottom"/>
          </w:tcPr>
          <w:p w:rsidR="00E2529B" w:rsidRPr="006A7A07" w:rsidRDefault="00E2529B" w:rsidP="009A07AE">
            <w:pPr>
              <w:jc w:val="center"/>
              <w:rPr>
                <w:color w:val="000000"/>
              </w:rPr>
            </w:pPr>
            <w:r w:rsidRPr="006A7A07">
              <w:rPr>
                <w:color w:val="000000"/>
              </w:rPr>
              <w:t>0</w:t>
            </w:r>
          </w:p>
        </w:tc>
      </w:tr>
      <w:tr w:rsidR="00E2529B" w:rsidRPr="003855BF" w:rsidTr="009A07AE">
        <w:trPr>
          <w:trHeight w:val="300"/>
          <w:jc w:val="center"/>
        </w:trPr>
        <w:tc>
          <w:tcPr>
            <w:tcW w:w="817" w:type="dxa"/>
            <w:vMerge w:val="restart"/>
            <w:tcBorders>
              <w:top w:val="nil"/>
              <w:left w:val="single" w:sz="4" w:space="0" w:color="auto"/>
              <w:bottom w:val="single" w:sz="4" w:space="0" w:color="000000"/>
              <w:right w:val="single" w:sz="4" w:space="0" w:color="auto"/>
            </w:tcBorders>
            <w:noWrap/>
            <w:vAlign w:val="center"/>
          </w:tcPr>
          <w:p w:rsidR="00E2529B" w:rsidRPr="006A7A07" w:rsidRDefault="00E2529B" w:rsidP="009A07AE">
            <w:pPr>
              <w:jc w:val="center"/>
              <w:rPr>
                <w:color w:val="000000"/>
              </w:rPr>
            </w:pPr>
            <w:r w:rsidRPr="006A7A07">
              <w:rPr>
                <w:color w:val="000000"/>
              </w:rPr>
              <w:t>2</w:t>
            </w:r>
          </w:p>
        </w:tc>
        <w:tc>
          <w:tcPr>
            <w:tcW w:w="2610" w:type="dxa"/>
            <w:vMerge w:val="restart"/>
            <w:tcBorders>
              <w:top w:val="nil"/>
              <w:left w:val="single" w:sz="4" w:space="0" w:color="auto"/>
              <w:bottom w:val="single" w:sz="4" w:space="0" w:color="000000"/>
              <w:right w:val="single" w:sz="4" w:space="0" w:color="auto"/>
            </w:tcBorders>
            <w:shd w:val="clear" w:color="000000" w:fill="FFFFFF"/>
            <w:vAlign w:val="center"/>
          </w:tcPr>
          <w:p w:rsidR="00E2529B" w:rsidRPr="006A7A07" w:rsidRDefault="00E2529B" w:rsidP="009A07AE">
            <w:r w:rsidRPr="006A7A07">
              <w:t>Marlborough</w:t>
            </w:r>
          </w:p>
        </w:tc>
        <w:tc>
          <w:tcPr>
            <w:tcW w:w="1429" w:type="dxa"/>
            <w:tcBorders>
              <w:top w:val="nil"/>
              <w:left w:val="nil"/>
              <w:bottom w:val="single" w:sz="4" w:space="0" w:color="auto"/>
              <w:right w:val="single" w:sz="4" w:space="0" w:color="auto"/>
            </w:tcBorders>
            <w:vAlign w:val="bottom"/>
          </w:tcPr>
          <w:p w:rsidR="00E2529B" w:rsidRPr="006A7A07" w:rsidRDefault="00E2529B" w:rsidP="009A07AE">
            <w:r w:rsidRPr="006A7A07">
              <w:t xml:space="preserve">ELA </w:t>
            </w:r>
          </w:p>
        </w:tc>
        <w:tc>
          <w:tcPr>
            <w:tcW w:w="1856" w:type="dxa"/>
            <w:tcBorders>
              <w:top w:val="nil"/>
              <w:left w:val="nil"/>
              <w:bottom w:val="single" w:sz="4" w:space="0" w:color="auto"/>
              <w:right w:val="single" w:sz="4" w:space="0" w:color="auto"/>
            </w:tcBorders>
            <w:noWrap/>
            <w:vAlign w:val="bottom"/>
          </w:tcPr>
          <w:p w:rsidR="00E2529B" w:rsidRPr="006A7A07" w:rsidRDefault="00E2529B" w:rsidP="009A07AE">
            <w:pPr>
              <w:jc w:val="center"/>
              <w:rPr>
                <w:color w:val="000000"/>
              </w:rPr>
            </w:pPr>
            <w:r w:rsidRPr="006A7A07">
              <w:rPr>
                <w:color w:val="000000"/>
              </w:rPr>
              <w:t>0</w:t>
            </w:r>
          </w:p>
        </w:tc>
        <w:tc>
          <w:tcPr>
            <w:tcW w:w="1819" w:type="dxa"/>
            <w:tcBorders>
              <w:top w:val="nil"/>
              <w:left w:val="nil"/>
              <w:bottom w:val="single" w:sz="4" w:space="0" w:color="auto"/>
              <w:right w:val="single" w:sz="4" w:space="0" w:color="auto"/>
            </w:tcBorders>
            <w:noWrap/>
            <w:vAlign w:val="bottom"/>
          </w:tcPr>
          <w:p w:rsidR="00E2529B" w:rsidRPr="006A7A07" w:rsidRDefault="00E2529B" w:rsidP="009A07AE">
            <w:pPr>
              <w:jc w:val="center"/>
              <w:rPr>
                <w:color w:val="000000"/>
              </w:rPr>
            </w:pPr>
            <w:r w:rsidRPr="006A7A07">
              <w:rPr>
                <w:color w:val="000000"/>
              </w:rPr>
              <w:t>2</w:t>
            </w:r>
          </w:p>
        </w:tc>
      </w:tr>
      <w:tr w:rsidR="00E2529B" w:rsidRPr="003855BF" w:rsidTr="009A07AE">
        <w:trPr>
          <w:trHeight w:val="300"/>
          <w:jc w:val="center"/>
        </w:trPr>
        <w:tc>
          <w:tcPr>
            <w:tcW w:w="817" w:type="dxa"/>
            <w:vMerge/>
            <w:tcBorders>
              <w:top w:val="nil"/>
              <w:left w:val="single" w:sz="4" w:space="0" w:color="auto"/>
              <w:bottom w:val="single" w:sz="4" w:space="0" w:color="000000"/>
              <w:right w:val="single" w:sz="4" w:space="0" w:color="auto"/>
            </w:tcBorders>
            <w:vAlign w:val="center"/>
          </w:tcPr>
          <w:p w:rsidR="00E2529B" w:rsidRPr="006A7A07" w:rsidRDefault="00E2529B" w:rsidP="009A07AE">
            <w:pPr>
              <w:rPr>
                <w:color w:val="000000"/>
              </w:rPr>
            </w:pPr>
          </w:p>
        </w:tc>
        <w:tc>
          <w:tcPr>
            <w:tcW w:w="2610" w:type="dxa"/>
            <w:vMerge/>
            <w:tcBorders>
              <w:top w:val="nil"/>
              <w:left w:val="single" w:sz="4" w:space="0" w:color="auto"/>
              <w:bottom w:val="single" w:sz="4" w:space="0" w:color="000000"/>
              <w:right w:val="single" w:sz="4" w:space="0" w:color="auto"/>
            </w:tcBorders>
            <w:vAlign w:val="center"/>
          </w:tcPr>
          <w:p w:rsidR="00E2529B" w:rsidRPr="006A7A07" w:rsidRDefault="00E2529B" w:rsidP="009A07AE"/>
        </w:tc>
        <w:tc>
          <w:tcPr>
            <w:tcW w:w="1429" w:type="dxa"/>
            <w:tcBorders>
              <w:top w:val="nil"/>
              <w:left w:val="nil"/>
              <w:bottom w:val="single" w:sz="4" w:space="0" w:color="auto"/>
              <w:right w:val="single" w:sz="4" w:space="0" w:color="auto"/>
            </w:tcBorders>
            <w:vAlign w:val="bottom"/>
          </w:tcPr>
          <w:p w:rsidR="00E2529B" w:rsidRPr="006A7A07" w:rsidRDefault="00E2529B" w:rsidP="009A07AE">
            <w:r w:rsidRPr="006A7A07">
              <w:t xml:space="preserve">Math </w:t>
            </w:r>
          </w:p>
        </w:tc>
        <w:tc>
          <w:tcPr>
            <w:tcW w:w="1856" w:type="dxa"/>
            <w:tcBorders>
              <w:top w:val="nil"/>
              <w:left w:val="nil"/>
              <w:bottom w:val="single" w:sz="4" w:space="0" w:color="auto"/>
              <w:right w:val="single" w:sz="4" w:space="0" w:color="auto"/>
            </w:tcBorders>
            <w:noWrap/>
            <w:vAlign w:val="bottom"/>
          </w:tcPr>
          <w:p w:rsidR="00E2529B" w:rsidRPr="006A7A07" w:rsidRDefault="00E2529B" w:rsidP="009A07AE">
            <w:pPr>
              <w:jc w:val="center"/>
              <w:rPr>
                <w:color w:val="000000"/>
              </w:rPr>
            </w:pPr>
            <w:r w:rsidRPr="006A7A07">
              <w:rPr>
                <w:color w:val="000000"/>
              </w:rPr>
              <w:t>0</w:t>
            </w:r>
          </w:p>
        </w:tc>
        <w:tc>
          <w:tcPr>
            <w:tcW w:w="1819" w:type="dxa"/>
            <w:tcBorders>
              <w:top w:val="nil"/>
              <w:left w:val="nil"/>
              <w:bottom w:val="single" w:sz="4" w:space="0" w:color="auto"/>
              <w:right w:val="single" w:sz="4" w:space="0" w:color="auto"/>
            </w:tcBorders>
            <w:noWrap/>
            <w:vAlign w:val="bottom"/>
          </w:tcPr>
          <w:p w:rsidR="00E2529B" w:rsidRPr="006A7A07" w:rsidRDefault="00E2529B" w:rsidP="009A07AE">
            <w:pPr>
              <w:jc w:val="center"/>
              <w:rPr>
                <w:color w:val="000000"/>
              </w:rPr>
            </w:pPr>
            <w:r w:rsidRPr="006A7A07">
              <w:rPr>
                <w:color w:val="000000"/>
              </w:rPr>
              <w:t>3</w:t>
            </w:r>
          </w:p>
        </w:tc>
      </w:tr>
      <w:tr w:rsidR="00E2529B" w:rsidRPr="003855BF" w:rsidTr="009A07AE">
        <w:trPr>
          <w:trHeight w:val="300"/>
          <w:jc w:val="center"/>
        </w:trPr>
        <w:tc>
          <w:tcPr>
            <w:tcW w:w="817" w:type="dxa"/>
            <w:vMerge/>
            <w:tcBorders>
              <w:top w:val="nil"/>
              <w:left w:val="single" w:sz="4" w:space="0" w:color="auto"/>
              <w:bottom w:val="single" w:sz="4" w:space="0" w:color="000000"/>
              <w:right w:val="single" w:sz="4" w:space="0" w:color="auto"/>
            </w:tcBorders>
            <w:vAlign w:val="center"/>
          </w:tcPr>
          <w:p w:rsidR="00E2529B" w:rsidRPr="006A7A07" w:rsidRDefault="00E2529B" w:rsidP="009A07AE">
            <w:pPr>
              <w:rPr>
                <w:color w:val="000000"/>
              </w:rPr>
            </w:pPr>
          </w:p>
        </w:tc>
        <w:tc>
          <w:tcPr>
            <w:tcW w:w="2610" w:type="dxa"/>
            <w:vMerge/>
            <w:tcBorders>
              <w:top w:val="nil"/>
              <w:left w:val="single" w:sz="4" w:space="0" w:color="auto"/>
              <w:bottom w:val="single" w:sz="4" w:space="0" w:color="000000"/>
              <w:right w:val="single" w:sz="4" w:space="0" w:color="auto"/>
            </w:tcBorders>
            <w:vAlign w:val="center"/>
          </w:tcPr>
          <w:p w:rsidR="00E2529B" w:rsidRPr="006A7A07" w:rsidRDefault="00E2529B" w:rsidP="009A07AE"/>
        </w:tc>
        <w:tc>
          <w:tcPr>
            <w:tcW w:w="1429" w:type="dxa"/>
            <w:tcBorders>
              <w:top w:val="nil"/>
              <w:left w:val="nil"/>
              <w:bottom w:val="single" w:sz="4" w:space="0" w:color="auto"/>
              <w:right w:val="single" w:sz="4" w:space="0" w:color="auto"/>
            </w:tcBorders>
            <w:vAlign w:val="bottom"/>
          </w:tcPr>
          <w:p w:rsidR="00E2529B" w:rsidRPr="006A7A07" w:rsidRDefault="00E2529B" w:rsidP="009A07AE">
            <w:r w:rsidRPr="006A7A07">
              <w:t xml:space="preserve">Science </w:t>
            </w:r>
          </w:p>
        </w:tc>
        <w:tc>
          <w:tcPr>
            <w:tcW w:w="1856" w:type="dxa"/>
            <w:tcBorders>
              <w:top w:val="nil"/>
              <w:left w:val="nil"/>
              <w:bottom w:val="single" w:sz="4" w:space="0" w:color="auto"/>
              <w:right w:val="single" w:sz="4" w:space="0" w:color="auto"/>
            </w:tcBorders>
            <w:noWrap/>
            <w:vAlign w:val="bottom"/>
          </w:tcPr>
          <w:p w:rsidR="00E2529B" w:rsidRPr="006A7A07" w:rsidRDefault="00E2529B" w:rsidP="009A07AE">
            <w:pPr>
              <w:jc w:val="center"/>
              <w:rPr>
                <w:color w:val="000000"/>
              </w:rPr>
            </w:pPr>
            <w:r w:rsidRPr="006A7A07">
              <w:rPr>
                <w:color w:val="000000"/>
              </w:rPr>
              <w:t>0</w:t>
            </w:r>
          </w:p>
        </w:tc>
        <w:tc>
          <w:tcPr>
            <w:tcW w:w="1819" w:type="dxa"/>
            <w:tcBorders>
              <w:top w:val="nil"/>
              <w:left w:val="nil"/>
              <w:bottom w:val="single" w:sz="4" w:space="0" w:color="auto"/>
              <w:right w:val="single" w:sz="4" w:space="0" w:color="auto"/>
            </w:tcBorders>
            <w:noWrap/>
            <w:vAlign w:val="bottom"/>
          </w:tcPr>
          <w:p w:rsidR="00E2529B" w:rsidRPr="006A7A07" w:rsidRDefault="00E2529B" w:rsidP="009A07AE">
            <w:pPr>
              <w:jc w:val="center"/>
              <w:rPr>
                <w:color w:val="000000"/>
              </w:rPr>
            </w:pPr>
            <w:r w:rsidRPr="006A7A07">
              <w:rPr>
                <w:color w:val="000000"/>
              </w:rPr>
              <w:t>3</w:t>
            </w:r>
          </w:p>
        </w:tc>
      </w:tr>
      <w:tr w:rsidR="00E2529B" w:rsidRPr="003855BF" w:rsidTr="009A07AE">
        <w:trPr>
          <w:trHeight w:val="300"/>
          <w:jc w:val="center"/>
        </w:trPr>
        <w:tc>
          <w:tcPr>
            <w:tcW w:w="817" w:type="dxa"/>
            <w:vMerge w:val="restart"/>
            <w:tcBorders>
              <w:top w:val="nil"/>
              <w:left w:val="single" w:sz="4" w:space="0" w:color="auto"/>
              <w:bottom w:val="single" w:sz="4" w:space="0" w:color="000000"/>
              <w:right w:val="single" w:sz="4" w:space="0" w:color="auto"/>
            </w:tcBorders>
            <w:shd w:val="clear" w:color="auto" w:fill="D9D9D9"/>
            <w:noWrap/>
            <w:vAlign w:val="center"/>
          </w:tcPr>
          <w:p w:rsidR="00E2529B" w:rsidRPr="006A7A07" w:rsidRDefault="00E2529B" w:rsidP="009A07AE">
            <w:pPr>
              <w:jc w:val="center"/>
              <w:rPr>
                <w:color w:val="000000"/>
              </w:rPr>
            </w:pPr>
            <w:r w:rsidRPr="006A7A07">
              <w:rPr>
                <w:color w:val="000000"/>
              </w:rPr>
              <w:t>2</w:t>
            </w:r>
          </w:p>
        </w:tc>
        <w:tc>
          <w:tcPr>
            <w:tcW w:w="2610" w:type="dxa"/>
            <w:vMerge w:val="restart"/>
            <w:tcBorders>
              <w:top w:val="nil"/>
              <w:left w:val="single" w:sz="4" w:space="0" w:color="auto"/>
              <w:bottom w:val="single" w:sz="4" w:space="0" w:color="000000"/>
              <w:right w:val="single" w:sz="4" w:space="0" w:color="auto"/>
            </w:tcBorders>
            <w:shd w:val="clear" w:color="auto" w:fill="D9D9D9"/>
            <w:vAlign w:val="center"/>
          </w:tcPr>
          <w:p w:rsidR="00E2529B" w:rsidRPr="006A7A07" w:rsidRDefault="00E2529B" w:rsidP="009A07AE">
            <w:r w:rsidRPr="006A7A07">
              <w:t xml:space="preserve">New Bedford </w:t>
            </w:r>
          </w:p>
        </w:tc>
        <w:tc>
          <w:tcPr>
            <w:tcW w:w="1429" w:type="dxa"/>
            <w:tcBorders>
              <w:top w:val="nil"/>
              <w:left w:val="nil"/>
              <w:bottom w:val="single" w:sz="4" w:space="0" w:color="auto"/>
              <w:right w:val="single" w:sz="4" w:space="0" w:color="auto"/>
            </w:tcBorders>
            <w:shd w:val="clear" w:color="auto" w:fill="D9D9D9"/>
            <w:vAlign w:val="bottom"/>
          </w:tcPr>
          <w:p w:rsidR="00E2529B" w:rsidRPr="006A7A07" w:rsidRDefault="00E2529B" w:rsidP="009A07AE">
            <w:r w:rsidRPr="006A7A07">
              <w:t xml:space="preserve">ELA </w:t>
            </w:r>
          </w:p>
        </w:tc>
        <w:tc>
          <w:tcPr>
            <w:tcW w:w="1856" w:type="dxa"/>
            <w:tcBorders>
              <w:top w:val="nil"/>
              <w:left w:val="nil"/>
              <w:bottom w:val="single" w:sz="4" w:space="0" w:color="auto"/>
              <w:right w:val="single" w:sz="4" w:space="0" w:color="auto"/>
            </w:tcBorders>
            <w:shd w:val="clear" w:color="auto" w:fill="D9D9D9"/>
            <w:noWrap/>
            <w:vAlign w:val="bottom"/>
          </w:tcPr>
          <w:p w:rsidR="00E2529B" w:rsidRPr="006A7A07" w:rsidRDefault="00E2529B" w:rsidP="009A07AE">
            <w:pPr>
              <w:jc w:val="center"/>
              <w:rPr>
                <w:color w:val="000000"/>
              </w:rPr>
            </w:pPr>
            <w:r w:rsidRPr="006A7A07">
              <w:rPr>
                <w:color w:val="000000"/>
              </w:rPr>
              <w:t>0</w:t>
            </w:r>
          </w:p>
        </w:tc>
        <w:tc>
          <w:tcPr>
            <w:tcW w:w="1819" w:type="dxa"/>
            <w:tcBorders>
              <w:top w:val="nil"/>
              <w:left w:val="nil"/>
              <w:bottom w:val="single" w:sz="4" w:space="0" w:color="auto"/>
              <w:right w:val="single" w:sz="4" w:space="0" w:color="auto"/>
            </w:tcBorders>
            <w:shd w:val="clear" w:color="auto" w:fill="D9D9D9"/>
            <w:noWrap/>
            <w:vAlign w:val="bottom"/>
          </w:tcPr>
          <w:p w:rsidR="00E2529B" w:rsidRPr="006A7A07" w:rsidRDefault="00E2529B" w:rsidP="009A07AE">
            <w:pPr>
              <w:jc w:val="center"/>
              <w:rPr>
                <w:color w:val="000000"/>
              </w:rPr>
            </w:pPr>
            <w:r w:rsidRPr="006A7A07">
              <w:rPr>
                <w:color w:val="000000"/>
              </w:rPr>
              <w:t>3</w:t>
            </w:r>
          </w:p>
        </w:tc>
      </w:tr>
      <w:tr w:rsidR="00E2529B" w:rsidRPr="003855BF" w:rsidTr="009A07AE">
        <w:trPr>
          <w:trHeight w:val="300"/>
          <w:jc w:val="center"/>
        </w:trPr>
        <w:tc>
          <w:tcPr>
            <w:tcW w:w="817" w:type="dxa"/>
            <w:vMerge/>
            <w:tcBorders>
              <w:top w:val="nil"/>
              <w:left w:val="single" w:sz="4" w:space="0" w:color="auto"/>
              <w:bottom w:val="single" w:sz="4" w:space="0" w:color="000000"/>
              <w:right w:val="single" w:sz="4" w:space="0" w:color="auto"/>
            </w:tcBorders>
            <w:shd w:val="clear" w:color="auto" w:fill="D9D9D9"/>
            <w:vAlign w:val="center"/>
          </w:tcPr>
          <w:p w:rsidR="00E2529B" w:rsidRPr="006A7A07" w:rsidRDefault="00E2529B" w:rsidP="009A07AE">
            <w:pPr>
              <w:rPr>
                <w:color w:val="000000"/>
              </w:rPr>
            </w:pPr>
          </w:p>
        </w:tc>
        <w:tc>
          <w:tcPr>
            <w:tcW w:w="2610" w:type="dxa"/>
            <w:vMerge/>
            <w:tcBorders>
              <w:top w:val="nil"/>
              <w:left w:val="single" w:sz="4" w:space="0" w:color="auto"/>
              <w:bottom w:val="single" w:sz="4" w:space="0" w:color="000000"/>
              <w:right w:val="single" w:sz="4" w:space="0" w:color="auto"/>
            </w:tcBorders>
            <w:shd w:val="clear" w:color="auto" w:fill="D9D9D9"/>
            <w:vAlign w:val="center"/>
          </w:tcPr>
          <w:p w:rsidR="00E2529B" w:rsidRPr="006A7A07" w:rsidRDefault="00E2529B" w:rsidP="009A07AE"/>
        </w:tc>
        <w:tc>
          <w:tcPr>
            <w:tcW w:w="1429" w:type="dxa"/>
            <w:tcBorders>
              <w:top w:val="nil"/>
              <w:left w:val="nil"/>
              <w:bottom w:val="single" w:sz="4" w:space="0" w:color="auto"/>
              <w:right w:val="single" w:sz="4" w:space="0" w:color="auto"/>
            </w:tcBorders>
            <w:shd w:val="clear" w:color="auto" w:fill="D9D9D9"/>
            <w:vAlign w:val="bottom"/>
          </w:tcPr>
          <w:p w:rsidR="00E2529B" w:rsidRPr="006A7A07" w:rsidRDefault="00E2529B" w:rsidP="009A07AE">
            <w:r w:rsidRPr="006A7A07">
              <w:t xml:space="preserve">Math </w:t>
            </w:r>
          </w:p>
        </w:tc>
        <w:tc>
          <w:tcPr>
            <w:tcW w:w="1856" w:type="dxa"/>
            <w:tcBorders>
              <w:top w:val="nil"/>
              <w:left w:val="nil"/>
              <w:bottom w:val="single" w:sz="4" w:space="0" w:color="auto"/>
              <w:right w:val="single" w:sz="4" w:space="0" w:color="auto"/>
            </w:tcBorders>
            <w:shd w:val="clear" w:color="auto" w:fill="D9D9D9"/>
            <w:noWrap/>
            <w:vAlign w:val="bottom"/>
          </w:tcPr>
          <w:p w:rsidR="00E2529B" w:rsidRPr="006A7A07" w:rsidRDefault="00E2529B" w:rsidP="009A07AE">
            <w:pPr>
              <w:jc w:val="center"/>
              <w:rPr>
                <w:color w:val="000000"/>
              </w:rPr>
            </w:pPr>
            <w:r w:rsidRPr="006A7A07">
              <w:rPr>
                <w:color w:val="000000"/>
              </w:rPr>
              <w:t>0</w:t>
            </w:r>
          </w:p>
        </w:tc>
        <w:tc>
          <w:tcPr>
            <w:tcW w:w="1819" w:type="dxa"/>
            <w:tcBorders>
              <w:top w:val="nil"/>
              <w:left w:val="nil"/>
              <w:bottom w:val="single" w:sz="4" w:space="0" w:color="auto"/>
              <w:right w:val="single" w:sz="4" w:space="0" w:color="auto"/>
            </w:tcBorders>
            <w:shd w:val="clear" w:color="auto" w:fill="D9D9D9"/>
            <w:noWrap/>
            <w:vAlign w:val="bottom"/>
          </w:tcPr>
          <w:p w:rsidR="00E2529B" w:rsidRPr="006A7A07" w:rsidRDefault="00E2529B" w:rsidP="009A07AE">
            <w:pPr>
              <w:jc w:val="center"/>
              <w:rPr>
                <w:color w:val="000000"/>
              </w:rPr>
            </w:pPr>
            <w:r w:rsidRPr="006A7A07">
              <w:rPr>
                <w:color w:val="000000"/>
              </w:rPr>
              <w:t>0</w:t>
            </w:r>
          </w:p>
        </w:tc>
      </w:tr>
      <w:tr w:rsidR="00E2529B" w:rsidRPr="003855BF" w:rsidTr="009A07AE">
        <w:trPr>
          <w:trHeight w:val="300"/>
          <w:jc w:val="center"/>
        </w:trPr>
        <w:tc>
          <w:tcPr>
            <w:tcW w:w="817" w:type="dxa"/>
            <w:vMerge/>
            <w:tcBorders>
              <w:top w:val="nil"/>
              <w:left w:val="single" w:sz="4" w:space="0" w:color="auto"/>
              <w:bottom w:val="single" w:sz="4" w:space="0" w:color="000000"/>
              <w:right w:val="single" w:sz="4" w:space="0" w:color="auto"/>
            </w:tcBorders>
            <w:shd w:val="clear" w:color="auto" w:fill="D9D9D9"/>
            <w:vAlign w:val="center"/>
          </w:tcPr>
          <w:p w:rsidR="00E2529B" w:rsidRPr="006A7A07" w:rsidRDefault="00E2529B" w:rsidP="009A07AE">
            <w:pPr>
              <w:rPr>
                <w:color w:val="000000"/>
              </w:rPr>
            </w:pPr>
          </w:p>
        </w:tc>
        <w:tc>
          <w:tcPr>
            <w:tcW w:w="2610" w:type="dxa"/>
            <w:vMerge/>
            <w:tcBorders>
              <w:top w:val="nil"/>
              <w:left w:val="single" w:sz="4" w:space="0" w:color="auto"/>
              <w:bottom w:val="single" w:sz="4" w:space="0" w:color="000000"/>
              <w:right w:val="single" w:sz="4" w:space="0" w:color="auto"/>
            </w:tcBorders>
            <w:shd w:val="clear" w:color="auto" w:fill="D9D9D9"/>
            <w:vAlign w:val="center"/>
          </w:tcPr>
          <w:p w:rsidR="00E2529B" w:rsidRPr="006A7A07" w:rsidRDefault="00E2529B" w:rsidP="009A07AE"/>
        </w:tc>
        <w:tc>
          <w:tcPr>
            <w:tcW w:w="1429" w:type="dxa"/>
            <w:tcBorders>
              <w:top w:val="nil"/>
              <w:left w:val="nil"/>
              <w:bottom w:val="single" w:sz="4" w:space="0" w:color="auto"/>
              <w:right w:val="single" w:sz="4" w:space="0" w:color="auto"/>
            </w:tcBorders>
            <w:shd w:val="clear" w:color="auto" w:fill="D9D9D9"/>
            <w:vAlign w:val="bottom"/>
          </w:tcPr>
          <w:p w:rsidR="00E2529B" w:rsidRPr="006A7A07" w:rsidRDefault="00E2529B" w:rsidP="009A07AE">
            <w:r w:rsidRPr="006A7A07">
              <w:t xml:space="preserve">Science </w:t>
            </w:r>
          </w:p>
        </w:tc>
        <w:tc>
          <w:tcPr>
            <w:tcW w:w="1856" w:type="dxa"/>
            <w:tcBorders>
              <w:top w:val="nil"/>
              <w:left w:val="nil"/>
              <w:bottom w:val="single" w:sz="4" w:space="0" w:color="auto"/>
              <w:right w:val="single" w:sz="4" w:space="0" w:color="auto"/>
            </w:tcBorders>
            <w:shd w:val="clear" w:color="auto" w:fill="D9D9D9"/>
            <w:noWrap/>
            <w:vAlign w:val="bottom"/>
          </w:tcPr>
          <w:p w:rsidR="00E2529B" w:rsidRPr="006A7A07" w:rsidRDefault="00E2529B" w:rsidP="009A07AE">
            <w:pPr>
              <w:jc w:val="center"/>
              <w:rPr>
                <w:color w:val="000000"/>
              </w:rPr>
            </w:pPr>
            <w:r w:rsidRPr="006A7A07">
              <w:rPr>
                <w:color w:val="000000"/>
              </w:rPr>
              <w:t>0</w:t>
            </w:r>
          </w:p>
        </w:tc>
        <w:tc>
          <w:tcPr>
            <w:tcW w:w="1819" w:type="dxa"/>
            <w:tcBorders>
              <w:top w:val="nil"/>
              <w:left w:val="nil"/>
              <w:bottom w:val="single" w:sz="4" w:space="0" w:color="auto"/>
              <w:right w:val="single" w:sz="4" w:space="0" w:color="auto"/>
            </w:tcBorders>
            <w:shd w:val="clear" w:color="auto" w:fill="D9D9D9"/>
            <w:noWrap/>
            <w:vAlign w:val="bottom"/>
          </w:tcPr>
          <w:p w:rsidR="00E2529B" w:rsidRPr="006A7A07" w:rsidRDefault="00E2529B" w:rsidP="009A07AE">
            <w:pPr>
              <w:jc w:val="center"/>
              <w:rPr>
                <w:color w:val="000000"/>
              </w:rPr>
            </w:pPr>
            <w:r w:rsidRPr="006A7A07">
              <w:rPr>
                <w:color w:val="000000"/>
              </w:rPr>
              <w:t>1</w:t>
            </w:r>
          </w:p>
        </w:tc>
      </w:tr>
      <w:tr w:rsidR="00E2529B" w:rsidRPr="003855BF" w:rsidTr="009A07AE">
        <w:trPr>
          <w:trHeight w:val="300"/>
          <w:jc w:val="center"/>
        </w:trPr>
        <w:tc>
          <w:tcPr>
            <w:tcW w:w="817" w:type="dxa"/>
            <w:tcBorders>
              <w:top w:val="nil"/>
              <w:left w:val="single" w:sz="4" w:space="0" w:color="auto"/>
              <w:bottom w:val="single" w:sz="4" w:space="0" w:color="auto"/>
              <w:right w:val="single" w:sz="4" w:space="0" w:color="auto"/>
            </w:tcBorders>
            <w:noWrap/>
            <w:vAlign w:val="center"/>
          </w:tcPr>
          <w:p w:rsidR="00E2529B" w:rsidRPr="006A7A07" w:rsidRDefault="00E2529B" w:rsidP="009A07AE">
            <w:pPr>
              <w:jc w:val="center"/>
              <w:rPr>
                <w:color w:val="000000"/>
              </w:rPr>
            </w:pPr>
            <w:r w:rsidRPr="006A7A07">
              <w:rPr>
                <w:color w:val="000000"/>
              </w:rPr>
              <w:t>2</w:t>
            </w:r>
          </w:p>
        </w:tc>
        <w:tc>
          <w:tcPr>
            <w:tcW w:w="2610" w:type="dxa"/>
            <w:tcBorders>
              <w:top w:val="nil"/>
              <w:left w:val="nil"/>
              <w:bottom w:val="single" w:sz="4" w:space="0" w:color="auto"/>
              <w:right w:val="single" w:sz="4" w:space="0" w:color="auto"/>
            </w:tcBorders>
            <w:shd w:val="clear" w:color="000000" w:fill="FFFFFF"/>
            <w:vAlign w:val="center"/>
          </w:tcPr>
          <w:p w:rsidR="00E2529B" w:rsidRPr="006A7A07" w:rsidRDefault="00E2529B" w:rsidP="009A07AE">
            <w:r w:rsidRPr="006A7A07">
              <w:t>North Brookfield</w:t>
            </w:r>
          </w:p>
        </w:tc>
        <w:tc>
          <w:tcPr>
            <w:tcW w:w="1429" w:type="dxa"/>
            <w:tcBorders>
              <w:top w:val="nil"/>
              <w:left w:val="nil"/>
              <w:bottom w:val="single" w:sz="4" w:space="0" w:color="auto"/>
              <w:right w:val="single" w:sz="4" w:space="0" w:color="auto"/>
            </w:tcBorders>
            <w:vAlign w:val="bottom"/>
          </w:tcPr>
          <w:p w:rsidR="00E2529B" w:rsidRPr="006A7A07" w:rsidRDefault="00E2529B" w:rsidP="009A07AE">
            <w:r w:rsidRPr="006A7A07">
              <w:t xml:space="preserve">Math </w:t>
            </w:r>
          </w:p>
        </w:tc>
        <w:tc>
          <w:tcPr>
            <w:tcW w:w="1856" w:type="dxa"/>
            <w:tcBorders>
              <w:top w:val="nil"/>
              <w:left w:val="nil"/>
              <w:bottom w:val="single" w:sz="4" w:space="0" w:color="auto"/>
              <w:right w:val="single" w:sz="4" w:space="0" w:color="auto"/>
            </w:tcBorders>
            <w:noWrap/>
            <w:vAlign w:val="bottom"/>
          </w:tcPr>
          <w:p w:rsidR="00E2529B" w:rsidRPr="006A7A07" w:rsidRDefault="00E2529B" w:rsidP="009A07AE">
            <w:pPr>
              <w:jc w:val="center"/>
              <w:rPr>
                <w:color w:val="000000"/>
              </w:rPr>
            </w:pPr>
            <w:r w:rsidRPr="006A7A07">
              <w:rPr>
                <w:color w:val="000000"/>
              </w:rPr>
              <w:t>0</w:t>
            </w:r>
          </w:p>
        </w:tc>
        <w:tc>
          <w:tcPr>
            <w:tcW w:w="1819" w:type="dxa"/>
            <w:tcBorders>
              <w:top w:val="nil"/>
              <w:left w:val="nil"/>
              <w:bottom w:val="single" w:sz="4" w:space="0" w:color="auto"/>
              <w:right w:val="single" w:sz="4" w:space="0" w:color="auto"/>
            </w:tcBorders>
            <w:noWrap/>
            <w:vAlign w:val="bottom"/>
          </w:tcPr>
          <w:p w:rsidR="00E2529B" w:rsidRPr="006A7A07" w:rsidRDefault="00E2529B" w:rsidP="009A07AE">
            <w:pPr>
              <w:jc w:val="center"/>
              <w:rPr>
                <w:color w:val="000000"/>
              </w:rPr>
            </w:pPr>
            <w:r w:rsidRPr="006A7A07">
              <w:rPr>
                <w:color w:val="000000"/>
              </w:rPr>
              <w:t>1</w:t>
            </w:r>
          </w:p>
        </w:tc>
      </w:tr>
      <w:tr w:rsidR="00E2529B" w:rsidRPr="003855BF" w:rsidTr="009A07AE">
        <w:trPr>
          <w:trHeight w:val="300"/>
          <w:jc w:val="center"/>
        </w:trPr>
        <w:tc>
          <w:tcPr>
            <w:tcW w:w="817" w:type="dxa"/>
            <w:vMerge w:val="restart"/>
            <w:tcBorders>
              <w:top w:val="nil"/>
              <w:left w:val="single" w:sz="4" w:space="0" w:color="auto"/>
              <w:bottom w:val="single" w:sz="4" w:space="0" w:color="000000"/>
              <w:right w:val="single" w:sz="4" w:space="0" w:color="auto"/>
            </w:tcBorders>
            <w:shd w:val="clear" w:color="auto" w:fill="D9D9D9"/>
            <w:noWrap/>
            <w:vAlign w:val="center"/>
          </w:tcPr>
          <w:p w:rsidR="00E2529B" w:rsidRPr="006A7A07" w:rsidRDefault="00E2529B" w:rsidP="009A07AE">
            <w:pPr>
              <w:jc w:val="center"/>
              <w:rPr>
                <w:color w:val="000000"/>
              </w:rPr>
            </w:pPr>
            <w:r w:rsidRPr="006A7A07">
              <w:rPr>
                <w:color w:val="000000"/>
              </w:rPr>
              <w:t>2</w:t>
            </w:r>
          </w:p>
        </w:tc>
        <w:tc>
          <w:tcPr>
            <w:tcW w:w="2610" w:type="dxa"/>
            <w:vMerge w:val="restart"/>
            <w:tcBorders>
              <w:top w:val="nil"/>
              <w:left w:val="single" w:sz="4" w:space="0" w:color="auto"/>
              <w:bottom w:val="single" w:sz="4" w:space="0" w:color="000000"/>
              <w:right w:val="single" w:sz="4" w:space="0" w:color="auto"/>
            </w:tcBorders>
            <w:shd w:val="clear" w:color="auto" w:fill="D9D9D9"/>
            <w:vAlign w:val="center"/>
          </w:tcPr>
          <w:p w:rsidR="00E2529B" w:rsidRPr="006A7A07" w:rsidRDefault="00E2529B" w:rsidP="009A07AE">
            <w:r w:rsidRPr="006A7A07">
              <w:t xml:space="preserve">Sabis International Charter </w:t>
            </w:r>
          </w:p>
        </w:tc>
        <w:tc>
          <w:tcPr>
            <w:tcW w:w="1429" w:type="dxa"/>
            <w:tcBorders>
              <w:top w:val="nil"/>
              <w:left w:val="nil"/>
              <w:bottom w:val="single" w:sz="4" w:space="0" w:color="auto"/>
              <w:right w:val="single" w:sz="4" w:space="0" w:color="auto"/>
            </w:tcBorders>
            <w:shd w:val="clear" w:color="auto" w:fill="D9D9D9"/>
            <w:vAlign w:val="bottom"/>
          </w:tcPr>
          <w:p w:rsidR="00E2529B" w:rsidRPr="006A7A07" w:rsidRDefault="00E2529B" w:rsidP="009A07AE">
            <w:r w:rsidRPr="006A7A07">
              <w:t xml:space="preserve">ELA </w:t>
            </w:r>
          </w:p>
        </w:tc>
        <w:tc>
          <w:tcPr>
            <w:tcW w:w="1856" w:type="dxa"/>
            <w:tcBorders>
              <w:top w:val="nil"/>
              <w:left w:val="nil"/>
              <w:bottom w:val="single" w:sz="4" w:space="0" w:color="auto"/>
              <w:right w:val="single" w:sz="4" w:space="0" w:color="auto"/>
            </w:tcBorders>
            <w:shd w:val="clear" w:color="auto" w:fill="D9D9D9"/>
            <w:noWrap/>
            <w:vAlign w:val="bottom"/>
          </w:tcPr>
          <w:p w:rsidR="00E2529B" w:rsidRPr="006A7A07" w:rsidRDefault="00E2529B" w:rsidP="009A07AE">
            <w:pPr>
              <w:jc w:val="center"/>
              <w:rPr>
                <w:color w:val="000000"/>
              </w:rPr>
            </w:pPr>
            <w:r w:rsidRPr="006A7A07">
              <w:rPr>
                <w:color w:val="000000"/>
              </w:rPr>
              <w:t>0</w:t>
            </w:r>
          </w:p>
        </w:tc>
        <w:tc>
          <w:tcPr>
            <w:tcW w:w="1819" w:type="dxa"/>
            <w:tcBorders>
              <w:top w:val="nil"/>
              <w:left w:val="nil"/>
              <w:bottom w:val="single" w:sz="4" w:space="0" w:color="auto"/>
              <w:right w:val="single" w:sz="4" w:space="0" w:color="auto"/>
            </w:tcBorders>
            <w:shd w:val="clear" w:color="auto" w:fill="D9D9D9"/>
            <w:noWrap/>
            <w:vAlign w:val="bottom"/>
          </w:tcPr>
          <w:p w:rsidR="00E2529B" w:rsidRPr="006A7A07" w:rsidRDefault="00E2529B" w:rsidP="009A07AE">
            <w:pPr>
              <w:jc w:val="center"/>
              <w:rPr>
                <w:color w:val="000000"/>
              </w:rPr>
            </w:pPr>
            <w:r w:rsidRPr="006A7A07">
              <w:rPr>
                <w:color w:val="000000"/>
              </w:rPr>
              <w:t>1</w:t>
            </w:r>
          </w:p>
        </w:tc>
      </w:tr>
      <w:tr w:rsidR="00E2529B" w:rsidRPr="003855BF" w:rsidTr="009A07AE">
        <w:trPr>
          <w:trHeight w:val="300"/>
          <w:jc w:val="center"/>
        </w:trPr>
        <w:tc>
          <w:tcPr>
            <w:tcW w:w="817" w:type="dxa"/>
            <w:vMerge/>
            <w:tcBorders>
              <w:top w:val="nil"/>
              <w:left w:val="single" w:sz="4" w:space="0" w:color="auto"/>
              <w:bottom w:val="single" w:sz="4" w:space="0" w:color="000000"/>
              <w:right w:val="single" w:sz="4" w:space="0" w:color="auto"/>
            </w:tcBorders>
            <w:shd w:val="clear" w:color="auto" w:fill="D9D9D9"/>
            <w:vAlign w:val="center"/>
          </w:tcPr>
          <w:p w:rsidR="00E2529B" w:rsidRPr="006A7A07" w:rsidRDefault="00E2529B" w:rsidP="009A07AE">
            <w:pPr>
              <w:rPr>
                <w:color w:val="000000"/>
              </w:rPr>
            </w:pPr>
          </w:p>
        </w:tc>
        <w:tc>
          <w:tcPr>
            <w:tcW w:w="2610" w:type="dxa"/>
            <w:vMerge/>
            <w:tcBorders>
              <w:top w:val="nil"/>
              <w:left w:val="single" w:sz="4" w:space="0" w:color="auto"/>
              <w:bottom w:val="single" w:sz="4" w:space="0" w:color="000000"/>
              <w:right w:val="single" w:sz="4" w:space="0" w:color="auto"/>
            </w:tcBorders>
            <w:shd w:val="clear" w:color="auto" w:fill="D9D9D9"/>
            <w:vAlign w:val="center"/>
          </w:tcPr>
          <w:p w:rsidR="00E2529B" w:rsidRPr="006A7A07" w:rsidRDefault="00E2529B" w:rsidP="009A07AE"/>
        </w:tc>
        <w:tc>
          <w:tcPr>
            <w:tcW w:w="1429" w:type="dxa"/>
            <w:tcBorders>
              <w:top w:val="nil"/>
              <w:left w:val="nil"/>
              <w:bottom w:val="single" w:sz="4" w:space="0" w:color="auto"/>
              <w:right w:val="single" w:sz="4" w:space="0" w:color="auto"/>
            </w:tcBorders>
            <w:shd w:val="clear" w:color="auto" w:fill="D9D9D9"/>
            <w:vAlign w:val="bottom"/>
          </w:tcPr>
          <w:p w:rsidR="00E2529B" w:rsidRPr="006A7A07" w:rsidRDefault="00E2529B" w:rsidP="009A07AE">
            <w:r w:rsidRPr="006A7A07">
              <w:t xml:space="preserve">Math </w:t>
            </w:r>
          </w:p>
        </w:tc>
        <w:tc>
          <w:tcPr>
            <w:tcW w:w="1856" w:type="dxa"/>
            <w:tcBorders>
              <w:top w:val="nil"/>
              <w:left w:val="nil"/>
              <w:bottom w:val="single" w:sz="4" w:space="0" w:color="auto"/>
              <w:right w:val="single" w:sz="4" w:space="0" w:color="auto"/>
            </w:tcBorders>
            <w:shd w:val="clear" w:color="auto" w:fill="D9D9D9"/>
            <w:noWrap/>
            <w:vAlign w:val="bottom"/>
          </w:tcPr>
          <w:p w:rsidR="00E2529B" w:rsidRPr="006A7A07" w:rsidRDefault="00E2529B" w:rsidP="009A07AE">
            <w:pPr>
              <w:jc w:val="center"/>
              <w:rPr>
                <w:color w:val="000000"/>
              </w:rPr>
            </w:pPr>
            <w:r w:rsidRPr="006A7A07">
              <w:rPr>
                <w:color w:val="000000"/>
              </w:rPr>
              <w:t>0</w:t>
            </w:r>
          </w:p>
        </w:tc>
        <w:tc>
          <w:tcPr>
            <w:tcW w:w="1819" w:type="dxa"/>
            <w:tcBorders>
              <w:top w:val="nil"/>
              <w:left w:val="nil"/>
              <w:bottom w:val="single" w:sz="4" w:space="0" w:color="auto"/>
              <w:right w:val="single" w:sz="4" w:space="0" w:color="auto"/>
            </w:tcBorders>
            <w:shd w:val="clear" w:color="auto" w:fill="D9D9D9"/>
            <w:noWrap/>
            <w:vAlign w:val="bottom"/>
          </w:tcPr>
          <w:p w:rsidR="00E2529B" w:rsidRPr="006A7A07" w:rsidRDefault="00E2529B" w:rsidP="009A07AE">
            <w:pPr>
              <w:jc w:val="center"/>
              <w:rPr>
                <w:color w:val="000000"/>
              </w:rPr>
            </w:pPr>
            <w:r w:rsidRPr="006A7A07">
              <w:rPr>
                <w:color w:val="000000"/>
              </w:rPr>
              <w:t>0</w:t>
            </w:r>
          </w:p>
        </w:tc>
      </w:tr>
      <w:tr w:rsidR="00E2529B" w:rsidRPr="003855BF" w:rsidTr="009A07AE">
        <w:trPr>
          <w:trHeight w:val="300"/>
          <w:jc w:val="center"/>
        </w:trPr>
        <w:tc>
          <w:tcPr>
            <w:tcW w:w="817" w:type="dxa"/>
            <w:vMerge w:val="restart"/>
            <w:tcBorders>
              <w:top w:val="nil"/>
              <w:left w:val="single" w:sz="4" w:space="0" w:color="auto"/>
              <w:bottom w:val="single" w:sz="4" w:space="0" w:color="000000"/>
              <w:right w:val="single" w:sz="4" w:space="0" w:color="auto"/>
            </w:tcBorders>
            <w:noWrap/>
            <w:vAlign w:val="center"/>
          </w:tcPr>
          <w:p w:rsidR="00E2529B" w:rsidRPr="006A7A07" w:rsidRDefault="00E2529B" w:rsidP="009A07AE">
            <w:pPr>
              <w:jc w:val="center"/>
              <w:rPr>
                <w:color w:val="000000"/>
              </w:rPr>
            </w:pPr>
            <w:r w:rsidRPr="006A7A07">
              <w:rPr>
                <w:color w:val="000000"/>
              </w:rPr>
              <w:lastRenderedPageBreak/>
              <w:t>2</w:t>
            </w:r>
          </w:p>
        </w:tc>
        <w:tc>
          <w:tcPr>
            <w:tcW w:w="2610" w:type="dxa"/>
            <w:vMerge w:val="restart"/>
            <w:tcBorders>
              <w:top w:val="nil"/>
              <w:left w:val="single" w:sz="4" w:space="0" w:color="auto"/>
              <w:bottom w:val="single" w:sz="4" w:space="0" w:color="000000"/>
              <w:right w:val="single" w:sz="4" w:space="0" w:color="auto"/>
            </w:tcBorders>
            <w:vAlign w:val="center"/>
          </w:tcPr>
          <w:p w:rsidR="00E2529B" w:rsidRPr="006A7A07" w:rsidRDefault="00E2529B" w:rsidP="009A07AE">
            <w:r w:rsidRPr="006A7A07">
              <w:t>Saugus</w:t>
            </w:r>
          </w:p>
        </w:tc>
        <w:tc>
          <w:tcPr>
            <w:tcW w:w="1429" w:type="dxa"/>
            <w:tcBorders>
              <w:top w:val="nil"/>
              <w:left w:val="nil"/>
              <w:bottom w:val="single" w:sz="4" w:space="0" w:color="auto"/>
              <w:right w:val="single" w:sz="4" w:space="0" w:color="auto"/>
            </w:tcBorders>
            <w:noWrap/>
            <w:vAlign w:val="center"/>
          </w:tcPr>
          <w:p w:rsidR="00E2529B" w:rsidRPr="006A7A07" w:rsidRDefault="00E2529B" w:rsidP="009A07AE">
            <w:r w:rsidRPr="006A7A07">
              <w:t xml:space="preserve">ELA </w:t>
            </w:r>
          </w:p>
        </w:tc>
        <w:tc>
          <w:tcPr>
            <w:tcW w:w="1856" w:type="dxa"/>
            <w:tcBorders>
              <w:top w:val="nil"/>
              <w:left w:val="nil"/>
              <w:bottom w:val="single" w:sz="4" w:space="0" w:color="auto"/>
              <w:right w:val="single" w:sz="4" w:space="0" w:color="auto"/>
            </w:tcBorders>
            <w:noWrap/>
            <w:vAlign w:val="bottom"/>
          </w:tcPr>
          <w:p w:rsidR="00E2529B" w:rsidRPr="006A7A07" w:rsidRDefault="00E2529B" w:rsidP="009A07AE">
            <w:pPr>
              <w:jc w:val="center"/>
              <w:rPr>
                <w:color w:val="000000"/>
              </w:rPr>
            </w:pPr>
            <w:r w:rsidRPr="006A7A07">
              <w:rPr>
                <w:color w:val="000000"/>
              </w:rPr>
              <w:t>0</w:t>
            </w:r>
          </w:p>
        </w:tc>
        <w:tc>
          <w:tcPr>
            <w:tcW w:w="1819" w:type="dxa"/>
            <w:tcBorders>
              <w:top w:val="nil"/>
              <w:left w:val="nil"/>
              <w:bottom w:val="single" w:sz="4" w:space="0" w:color="auto"/>
              <w:right w:val="single" w:sz="4" w:space="0" w:color="auto"/>
            </w:tcBorders>
            <w:noWrap/>
            <w:vAlign w:val="bottom"/>
          </w:tcPr>
          <w:p w:rsidR="00E2529B" w:rsidRPr="006A7A07" w:rsidRDefault="00E2529B" w:rsidP="009A07AE">
            <w:pPr>
              <w:jc w:val="center"/>
              <w:rPr>
                <w:color w:val="000000"/>
              </w:rPr>
            </w:pPr>
            <w:r w:rsidRPr="006A7A07">
              <w:rPr>
                <w:color w:val="000000"/>
              </w:rPr>
              <w:t>1</w:t>
            </w:r>
          </w:p>
        </w:tc>
      </w:tr>
      <w:tr w:rsidR="00E2529B" w:rsidRPr="003855BF" w:rsidTr="009A07AE">
        <w:trPr>
          <w:trHeight w:val="300"/>
          <w:jc w:val="center"/>
        </w:trPr>
        <w:tc>
          <w:tcPr>
            <w:tcW w:w="817" w:type="dxa"/>
            <w:vMerge/>
            <w:tcBorders>
              <w:top w:val="nil"/>
              <w:left w:val="single" w:sz="4" w:space="0" w:color="auto"/>
              <w:bottom w:val="single" w:sz="4" w:space="0" w:color="000000"/>
              <w:right w:val="single" w:sz="4" w:space="0" w:color="auto"/>
            </w:tcBorders>
            <w:vAlign w:val="center"/>
          </w:tcPr>
          <w:p w:rsidR="00E2529B" w:rsidRPr="006A7A07" w:rsidRDefault="00E2529B" w:rsidP="009A07AE">
            <w:pPr>
              <w:rPr>
                <w:color w:val="000000"/>
              </w:rPr>
            </w:pPr>
          </w:p>
        </w:tc>
        <w:tc>
          <w:tcPr>
            <w:tcW w:w="2610" w:type="dxa"/>
            <w:vMerge/>
            <w:tcBorders>
              <w:top w:val="nil"/>
              <w:left w:val="single" w:sz="4" w:space="0" w:color="auto"/>
              <w:bottom w:val="single" w:sz="4" w:space="0" w:color="000000"/>
              <w:right w:val="single" w:sz="4" w:space="0" w:color="auto"/>
            </w:tcBorders>
            <w:vAlign w:val="center"/>
          </w:tcPr>
          <w:p w:rsidR="00E2529B" w:rsidRPr="006A7A07" w:rsidRDefault="00E2529B" w:rsidP="009A07AE"/>
        </w:tc>
        <w:tc>
          <w:tcPr>
            <w:tcW w:w="1429" w:type="dxa"/>
            <w:tcBorders>
              <w:top w:val="nil"/>
              <w:left w:val="nil"/>
              <w:bottom w:val="single" w:sz="4" w:space="0" w:color="auto"/>
              <w:right w:val="single" w:sz="4" w:space="0" w:color="auto"/>
            </w:tcBorders>
            <w:noWrap/>
            <w:vAlign w:val="bottom"/>
          </w:tcPr>
          <w:p w:rsidR="00E2529B" w:rsidRPr="006A7A07" w:rsidRDefault="00E2529B" w:rsidP="009A07AE">
            <w:r w:rsidRPr="006A7A07">
              <w:t>Math</w:t>
            </w:r>
          </w:p>
        </w:tc>
        <w:tc>
          <w:tcPr>
            <w:tcW w:w="1856" w:type="dxa"/>
            <w:tcBorders>
              <w:top w:val="nil"/>
              <w:left w:val="nil"/>
              <w:bottom w:val="single" w:sz="4" w:space="0" w:color="auto"/>
              <w:right w:val="single" w:sz="4" w:space="0" w:color="auto"/>
            </w:tcBorders>
            <w:noWrap/>
            <w:vAlign w:val="bottom"/>
          </w:tcPr>
          <w:p w:rsidR="00E2529B" w:rsidRPr="006A7A07" w:rsidRDefault="00E2529B" w:rsidP="009A07AE">
            <w:pPr>
              <w:jc w:val="center"/>
              <w:rPr>
                <w:color w:val="000000"/>
              </w:rPr>
            </w:pPr>
            <w:r w:rsidRPr="006A7A07">
              <w:rPr>
                <w:color w:val="000000"/>
              </w:rPr>
              <w:t>4</w:t>
            </w:r>
          </w:p>
        </w:tc>
        <w:tc>
          <w:tcPr>
            <w:tcW w:w="1819" w:type="dxa"/>
            <w:tcBorders>
              <w:top w:val="nil"/>
              <w:left w:val="nil"/>
              <w:bottom w:val="single" w:sz="4" w:space="0" w:color="auto"/>
              <w:right w:val="single" w:sz="4" w:space="0" w:color="auto"/>
            </w:tcBorders>
            <w:noWrap/>
            <w:vAlign w:val="bottom"/>
          </w:tcPr>
          <w:p w:rsidR="00E2529B" w:rsidRPr="006A7A07" w:rsidRDefault="00E2529B" w:rsidP="009A07AE">
            <w:pPr>
              <w:jc w:val="center"/>
              <w:rPr>
                <w:color w:val="000000"/>
              </w:rPr>
            </w:pPr>
            <w:r w:rsidRPr="006A7A07">
              <w:rPr>
                <w:color w:val="000000"/>
              </w:rPr>
              <w:t>1</w:t>
            </w:r>
          </w:p>
        </w:tc>
      </w:tr>
      <w:tr w:rsidR="00E2529B" w:rsidRPr="003855BF" w:rsidTr="009A07AE">
        <w:trPr>
          <w:trHeight w:val="300"/>
          <w:jc w:val="center"/>
        </w:trPr>
        <w:tc>
          <w:tcPr>
            <w:tcW w:w="817" w:type="dxa"/>
            <w:vMerge/>
            <w:tcBorders>
              <w:top w:val="nil"/>
              <w:left w:val="single" w:sz="4" w:space="0" w:color="auto"/>
              <w:bottom w:val="single" w:sz="4" w:space="0" w:color="000000"/>
              <w:right w:val="single" w:sz="4" w:space="0" w:color="auto"/>
            </w:tcBorders>
            <w:vAlign w:val="center"/>
          </w:tcPr>
          <w:p w:rsidR="00E2529B" w:rsidRPr="006A7A07" w:rsidRDefault="00E2529B" w:rsidP="009A07AE">
            <w:pPr>
              <w:rPr>
                <w:color w:val="000000"/>
              </w:rPr>
            </w:pPr>
          </w:p>
        </w:tc>
        <w:tc>
          <w:tcPr>
            <w:tcW w:w="2610" w:type="dxa"/>
            <w:vMerge/>
            <w:tcBorders>
              <w:top w:val="nil"/>
              <w:left w:val="single" w:sz="4" w:space="0" w:color="auto"/>
              <w:bottom w:val="single" w:sz="4" w:space="0" w:color="000000"/>
              <w:right w:val="single" w:sz="4" w:space="0" w:color="auto"/>
            </w:tcBorders>
            <w:vAlign w:val="center"/>
          </w:tcPr>
          <w:p w:rsidR="00E2529B" w:rsidRPr="006A7A07" w:rsidRDefault="00E2529B" w:rsidP="009A07AE"/>
        </w:tc>
        <w:tc>
          <w:tcPr>
            <w:tcW w:w="1429" w:type="dxa"/>
            <w:tcBorders>
              <w:top w:val="nil"/>
              <w:left w:val="nil"/>
              <w:bottom w:val="single" w:sz="4" w:space="0" w:color="auto"/>
              <w:right w:val="single" w:sz="4" w:space="0" w:color="auto"/>
            </w:tcBorders>
            <w:vAlign w:val="bottom"/>
          </w:tcPr>
          <w:p w:rsidR="00E2529B" w:rsidRPr="006A7A07" w:rsidRDefault="00E2529B" w:rsidP="009A07AE">
            <w:r w:rsidRPr="006A7A07">
              <w:t>Science</w:t>
            </w:r>
          </w:p>
        </w:tc>
        <w:tc>
          <w:tcPr>
            <w:tcW w:w="1856" w:type="dxa"/>
            <w:tcBorders>
              <w:top w:val="nil"/>
              <w:left w:val="nil"/>
              <w:bottom w:val="single" w:sz="4" w:space="0" w:color="auto"/>
              <w:right w:val="single" w:sz="4" w:space="0" w:color="auto"/>
            </w:tcBorders>
            <w:noWrap/>
            <w:vAlign w:val="bottom"/>
          </w:tcPr>
          <w:p w:rsidR="00E2529B" w:rsidRPr="006A7A07" w:rsidRDefault="00E2529B" w:rsidP="009A07AE">
            <w:pPr>
              <w:jc w:val="center"/>
              <w:rPr>
                <w:color w:val="000000"/>
              </w:rPr>
            </w:pPr>
            <w:r w:rsidRPr="006A7A07">
              <w:rPr>
                <w:color w:val="000000"/>
              </w:rPr>
              <w:t>0</w:t>
            </w:r>
          </w:p>
        </w:tc>
        <w:tc>
          <w:tcPr>
            <w:tcW w:w="1819" w:type="dxa"/>
            <w:tcBorders>
              <w:top w:val="nil"/>
              <w:left w:val="nil"/>
              <w:bottom w:val="single" w:sz="4" w:space="0" w:color="auto"/>
              <w:right w:val="single" w:sz="4" w:space="0" w:color="auto"/>
            </w:tcBorders>
            <w:noWrap/>
            <w:vAlign w:val="bottom"/>
          </w:tcPr>
          <w:p w:rsidR="00E2529B" w:rsidRPr="006A7A07" w:rsidRDefault="00E2529B" w:rsidP="009A07AE">
            <w:pPr>
              <w:jc w:val="center"/>
              <w:rPr>
                <w:color w:val="000000"/>
              </w:rPr>
            </w:pPr>
            <w:r w:rsidRPr="006A7A07">
              <w:rPr>
                <w:color w:val="000000"/>
              </w:rPr>
              <w:t>1</w:t>
            </w:r>
          </w:p>
        </w:tc>
      </w:tr>
      <w:tr w:rsidR="00E2529B" w:rsidRPr="003855BF" w:rsidTr="006509B1">
        <w:trPr>
          <w:trHeight w:val="300"/>
          <w:jc w:val="center"/>
        </w:trPr>
        <w:tc>
          <w:tcPr>
            <w:tcW w:w="817" w:type="dxa"/>
            <w:tcBorders>
              <w:top w:val="nil"/>
              <w:left w:val="single" w:sz="4" w:space="0" w:color="auto"/>
              <w:bottom w:val="single" w:sz="4" w:space="0" w:color="auto"/>
              <w:right w:val="single" w:sz="4" w:space="0" w:color="auto"/>
            </w:tcBorders>
            <w:shd w:val="clear" w:color="auto" w:fill="D9D9D9"/>
            <w:noWrap/>
            <w:vAlign w:val="center"/>
          </w:tcPr>
          <w:p w:rsidR="00E2529B" w:rsidRPr="006A7A07" w:rsidRDefault="00E2529B" w:rsidP="009A07AE">
            <w:pPr>
              <w:jc w:val="center"/>
              <w:rPr>
                <w:color w:val="000000"/>
              </w:rPr>
            </w:pPr>
            <w:r w:rsidRPr="006A7A07">
              <w:rPr>
                <w:color w:val="000000"/>
              </w:rPr>
              <w:t>2</w:t>
            </w:r>
          </w:p>
        </w:tc>
        <w:tc>
          <w:tcPr>
            <w:tcW w:w="2610" w:type="dxa"/>
            <w:tcBorders>
              <w:top w:val="nil"/>
              <w:left w:val="nil"/>
              <w:bottom w:val="single" w:sz="4" w:space="0" w:color="auto"/>
              <w:right w:val="single" w:sz="4" w:space="0" w:color="auto"/>
            </w:tcBorders>
            <w:shd w:val="clear" w:color="auto" w:fill="D9D9D9"/>
            <w:noWrap/>
            <w:vAlign w:val="center"/>
          </w:tcPr>
          <w:p w:rsidR="00E2529B" w:rsidRPr="006A7A07" w:rsidRDefault="00E2529B" w:rsidP="009A07AE">
            <w:r w:rsidRPr="006A7A07">
              <w:t>Somerset</w:t>
            </w:r>
          </w:p>
        </w:tc>
        <w:tc>
          <w:tcPr>
            <w:tcW w:w="1429" w:type="dxa"/>
            <w:tcBorders>
              <w:top w:val="nil"/>
              <w:left w:val="nil"/>
              <w:bottom w:val="single" w:sz="4" w:space="0" w:color="auto"/>
              <w:right w:val="single" w:sz="4" w:space="0" w:color="auto"/>
            </w:tcBorders>
            <w:shd w:val="clear" w:color="auto" w:fill="D9D9D9"/>
            <w:noWrap/>
            <w:vAlign w:val="bottom"/>
          </w:tcPr>
          <w:p w:rsidR="00E2529B" w:rsidRPr="006A7A07" w:rsidRDefault="00E2529B" w:rsidP="009A07AE">
            <w:r w:rsidRPr="006A7A07">
              <w:t>Math</w:t>
            </w:r>
          </w:p>
        </w:tc>
        <w:tc>
          <w:tcPr>
            <w:tcW w:w="1856" w:type="dxa"/>
            <w:tcBorders>
              <w:top w:val="nil"/>
              <w:left w:val="nil"/>
              <w:bottom w:val="single" w:sz="4" w:space="0" w:color="auto"/>
              <w:right w:val="single" w:sz="4" w:space="0" w:color="auto"/>
            </w:tcBorders>
            <w:shd w:val="clear" w:color="auto" w:fill="D9D9D9"/>
            <w:noWrap/>
            <w:vAlign w:val="bottom"/>
          </w:tcPr>
          <w:p w:rsidR="00E2529B" w:rsidRPr="006A7A07" w:rsidRDefault="00E2529B" w:rsidP="009A07AE">
            <w:pPr>
              <w:jc w:val="center"/>
              <w:rPr>
                <w:color w:val="000000"/>
              </w:rPr>
            </w:pPr>
            <w:r w:rsidRPr="006A7A07">
              <w:rPr>
                <w:color w:val="000000"/>
              </w:rPr>
              <w:t>4</w:t>
            </w:r>
          </w:p>
        </w:tc>
        <w:tc>
          <w:tcPr>
            <w:tcW w:w="1819" w:type="dxa"/>
            <w:tcBorders>
              <w:top w:val="nil"/>
              <w:left w:val="nil"/>
              <w:bottom w:val="single" w:sz="4" w:space="0" w:color="auto"/>
              <w:right w:val="single" w:sz="4" w:space="0" w:color="auto"/>
            </w:tcBorders>
            <w:shd w:val="clear" w:color="auto" w:fill="D9D9D9"/>
            <w:noWrap/>
            <w:vAlign w:val="bottom"/>
          </w:tcPr>
          <w:p w:rsidR="00E2529B" w:rsidRPr="006A7A07" w:rsidRDefault="00E2529B" w:rsidP="009A07AE">
            <w:pPr>
              <w:jc w:val="center"/>
              <w:rPr>
                <w:color w:val="000000"/>
              </w:rPr>
            </w:pPr>
            <w:r w:rsidRPr="006A7A07">
              <w:rPr>
                <w:color w:val="000000"/>
              </w:rPr>
              <w:t>1</w:t>
            </w:r>
          </w:p>
        </w:tc>
      </w:tr>
      <w:tr w:rsidR="00E2529B" w:rsidRPr="003855BF" w:rsidTr="006509B1">
        <w:trPr>
          <w:trHeight w:val="300"/>
          <w:jc w:val="center"/>
        </w:trPr>
        <w:tc>
          <w:tcPr>
            <w:tcW w:w="817" w:type="dxa"/>
            <w:vMerge w:val="restart"/>
            <w:tcBorders>
              <w:top w:val="single" w:sz="4" w:space="0" w:color="auto"/>
              <w:left w:val="single" w:sz="4" w:space="0" w:color="auto"/>
              <w:bottom w:val="single" w:sz="4" w:space="0" w:color="auto"/>
              <w:right w:val="single" w:sz="4" w:space="0" w:color="auto"/>
            </w:tcBorders>
            <w:noWrap/>
            <w:vAlign w:val="center"/>
          </w:tcPr>
          <w:p w:rsidR="00E2529B" w:rsidRPr="006A7A07" w:rsidRDefault="00E2529B" w:rsidP="009A07AE">
            <w:pPr>
              <w:jc w:val="center"/>
              <w:rPr>
                <w:color w:val="000000"/>
              </w:rPr>
            </w:pPr>
            <w:r w:rsidRPr="006A7A07">
              <w:rPr>
                <w:color w:val="000000"/>
              </w:rPr>
              <w:t>2</w:t>
            </w:r>
          </w:p>
        </w:tc>
        <w:tc>
          <w:tcPr>
            <w:tcW w:w="2610" w:type="dxa"/>
            <w:vMerge w:val="restart"/>
            <w:tcBorders>
              <w:top w:val="single" w:sz="4" w:space="0" w:color="auto"/>
              <w:left w:val="single" w:sz="4" w:space="0" w:color="auto"/>
              <w:bottom w:val="single" w:sz="4" w:space="0" w:color="auto"/>
              <w:right w:val="single" w:sz="4" w:space="0" w:color="auto"/>
            </w:tcBorders>
            <w:shd w:val="clear" w:color="000000" w:fill="FFFFFF"/>
            <w:vAlign w:val="center"/>
          </w:tcPr>
          <w:p w:rsidR="00E2529B" w:rsidRPr="006A7A07" w:rsidRDefault="00E2529B" w:rsidP="009A07AE">
            <w:r w:rsidRPr="006A7A07">
              <w:t>Southbridge</w:t>
            </w:r>
          </w:p>
        </w:tc>
        <w:tc>
          <w:tcPr>
            <w:tcW w:w="1429" w:type="dxa"/>
            <w:tcBorders>
              <w:top w:val="single" w:sz="4" w:space="0" w:color="auto"/>
              <w:left w:val="nil"/>
              <w:bottom w:val="single" w:sz="4" w:space="0" w:color="auto"/>
              <w:right w:val="single" w:sz="4" w:space="0" w:color="auto"/>
            </w:tcBorders>
            <w:vAlign w:val="bottom"/>
          </w:tcPr>
          <w:p w:rsidR="00E2529B" w:rsidRPr="006A7A07" w:rsidRDefault="00E2529B" w:rsidP="009A07AE">
            <w:r w:rsidRPr="006A7A07">
              <w:t xml:space="preserve">ELA </w:t>
            </w:r>
          </w:p>
        </w:tc>
        <w:tc>
          <w:tcPr>
            <w:tcW w:w="1856" w:type="dxa"/>
            <w:tcBorders>
              <w:top w:val="single" w:sz="4" w:space="0" w:color="auto"/>
              <w:left w:val="nil"/>
              <w:bottom w:val="single" w:sz="4" w:space="0" w:color="auto"/>
              <w:right w:val="single" w:sz="4" w:space="0" w:color="auto"/>
            </w:tcBorders>
            <w:noWrap/>
            <w:vAlign w:val="bottom"/>
          </w:tcPr>
          <w:p w:rsidR="00E2529B" w:rsidRPr="006A7A07" w:rsidRDefault="00E2529B" w:rsidP="009A07AE">
            <w:pPr>
              <w:jc w:val="center"/>
              <w:rPr>
                <w:color w:val="000000"/>
              </w:rPr>
            </w:pPr>
            <w:r w:rsidRPr="006A7A07">
              <w:rPr>
                <w:color w:val="000000"/>
              </w:rPr>
              <w:t>0</w:t>
            </w:r>
          </w:p>
        </w:tc>
        <w:tc>
          <w:tcPr>
            <w:tcW w:w="1819" w:type="dxa"/>
            <w:tcBorders>
              <w:top w:val="single" w:sz="4" w:space="0" w:color="auto"/>
              <w:left w:val="nil"/>
              <w:bottom w:val="single" w:sz="4" w:space="0" w:color="auto"/>
              <w:right w:val="single" w:sz="4" w:space="0" w:color="auto"/>
            </w:tcBorders>
            <w:noWrap/>
            <w:vAlign w:val="bottom"/>
          </w:tcPr>
          <w:p w:rsidR="00E2529B" w:rsidRPr="006A7A07" w:rsidRDefault="00E2529B" w:rsidP="009A07AE">
            <w:pPr>
              <w:jc w:val="center"/>
              <w:rPr>
                <w:color w:val="000000"/>
              </w:rPr>
            </w:pPr>
            <w:r w:rsidRPr="006A7A07">
              <w:rPr>
                <w:color w:val="000000"/>
              </w:rPr>
              <w:t>0</w:t>
            </w:r>
          </w:p>
        </w:tc>
      </w:tr>
      <w:tr w:rsidR="00E2529B" w:rsidRPr="003855BF" w:rsidTr="006509B1">
        <w:trPr>
          <w:trHeight w:val="300"/>
          <w:jc w:val="center"/>
        </w:trPr>
        <w:tc>
          <w:tcPr>
            <w:tcW w:w="817" w:type="dxa"/>
            <w:vMerge/>
            <w:tcBorders>
              <w:top w:val="single" w:sz="4" w:space="0" w:color="auto"/>
              <w:left w:val="single" w:sz="4" w:space="0" w:color="auto"/>
              <w:bottom w:val="single" w:sz="4" w:space="0" w:color="auto"/>
              <w:right w:val="single" w:sz="4" w:space="0" w:color="auto"/>
            </w:tcBorders>
            <w:vAlign w:val="center"/>
          </w:tcPr>
          <w:p w:rsidR="00E2529B" w:rsidRPr="006A7A07" w:rsidRDefault="00E2529B" w:rsidP="009A07AE">
            <w:pPr>
              <w:rPr>
                <w:color w:val="000000"/>
              </w:rPr>
            </w:pPr>
          </w:p>
        </w:tc>
        <w:tc>
          <w:tcPr>
            <w:tcW w:w="2610" w:type="dxa"/>
            <w:vMerge/>
            <w:tcBorders>
              <w:top w:val="single" w:sz="4" w:space="0" w:color="auto"/>
              <w:left w:val="single" w:sz="4" w:space="0" w:color="auto"/>
              <w:bottom w:val="single" w:sz="4" w:space="0" w:color="auto"/>
              <w:right w:val="single" w:sz="4" w:space="0" w:color="auto"/>
            </w:tcBorders>
            <w:vAlign w:val="center"/>
          </w:tcPr>
          <w:p w:rsidR="00E2529B" w:rsidRPr="006A7A07" w:rsidRDefault="00E2529B" w:rsidP="009A07AE"/>
        </w:tc>
        <w:tc>
          <w:tcPr>
            <w:tcW w:w="1429" w:type="dxa"/>
            <w:tcBorders>
              <w:top w:val="single" w:sz="4" w:space="0" w:color="auto"/>
              <w:left w:val="nil"/>
              <w:bottom w:val="single" w:sz="4" w:space="0" w:color="auto"/>
              <w:right w:val="single" w:sz="4" w:space="0" w:color="auto"/>
            </w:tcBorders>
            <w:vAlign w:val="bottom"/>
          </w:tcPr>
          <w:p w:rsidR="00E2529B" w:rsidRPr="006A7A07" w:rsidRDefault="00E2529B" w:rsidP="009A07AE">
            <w:r w:rsidRPr="006A7A07">
              <w:t xml:space="preserve">Math </w:t>
            </w:r>
          </w:p>
        </w:tc>
        <w:tc>
          <w:tcPr>
            <w:tcW w:w="1856" w:type="dxa"/>
            <w:tcBorders>
              <w:top w:val="single" w:sz="4" w:space="0" w:color="auto"/>
              <w:left w:val="nil"/>
              <w:bottom w:val="single" w:sz="4" w:space="0" w:color="auto"/>
              <w:right w:val="single" w:sz="4" w:space="0" w:color="auto"/>
            </w:tcBorders>
            <w:noWrap/>
            <w:vAlign w:val="bottom"/>
          </w:tcPr>
          <w:p w:rsidR="00E2529B" w:rsidRPr="006A7A07" w:rsidRDefault="00E2529B" w:rsidP="009A07AE">
            <w:pPr>
              <w:jc w:val="center"/>
              <w:rPr>
                <w:color w:val="000000"/>
              </w:rPr>
            </w:pPr>
            <w:r w:rsidRPr="006A7A07">
              <w:rPr>
                <w:color w:val="000000"/>
              </w:rPr>
              <w:t>0</w:t>
            </w:r>
          </w:p>
        </w:tc>
        <w:tc>
          <w:tcPr>
            <w:tcW w:w="1819" w:type="dxa"/>
            <w:tcBorders>
              <w:top w:val="single" w:sz="4" w:space="0" w:color="auto"/>
              <w:left w:val="nil"/>
              <w:bottom w:val="single" w:sz="4" w:space="0" w:color="auto"/>
              <w:right w:val="single" w:sz="4" w:space="0" w:color="auto"/>
            </w:tcBorders>
            <w:noWrap/>
            <w:vAlign w:val="bottom"/>
          </w:tcPr>
          <w:p w:rsidR="00E2529B" w:rsidRPr="006A7A07" w:rsidRDefault="00E2529B" w:rsidP="009A07AE">
            <w:pPr>
              <w:jc w:val="center"/>
              <w:rPr>
                <w:color w:val="000000"/>
              </w:rPr>
            </w:pPr>
            <w:r w:rsidRPr="006A7A07">
              <w:rPr>
                <w:color w:val="000000"/>
              </w:rPr>
              <w:t>0</w:t>
            </w:r>
          </w:p>
        </w:tc>
      </w:tr>
      <w:tr w:rsidR="00E2529B" w:rsidRPr="003855BF" w:rsidTr="006509B1">
        <w:trPr>
          <w:trHeight w:val="300"/>
          <w:jc w:val="center"/>
        </w:trPr>
        <w:tc>
          <w:tcPr>
            <w:tcW w:w="817" w:type="dxa"/>
            <w:vMerge w:val="restart"/>
            <w:tcBorders>
              <w:top w:val="single" w:sz="4" w:space="0" w:color="auto"/>
              <w:left w:val="single" w:sz="4" w:space="0" w:color="auto"/>
              <w:bottom w:val="single" w:sz="4" w:space="0" w:color="000000"/>
              <w:right w:val="single" w:sz="4" w:space="0" w:color="auto"/>
            </w:tcBorders>
            <w:shd w:val="clear" w:color="auto" w:fill="D9D9D9"/>
            <w:noWrap/>
            <w:vAlign w:val="center"/>
          </w:tcPr>
          <w:p w:rsidR="00E2529B" w:rsidRPr="006A7A07" w:rsidRDefault="00E2529B" w:rsidP="009A07AE">
            <w:pPr>
              <w:jc w:val="center"/>
              <w:rPr>
                <w:color w:val="000000"/>
              </w:rPr>
            </w:pPr>
            <w:r w:rsidRPr="006A7A07">
              <w:rPr>
                <w:color w:val="000000"/>
              </w:rPr>
              <w:t>2</w:t>
            </w:r>
          </w:p>
        </w:tc>
        <w:tc>
          <w:tcPr>
            <w:tcW w:w="2610" w:type="dxa"/>
            <w:vMerge w:val="restart"/>
            <w:tcBorders>
              <w:top w:val="single" w:sz="4" w:space="0" w:color="auto"/>
              <w:left w:val="single" w:sz="4" w:space="0" w:color="auto"/>
              <w:bottom w:val="single" w:sz="4" w:space="0" w:color="000000"/>
              <w:right w:val="single" w:sz="4" w:space="0" w:color="auto"/>
            </w:tcBorders>
            <w:shd w:val="clear" w:color="auto" w:fill="D9D9D9"/>
            <w:vAlign w:val="center"/>
          </w:tcPr>
          <w:p w:rsidR="00E2529B" w:rsidRPr="006A7A07" w:rsidRDefault="00E2529B" w:rsidP="009A07AE">
            <w:r w:rsidRPr="006A7A07">
              <w:t>Whitman-Hanson</w:t>
            </w:r>
          </w:p>
        </w:tc>
        <w:tc>
          <w:tcPr>
            <w:tcW w:w="1429" w:type="dxa"/>
            <w:tcBorders>
              <w:top w:val="single" w:sz="4" w:space="0" w:color="auto"/>
              <w:left w:val="nil"/>
              <w:bottom w:val="single" w:sz="4" w:space="0" w:color="auto"/>
              <w:right w:val="single" w:sz="4" w:space="0" w:color="auto"/>
            </w:tcBorders>
            <w:shd w:val="clear" w:color="auto" w:fill="D9D9D9"/>
            <w:vAlign w:val="bottom"/>
          </w:tcPr>
          <w:p w:rsidR="00E2529B" w:rsidRPr="006A7A07" w:rsidRDefault="00E2529B" w:rsidP="009A07AE">
            <w:r w:rsidRPr="006A7A07">
              <w:t xml:space="preserve">ELA </w:t>
            </w:r>
          </w:p>
        </w:tc>
        <w:tc>
          <w:tcPr>
            <w:tcW w:w="1856" w:type="dxa"/>
            <w:tcBorders>
              <w:top w:val="single" w:sz="4" w:space="0" w:color="auto"/>
              <w:left w:val="nil"/>
              <w:bottom w:val="single" w:sz="4" w:space="0" w:color="auto"/>
              <w:right w:val="single" w:sz="4" w:space="0" w:color="auto"/>
            </w:tcBorders>
            <w:shd w:val="clear" w:color="auto" w:fill="D9D9D9"/>
            <w:noWrap/>
            <w:vAlign w:val="bottom"/>
          </w:tcPr>
          <w:p w:rsidR="00E2529B" w:rsidRPr="006A7A07" w:rsidRDefault="00E2529B" w:rsidP="009A07AE">
            <w:pPr>
              <w:jc w:val="center"/>
              <w:rPr>
                <w:color w:val="000000"/>
              </w:rPr>
            </w:pPr>
            <w:r w:rsidRPr="006A7A07">
              <w:rPr>
                <w:color w:val="000000"/>
              </w:rPr>
              <w:t>0</w:t>
            </w:r>
          </w:p>
        </w:tc>
        <w:tc>
          <w:tcPr>
            <w:tcW w:w="1819" w:type="dxa"/>
            <w:tcBorders>
              <w:top w:val="single" w:sz="4" w:space="0" w:color="auto"/>
              <w:left w:val="nil"/>
              <w:bottom w:val="single" w:sz="4" w:space="0" w:color="auto"/>
              <w:right w:val="single" w:sz="4" w:space="0" w:color="auto"/>
            </w:tcBorders>
            <w:shd w:val="clear" w:color="auto" w:fill="D9D9D9"/>
            <w:noWrap/>
            <w:vAlign w:val="bottom"/>
          </w:tcPr>
          <w:p w:rsidR="00E2529B" w:rsidRPr="006A7A07" w:rsidRDefault="00E2529B" w:rsidP="009A07AE">
            <w:pPr>
              <w:jc w:val="center"/>
              <w:rPr>
                <w:color w:val="000000"/>
              </w:rPr>
            </w:pPr>
            <w:r w:rsidRPr="006A7A07">
              <w:rPr>
                <w:color w:val="000000"/>
              </w:rPr>
              <w:t>0</w:t>
            </w:r>
          </w:p>
        </w:tc>
      </w:tr>
      <w:tr w:rsidR="00E2529B" w:rsidRPr="003855BF" w:rsidTr="009A07AE">
        <w:trPr>
          <w:trHeight w:val="300"/>
          <w:jc w:val="center"/>
        </w:trPr>
        <w:tc>
          <w:tcPr>
            <w:tcW w:w="817" w:type="dxa"/>
            <w:vMerge/>
            <w:tcBorders>
              <w:top w:val="nil"/>
              <w:left w:val="single" w:sz="4" w:space="0" w:color="auto"/>
              <w:bottom w:val="single" w:sz="4" w:space="0" w:color="000000"/>
              <w:right w:val="single" w:sz="4" w:space="0" w:color="auto"/>
            </w:tcBorders>
            <w:shd w:val="clear" w:color="auto" w:fill="D9D9D9"/>
            <w:vAlign w:val="center"/>
          </w:tcPr>
          <w:p w:rsidR="00E2529B" w:rsidRPr="006A7A07" w:rsidRDefault="00E2529B" w:rsidP="009A07AE">
            <w:pPr>
              <w:rPr>
                <w:color w:val="000000"/>
              </w:rPr>
            </w:pPr>
          </w:p>
        </w:tc>
        <w:tc>
          <w:tcPr>
            <w:tcW w:w="2610" w:type="dxa"/>
            <w:vMerge/>
            <w:tcBorders>
              <w:top w:val="nil"/>
              <w:left w:val="single" w:sz="4" w:space="0" w:color="auto"/>
              <w:bottom w:val="single" w:sz="4" w:space="0" w:color="000000"/>
              <w:right w:val="single" w:sz="4" w:space="0" w:color="auto"/>
            </w:tcBorders>
            <w:shd w:val="clear" w:color="auto" w:fill="D9D9D9"/>
            <w:vAlign w:val="center"/>
          </w:tcPr>
          <w:p w:rsidR="00E2529B" w:rsidRPr="006A7A07" w:rsidRDefault="00E2529B" w:rsidP="009A07AE"/>
        </w:tc>
        <w:tc>
          <w:tcPr>
            <w:tcW w:w="1429" w:type="dxa"/>
            <w:tcBorders>
              <w:top w:val="nil"/>
              <w:left w:val="nil"/>
              <w:bottom w:val="single" w:sz="4" w:space="0" w:color="auto"/>
              <w:right w:val="single" w:sz="4" w:space="0" w:color="auto"/>
            </w:tcBorders>
            <w:shd w:val="clear" w:color="auto" w:fill="D9D9D9"/>
            <w:vAlign w:val="bottom"/>
          </w:tcPr>
          <w:p w:rsidR="00E2529B" w:rsidRPr="006A7A07" w:rsidRDefault="00E2529B" w:rsidP="009A07AE">
            <w:r w:rsidRPr="006A7A07">
              <w:t xml:space="preserve">Math </w:t>
            </w:r>
          </w:p>
        </w:tc>
        <w:tc>
          <w:tcPr>
            <w:tcW w:w="1856" w:type="dxa"/>
            <w:tcBorders>
              <w:top w:val="nil"/>
              <w:left w:val="nil"/>
              <w:bottom w:val="single" w:sz="4" w:space="0" w:color="auto"/>
              <w:right w:val="single" w:sz="4" w:space="0" w:color="auto"/>
            </w:tcBorders>
            <w:shd w:val="clear" w:color="auto" w:fill="D9D9D9"/>
            <w:noWrap/>
            <w:vAlign w:val="bottom"/>
          </w:tcPr>
          <w:p w:rsidR="00E2529B" w:rsidRPr="006A7A07" w:rsidRDefault="00E2529B" w:rsidP="009A07AE">
            <w:pPr>
              <w:jc w:val="center"/>
              <w:rPr>
                <w:color w:val="000000"/>
              </w:rPr>
            </w:pPr>
            <w:r w:rsidRPr="006A7A07">
              <w:rPr>
                <w:color w:val="000000"/>
              </w:rPr>
              <w:t>0</w:t>
            </w:r>
          </w:p>
        </w:tc>
        <w:tc>
          <w:tcPr>
            <w:tcW w:w="1819" w:type="dxa"/>
            <w:tcBorders>
              <w:top w:val="nil"/>
              <w:left w:val="nil"/>
              <w:bottom w:val="single" w:sz="4" w:space="0" w:color="auto"/>
              <w:right w:val="single" w:sz="4" w:space="0" w:color="auto"/>
            </w:tcBorders>
            <w:shd w:val="clear" w:color="auto" w:fill="D9D9D9"/>
            <w:noWrap/>
            <w:vAlign w:val="bottom"/>
          </w:tcPr>
          <w:p w:rsidR="00E2529B" w:rsidRPr="006A7A07" w:rsidRDefault="00E2529B" w:rsidP="009A07AE">
            <w:pPr>
              <w:jc w:val="center"/>
              <w:rPr>
                <w:color w:val="000000"/>
              </w:rPr>
            </w:pPr>
            <w:r w:rsidRPr="006A7A07">
              <w:rPr>
                <w:color w:val="000000"/>
              </w:rPr>
              <w:t>0</w:t>
            </w:r>
          </w:p>
        </w:tc>
      </w:tr>
      <w:tr w:rsidR="00E2529B" w:rsidRPr="003855BF" w:rsidTr="009A07AE">
        <w:trPr>
          <w:trHeight w:val="300"/>
          <w:jc w:val="center"/>
        </w:trPr>
        <w:tc>
          <w:tcPr>
            <w:tcW w:w="817" w:type="dxa"/>
            <w:vMerge/>
            <w:tcBorders>
              <w:top w:val="nil"/>
              <w:left w:val="single" w:sz="4" w:space="0" w:color="auto"/>
              <w:bottom w:val="single" w:sz="4" w:space="0" w:color="000000"/>
              <w:right w:val="single" w:sz="4" w:space="0" w:color="auto"/>
            </w:tcBorders>
            <w:shd w:val="clear" w:color="auto" w:fill="D9D9D9"/>
            <w:vAlign w:val="center"/>
          </w:tcPr>
          <w:p w:rsidR="00E2529B" w:rsidRPr="006A7A07" w:rsidRDefault="00E2529B" w:rsidP="009A07AE">
            <w:pPr>
              <w:rPr>
                <w:color w:val="000000"/>
              </w:rPr>
            </w:pPr>
          </w:p>
        </w:tc>
        <w:tc>
          <w:tcPr>
            <w:tcW w:w="2610" w:type="dxa"/>
            <w:vMerge/>
            <w:tcBorders>
              <w:top w:val="nil"/>
              <w:left w:val="single" w:sz="4" w:space="0" w:color="auto"/>
              <w:bottom w:val="single" w:sz="4" w:space="0" w:color="000000"/>
              <w:right w:val="single" w:sz="4" w:space="0" w:color="auto"/>
            </w:tcBorders>
            <w:shd w:val="clear" w:color="auto" w:fill="D9D9D9"/>
            <w:vAlign w:val="center"/>
          </w:tcPr>
          <w:p w:rsidR="00E2529B" w:rsidRPr="006A7A07" w:rsidRDefault="00E2529B" w:rsidP="009A07AE"/>
        </w:tc>
        <w:tc>
          <w:tcPr>
            <w:tcW w:w="1429" w:type="dxa"/>
            <w:tcBorders>
              <w:top w:val="nil"/>
              <w:left w:val="nil"/>
              <w:bottom w:val="single" w:sz="4" w:space="0" w:color="auto"/>
              <w:right w:val="single" w:sz="4" w:space="0" w:color="auto"/>
            </w:tcBorders>
            <w:shd w:val="clear" w:color="auto" w:fill="D9D9D9"/>
            <w:vAlign w:val="bottom"/>
          </w:tcPr>
          <w:p w:rsidR="00E2529B" w:rsidRPr="006A7A07" w:rsidRDefault="00E2529B" w:rsidP="009A07AE">
            <w:r w:rsidRPr="006A7A07">
              <w:t xml:space="preserve">Science </w:t>
            </w:r>
          </w:p>
        </w:tc>
        <w:tc>
          <w:tcPr>
            <w:tcW w:w="1856" w:type="dxa"/>
            <w:tcBorders>
              <w:top w:val="nil"/>
              <w:left w:val="nil"/>
              <w:bottom w:val="single" w:sz="4" w:space="0" w:color="auto"/>
              <w:right w:val="single" w:sz="4" w:space="0" w:color="auto"/>
            </w:tcBorders>
            <w:shd w:val="clear" w:color="auto" w:fill="D9D9D9"/>
            <w:noWrap/>
            <w:vAlign w:val="bottom"/>
          </w:tcPr>
          <w:p w:rsidR="00E2529B" w:rsidRPr="006A7A07" w:rsidRDefault="00E2529B" w:rsidP="009A07AE">
            <w:pPr>
              <w:jc w:val="center"/>
              <w:rPr>
                <w:color w:val="000000"/>
              </w:rPr>
            </w:pPr>
            <w:r w:rsidRPr="006A7A07">
              <w:rPr>
                <w:color w:val="000000"/>
              </w:rPr>
              <w:t>0</w:t>
            </w:r>
          </w:p>
        </w:tc>
        <w:tc>
          <w:tcPr>
            <w:tcW w:w="1819" w:type="dxa"/>
            <w:tcBorders>
              <w:top w:val="nil"/>
              <w:left w:val="nil"/>
              <w:bottom w:val="single" w:sz="4" w:space="0" w:color="auto"/>
              <w:right w:val="single" w:sz="4" w:space="0" w:color="auto"/>
            </w:tcBorders>
            <w:shd w:val="clear" w:color="auto" w:fill="D9D9D9"/>
            <w:noWrap/>
            <w:vAlign w:val="bottom"/>
          </w:tcPr>
          <w:p w:rsidR="00E2529B" w:rsidRPr="006A7A07" w:rsidRDefault="00E2529B" w:rsidP="009A07AE">
            <w:pPr>
              <w:jc w:val="center"/>
              <w:rPr>
                <w:color w:val="000000"/>
              </w:rPr>
            </w:pPr>
            <w:r w:rsidRPr="006A7A07">
              <w:rPr>
                <w:color w:val="000000"/>
              </w:rPr>
              <w:t>0</w:t>
            </w:r>
          </w:p>
        </w:tc>
      </w:tr>
      <w:tr w:rsidR="00E2529B" w:rsidRPr="003855BF" w:rsidTr="009A07AE">
        <w:trPr>
          <w:trHeight w:val="300"/>
          <w:jc w:val="center"/>
        </w:trPr>
        <w:tc>
          <w:tcPr>
            <w:tcW w:w="817" w:type="dxa"/>
            <w:vMerge w:val="restart"/>
            <w:tcBorders>
              <w:top w:val="nil"/>
              <w:left w:val="single" w:sz="4" w:space="0" w:color="auto"/>
              <w:bottom w:val="single" w:sz="4" w:space="0" w:color="000000"/>
              <w:right w:val="single" w:sz="4" w:space="0" w:color="auto"/>
            </w:tcBorders>
            <w:noWrap/>
            <w:vAlign w:val="center"/>
          </w:tcPr>
          <w:p w:rsidR="00E2529B" w:rsidRPr="006A7A07" w:rsidRDefault="00E2529B" w:rsidP="009A07AE">
            <w:pPr>
              <w:jc w:val="center"/>
              <w:rPr>
                <w:color w:val="000000"/>
              </w:rPr>
            </w:pPr>
            <w:r w:rsidRPr="006A7A07">
              <w:rPr>
                <w:color w:val="000000"/>
              </w:rPr>
              <w:t>2</w:t>
            </w:r>
          </w:p>
        </w:tc>
        <w:tc>
          <w:tcPr>
            <w:tcW w:w="2610" w:type="dxa"/>
            <w:vMerge w:val="restart"/>
            <w:tcBorders>
              <w:top w:val="nil"/>
              <w:left w:val="single" w:sz="4" w:space="0" w:color="auto"/>
              <w:bottom w:val="single" w:sz="4" w:space="0" w:color="000000"/>
              <w:right w:val="single" w:sz="4" w:space="0" w:color="auto"/>
            </w:tcBorders>
            <w:shd w:val="clear" w:color="000000" w:fill="FFFFFF"/>
            <w:vAlign w:val="center"/>
          </w:tcPr>
          <w:p w:rsidR="00E2529B" w:rsidRPr="006A7A07" w:rsidRDefault="00E2529B" w:rsidP="009A07AE">
            <w:r w:rsidRPr="006A7A07">
              <w:t xml:space="preserve">Winchendon </w:t>
            </w:r>
          </w:p>
        </w:tc>
        <w:tc>
          <w:tcPr>
            <w:tcW w:w="1429" w:type="dxa"/>
            <w:tcBorders>
              <w:top w:val="nil"/>
              <w:left w:val="nil"/>
              <w:bottom w:val="single" w:sz="4" w:space="0" w:color="auto"/>
              <w:right w:val="single" w:sz="4" w:space="0" w:color="auto"/>
            </w:tcBorders>
            <w:vAlign w:val="bottom"/>
          </w:tcPr>
          <w:p w:rsidR="00E2529B" w:rsidRPr="006A7A07" w:rsidRDefault="00E2529B" w:rsidP="009A07AE">
            <w:r w:rsidRPr="006A7A07">
              <w:t xml:space="preserve">Math </w:t>
            </w:r>
          </w:p>
        </w:tc>
        <w:tc>
          <w:tcPr>
            <w:tcW w:w="1856" w:type="dxa"/>
            <w:tcBorders>
              <w:top w:val="nil"/>
              <w:left w:val="nil"/>
              <w:bottom w:val="single" w:sz="4" w:space="0" w:color="auto"/>
              <w:right w:val="single" w:sz="4" w:space="0" w:color="auto"/>
            </w:tcBorders>
            <w:noWrap/>
            <w:vAlign w:val="bottom"/>
          </w:tcPr>
          <w:p w:rsidR="00E2529B" w:rsidRPr="006A7A07" w:rsidRDefault="00E2529B" w:rsidP="009A07AE">
            <w:pPr>
              <w:jc w:val="center"/>
              <w:rPr>
                <w:color w:val="000000"/>
              </w:rPr>
            </w:pPr>
            <w:r w:rsidRPr="006A7A07">
              <w:rPr>
                <w:color w:val="000000"/>
              </w:rPr>
              <w:t>0</w:t>
            </w:r>
          </w:p>
        </w:tc>
        <w:tc>
          <w:tcPr>
            <w:tcW w:w="1819" w:type="dxa"/>
            <w:tcBorders>
              <w:top w:val="nil"/>
              <w:left w:val="nil"/>
              <w:bottom w:val="single" w:sz="4" w:space="0" w:color="auto"/>
              <w:right w:val="single" w:sz="4" w:space="0" w:color="auto"/>
            </w:tcBorders>
            <w:noWrap/>
            <w:vAlign w:val="bottom"/>
          </w:tcPr>
          <w:p w:rsidR="00E2529B" w:rsidRPr="006A7A07" w:rsidRDefault="00E2529B" w:rsidP="009A07AE">
            <w:pPr>
              <w:jc w:val="center"/>
              <w:rPr>
                <w:color w:val="000000"/>
              </w:rPr>
            </w:pPr>
            <w:r w:rsidRPr="006A7A07">
              <w:rPr>
                <w:color w:val="000000"/>
              </w:rPr>
              <w:t>2</w:t>
            </w:r>
          </w:p>
        </w:tc>
      </w:tr>
      <w:tr w:rsidR="00E2529B" w:rsidRPr="003855BF" w:rsidTr="009A07AE">
        <w:trPr>
          <w:trHeight w:val="300"/>
          <w:jc w:val="center"/>
        </w:trPr>
        <w:tc>
          <w:tcPr>
            <w:tcW w:w="817" w:type="dxa"/>
            <w:vMerge/>
            <w:tcBorders>
              <w:top w:val="nil"/>
              <w:left w:val="single" w:sz="4" w:space="0" w:color="auto"/>
              <w:bottom w:val="single" w:sz="4" w:space="0" w:color="auto"/>
              <w:right w:val="single" w:sz="4" w:space="0" w:color="auto"/>
            </w:tcBorders>
            <w:vAlign w:val="center"/>
          </w:tcPr>
          <w:p w:rsidR="00E2529B" w:rsidRPr="006A7A07" w:rsidRDefault="00E2529B" w:rsidP="009A07AE">
            <w:pPr>
              <w:rPr>
                <w:color w:val="000000"/>
              </w:rPr>
            </w:pPr>
          </w:p>
        </w:tc>
        <w:tc>
          <w:tcPr>
            <w:tcW w:w="2610" w:type="dxa"/>
            <w:vMerge/>
            <w:tcBorders>
              <w:top w:val="nil"/>
              <w:left w:val="single" w:sz="4" w:space="0" w:color="auto"/>
              <w:bottom w:val="single" w:sz="4" w:space="0" w:color="auto"/>
              <w:right w:val="single" w:sz="4" w:space="0" w:color="auto"/>
            </w:tcBorders>
            <w:vAlign w:val="center"/>
          </w:tcPr>
          <w:p w:rsidR="00E2529B" w:rsidRPr="006A7A07" w:rsidRDefault="00E2529B" w:rsidP="009A07AE"/>
        </w:tc>
        <w:tc>
          <w:tcPr>
            <w:tcW w:w="1429" w:type="dxa"/>
            <w:tcBorders>
              <w:top w:val="nil"/>
              <w:left w:val="nil"/>
              <w:bottom w:val="single" w:sz="4" w:space="0" w:color="auto"/>
              <w:right w:val="single" w:sz="4" w:space="0" w:color="auto"/>
            </w:tcBorders>
            <w:vAlign w:val="bottom"/>
          </w:tcPr>
          <w:p w:rsidR="00E2529B" w:rsidRPr="006A7A07" w:rsidRDefault="00E2529B" w:rsidP="009A07AE">
            <w:r w:rsidRPr="006A7A07">
              <w:t xml:space="preserve">Science </w:t>
            </w:r>
          </w:p>
        </w:tc>
        <w:tc>
          <w:tcPr>
            <w:tcW w:w="1856" w:type="dxa"/>
            <w:tcBorders>
              <w:top w:val="nil"/>
              <w:left w:val="nil"/>
              <w:bottom w:val="single" w:sz="4" w:space="0" w:color="auto"/>
              <w:right w:val="single" w:sz="4" w:space="0" w:color="auto"/>
            </w:tcBorders>
            <w:noWrap/>
            <w:vAlign w:val="bottom"/>
          </w:tcPr>
          <w:p w:rsidR="00E2529B" w:rsidRPr="006A7A07" w:rsidRDefault="00E2529B" w:rsidP="009A07AE">
            <w:pPr>
              <w:jc w:val="center"/>
              <w:rPr>
                <w:color w:val="000000"/>
              </w:rPr>
            </w:pPr>
            <w:r w:rsidRPr="006A7A07">
              <w:rPr>
                <w:color w:val="000000"/>
              </w:rPr>
              <w:t>0</w:t>
            </w:r>
          </w:p>
        </w:tc>
        <w:tc>
          <w:tcPr>
            <w:tcW w:w="1819" w:type="dxa"/>
            <w:tcBorders>
              <w:top w:val="nil"/>
              <w:left w:val="nil"/>
              <w:bottom w:val="single" w:sz="4" w:space="0" w:color="auto"/>
              <w:right w:val="single" w:sz="4" w:space="0" w:color="auto"/>
            </w:tcBorders>
            <w:noWrap/>
            <w:vAlign w:val="bottom"/>
          </w:tcPr>
          <w:p w:rsidR="00E2529B" w:rsidRPr="006A7A07" w:rsidRDefault="00E2529B" w:rsidP="009A07AE">
            <w:pPr>
              <w:jc w:val="center"/>
              <w:rPr>
                <w:color w:val="000000"/>
              </w:rPr>
            </w:pPr>
            <w:r w:rsidRPr="006A7A07">
              <w:rPr>
                <w:color w:val="000000"/>
              </w:rPr>
              <w:t>2</w:t>
            </w:r>
          </w:p>
        </w:tc>
      </w:tr>
      <w:tr w:rsidR="00E2529B" w:rsidRPr="003855BF" w:rsidTr="009A07AE">
        <w:trPr>
          <w:trHeight w:val="300"/>
          <w:jc w:val="center"/>
        </w:trPr>
        <w:tc>
          <w:tcPr>
            <w:tcW w:w="817"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E2529B" w:rsidRPr="006A7A07" w:rsidRDefault="00E2529B" w:rsidP="009A07AE">
            <w:pPr>
              <w:jc w:val="center"/>
              <w:rPr>
                <w:color w:val="000000"/>
              </w:rPr>
            </w:pPr>
            <w:r w:rsidRPr="006A7A07">
              <w:rPr>
                <w:color w:val="000000"/>
              </w:rPr>
              <w:t>2</w:t>
            </w:r>
          </w:p>
        </w:tc>
        <w:tc>
          <w:tcPr>
            <w:tcW w:w="2610" w:type="dxa"/>
            <w:tcBorders>
              <w:top w:val="single" w:sz="4" w:space="0" w:color="auto"/>
              <w:left w:val="nil"/>
              <w:bottom w:val="single" w:sz="4" w:space="0" w:color="auto"/>
              <w:right w:val="single" w:sz="4" w:space="0" w:color="auto"/>
            </w:tcBorders>
            <w:shd w:val="clear" w:color="auto" w:fill="D9D9D9"/>
            <w:vAlign w:val="center"/>
          </w:tcPr>
          <w:p w:rsidR="00E2529B" w:rsidRPr="006A7A07" w:rsidRDefault="00E2529B" w:rsidP="009A07AE">
            <w:r w:rsidRPr="006A7A07">
              <w:t>Worcester</w:t>
            </w:r>
          </w:p>
        </w:tc>
        <w:tc>
          <w:tcPr>
            <w:tcW w:w="1429" w:type="dxa"/>
            <w:tcBorders>
              <w:top w:val="single" w:sz="4" w:space="0" w:color="auto"/>
              <w:left w:val="nil"/>
              <w:bottom w:val="single" w:sz="4" w:space="0" w:color="auto"/>
              <w:right w:val="single" w:sz="4" w:space="0" w:color="auto"/>
            </w:tcBorders>
            <w:shd w:val="clear" w:color="auto" w:fill="D9D9D9"/>
            <w:vAlign w:val="bottom"/>
          </w:tcPr>
          <w:p w:rsidR="00E2529B" w:rsidRPr="006A7A07" w:rsidRDefault="00E2529B" w:rsidP="009A07AE">
            <w:r w:rsidRPr="006A7A07">
              <w:t xml:space="preserve">Science </w:t>
            </w:r>
          </w:p>
        </w:tc>
        <w:tc>
          <w:tcPr>
            <w:tcW w:w="1856" w:type="dxa"/>
            <w:tcBorders>
              <w:top w:val="single" w:sz="4" w:space="0" w:color="auto"/>
              <w:left w:val="nil"/>
              <w:bottom w:val="single" w:sz="4" w:space="0" w:color="auto"/>
              <w:right w:val="single" w:sz="4" w:space="0" w:color="auto"/>
            </w:tcBorders>
            <w:shd w:val="clear" w:color="auto" w:fill="D9D9D9"/>
            <w:noWrap/>
            <w:vAlign w:val="bottom"/>
          </w:tcPr>
          <w:p w:rsidR="00E2529B" w:rsidRPr="006A7A07" w:rsidRDefault="00E2529B" w:rsidP="009A07AE">
            <w:pPr>
              <w:jc w:val="center"/>
              <w:rPr>
                <w:color w:val="000000"/>
              </w:rPr>
            </w:pPr>
            <w:r w:rsidRPr="006A7A07">
              <w:rPr>
                <w:color w:val="000000"/>
              </w:rPr>
              <w:t>0</w:t>
            </w:r>
          </w:p>
        </w:tc>
        <w:tc>
          <w:tcPr>
            <w:tcW w:w="1819" w:type="dxa"/>
            <w:tcBorders>
              <w:top w:val="single" w:sz="4" w:space="0" w:color="auto"/>
              <w:left w:val="nil"/>
              <w:bottom w:val="single" w:sz="4" w:space="0" w:color="auto"/>
              <w:right w:val="single" w:sz="4" w:space="0" w:color="auto"/>
            </w:tcBorders>
            <w:shd w:val="clear" w:color="auto" w:fill="D9D9D9"/>
            <w:noWrap/>
            <w:vAlign w:val="bottom"/>
          </w:tcPr>
          <w:p w:rsidR="00E2529B" w:rsidRPr="006A7A07" w:rsidRDefault="00E2529B" w:rsidP="009A07AE">
            <w:pPr>
              <w:jc w:val="center"/>
              <w:rPr>
                <w:color w:val="000000"/>
              </w:rPr>
            </w:pPr>
            <w:r w:rsidRPr="006A7A07">
              <w:rPr>
                <w:color w:val="000000"/>
              </w:rPr>
              <w:t>2</w:t>
            </w:r>
          </w:p>
        </w:tc>
      </w:tr>
      <w:tr w:rsidR="00E2529B" w:rsidRPr="003855BF" w:rsidTr="009A07AE">
        <w:trPr>
          <w:trHeight w:val="300"/>
          <w:jc w:val="center"/>
        </w:trPr>
        <w:tc>
          <w:tcPr>
            <w:tcW w:w="8531" w:type="dxa"/>
            <w:gridSpan w:val="5"/>
            <w:tcBorders>
              <w:top w:val="single" w:sz="4" w:space="0" w:color="auto"/>
            </w:tcBorders>
            <w:noWrap/>
            <w:vAlign w:val="center"/>
          </w:tcPr>
          <w:p w:rsidR="00E2529B" w:rsidRPr="009A07AE" w:rsidRDefault="00E2529B" w:rsidP="009A07AE">
            <w:pPr>
              <w:rPr>
                <w:color w:val="000000"/>
                <w:szCs w:val="22"/>
              </w:rPr>
            </w:pPr>
            <w:r w:rsidRPr="00952420">
              <w:rPr>
                <w:i/>
                <w:color w:val="000000"/>
                <w:szCs w:val="22"/>
              </w:rPr>
              <w:t>Notes:</w:t>
            </w:r>
            <w:r w:rsidRPr="009A07AE">
              <w:rPr>
                <w:color w:val="000000"/>
                <w:szCs w:val="22"/>
              </w:rPr>
              <w:t xml:space="preserve"> The following Project 4D districts are not shown in the table:</w:t>
            </w:r>
          </w:p>
          <w:p w:rsidR="00E2529B" w:rsidRPr="009A07AE" w:rsidRDefault="00E2529B" w:rsidP="00E2529B">
            <w:pPr>
              <w:pStyle w:val="ListParagraph"/>
              <w:numPr>
                <w:ilvl w:val="0"/>
                <w:numId w:val="17"/>
              </w:numPr>
              <w:spacing w:after="0" w:line="240" w:lineRule="auto"/>
              <w:rPr>
                <w:rFonts w:ascii="Times New Roman" w:hAnsi="Times New Roman"/>
                <w:color w:val="000000"/>
              </w:rPr>
            </w:pPr>
            <w:r w:rsidRPr="009A07AE">
              <w:rPr>
                <w:rFonts w:ascii="Times New Roman" w:hAnsi="Times New Roman"/>
                <w:color w:val="000000"/>
              </w:rPr>
              <w:t>Boston, Boston Preparatory Charter, City on a Hill Charter, Fairhaven, and Northampton, because MMSI asked UMDI not to request attendance logs from these districts until further notice.</w:t>
            </w:r>
          </w:p>
          <w:p w:rsidR="00E2529B" w:rsidRDefault="00E2529B" w:rsidP="00E2529B">
            <w:pPr>
              <w:pStyle w:val="ListParagraph"/>
              <w:numPr>
                <w:ilvl w:val="0"/>
                <w:numId w:val="17"/>
              </w:numPr>
              <w:spacing w:after="0" w:line="240" w:lineRule="auto"/>
              <w:rPr>
                <w:rFonts w:ascii="Times New Roman" w:hAnsi="Times New Roman"/>
                <w:color w:val="000000"/>
              </w:rPr>
            </w:pPr>
            <w:r w:rsidRPr="009A07AE">
              <w:rPr>
                <w:rFonts w:ascii="Times New Roman" w:hAnsi="Times New Roman"/>
                <w:color w:val="000000"/>
              </w:rPr>
              <w:t>Leominster, because MMSI said that they are not holding vertical team meetings.</w:t>
            </w:r>
          </w:p>
          <w:p w:rsidR="00E2529B" w:rsidRPr="00952420" w:rsidRDefault="00E2529B" w:rsidP="00E2529B">
            <w:pPr>
              <w:pStyle w:val="ListParagraph"/>
              <w:numPr>
                <w:ilvl w:val="0"/>
                <w:numId w:val="17"/>
              </w:numPr>
              <w:spacing w:after="0" w:line="240" w:lineRule="auto"/>
              <w:rPr>
                <w:rFonts w:ascii="Times New Roman" w:hAnsi="Times New Roman"/>
                <w:color w:val="000000"/>
              </w:rPr>
            </w:pPr>
            <w:r w:rsidRPr="00952420">
              <w:rPr>
                <w:rFonts w:ascii="Times New Roman" w:hAnsi="Times New Roman"/>
              </w:rPr>
              <w:t>Ashland, because ESE said they are Project 4D but paying through district funds.</w:t>
            </w:r>
          </w:p>
          <w:p w:rsidR="00E2529B" w:rsidRPr="002A09F4" w:rsidRDefault="00E2529B" w:rsidP="00E2529B">
            <w:pPr>
              <w:pStyle w:val="ListParagraph"/>
              <w:numPr>
                <w:ilvl w:val="0"/>
                <w:numId w:val="17"/>
              </w:numPr>
              <w:spacing w:after="0" w:line="240" w:lineRule="auto"/>
              <w:rPr>
                <w:color w:val="000000"/>
              </w:rPr>
            </w:pPr>
            <w:r w:rsidRPr="009A07AE">
              <w:rPr>
                <w:rFonts w:ascii="Times New Roman" w:hAnsi="Times New Roman"/>
                <w:color w:val="000000"/>
              </w:rPr>
              <w:t>South Hadley and Whittier Regional Vocational Technical, because UMDI was notified that these were Project 4D districts after the first round of Year 3 requests was underway. UMDI first sent a request to Whittier in January 2013. South Hadley only had one teacher trained, so UMDI will confirm with ESE and MMSI whether South Hadley should receive attendance requests.</w:t>
            </w:r>
          </w:p>
        </w:tc>
      </w:tr>
    </w:tbl>
    <w:p w:rsidR="00E2529B" w:rsidRDefault="00E2529B" w:rsidP="003D21CB"/>
    <w:p w:rsidR="00E2529B" w:rsidRPr="00952420" w:rsidRDefault="00E2529B" w:rsidP="00952420">
      <w:pPr>
        <w:pStyle w:val="Heading2"/>
        <w:spacing w:after="0"/>
        <w:rPr>
          <w:rFonts w:cs="Times New Roman"/>
        </w:rPr>
      </w:pPr>
      <w:r w:rsidRPr="00952420">
        <w:rPr>
          <w:rFonts w:cs="Times New Roman"/>
        </w:rPr>
        <w:t>Strategic Considerations</w:t>
      </w:r>
    </w:p>
    <w:p w:rsidR="00E2529B" w:rsidRPr="00952420" w:rsidRDefault="00E2529B" w:rsidP="00952420">
      <w:pPr>
        <w:pStyle w:val="ListParagraph"/>
        <w:spacing w:after="0" w:line="260" w:lineRule="exact"/>
        <w:contextualSpacing w:val="0"/>
        <w:rPr>
          <w:rFonts w:ascii="Times New Roman" w:hAnsi="Times New Roman"/>
        </w:rPr>
      </w:pPr>
    </w:p>
    <w:p w:rsidR="00E2529B" w:rsidRPr="00952420" w:rsidRDefault="00E2529B" w:rsidP="00E2529B">
      <w:pPr>
        <w:pStyle w:val="ListParagraph"/>
        <w:numPr>
          <w:ilvl w:val="0"/>
          <w:numId w:val="44"/>
        </w:numPr>
        <w:spacing w:after="120" w:line="260" w:lineRule="exact"/>
        <w:contextualSpacing w:val="0"/>
        <w:rPr>
          <w:rFonts w:ascii="Times New Roman" w:hAnsi="Times New Roman"/>
        </w:rPr>
      </w:pPr>
      <w:r w:rsidRPr="00363A48">
        <w:rPr>
          <w:rFonts w:ascii="Times New Roman" w:hAnsi="Times New Roman"/>
          <w:b/>
        </w:rPr>
        <w:t>ESE may wish to take actions to increase district accountability for submitting vertical team meeting attendance logs.</w:t>
      </w:r>
      <w:r w:rsidRPr="00952420">
        <w:rPr>
          <w:rFonts w:ascii="Times New Roman" w:hAnsi="Times New Roman"/>
        </w:rPr>
        <w:t xml:space="preserve"> While clearly informative, the usefulness of the logs as an indicator of Pre-AP program implementation at the district level is substantially limited by the fact that one-third of district disciplinary teams did not submit attendance data.</w:t>
      </w:r>
    </w:p>
    <w:p w:rsidR="00E2529B" w:rsidRPr="00363A48" w:rsidRDefault="00E2529B" w:rsidP="00E2529B">
      <w:pPr>
        <w:pStyle w:val="ListParagraph"/>
        <w:numPr>
          <w:ilvl w:val="0"/>
          <w:numId w:val="44"/>
        </w:numPr>
        <w:spacing w:after="120" w:line="260" w:lineRule="exact"/>
        <w:contextualSpacing w:val="0"/>
        <w:rPr>
          <w:rFonts w:ascii="Times New Roman" w:hAnsi="Times New Roman"/>
          <w:b/>
        </w:rPr>
      </w:pPr>
      <w:r w:rsidRPr="00363A48">
        <w:rPr>
          <w:rFonts w:ascii="Times New Roman" w:hAnsi="Times New Roman"/>
          <w:b/>
        </w:rPr>
        <w:t>ESE or MMSI may wish to speak with the Project 4D districts with high percentages or numbers of teachers who didn’t complete teacher training, as well as those districts and disciplinary teams that didn't participate in administrator or lead teacher training, in order to understand if there are obstacles to completion that can be overcome with internal and/or external support or increased accountability.</w:t>
      </w:r>
    </w:p>
    <w:p w:rsidR="00E2529B" w:rsidRPr="00952420" w:rsidRDefault="00E2529B" w:rsidP="00E2529B">
      <w:pPr>
        <w:pStyle w:val="ListParagraph"/>
        <w:numPr>
          <w:ilvl w:val="0"/>
          <w:numId w:val="44"/>
        </w:numPr>
        <w:spacing w:after="120" w:line="260" w:lineRule="exact"/>
        <w:contextualSpacing w:val="0"/>
        <w:rPr>
          <w:rFonts w:ascii="Times New Roman" w:hAnsi="Times New Roman"/>
          <w:u w:val="single"/>
        </w:rPr>
      </w:pPr>
      <w:r w:rsidRPr="00363A48">
        <w:rPr>
          <w:rFonts w:ascii="Times New Roman" w:hAnsi="Times New Roman"/>
          <w:b/>
        </w:rPr>
        <w:t>Depending on whether all schools or only Project 4D schools are included, ESE may not yet have met its goal to provide Pre-AP training to teachers in 65 schools in low-income communities.</w:t>
      </w:r>
      <w:r w:rsidRPr="00952420">
        <w:rPr>
          <w:rFonts w:ascii="Times New Roman" w:hAnsi="Times New Roman"/>
        </w:rPr>
        <w:t xml:space="preserve"> Pre-AP training has been provided to teachers in 96 schools in the lowest-income quartile, including 56 Project 4D schools.</w:t>
      </w:r>
    </w:p>
    <w:p w:rsidR="00E2529B" w:rsidRPr="00952420" w:rsidRDefault="00E2529B" w:rsidP="00952420">
      <w:pPr>
        <w:spacing w:after="120"/>
      </w:pPr>
    </w:p>
    <w:p w:rsidR="00E2529B" w:rsidRPr="00D25915" w:rsidRDefault="00E2529B" w:rsidP="0015393C">
      <w:pPr>
        <w:ind w:left="360" w:hanging="360"/>
        <w:rPr>
          <w:rFonts w:eastAsiaTheme="minorHAnsi"/>
          <w:sz w:val="24"/>
        </w:rPr>
        <w:sectPr w:rsidR="00E2529B" w:rsidRPr="00D25915" w:rsidSect="00EA0836">
          <w:headerReference w:type="default" r:id="rId22"/>
          <w:pgSz w:w="12240" w:h="15840"/>
          <w:pgMar w:top="1440" w:right="1440" w:bottom="1440" w:left="1440" w:header="720" w:footer="720" w:gutter="0"/>
          <w:cols w:space="720"/>
          <w:docGrid w:linePitch="360"/>
        </w:sectPr>
      </w:pPr>
    </w:p>
    <w:p w:rsidR="00E2529B" w:rsidRPr="00A82ED2" w:rsidRDefault="00E2529B" w:rsidP="00DB65A8">
      <w:pPr>
        <w:pStyle w:val="Heading1"/>
        <w:ind w:left="0"/>
      </w:pPr>
      <w:bookmarkStart w:id="14" w:name="_Toc346783403"/>
      <w:r>
        <w:lastRenderedPageBreak/>
        <w:t>STEM-focused Early College High Schools</w:t>
      </w:r>
      <w:bookmarkEnd w:id="14"/>
    </w:p>
    <w:p w:rsidR="00E2529B" w:rsidRPr="00B303F1" w:rsidRDefault="00E2529B" w:rsidP="00F53BC4">
      <w:pPr>
        <w:rPr>
          <w:b/>
          <w:szCs w:val="22"/>
        </w:rPr>
      </w:pPr>
    </w:p>
    <w:p w:rsidR="00E2529B" w:rsidRPr="00B303F1" w:rsidRDefault="00E2529B" w:rsidP="00B303F1">
      <w:pPr>
        <w:pStyle w:val="Heading2"/>
        <w:spacing w:after="0"/>
        <w:rPr>
          <w:rFonts w:cs="Times New Roman"/>
          <w:szCs w:val="22"/>
        </w:rPr>
      </w:pPr>
      <w:r w:rsidRPr="00B303F1">
        <w:rPr>
          <w:rFonts w:cs="Times New Roman"/>
          <w:szCs w:val="22"/>
        </w:rPr>
        <w:t>Methods</w:t>
      </w:r>
    </w:p>
    <w:p w:rsidR="00E2529B" w:rsidRPr="00B303F1" w:rsidRDefault="00E2529B" w:rsidP="00B303F1">
      <w:pPr>
        <w:pStyle w:val="ListParagraph"/>
        <w:spacing w:after="0" w:line="260" w:lineRule="exact"/>
        <w:ind w:left="0"/>
        <w:rPr>
          <w:rFonts w:ascii="Times New Roman" w:hAnsi="Times New Roman"/>
        </w:rPr>
      </w:pPr>
    </w:p>
    <w:p w:rsidR="00E2529B" w:rsidRPr="00B303F1" w:rsidRDefault="00E2529B" w:rsidP="00B303F1">
      <w:pPr>
        <w:spacing w:after="120"/>
        <w:rPr>
          <w:szCs w:val="22"/>
        </w:rPr>
      </w:pPr>
      <w:r w:rsidRPr="00B303F1">
        <w:rPr>
          <w:szCs w:val="22"/>
        </w:rPr>
        <w:t>This report includes information collected from the following data sources:</w:t>
      </w:r>
    </w:p>
    <w:p w:rsidR="00E2529B" w:rsidRPr="00B303F1" w:rsidRDefault="00E2529B" w:rsidP="00E2529B">
      <w:pPr>
        <w:pStyle w:val="ListParagraph"/>
        <w:numPr>
          <w:ilvl w:val="0"/>
          <w:numId w:val="30"/>
        </w:numPr>
        <w:spacing w:after="120" w:line="260" w:lineRule="exact"/>
        <w:contextualSpacing w:val="0"/>
        <w:rPr>
          <w:rFonts w:ascii="Times New Roman" w:hAnsi="Times New Roman"/>
        </w:rPr>
      </w:pPr>
      <w:r w:rsidRPr="00B303F1">
        <w:rPr>
          <w:rFonts w:ascii="Times New Roman" w:hAnsi="Times New Roman"/>
          <w:i/>
        </w:rPr>
        <w:t>Supplemental student data request.</w:t>
      </w:r>
      <w:r w:rsidRPr="00B303F1">
        <w:rPr>
          <w:rFonts w:ascii="Times New Roman" w:hAnsi="Times New Roman"/>
        </w:rPr>
        <w:t xml:space="preserve"> Supplemental data requests were prepared for STEM ECHS sites, asking them to indicate which students are receiving services, as well as attendance and credit accumulation data that are not included in state databases but are needed for answering evaluation questions. </w:t>
      </w:r>
    </w:p>
    <w:p w:rsidR="00E2529B" w:rsidRPr="00B303F1" w:rsidRDefault="00E2529B" w:rsidP="00E2529B">
      <w:pPr>
        <w:pStyle w:val="ListParagraph"/>
        <w:numPr>
          <w:ilvl w:val="0"/>
          <w:numId w:val="30"/>
        </w:numPr>
        <w:tabs>
          <w:tab w:val="left" w:pos="0"/>
        </w:tabs>
        <w:spacing w:after="120" w:line="260" w:lineRule="exact"/>
        <w:contextualSpacing w:val="0"/>
        <w:rPr>
          <w:rFonts w:ascii="Times New Roman" w:hAnsi="Times New Roman"/>
          <w:color w:val="000000"/>
        </w:rPr>
      </w:pPr>
      <w:r w:rsidRPr="00B303F1">
        <w:rPr>
          <w:rFonts w:ascii="Times New Roman" w:hAnsi="Times New Roman"/>
          <w:i/>
          <w:color w:val="000000"/>
        </w:rPr>
        <w:t>Document review.</w:t>
      </w:r>
      <w:r w:rsidRPr="00B303F1">
        <w:rPr>
          <w:rFonts w:ascii="Times New Roman" w:hAnsi="Times New Roman"/>
          <w:color w:val="000000"/>
        </w:rPr>
        <w:t xml:space="preserve"> UMDI reviewed Year 3 Continuation Reports that were submitted by each STEM ECHS site, a set of site visit reports prepared by Jobs for the Future (JFF) after individual meetings with 5 of the 6 STEM ECHS sites, and JFF’s Basecamp website. </w:t>
      </w:r>
    </w:p>
    <w:p w:rsidR="00E2529B" w:rsidRPr="00B303F1" w:rsidRDefault="00E2529B" w:rsidP="00E2529B">
      <w:pPr>
        <w:pStyle w:val="ListParagraph"/>
        <w:numPr>
          <w:ilvl w:val="0"/>
          <w:numId w:val="30"/>
        </w:numPr>
        <w:spacing w:after="120" w:line="260" w:lineRule="exact"/>
        <w:contextualSpacing w:val="0"/>
        <w:rPr>
          <w:rFonts w:ascii="Times New Roman" w:hAnsi="Times New Roman"/>
          <w:u w:val="single"/>
        </w:rPr>
      </w:pPr>
      <w:r w:rsidRPr="00B303F1">
        <w:rPr>
          <w:rFonts w:ascii="Times New Roman" w:hAnsi="Times New Roman"/>
          <w:bCs/>
          <w:i/>
          <w:color w:val="000000"/>
        </w:rPr>
        <w:t>ESE databases and documents.</w:t>
      </w:r>
      <w:r w:rsidRPr="00B303F1">
        <w:rPr>
          <w:rFonts w:ascii="Times New Roman" w:hAnsi="Times New Roman"/>
          <w:color w:val="000000"/>
        </w:rPr>
        <w:t xml:space="preserve"> June 2012 SIMS data were used to compile basic demographic and attendance data for STEM ECHS participants, and for students from the schools from which the STEM ECHS participants were drawn.</w:t>
      </w:r>
    </w:p>
    <w:p w:rsidR="00E2529B" w:rsidRPr="00B303F1" w:rsidRDefault="00E2529B" w:rsidP="00E2529B">
      <w:pPr>
        <w:pStyle w:val="ListParagraph"/>
        <w:numPr>
          <w:ilvl w:val="0"/>
          <w:numId w:val="30"/>
        </w:numPr>
        <w:spacing w:after="0" w:line="260" w:lineRule="exact"/>
        <w:rPr>
          <w:rFonts w:ascii="Times New Roman" w:hAnsi="Times New Roman"/>
        </w:rPr>
      </w:pPr>
      <w:r w:rsidRPr="00B303F1">
        <w:rPr>
          <w:rFonts w:ascii="Times New Roman" w:hAnsi="Times New Roman"/>
          <w:i/>
        </w:rPr>
        <w:t>Observation.</w:t>
      </w:r>
      <w:r w:rsidRPr="00B303F1">
        <w:rPr>
          <w:rFonts w:ascii="Times New Roman" w:hAnsi="Times New Roman"/>
        </w:rPr>
        <w:t xml:space="preserve"> </w:t>
      </w:r>
      <w:r w:rsidRPr="00B303F1">
        <w:rPr>
          <w:rFonts w:ascii="Times New Roman" w:hAnsi="Times New Roman"/>
          <w:color w:val="000000"/>
        </w:rPr>
        <w:t>UMDI attended a full-day technical assistance meeting hosted by JFF and ESE on December 5</w:t>
      </w:r>
      <w:r w:rsidRPr="00B303F1">
        <w:rPr>
          <w:rFonts w:ascii="Times New Roman" w:hAnsi="Times New Roman"/>
          <w:color w:val="000000"/>
          <w:vertAlign w:val="superscript"/>
        </w:rPr>
        <w:t>th</w:t>
      </w:r>
      <w:r w:rsidRPr="00B303F1">
        <w:rPr>
          <w:rFonts w:ascii="Times New Roman" w:hAnsi="Times New Roman"/>
          <w:color w:val="000000"/>
        </w:rPr>
        <w:t>, 2012.</w:t>
      </w:r>
    </w:p>
    <w:p w:rsidR="00E2529B" w:rsidRPr="00B303F1" w:rsidRDefault="00E2529B" w:rsidP="00B303F1">
      <w:pPr>
        <w:pStyle w:val="ListParagraph"/>
        <w:spacing w:after="0" w:line="260" w:lineRule="exact"/>
        <w:ind w:left="0"/>
        <w:rPr>
          <w:rFonts w:ascii="Times New Roman" w:hAnsi="Times New Roman"/>
          <w:b/>
        </w:rPr>
      </w:pPr>
    </w:p>
    <w:p w:rsidR="00E2529B" w:rsidRPr="00B303F1" w:rsidRDefault="00E2529B" w:rsidP="00B303F1">
      <w:pPr>
        <w:pStyle w:val="ListParagraph"/>
        <w:spacing w:after="0" w:line="260" w:lineRule="exact"/>
        <w:ind w:left="0"/>
        <w:rPr>
          <w:rFonts w:ascii="Times New Roman" w:hAnsi="Times New Roman"/>
          <w:b/>
        </w:rPr>
      </w:pPr>
      <w:r w:rsidRPr="00B303F1">
        <w:rPr>
          <w:rFonts w:ascii="Times New Roman" w:hAnsi="Times New Roman"/>
          <w:b/>
        </w:rPr>
        <w:t>Site Visits and Instruments</w:t>
      </w:r>
    </w:p>
    <w:p w:rsidR="00E2529B" w:rsidRPr="00B303F1" w:rsidRDefault="00E2529B" w:rsidP="00B303F1">
      <w:pPr>
        <w:pStyle w:val="ListParagraph"/>
        <w:spacing w:after="0" w:line="260" w:lineRule="exact"/>
        <w:ind w:left="0"/>
        <w:rPr>
          <w:rFonts w:ascii="Times New Roman" w:hAnsi="Times New Roman"/>
        </w:rPr>
      </w:pPr>
    </w:p>
    <w:p w:rsidR="00E2529B" w:rsidRPr="00B303F1" w:rsidRDefault="00E2529B" w:rsidP="00B303F1">
      <w:pPr>
        <w:pStyle w:val="ListParagraph"/>
        <w:spacing w:after="0" w:line="260" w:lineRule="exact"/>
        <w:ind w:left="0"/>
        <w:rPr>
          <w:rFonts w:ascii="Times New Roman" w:hAnsi="Times New Roman"/>
        </w:rPr>
      </w:pPr>
      <w:r w:rsidRPr="00B303F1">
        <w:rPr>
          <w:rFonts w:ascii="Times New Roman" w:hAnsi="Times New Roman"/>
        </w:rPr>
        <w:t xml:space="preserve">Each implementing STEM ECHS site will be visited, beginning in February. </w:t>
      </w:r>
      <w:r w:rsidRPr="00B303F1">
        <w:rPr>
          <w:rFonts w:ascii="Times New Roman" w:hAnsi="Times New Roman"/>
          <w:color w:val="000000"/>
        </w:rPr>
        <w:t xml:space="preserve">Each site visit will include one or two interviews with key school personnel and brief observations of school activities. The STEM ECHS Administrator interview protocol has been updated from Year 2 in preparation for these site visits, and is included in </w:t>
      </w:r>
      <w:r>
        <w:rPr>
          <w:rFonts w:ascii="Times New Roman" w:hAnsi="Times New Roman"/>
          <w:color w:val="000000"/>
        </w:rPr>
        <w:t>Appendix G</w:t>
      </w:r>
      <w:r w:rsidRPr="00B303F1">
        <w:rPr>
          <w:rFonts w:ascii="Times New Roman" w:hAnsi="Times New Roman"/>
          <w:color w:val="000000"/>
        </w:rPr>
        <w:t>.</w:t>
      </w:r>
    </w:p>
    <w:p w:rsidR="00E2529B" w:rsidRPr="00B303F1" w:rsidRDefault="00E2529B" w:rsidP="00B303F1">
      <w:pPr>
        <w:pStyle w:val="ListParagraph"/>
        <w:spacing w:after="0" w:line="260" w:lineRule="exact"/>
        <w:ind w:left="0"/>
        <w:rPr>
          <w:rFonts w:ascii="Times New Roman" w:hAnsi="Times New Roman"/>
        </w:rPr>
      </w:pPr>
    </w:p>
    <w:p w:rsidR="00E2529B" w:rsidRPr="00B303F1" w:rsidRDefault="00E2529B" w:rsidP="00A114B6">
      <w:pPr>
        <w:pStyle w:val="Heading2"/>
        <w:spacing w:after="0"/>
        <w:rPr>
          <w:rFonts w:cs="Times New Roman"/>
          <w:szCs w:val="22"/>
        </w:rPr>
      </w:pPr>
      <w:r w:rsidRPr="00B303F1">
        <w:rPr>
          <w:rFonts w:cs="Times New Roman"/>
          <w:szCs w:val="22"/>
        </w:rPr>
        <w:t>Findings</w:t>
      </w:r>
    </w:p>
    <w:p w:rsidR="00E2529B" w:rsidRPr="00B303F1" w:rsidRDefault="00E2529B" w:rsidP="00A114B6">
      <w:pPr>
        <w:rPr>
          <w:szCs w:val="22"/>
        </w:rPr>
      </w:pPr>
    </w:p>
    <w:p w:rsidR="00E2529B" w:rsidRPr="00B303F1" w:rsidRDefault="00E2529B" w:rsidP="00A114B6">
      <w:pPr>
        <w:rPr>
          <w:b/>
          <w:szCs w:val="22"/>
        </w:rPr>
      </w:pPr>
      <w:r w:rsidRPr="00B303F1">
        <w:rPr>
          <w:b/>
          <w:szCs w:val="22"/>
        </w:rPr>
        <w:t>Project Status</w:t>
      </w:r>
    </w:p>
    <w:p w:rsidR="00E2529B" w:rsidRPr="00B303F1" w:rsidRDefault="00E2529B" w:rsidP="00A114B6">
      <w:pPr>
        <w:rPr>
          <w:color w:val="000000"/>
          <w:szCs w:val="22"/>
          <w:highlight w:val="green"/>
        </w:rPr>
      </w:pPr>
    </w:p>
    <w:p w:rsidR="00E2529B" w:rsidRPr="00B303F1" w:rsidRDefault="00E2529B" w:rsidP="00A114B6">
      <w:pPr>
        <w:rPr>
          <w:color w:val="000000"/>
          <w:szCs w:val="22"/>
        </w:rPr>
      </w:pPr>
      <w:r w:rsidRPr="00B303F1">
        <w:rPr>
          <w:color w:val="000000"/>
          <w:szCs w:val="22"/>
        </w:rPr>
        <w:t>The six Goal 4E STEM ECHS sites are in various phases of project development and implementation. Students are currently participating in STEM ECHS-related activities in five of the six sites. Two sites currently have students who are enrolled in credit-bearing college courses. Brief site-specific updates are provided below.</w:t>
      </w:r>
    </w:p>
    <w:p w:rsidR="00E2529B" w:rsidRPr="00B303F1" w:rsidRDefault="00E2529B" w:rsidP="00A114B6">
      <w:pPr>
        <w:rPr>
          <w:color w:val="000000"/>
          <w:szCs w:val="22"/>
        </w:rPr>
      </w:pPr>
    </w:p>
    <w:p w:rsidR="00E2529B" w:rsidRDefault="00E2529B" w:rsidP="00A114B6">
      <w:pPr>
        <w:ind w:firstLine="720"/>
        <w:rPr>
          <w:szCs w:val="22"/>
        </w:rPr>
      </w:pPr>
      <w:r w:rsidRPr="00B303F1">
        <w:rPr>
          <w:b/>
          <w:szCs w:val="22"/>
        </w:rPr>
        <w:t>Dearborn</w:t>
      </w:r>
      <w:r w:rsidRPr="00B303F1">
        <w:rPr>
          <w:szCs w:val="22"/>
        </w:rPr>
        <w:t>. Dearborn is striving to launch STEM ECHS activities with 9</w:t>
      </w:r>
      <w:r w:rsidRPr="00B303F1">
        <w:rPr>
          <w:szCs w:val="22"/>
          <w:vertAlign w:val="superscript"/>
        </w:rPr>
        <w:t>th</w:t>
      </w:r>
      <w:r w:rsidRPr="00B303F1">
        <w:rPr>
          <w:szCs w:val="22"/>
        </w:rPr>
        <w:t xml:space="preserve">-grade students in September, 2013. At the technical assistance meeting held in December 2012, a Dearborn representative said that it was their goal to implement the “Metro Model, or some variation of this model,” and that the curriculum for the STEM ECHS is currently being developed. Representatives indicated that they are addressing administrative challenges within their district, as well as challenges related to their school building, which is being renovated. A JFF representative said in a recent update that the Dearborn STEM ECHS site is challenged by </w:t>
      </w:r>
      <w:r w:rsidR="005C1801">
        <w:rPr>
          <w:szCs w:val="22"/>
        </w:rPr>
        <w:t>not yet having clearly defined their plan for the STEM ECHS.</w:t>
      </w:r>
    </w:p>
    <w:p w:rsidR="00E2529B" w:rsidRPr="00B303F1" w:rsidRDefault="00E2529B" w:rsidP="00A114B6">
      <w:pPr>
        <w:ind w:firstLine="720"/>
        <w:rPr>
          <w:szCs w:val="22"/>
        </w:rPr>
      </w:pPr>
    </w:p>
    <w:p w:rsidR="00E2529B" w:rsidRPr="00B303F1" w:rsidRDefault="00E2529B" w:rsidP="00A114B6">
      <w:pPr>
        <w:ind w:firstLine="720"/>
        <w:rPr>
          <w:b/>
          <w:szCs w:val="22"/>
        </w:rPr>
      </w:pPr>
      <w:r w:rsidRPr="00B303F1">
        <w:rPr>
          <w:b/>
          <w:szCs w:val="22"/>
        </w:rPr>
        <w:t xml:space="preserve">Marlborough. </w:t>
      </w:r>
      <w:r w:rsidRPr="00B303F1">
        <w:rPr>
          <w:szCs w:val="22"/>
        </w:rPr>
        <w:t xml:space="preserve">There are currently more students enrolled in STEM ECHS activities in Marlborough than in any other STEM ECHS site. They are serving approximately 200 students in grades 6 and 7 at Whitcomb Middle School, and 150 students in grades 9 and 10 at Marlborough High School. At the middle school, an increased focus on STEM is grounded in students’ participation in an engineering course, a 1:1 laptop initiative, and quarterly project-based learning activities for all STEM </w:t>
      </w:r>
      <w:r w:rsidRPr="00B303F1">
        <w:rPr>
          <w:szCs w:val="22"/>
        </w:rPr>
        <w:lastRenderedPageBreak/>
        <w:t>ECHS participants. Similar activities are integrated into experiences of the 9</w:t>
      </w:r>
      <w:r w:rsidRPr="00B303F1">
        <w:rPr>
          <w:szCs w:val="22"/>
          <w:vertAlign w:val="superscript"/>
        </w:rPr>
        <w:t>th</w:t>
      </w:r>
      <w:r w:rsidRPr="00B303F1">
        <w:rPr>
          <w:szCs w:val="22"/>
        </w:rPr>
        <w:t>- and 10</w:t>
      </w:r>
      <w:r w:rsidRPr="00B303F1">
        <w:rPr>
          <w:szCs w:val="22"/>
          <w:vertAlign w:val="superscript"/>
        </w:rPr>
        <w:t>th</w:t>
      </w:r>
      <w:r w:rsidRPr="00B303F1">
        <w:rPr>
          <w:szCs w:val="22"/>
        </w:rPr>
        <w:t>-grade STEM ECHS students. Additionally, all 9</w:t>
      </w:r>
      <w:r w:rsidRPr="00B303F1">
        <w:rPr>
          <w:szCs w:val="22"/>
          <w:vertAlign w:val="superscript"/>
        </w:rPr>
        <w:t>th</w:t>
      </w:r>
      <w:r w:rsidRPr="00B303F1">
        <w:rPr>
          <w:szCs w:val="22"/>
        </w:rPr>
        <w:t>- and 10</w:t>
      </w:r>
      <w:r w:rsidRPr="00B303F1">
        <w:rPr>
          <w:szCs w:val="22"/>
          <w:vertAlign w:val="superscript"/>
        </w:rPr>
        <w:t>th</w:t>
      </w:r>
      <w:r w:rsidRPr="00B303F1">
        <w:rPr>
          <w:szCs w:val="22"/>
        </w:rPr>
        <w:t>-grade STEM ECHS students are enrolled in advanced-level coursework for all core academic disciplines. Marlborough plans to enroll their first cohort of STEM ECHS students in college-level coursework in fall 2013.</w:t>
      </w:r>
    </w:p>
    <w:p w:rsidR="00E2529B" w:rsidRPr="00B303F1" w:rsidRDefault="00E2529B" w:rsidP="00A114B6">
      <w:pPr>
        <w:rPr>
          <w:szCs w:val="22"/>
        </w:rPr>
      </w:pPr>
    </w:p>
    <w:p w:rsidR="00E2529B" w:rsidRPr="00B303F1" w:rsidRDefault="00E2529B" w:rsidP="00A114B6">
      <w:pPr>
        <w:rPr>
          <w:szCs w:val="22"/>
        </w:rPr>
      </w:pPr>
      <w:r w:rsidRPr="00B303F1">
        <w:rPr>
          <w:szCs w:val="22"/>
        </w:rPr>
        <w:t>A recent site visit report from JFF noted that the STEM ECHS in Marlborough benefits from a “strong plan [and a] very strong planning team, with distributed leadership responsibilities [and] significant capacity for … school-based change.” JFF noted that changes in key district leadership personnel (including administrators at the high school level) have had a negative impact on the STEM ECHS’s culture and sense of trust. There has been some ambiguity on issues including budgeting protocols, available funding, and program leadership. This shift in school and district personnel has created a need for program stakeholders to revisit the stated vision and mission of the STEM ECHS, so that leaders can promote clarity of purpose, renew teacher buy-in, and realign various school initiatives as appropriate.</w:t>
      </w:r>
    </w:p>
    <w:p w:rsidR="00E2529B" w:rsidRPr="00B303F1" w:rsidRDefault="00E2529B" w:rsidP="00A114B6">
      <w:pPr>
        <w:rPr>
          <w:b/>
          <w:szCs w:val="22"/>
        </w:rPr>
      </w:pPr>
    </w:p>
    <w:p w:rsidR="00E2529B" w:rsidRPr="00B303F1" w:rsidRDefault="00E2529B" w:rsidP="00A114B6">
      <w:pPr>
        <w:ind w:firstLine="720"/>
        <w:rPr>
          <w:b/>
          <w:szCs w:val="22"/>
        </w:rPr>
      </w:pPr>
      <w:proofErr w:type="gramStart"/>
      <w:r w:rsidRPr="00B303F1">
        <w:rPr>
          <w:b/>
          <w:szCs w:val="22"/>
        </w:rPr>
        <w:t>MAVA.</w:t>
      </w:r>
      <w:proofErr w:type="gramEnd"/>
      <w:r w:rsidRPr="00B303F1">
        <w:rPr>
          <w:b/>
          <w:szCs w:val="22"/>
        </w:rPr>
        <w:t xml:space="preserve"> </w:t>
      </w:r>
      <w:r w:rsidRPr="00B303F1">
        <w:rPr>
          <w:szCs w:val="22"/>
        </w:rPr>
        <w:t>MAVA is currently serving approximately 25 students from 7 schools. The program has a strong focus on information technology, and students are taking classes that utilize a blended model (online and in-person learning activities) through Northeastern University. MAVA continues to benefit from strong central program leadership, a strong partnership with Northeastern, and the commitment from a broad coalition of vocational school and district administrators. JFF reported that MAVA faces the continued challenges of finding ways to distribute program leadership and knowledge, and identifying appropriate instructional leaders for the various learning activities.</w:t>
      </w:r>
    </w:p>
    <w:p w:rsidR="00E2529B" w:rsidRPr="00B303F1" w:rsidRDefault="00E2529B" w:rsidP="00A114B6">
      <w:pPr>
        <w:rPr>
          <w:szCs w:val="22"/>
        </w:rPr>
      </w:pPr>
    </w:p>
    <w:p w:rsidR="00E2529B" w:rsidRPr="00B303F1" w:rsidRDefault="00E2529B" w:rsidP="00A114B6">
      <w:pPr>
        <w:ind w:firstLine="720"/>
        <w:rPr>
          <w:b/>
          <w:szCs w:val="22"/>
        </w:rPr>
      </w:pPr>
      <w:r w:rsidRPr="00B303F1">
        <w:rPr>
          <w:b/>
          <w:szCs w:val="22"/>
        </w:rPr>
        <w:t xml:space="preserve">Randolph. </w:t>
      </w:r>
      <w:r w:rsidRPr="00B303F1">
        <w:rPr>
          <w:szCs w:val="22"/>
        </w:rPr>
        <w:t>A cohort of approximately 20 11</w:t>
      </w:r>
      <w:r w:rsidRPr="00B303F1">
        <w:rPr>
          <w:szCs w:val="22"/>
          <w:vertAlign w:val="superscript"/>
        </w:rPr>
        <w:t>th</w:t>
      </w:r>
      <w:r w:rsidRPr="00B303F1">
        <w:rPr>
          <w:szCs w:val="22"/>
        </w:rPr>
        <w:t>- and 12</w:t>
      </w:r>
      <w:r w:rsidRPr="00B303F1">
        <w:rPr>
          <w:szCs w:val="22"/>
          <w:vertAlign w:val="superscript"/>
        </w:rPr>
        <w:t>th</w:t>
      </w:r>
      <w:r w:rsidRPr="00B303F1">
        <w:rPr>
          <w:szCs w:val="22"/>
        </w:rPr>
        <w:t>-grade students is currently enrolled in two college-level courses, entitled Truck Components and College Experience, through the STEM ECHS at Randolph High School. Randolph program leaders hope to expand course offerings over time, and to serve more students. Program leaders are actively seeking partners and funders to promote the growth and sustainability of the program. JFF reported that the STEM ECHS at Randolph benefits from strong in-district leadership, as well as a strong partnership with Massasoit Community College, and that the site is challenged by the need to develop in-district and in-school support and buy-in for the project. Turnover in district leadership has caused some anxiety and uncertainty in this context. JFF also suggested that knowledge and governance of the STEM ECHS needs to be broadened to include a larger team of people from within the district, and that the STEM ECHS would benefit from an increased focus on effective instruction and the development of a plan for identifying and preparing a cohort of 9</w:t>
      </w:r>
      <w:r w:rsidRPr="00B303F1">
        <w:rPr>
          <w:szCs w:val="22"/>
          <w:vertAlign w:val="superscript"/>
        </w:rPr>
        <w:t>th</w:t>
      </w:r>
      <w:r>
        <w:rPr>
          <w:szCs w:val="22"/>
        </w:rPr>
        <w:t>-</w:t>
      </w:r>
      <w:r w:rsidRPr="00B303F1">
        <w:rPr>
          <w:szCs w:val="22"/>
        </w:rPr>
        <w:t>and 10</w:t>
      </w:r>
      <w:r w:rsidRPr="00B303F1">
        <w:rPr>
          <w:szCs w:val="22"/>
          <w:vertAlign w:val="superscript"/>
        </w:rPr>
        <w:t>th</w:t>
      </w:r>
      <w:r>
        <w:rPr>
          <w:szCs w:val="22"/>
        </w:rPr>
        <w:t>-</w:t>
      </w:r>
      <w:r w:rsidRPr="00B303F1">
        <w:rPr>
          <w:szCs w:val="22"/>
        </w:rPr>
        <w:t xml:space="preserve">grade students for possible participation in the STEM ECHS activities. </w:t>
      </w:r>
    </w:p>
    <w:p w:rsidR="00E2529B" w:rsidRPr="00B303F1" w:rsidRDefault="00E2529B" w:rsidP="00A114B6">
      <w:pPr>
        <w:rPr>
          <w:szCs w:val="22"/>
        </w:rPr>
      </w:pPr>
    </w:p>
    <w:p w:rsidR="00E2529B" w:rsidRPr="00B303F1" w:rsidRDefault="00E2529B" w:rsidP="00A114B6">
      <w:pPr>
        <w:ind w:firstLine="720"/>
        <w:rPr>
          <w:b/>
          <w:szCs w:val="22"/>
        </w:rPr>
      </w:pPr>
      <w:proofErr w:type="gramStart"/>
      <w:r w:rsidRPr="00B303F1">
        <w:rPr>
          <w:b/>
          <w:szCs w:val="22"/>
        </w:rPr>
        <w:t>Quaboag.</w:t>
      </w:r>
      <w:proofErr w:type="gramEnd"/>
      <w:r w:rsidRPr="00B303F1">
        <w:rPr>
          <w:b/>
          <w:szCs w:val="22"/>
        </w:rPr>
        <w:t xml:space="preserve"> </w:t>
      </w:r>
      <w:r w:rsidRPr="00B303F1">
        <w:rPr>
          <w:szCs w:val="22"/>
        </w:rPr>
        <w:t>The STEM ECHS at Quaboag is currently serving a cohort of approximately 25 9</w:t>
      </w:r>
      <w:r w:rsidRPr="00B303F1">
        <w:rPr>
          <w:szCs w:val="22"/>
          <w:vertAlign w:val="superscript"/>
        </w:rPr>
        <w:t>th</w:t>
      </w:r>
      <w:r w:rsidRPr="00B303F1">
        <w:rPr>
          <w:szCs w:val="22"/>
        </w:rPr>
        <w:t>- and 10</w:t>
      </w:r>
      <w:r w:rsidRPr="00B303F1">
        <w:rPr>
          <w:szCs w:val="22"/>
          <w:vertAlign w:val="superscript"/>
        </w:rPr>
        <w:t>th</w:t>
      </w:r>
      <w:r w:rsidRPr="00B303F1">
        <w:rPr>
          <w:szCs w:val="22"/>
        </w:rPr>
        <w:t>-grade students, who are currently enrolled in electronics, engineering, and biomedical courses. Quaboag launched their STEM ECHS last year with a cohort of primarily 11</w:t>
      </w:r>
      <w:r w:rsidRPr="00B303F1">
        <w:rPr>
          <w:szCs w:val="22"/>
          <w:vertAlign w:val="superscript"/>
        </w:rPr>
        <w:t>th</w:t>
      </w:r>
      <w:r w:rsidRPr="00B303F1">
        <w:rPr>
          <w:szCs w:val="22"/>
        </w:rPr>
        <w:t>- and 12</w:t>
      </w:r>
      <w:r w:rsidRPr="00B303F1">
        <w:rPr>
          <w:szCs w:val="22"/>
          <w:vertAlign w:val="superscript"/>
        </w:rPr>
        <w:t>th</w:t>
      </w:r>
      <w:r w:rsidRPr="00B303F1">
        <w:rPr>
          <w:szCs w:val="22"/>
        </w:rPr>
        <w:t xml:space="preserve">-grade students, but has re-launched this year after making significant changes to the program structure and design. They are also hoping to build on the strong interest in STEM programming that has been established through various STEM programs that currently serve students in late elementary and middle school grades in the district. JFF said that the STEM ECHS at Quaboag has a strong leader, but faces a challenge because that leader is on maternity leave. JFF also reported that other district leaders are less engaged with this project, because the school is supporting multiple grants and initiatives, and that the program would benefit from increased focus on effective instruction and efforts to establish a broader coalition of in-district support. </w:t>
      </w:r>
    </w:p>
    <w:p w:rsidR="00E2529B" w:rsidRPr="00B303F1" w:rsidRDefault="00E2529B" w:rsidP="00A114B6">
      <w:pPr>
        <w:rPr>
          <w:szCs w:val="22"/>
        </w:rPr>
      </w:pPr>
    </w:p>
    <w:p w:rsidR="00E2529B" w:rsidRPr="00B303F1" w:rsidRDefault="00E2529B" w:rsidP="00A114B6">
      <w:pPr>
        <w:ind w:firstLine="720"/>
        <w:rPr>
          <w:b/>
          <w:szCs w:val="22"/>
        </w:rPr>
      </w:pPr>
      <w:r w:rsidRPr="00B303F1">
        <w:rPr>
          <w:b/>
          <w:szCs w:val="22"/>
        </w:rPr>
        <w:t xml:space="preserve">Worcester. </w:t>
      </w:r>
      <w:r w:rsidRPr="00B303F1">
        <w:rPr>
          <w:szCs w:val="22"/>
        </w:rPr>
        <w:t>There are currently 63 9</w:t>
      </w:r>
      <w:r w:rsidRPr="00B303F1">
        <w:rPr>
          <w:szCs w:val="22"/>
          <w:vertAlign w:val="superscript"/>
        </w:rPr>
        <w:t>th</w:t>
      </w:r>
      <w:r w:rsidRPr="00B303F1">
        <w:rPr>
          <w:szCs w:val="22"/>
        </w:rPr>
        <w:t>-, 10</w:t>
      </w:r>
      <w:r w:rsidRPr="00B303F1">
        <w:rPr>
          <w:szCs w:val="22"/>
          <w:vertAlign w:val="superscript"/>
        </w:rPr>
        <w:t>th</w:t>
      </w:r>
      <w:r w:rsidRPr="00B303F1">
        <w:rPr>
          <w:szCs w:val="22"/>
        </w:rPr>
        <w:t>-, and 11</w:t>
      </w:r>
      <w:r w:rsidRPr="00B303F1">
        <w:rPr>
          <w:szCs w:val="22"/>
          <w:vertAlign w:val="superscript"/>
        </w:rPr>
        <w:t>th</w:t>
      </w:r>
      <w:r w:rsidRPr="00B303F1">
        <w:rPr>
          <w:szCs w:val="22"/>
        </w:rPr>
        <w:t>-grade students participating in the STEM ECHS at Worcester North High School, which is part of the school’s Health Sciences Academy. A STEM ECHS representative said that current 9</w:t>
      </w:r>
      <w:r w:rsidRPr="00B303F1">
        <w:rPr>
          <w:szCs w:val="22"/>
          <w:vertAlign w:val="superscript"/>
        </w:rPr>
        <w:t>th</w:t>
      </w:r>
      <w:r w:rsidRPr="00B303F1">
        <w:rPr>
          <w:szCs w:val="22"/>
        </w:rPr>
        <w:t xml:space="preserve">-grade participants were pre-selected for participation in STEM ECHS activities, and would have an opportunity to earn up to 15 college credits through the program. </w:t>
      </w:r>
      <w:r w:rsidRPr="00B303F1">
        <w:rPr>
          <w:szCs w:val="22"/>
        </w:rPr>
        <w:lastRenderedPageBreak/>
        <w:t xml:space="preserve">(UMDI will seek details of the selection process during Year 3 interviews.) A key member of the STEM ECHS team (a former assistant principal) has left the team to become a middle school counselor, taking much of the working knowledge of the STEM program with them and leaving a large administrative gap. A new assistant principal has stepped in to lead and is reorganizing the program. The administrators also face the challenge of recruiting students in a school and district where well-established STEM programming alternatives are available. Advancement </w:t>
      </w:r>
      <w:proofErr w:type="gramStart"/>
      <w:r w:rsidRPr="00B303F1">
        <w:rPr>
          <w:szCs w:val="22"/>
        </w:rPr>
        <w:t>Via</w:t>
      </w:r>
      <w:proofErr w:type="gramEnd"/>
      <w:r w:rsidRPr="00B303F1">
        <w:rPr>
          <w:szCs w:val="22"/>
        </w:rPr>
        <w:t xml:space="preserve"> Individual Determination (AVID), a program designed to support college readiness, remains a key component of the students’ STEM ECHS experience. JFF also noted that the STEM ECHS faces the challenges of Worcester North’s low graduation rate and possible instability of the school’s leadership.</w:t>
      </w:r>
    </w:p>
    <w:p w:rsidR="00E2529B" w:rsidRPr="00B303F1" w:rsidRDefault="00E2529B" w:rsidP="00A114B6">
      <w:pPr>
        <w:rPr>
          <w:szCs w:val="22"/>
          <w:highlight w:val="cyan"/>
        </w:rPr>
      </w:pPr>
    </w:p>
    <w:p w:rsidR="00E2529B" w:rsidRPr="00B303F1" w:rsidRDefault="00E2529B" w:rsidP="00A114B6">
      <w:pPr>
        <w:rPr>
          <w:b/>
          <w:szCs w:val="22"/>
          <w:highlight w:val="magenta"/>
        </w:rPr>
      </w:pPr>
      <w:r w:rsidRPr="00B303F1">
        <w:rPr>
          <w:b/>
          <w:szCs w:val="22"/>
        </w:rPr>
        <w:t>Preliminary Data Review</w:t>
      </w:r>
    </w:p>
    <w:p w:rsidR="00E2529B" w:rsidRPr="00B303F1" w:rsidRDefault="00E2529B" w:rsidP="00A114B6">
      <w:pPr>
        <w:rPr>
          <w:szCs w:val="22"/>
          <w:highlight w:val="magenta"/>
        </w:rPr>
      </w:pPr>
    </w:p>
    <w:p w:rsidR="00E2529B" w:rsidRPr="00B303F1" w:rsidRDefault="00E2529B" w:rsidP="00A114B6">
      <w:pPr>
        <w:rPr>
          <w:szCs w:val="22"/>
        </w:rPr>
      </w:pPr>
      <w:r w:rsidRPr="00B303F1">
        <w:rPr>
          <w:szCs w:val="22"/>
        </w:rPr>
        <w:t>Five STEM ECHS districts were asked to complete a brief supplemental student data request. One site (Dearborn) was not asked to complete this request, because it had been confirmed that this site did not serve any STEM ECHS students during the 2011-12 school year. At the time of this writing, Marlborough, MAVA, and Worcester have submitted supplemental data for the 2011-12 school year, Randolph has reported that they did not serve any students during the 2011-12 school year, and Quaboag’s submission has not been received. A preliminary analysis of the data provided through these requests is provided below, and a complete analysis will be included in a future report.</w:t>
      </w:r>
    </w:p>
    <w:p w:rsidR="00E2529B" w:rsidRPr="00B303F1" w:rsidRDefault="00E2529B" w:rsidP="00A114B6">
      <w:pPr>
        <w:rPr>
          <w:szCs w:val="22"/>
        </w:rPr>
      </w:pPr>
    </w:p>
    <w:p w:rsidR="00E2529B" w:rsidRPr="00B303F1" w:rsidRDefault="00E2529B" w:rsidP="00A114B6">
      <w:pPr>
        <w:rPr>
          <w:szCs w:val="22"/>
        </w:rPr>
      </w:pPr>
      <w:r w:rsidRPr="00B303F1">
        <w:rPr>
          <w:szCs w:val="22"/>
        </w:rPr>
        <w:t xml:space="preserve">The table below summarizes enrollment in STEM ECHS activities by site during the 2011-12 school year. A total of 220 students were enrolled, with Marlborough serving the largest group (N=177) and smaller cohorts being served by MAVA and Worcester. Only a small number of students (N=8) exited the STEM ECHS programs at the three sites. </w:t>
      </w:r>
    </w:p>
    <w:p w:rsidR="00E2529B" w:rsidRPr="00B303F1" w:rsidRDefault="00E2529B" w:rsidP="00F53BC4">
      <w:pPr>
        <w:rPr>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3" w:type="dxa"/>
          <w:left w:w="115" w:type="dxa"/>
          <w:bottom w:w="43" w:type="dxa"/>
          <w:right w:w="115" w:type="dxa"/>
        </w:tblCellMar>
        <w:tblLook w:val="00A0"/>
      </w:tblPr>
      <w:tblGrid>
        <w:gridCol w:w="3000"/>
        <w:gridCol w:w="2250"/>
        <w:gridCol w:w="2453"/>
      </w:tblGrid>
      <w:tr w:rsidR="00E2529B" w:rsidRPr="00B303F1" w:rsidTr="00F57B6A">
        <w:trPr>
          <w:trHeight w:val="270"/>
          <w:jc w:val="center"/>
        </w:trPr>
        <w:tc>
          <w:tcPr>
            <w:tcW w:w="7703" w:type="dxa"/>
            <w:gridSpan w:val="3"/>
            <w:shd w:val="clear" w:color="auto" w:fill="800000"/>
          </w:tcPr>
          <w:p w:rsidR="00E2529B" w:rsidRPr="00B303F1" w:rsidRDefault="00E2529B" w:rsidP="00F57B6A">
            <w:pPr>
              <w:jc w:val="center"/>
              <w:rPr>
                <w:b/>
                <w:szCs w:val="22"/>
              </w:rPr>
            </w:pPr>
            <w:r w:rsidRPr="00B303F1">
              <w:rPr>
                <w:b/>
                <w:szCs w:val="22"/>
              </w:rPr>
              <w:t>STEM ECHS 2011-12 Enrollment by S</w:t>
            </w:r>
            <w:r>
              <w:rPr>
                <w:b/>
                <w:szCs w:val="22"/>
              </w:rPr>
              <w:t>chool</w:t>
            </w:r>
          </w:p>
        </w:tc>
      </w:tr>
      <w:tr w:rsidR="00E2529B" w:rsidRPr="00B303F1" w:rsidTr="00F57B6A">
        <w:trPr>
          <w:trHeight w:val="241"/>
          <w:jc w:val="center"/>
        </w:trPr>
        <w:tc>
          <w:tcPr>
            <w:tcW w:w="3000" w:type="dxa"/>
          </w:tcPr>
          <w:p w:rsidR="00E2529B" w:rsidRPr="00B303F1" w:rsidRDefault="00E2529B" w:rsidP="00F57B6A">
            <w:pPr>
              <w:rPr>
                <w:szCs w:val="22"/>
              </w:rPr>
            </w:pPr>
          </w:p>
        </w:tc>
        <w:tc>
          <w:tcPr>
            <w:tcW w:w="2250" w:type="dxa"/>
          </w:tcPr>
          <w:p w:rsidR="00E2529B" w:rsidRPr="00B303F1" w:rsidRDefault="00E2529B" w:rsidP="00F57B6A">
            <w:pPr>
              <w:jc w:val="center"/>
              <w:rPr>
                <w:szCs w:val="22"/>
              </w:rPr>
            </w:pPr>
            <w:r w:rsidRPr="00B303F1">
              <w:rPr>
                <w:szCs w:val="22"/>
              </w:rPr>
              <w:t>Number of Students Enrolled in Program</w:t>
            </w:r>
          </w:p>
        </w:tc>
        <w:tc>
          <w:tcPr>
            <w:tcW w:w="2453" w:type="dxa"/>
          </w:tcPr>
          <w:p w:rsidR="00E2529B" w:rsidRPr="00B303F1" w:rsidRDefault="00E2529B" w:rsidP="00F57B6A">
            <w:pPr>
              <w:jc w:val="center"/>
              <w:rPr>
                <w:szCs w:val="22"/>
              </w:rPr>
            </w:pPr>
            <w:r w:rsidRPr="00B303F1">
              <w:rPr>
                <w:szCs w:val="22"/>
              </w:rPr>
              <w:t>Number of Students Who Exited the Program</w:t>
            </w:r>
          </w:p>
        </w:tc>
      </w:tr>
      <w:tr w:rsidR="00E2529B" w:rsidRPr="00B303F1" w:rsidTr="00F57B6A">
        <w:trPr>
          <w:trHeight w:val="250"/>
          <w:jc w:val="center"/>
        </w:trPr>
        <w:tc>
          <w:tcPr>
            <w:tcW w:w="3000" w:type="dxa"/>
            <w:shd w:val="clear" w:color="auto" w:fill="D9D9D9"/>
          </w:tcPr>
          <w:p w:rsidR="00E2529B" w:rsidRPr="00B303F1" w:rsidRDefault="00E2529B" w:rsidP="00F57B6A">
            <w:pPr>
              <w:rPr>
                <w:szCs w:val="22"/>
              </w:rPr>
            </w:pPr>
            <w:r w:rsidRPr="00B303F1">
              <w:rPr>
                <w:szCs w:val="22"/>
              </w:rPr>
              <w:t>Marlborough MS (Whitcomb)</w:t>
            </w:r>
          </w:p>
        </w:tc>
        <w:tc>
          <w:tcPr>
            <w:tcW w:w="2250" w:type="dxa"/>
            <w:shd w:val="clear" w:color="auto" w:fill="D9D9D9"/>
          </w:tcPr>
          <w:p w:rsidR="00E2529B" w:rsidRPr="00B303F1" w:rsidRDefault="00E2529B" w:rsidP="00F57B6A">
            <w:pPr>
              <w:ind w:left="360" w:hanging="360"/>
              <w:jc w:val="center"/>
              <w:rPr>
                <w:color w:val="000000"/>
                <w:szCs w:val="22"/>
              </w:rPr>
            </w:pPr>
            <w:r w:rsidRPr="00B303F1">
              <w:rPr>
                <w:color w:val="000000"/>
                <w:szCs w:val="22"/>
              </w:rPr>
              <w:t>108</w:t>
            </w:r>
          </w:p>
        </w:tc>
        <w:tc>
          <w:tcPr>
            <w:tcW w:w="2453" w:type="dxa"/>
            <w:shd w:val="clear" w:color="auto" w:fill="D9D9D9"/>
            <w:vAlign w:val="center"/>
          </w:tcPr>
          <w:p w:rsidR="00E2529B" w:rsidRPr="00B303F1" w:rsidRDefault="00E2529B" w:rsidP="00F57B6A">
            <w:pPr>
              <w:ind w:left="360" w:hanging="360"/>
              <w:jc w:val="center"/>
              <w:rPr>
                <w:color w:val="000000"/>
                <w:szCs w:val="22"/>
              </w:rPr>
            </w:pPr>
            <w:r w:rsidRPr="00B303F1">
              <w:rPr>
                <w:color w:val="000000"/>
                <w:szCs w:val="22"/>
              </w:rPr>
              <w:t>0</w:t>
            </w:r>
          </w:p>
        </w:tc>
      </w:tr>
      <w:tr w:rsidR="00E2529B" w:rsidRPr="00B303F1" w:rsidTr="00F57B6A">
        <w:trPr>
          <w:trHeight w:val="20"/>
          <w:jc w:val="center"/>
        </w:trPr>
        <w:tc>
          <w:tcPr>
            <w:tcW w:w="3000" w:type="dxa"/>
          </w:tcPr>
          <w:p w:rsidR="00E2529B" w:rsidRPr="00B303F1" w:rsidRDefault="00E2529B" w:rsidP="00F57B6A">
            <w:pPr>
              <w:rPr>
                <w:szCs w:val="22"/>
              </w:rPr>
            </w:pPr>
            <w:r w:rsidRPr="00B303F1">
              <w:rPr>
                <w:szCs w:val="22"/>
              </w:rPr>
              <w:t>Marlborough HS</w:t>
            </w:r>
          </w:p>
        </w:tc>
        <w:tc>
          <w:tcPr>
            <w:tcW w:w="2250" w:type="dxa"/>
          </w:tcPr>
          <w:p w:rsidR="00E2529B" w:rsidRPr="00B303F1" w:rsidRDefault="00E2529B" w:rsidP="00F57B6A">
            <w:pPr>
              <w:ind w:left="360" w:hanging="360"/>
              <w:jc w:val="center"/>
              <w:rPr>
                <w:color w:val="000000"/>
                <w:szCs w:val="22"/>
              </w:rPr>
            </w:pPr>
            <w:r w:rsidRPr="00B303F1">
              <w:rPr>
                <w:color w:val="000000"/>
                <w:szCs w:val="22"/>
              </w:rPr>
              <w:t>69</w:t>
            </w:r>
          </w:p>
        </w:tc>
        <w:tc>
          <w:tcPr>
            <w:tcW w:w="2453" w:type="dxa"/>
            <w:vAlign w:val="center"/>
          </w:tcPr>
          <w:p w:rsidR="00E2529B" w:rsidRPr="00B303F1" w:rsidRDefault="00E2529B" w:rsidP="00F57B6A">
            <w:pPr>
              <w:ind w:left="360" w:hanging="360"/>
              <w:jc w:val="center"/>
              <w:rPr>
                <w:color w:val="000000"/>
                <w:szCs w:val="22"/>
              </w:rPr>
            </w:pPr>
            <w:r w:rsidRPr="00B303F1">
              <w:rPr>
                <w:color w:val="000000"/>
                <w:szCs w:val="22"/>
              </w:rPr>
              <w:t>4</w:t>
            </w:r>
          </w:p>
        </w:tc>
      </w:tr>
      <w:tr w:rsidR="00E2529B" w:rsidRPr="00B303F1" w:rsidTr="00F57B6A">
        <w:trPr>
          <w:trHeight w:val="20"/>
          <w:jc w:val="center"/>
        </w:trPr>
        <w:tc>
          <w:tcPr>
            <w:tcW w:w="3000" w:type="dxa"/>
            <w:shd w:val="clear" w:color="auto" w:fill="D9D9D9"/>
          </w:tcPr>
          <w:p w:rsidR="00E2529B" w:rsidRPr="00B303F1" w:rsidRDefault="00E2529B" w:rsidP="00F57B6A">
            <w:pPr>
              <w:rPr>
                <w:szCs w:val="22"/>
              </w:rPr>
            </w:pPr>
            <w:r w:rsidRPr="00B303F1">
              <w:rPr>
                <w:szCs w:val="22"/>
              </w:rPr>
              <w:t>MAVA</w:t>
            </w:r>
          </w:p>
        </w:tc>
        <w:tc>
          <w:tcPr>
            <w:tcW w:w="2250" w:type="dxa"/>
            <w:shd w:val="clear" w:color="auto" w:fill="D9D9D9"/>
          </w:tcPr>
          <w:p w:rsidR="00E2529B" w:rsidRPr="00B303F1" w:rsidRDefault="00E2529B" w:rsidP="00F57B6A">
            <w:pPr>
              <w:ind w:left="360" w:hanging="360"/>
              <w:jc w:val="center"/>
              <w:rPr>
                <w:color w:val="000000"/>
                <w:szCs w:val="22"/>
              </w:rPr>
            </w:pPr>
            <w:r w:rsidRPr="00B303F1">
              <w:rPr>
                <w:color w:val="000000"/>
                <w:szCs w:val="22"/>
              </w:rPr>
              <w:t>20</w:t>
            </w:r>
          </w:p>
        </w:tc>
        <w:tc>
          <w:tcPr>
            <w:tcW w:w="2453" w:type="dxa"/>
            <w:shd w:val="clear" w:color="auto" w:fill="D9D9D9"/>
            <w:vAlign w:val="center"/>
          </w:tcPr>
          <w:p w:rsidR="00E2529B" w:rsidRPr="00B303F1" w:rsidRDefault="00E2529B" w:rsidP="00F57B6A">
            <w:pPr>
              <w:ind w:left="360" w:hanging="360"/>
              <w:jc w:val="center"/>
              <w:rPr>
                <w:color w:val="000000"/>
                <w:szCs w:val="22"/>
              </w:rPr>
            </w:pPr>
            <w:r w:rsidRPr="00B303F1">
              <w:rPr>
                <w:color w:val="000000"/>
                <w:szCs w:val="22"/>
              </w:rPr>
              <w:t>2</w:t>
            </w:r>
          </w:p>
        </w:tc>
      </w:tr>
      <w:tr w:rsidR="00E2529B" w:rsidRPr="00B303F1" w:rsidTr="00F57B6A">
        <w:trPr>
          <w:trHeight w:val="20"/>
          <w:jc w:val="center"/>
        </w:trPr>
        <w:tc>
          <w:tcPr>
            <w:tcW w:w="3000" w:type="dxa"/>
          </w:tcPr>
          <w:p w:rsidR="00E2529B" w:rsidRPr="00B303F1" w:rsidRDefault="00E2529B" w:rsidP="00F57B6A">
            <w:pPr>
              <w:tabs>
                <w:tab w:val="left" w:pos="1440"/>
              </w:tabs>
              <w:rPr>
                <w:szCs w:val="22"/>
              </w:rPr>
            </w:pPr>
            <w:r w:rsidRPr="00B303F1">
              <w:rPr>
                <w:szCs w:val="22"/>
              </w:rPr>
              <w:t>Worcester</w:t>
            </w:r>
            <w:r w:rsidRPr="00B303F1">
              <w:rPr>
                <w:szCs w:val="22"/>
              </w:rPr>
              <w:tab/>
            </w:r>
          </w:p>
        </w:tc>
        <w:tc>
          <w:tcPr>
            <w:tcW w:w="2250" w:type="dxa"/>
          </w:tcPr>
          <w:p w:rsidR="00E2529B" w:rsidRPr="00B303F1" w:rsidRDefault="00E2529B" w:rsidP="00F57B6A">
            <w:pPr>
              <w:ind w:left="360" w:hanging="360"/>
              <w:jc w:val="center"/>
              <w:rPr>
                <w:color w:val="000000"/>
                <w:szCs w:val="22"/>
              </w:rPr>
            </w:pPr>
            <w:r w:rsidRPr="00B303F1">
              <w:rPr>
                <w:color w:val="000000"/>
                <w:szCs w:val="22"/>
              </w:rPr>
              <w:t>23</w:t>
            </w:r>
          </w:p>
        </w:tc>
        <w:tc>
          <w:tcPr>
            <w:tcW w:w="2453" w:type="dxa"/>
            <w:vAlign w:val="center"/>
          </w:tcPr>
          <w:p w:rsidR="00E2529B" w:rsidRPr="00B303F1" w:rsidRDefault="00E2529B" w:rsidP="00F57B6A">
            <w:pPr>
              <w:ind w:left="360" w:hanging="360"/>
              <w:jc w:val="center"/>
              <w:rPr>
                <w:color w:val="000000"/>
                <w:szCs w:val="22"/>
              </w:rPr>
            </w:pPr>
            <w:r w:rsidRPr="00B303F1">
              <w:rPr>
                <w:color w:val="000000"/>
                <w:szCs w:val="22"/>
              </w:rPr>
              <w:t>2</w:t>
            </w:r>
          </w:p>
        </w:tc>
      </w:tr>
      <w:tr w:rsidR="00E2529B" w:rsidRPr="00B303F1" w:rsidTr="00F57B6A">
        <w:trPr>
          <w:trHeight w:val="20"/>
          <w:jc w:val="center"/>
        </w:trPr>
        <w:tc>
          <w:tcPr>
            <w:tcW w:w="3000" w:type="dxa"/>
            <w:shd w:val="clear" w:color="auto" w:fill="D9D9D9"/>
            <w:vAlign w:val="center"/>
          </w:tcPr>
          <w:p w:rsidR="00E2529B" w:rsidRPr="00B303F1" w:rsidRDefault="00E2529B" w:rsidP="00F57B6A">
            <w:pPr>
              <w:tabs>
                <w:tab w:val="left" w:pos="1440"/>
              </w:tabs>
              <w:ind w:left="360" w:hanging="360"/>
              <w:rPr>
                <w:b/>
                <w:szCs w:val="22"/>
              </w:rPr>
            </w:pPr>
            <w:r w:rsidRPr="00B303F1">
              <w:rPr>
                <w:b/>
                <w:szCs w:val="22"/>
              </w:rPr>
              <w:t>Total</w:t>
            </w:r>
          </w:p>
        </w:tc>
        <w:tc>
          <w:tcPr>
            <w:tcW w:w="2250" w:type="dxa"/>
            <w:shd w:val="clear" w:color="auto" w:fill="D9D9D9"/>
            <w:vAlign w:val="center"/>
          </w:tcPr>
          <w:p w:rsidR="00E2529B" w:rsidRPr="00B303F1" w:rsidRDefault="00E2529B" w:rsidP="00F57B6A">
            <w:pPr>
              <w:ind w:left="360" w:hanging="360"/>
              <w:jc w:val="center"/>
              <w:rPr>
                <w:b/>
                <w:color w:val="000000"/>
                <w:szCs w:val="22"/>
              </w:rPr>
            </w:pPr>
            <w:r w:rsidRPr="00B303F1">
              <w:rPr>
                <w:b/>
                <w:color w:val="000000"/>
                <w:szCs w:val="22"/>
              </w:rPr>
              <w:t>220</w:t>
            </w:r>
          </w:p>
        </w:tc>
        <w:tc>
          <w:tcPr>
            <w:tcW w:w="2453" w:type="dxa"/>
            <w:shd w:val="clear" w:color="auto" w:fill="D9D9D9"/>
            <w:vAlign w:val="center"/>
          </w:tcPr>
          <w:p w:rsidR="00E2529B" w:rsidRPr="00B303F1" w:rsidRDefault="00E2529B" w:rsidP="00F57B6A">
            <w:pPr>
              <w:ind w:left="360" w:hanging="360"/>
              <w:jc w:val="center"/>
              <w:rPr>
                <w:b/>
                <w:color w:val="000000"/>
                <w:szCs w:val="22"/>
              </w:rPr>
            </w:pPr>
            <w:r w:rsidRPr="00B303F1">
              <w:rPr>
                <w:b/>
                <w:color w:val="000000"/>
                <w:szCs w:val="22"/>
              </w:rPr>
              <w:t>8</w:t>
            </w:r>
          </w:p>
        </w:tc>
      </w:tr>
    </w:tbl>
    <w:p w:rsidR="00E2529B" w:rsidRPr="00B303F1" w:rsidRDefault="00E2529B" w:rsidP="00F53BC4">
      <w:pPr>
        <w:rPr>
          <w:szCs w:val="22"/>
        </w:rPr>
      </w:pPr>
    </w:p>
    <w:p w:rsidR="00E2529B" w:rsidRPr="00B303F1" w:rsidRDefault="00E2529B" w:rsidP="00F53BC4">
      <w:pPr>
        <w:rPr>
          <w:szCs w:val="22"/>
        </w:rPr>
      </w:pPr>
      <w:r w:rsidRPr="00B303F1">
        <w:rPr>
          <w:szCs w:val="22"/>
        </w:rPr>
        <w:t>The table below summarizes the number of students attempting and</w:t>
      </w:r>
      <w:r>
        <w:rPr>
          <w:szCs w:val="22"/>
        </w:rPr>
        <w:t xml:space="preserve"> earning college credits by school</w:t>
      </w:r>
      <w:r w:rsidRPr="00B303F1">
        <w:rPr>
          <w:szCs w:val="22"/>
        </w:rPr>
        <w:t xml:space="preserve"> during the 2011-12 school year. A total of 43 students from MAVA and Worcester attempted to earn college credit, and 40 students achieved that goal.</w:t>
      </w:r>
    </w:p>
    <w:p w:rsidR="00E2529B" w:rsidRDefault="00E2529B" w:rsidP="00F53BC4">
      <w:pPr>
        <w:rPr>
          <w:szCs w:val="22"/>
        </w:rPr>
      </w:pPr>
    </w:p>
    <w:p w:rsidR="00E2529B" w:rsidRDefault="00E2529B" w:rsidP="00F53BC4">
      <w:pPr>
        <w:rPr>
          <w:szCs w:val="22"/>
        </w:rPr>
      </w:pPr>
    </w:p>
    <w:p w:rsidR="00E2529B" w:rsidRDefault="00E2529B" w:rsidP="00F53BC4">
      <w:pPr>
        <w:rPr>
          <w:szCs w:val="22"/>
        </w:rPr>
      </w:pPr>
    </w:p>
    <w:p w:rsidR="00E2529B" w:rsidRDefault="00E2529B" w:rsidP="00F53BC4">
      <w:pPr>
        <w:rPr>
          <w:szCs w:val="22"/>
        </w:rPr>
      </w:pPr>
    </w:p>
    <w:p w:rsidR="00E2529B" w:rsidRDefault="00E2529B" w:rsidP="00F53BC4">
      <w:pPr>
        <w:rPr>
          <w:szCs w:val="22"/>
        </w:rPr>
      </w:pPr>
    </w:p>
    <w:p w:rsidR="00E2529B" w:rsidRDefault="00E2529B" w:rsidP="00F53BC4">
      <w:pPr>
        <w:rPr>
          <w:szCs w:val="22"/>
        </w:rPr>
      </w:pPr>
    </w:p>
    <w:p w:rsidR="00E2529B" w:rsidRDefault="00E2529B" w:rsidP="00F53BC4">
      <w:pPr>
        <w:rPr>
          <w:szCs w:val="22"/>
        </w:rPr>
      </w:pPr>
    </w:p>
    <w:p w:rsidR="00E2529B" w:rsidRDefault="00E2529B" w:rsidP="00F53BC4">
      <w:pPr>
        <w:rPr>
          <w:szCs w:val="22"/>
        </w:rPr>
      </w:pPr>
    </w:p>
    <w:p w:rsidR="00E2529B" w:rsidRDefault="00E2529B" w:rsidP="00F53BC4">
      <w:pPr>
        <w:rPr>
          <w:szCs w:val="22"/>
        </w:rPr>
      </w:pPr>
    </w:p>
    <w:p w:rsidR="00E2529B" w:rsidRPr="00B303F1" w:rsidRDefault="00E2529B" w:rsidP="00F53BC4">
      <w:pPr>
        <w:rPr>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3" w:type="dxa"/>
          <w:left w:w="115" w:type="dxa"/>
          <w:bottom w:w="43" w:type="dxa"/>
          <w:right w:w="115" w:type="dxa"/>
        </w:tblCellMar>
        <w:tblLook w:val="00A0"/>
      </w:tblPr>
      <w:tblGrid>
        <w:gridCol w:w="1965"/>
        <w:gridCol w:w="2128"/>
        <w:gridCol w:w="1964"/>
        <w:gridCol w:w="2375"/>
      </w:tblGrid>
      <w:tr w:rsidR="00E2529B" w:rsidRPr="00B303F1" w:rsidTr="00F57B6A">
        <w:trPr>
          <w:trHeight w:val="270"/>
          <w:jc w:val="center"/>
        </w:trPr>
        <w:tc>
          <w:tcPr>
            <w:tcW w:w="8432" w:type="dxa"/>
            <w:gridSpan w:val="4"/>
            <w:shd w:val="clear" w:color="auto" w:fill="800000"/>
          </w:tcPr>
          <w:p w:rsidR="00E2529B" w:rsidRPr="00B303F1" w:rsidRDefault="00E2529B" w:rsidP="00F57B6A">
            <w:pPr>
              <w:ind w:left="270"/>
              <w:jc w:val="center"/>
              <w:rPr>
                <w:b/>
                <w:szCs w:val="22"/>
              </w:rPr>
            </w:pPr>
            <w:r w:rsidRPr="00B303F1">
              <w:rPr>
                <w:b/>
                <w:szCs w:val="22"/>
              </w:rPr>
              <w:lastRenderedPageBreak/>
              <w:t>College Credits Earned During 2011-12</w:t>
            </w:r>
          </w:p>
        </w:tc>
      </w:tr>
      <w:tr w:rsidR="00E2529B" w:rsidRPr="00B303F1" w:rsidTr="00F57B6A">
        <w:trPr>
          <w:trHeight w:val="241"/>
          <w:jc w:val="center"/>
        </w:trPr>
        <w:tc>
          <w:tcPr>
            <w:tcW w:w="1965" w:type="dxa"/>
            <w:shd w:val="clear" w:color="auto" w:fill="FFFFFF"/>
          </w:tcPr>
          <w:p w:rsidR="00E2529B" w:rsidRPr="00B303F1" w:rsidRDefault="00E2529B" w:rsidP="00F57B6A">
            <w:pPr>
              <w:ind w:left="270"/>
              <w:rPr>
                <w:szCs w:val="22"/>
              </w:rPr>
            </w:pPr>
          </w:p>
        </w:tc>
        <w:tc>
          <w:tcPr>
            <w:tcW w:w="2128" w:type="dxa"/>
            <w:shd w:val="clear" w:color="auto" w:fill="FFFFFF"/>
          </w:tcPr>
          <w:p w:rsidR="00E2529B" w:rsidRPr="00B303F1" w:rsidRDefault="00E2529B" w:rsidP="00F57B6A">
            <w:pPr>
              <w:ind w:left="-52"/>
              <w:jc w:val="center"/>
              <w:rPr>
                <w:szCs w:val="22"/>
              </w:rPr>
            </w:pPr>
            <w:r w:rsidRPr="00B303F1">
              <w:rPr>
                <w:szCs w:val="22"/>
              </w:rPr>
              <w:t>Number of Students Attempting College Credits</w:t>
            </w:r>
          </w:p>
        </w:tc>
        <w:tc>
          <w:tcPr>
            <w:tcW w:w="1964" w:type="dxa"/>
            <w:shd w:val="clear" w:color="auto" w:fill="FFFFFF"/>
          </w:tcPr>
          <w:p w:rsidR="00E2529B" w:rsidRPr="00B303F1" w:rsidRDefault="00E2529B" w:rsidP="00F57B6A">
            <w:pPr>
              <w:ind w:left="-52"/>
              <w:jc w:val="center"/>
              <w:rPr>
                <w:szCs w:val="22"/>
              </w:rPr>
            </w:pPr>
            <w:r w:rsidRPr="00B303F1">
              <w:rPr>
                <w:szCs w:val="22"/>
              </w:rPr>
              <w:t>Number of Students Earning College Credits</w:t>
            </w:r>
          </w:p>
        </w:tc>
        <w:tc>
          <w:tcPr>
            <w:tcW w:w="2375" w:type="dxa"/>
            <w:shd w:val="clear" w:color="auto" w:fill="FFFFFF"/>
          </w:tcPr>
          <w:p w:rsidR="00E2529B" w:rsidRPr="00B303F1" w:rsidRDefault="00E2529B" w:rsidP="00F57B6A">
            <w:pPr>
              <w:ind w:left="-25"/>
              <w:jc w:val="center"/>
              <w:rPr>
                <w:szCs w:val="22"/>
              </w:rPr>
            </w:pPr>
          </w:p>
          <w:p w:rsidR="00E2529B" w:rsidRPr="00B303F1" w:rsidRDefault="00E2529B" w:rsidP="00F57B6A">
            <w:pPr>
              <w:ind w:left="-25"/>
              <w:jc w:val="center"/>
              <w:rPr>
                <w:szCs w:val="22"/>
              </w:rPr>
            </w:pPr>
            <w:r w:rsidRPr="00B303F1">
              <w:rPr>
                <w:szCs w:val="22"/>
              </w:rPr>
              <w:t>Course Name</w:t>
            </w:r>
          </w:p>
        </w:tc>
      </w:tr>
      <w:tr w:rsidR="00E2529B" w:rsidRPr="00B303F1" w:rsidTr="00F57B6A">
        <w:trPr>
          <w:trHeight w:val="250"/>
          <w:jc w:val="center"/>
        </w:trPr>
        <w:tc>
          <w:tcPr>
            <w:tcW w:w="1965" w:type="dxa"/>
            <w:shd w:val="clear" w:color="auto" w:fill="D9D9D9"/>
            <w:vAlign w:val="center"/>
          </w:tcPr>
          <w:p w:rsidR="00E2529B" w:rsidRPr="00B303F1" w:rsidRDefault="00E2529B" w:rsidP="00F57B6A">
            <w:pPr>
              <w:rPr>
                <w:szCs w:val="22"/>
              </w:rPr>
            </w:pPr>
            <w:r w:rsidRPr="00B303F1">
              <w:rPr>
                <w:szCs w:val="22"/>
              </w:rPr>
              <w:t>Marlborough MS (Whitcomb)</w:t>
            </w:r>
          </w:p>
        </w:tc>
        <w:tc>
          <w:tcPr>
            <w:tcW w:w="2128" w:type="dxa"/>
            <w:shd w:val="clear" w:color="auto" w:fill="D9D9D9"/>
            <w:vAlign w:val="center"/>
          </w:tcPr>
          <w:p w:rsidR="00E2529B" w:rsidRPr="00B303F1" w:rsidRDefault="00E2529B" w:rsidP="00F57B6A">
            <w:pPr>
              <w:ind w:left="270" w:hanging="360"/>
              <w:jc w:val="center"/>
              <w:rPr>
                <w:color w:val="000000"/>
                <w:szCs w:val="22"/>
              </w:rPr>
            </w:pPr>
            <w:r w:rsidRPr="00B303F1">
              <w:rPr>
                <w:color w:val="000000"/>
                <w:szCs w:val="22"/>
              </w:rPr>
              <w:t>0</w:t>
            </w:r>
          </w:p>
        </w:tc>
        <w:tc>
          <w:tcPr>
            <w:tcW w:w="1964" w:type="dxa"/>
            <w:shd w:val="clear" w:color="auto" w:fill="D9D9D9"/>
            <w:vAlign w:val="center"/>
          </w:tcPr>
          <w:p w:rsidR="00E2529B" w:rsidRPr="00B303F1" w:rsidRDefault="00E2529B" w:rsidP="00F57B6A">
            <w:pPr>
              <w:ind w:left="270" w:hanging="360"/>
              <w:jc w:val="center"/>
              <w:rPr>
                <w:color w:val="000000"/>
                <w:szCs w:val="22"/>
              </w:rPr>
            </w:pPr>
            <w:r w:rsidRPr="00B303F1">
              <w:rPr>
                <w:color w:val="000000"/>
                <w:szCs w:val="22"/>
              </w:rPr>
              <w:t>0</w:t>
            </w:r>
          </w:p>
        </w:tc>
        <w:tc>
          <w:tcPr>
            <w:tcW w:w="2375" w:type="dxa"/>
            <w:shd w:val="clear" w:color="auto" w:fill="D9D9D9"/>
            <w:vAlign w:val="center"/>
          </w:tcPr>
          <w:p w:rsidR="00E2529B" w:rsidRPr="00B303F1" w:rsidRDefault="00E2529B" w:rsidP="00F57B6A">
            <w:pPr>
              <w:ind w:left="24"/>
              <w:rPr>
                <w:color w:val="000000"/>
                <w:szCs w:val="22"/>
              </w:rPr>
            </w:pPr>
            <w:r w:rsidRPr="00B303F1">
              <w:rPr>
                <w:color w:val="000000"/>
                <w:szCs w:val="22"/>
              </w:rPr>
              <w:t>Not Applicable</w:t>
            </w:r>
          </w:p>
        </w:tc>
      </w:tr>
      <w:tr w:rsidR="00E2529B" w:rsidRPr="00B303F1" w:rsidTr="00F57B6A">
        <w:trPr>
          <w:trHeight w:val="20"/>
          <w:jc w:val="center"/>
        </w:trPr>
        <w:tc>
          <w:tcPr>
            <w:tcW w:w="1965" w:type="dxa"/>
            <w:shd w:val="clear" w:color="auto" w:fill="FFFFFF"/>
            <w:vAlign w:val="center"/>
          </w:tcPr>
          <w:p w:rsidR="00E2529B" w:rsidRPr="00B303F1" w:rsidRDefault="00E2529B" w:rsidP="00F57B6A">
            <w:pPr>
              <w:rPr>
                <w:szCs w:val="22"/>
              </w:rPr>
            </w:pPr>
            <w:r w:rsidRPr="00B303F1">
              <w:rPr>
                <w:szCs w:val="22"/>
              </w:rPr>
              <w:t>Marlborough HS</w:t>
            </w:r>
          </w:p>
        </w:tc>
        <w:tc>
          <w:tcPr>
            <w:tcW w:w="2128" w:type="dxa"/>
            <w:shd w:val="clear" w:color="auto" w:fill="FFFFFF"/>
            <w:vAlign w:val="center"/>
          </w:tcPr>
          <w:p w:rsidR="00E2529B" w:rsidRPr="00B303F1" w:rsidRDefault="00E2529B" w:rsidP="00F57B6A">
            <w:pPr>
              <w:ind w:left="270" w:hanging="360"/>
              <w:jc w:val="center"/>
              <w:rPr>
                <w:color w:val="000000"/>
                <w:szCs w:val="22"/>
              </w:rPr>
            </w:pPr>
            <w:r w:rsidRPr="00B303F1">
              <w:rPr>
                <w:color w:val="000000"/>
                <w:szCs w:val="22"/>
              </w:rPr>
              <w:t>0</w:t>
            </w:r>
          </w:p>
        </w:tc>
        <w:tc>
          <w:tcPr>
            <w:tcW w:w="1964" w:type="dxa"/>
            <w:shd w:val="clear" w:color="auto" w:fill="FFFFFF"/>
            <w:vAlign w:val="center"/>
          </w:tcPr>
          <w:p w:rsidR="00E2529B" w:rsidRPr="00B303F1" w:rsidRDefault="00E2529B" w:rsidP="00F57B6A">
            <w:pPr>
              <w:ind w:left="270" w:hanging="360"/>
              <w:jc w:val="center"/>
              <w:rPr>
                <w:color w:val="000000"/>
                <w:szCs w:val="22"/>
              </w:rPr>
            </w:pPr>
            <w:r w:rsidRPr="00B303F1">
              <w:rPr>
                <w:color w:val="000000"/>
                <w:szCs w:val="22"/>
              </w:rPr>
              <w:t>0</w:t>
            </w:r>
          </w:p>
        </w:tc>
        <w:tc>
          <w:tcPr>
            <w:tcW w:w="2375" w:type="dxa"/>
            <w:shd w:val="clear" w:color="auto" w:fill="FFFFFF"/>
            <w:vAlign w:val="center"/>
          </w:tcPr>
          <w:p w:rsidR="00E2529B" w:rsidRPr="00B303F1" w:rsidRDefault="00E2529B" w:rsidP="00F57B6A">
            <w:pPr>
              <w:ind w:left="24"/>
              <w:rPr>
                <w:color w:val="000000"/>
                <w:szCs w:val="22"/>
              </w:rPr>
            </w:pPr>
            <w:r w:rsidRPr="00B303F1">
              <w:rPr>
                <w:color w:val="000000"/>
                <w:szCs w:val="22"/>
              </w:rPr>
              <w:t>Not Applicable</w:t>
            </w:r>
          </w:p>
        </w:tc>
      </w:tr>
      <w:tr w:rsidR="00E2529B" w:rsidRPr="00B303F1" w:rsidTr="00F57B6A">
        <w:trPr>
          <w:trHeight w:val="20"/>
          <w:jc w:val="center"/>
        </w:trPr>
        <w:tc>
          <w:tcPr>
            <w:tcW w:w="1965" w:type="dxa"/>
            <w:shd w:val="clear" w:color="auto" w:fill="D9D9D9"/>
            <w:vAlign w:val="center"/>
          </w:tcPr>
          <w:p w:rsidR="00E2529B" w:rsidRPr="00B303F1" w:rsidRDefault="00E2529B" w:rsidP="00F57B6A">
            <w:pPr>
              <w:rPr>
                <w:szCs w:val="22"/>
              </w:rPr>
            </w:pPr>
            <w:r w:rsidRPr="00B303F1">
              <w:rPr>
                <w:szCs w:val="22"/>
              </w:rPr>
              <w:t>MAVA</w:t>
            </w:r>
          </w:p>
        </w:tc>
        <w:tc>
          <w:tcPr>
            <w:tcW w:w="2128" w:type="dxa"/>
            <w:shd w:val="clear" w:color="auto" w:fill="D9D9D9"/>
            <w:vAlign w:val="center"/>
          </w:tcPr>
          <w:p w:rsidR="00E2529B" w:rsidRPr="00B303F1" w:rsidRDefault="00E2529B" w:rsidP="00F57B6A">
            <w:pPr>
              <w:ind w:left="246" w:hanging="360"/>
              <w:jc w:val="center"/>
              <w:rPr>
                <w:color w:val="000000"/>
                <w:szCs w:val="22"/>
              </w:rPr>
            </w:pPr>
            <w:r w:rsidRPr="00B303F1">
              <w:rPr>
                <w:color w:val="000000"/>
                <w:szCs w:val="22"/>
              </w:rPr>
              <w:t>20</w:t>
            </w:r>
          </w:p>
        </w:tc>
        <w:tc>
          <w:tcPr>
            <w:tcW w:w="1964" w:type="dxa"/>
            <w:shd w:val="clear" w:color="auto" w:fill="D9D9D9"/>
            <w:vAlign w:val="center"/>
          </w:tcPr>
          <w:p w:rsidR="00E2529B" w:rsidRPr="00B303F1" w:rsidRDefault="00E2529B" w:rsidP="00F57B6A">
            <w:pPr>
              <w:ind w:left="270" w:hanging="360"/>
              <w:jc w:val="center"/>
              <w:rPr>
                <w:color w:val="000000"/>
                <w:szCs w:val="22"/>
              </w:rPr>
            </w:pPr>
            <w:r w:rsidRPr="00B303F1">
              <w:rPr>
                <w:color w:val="000000"/>
                <w:szCs w:val="22"/>
              </w:rPr>
              <w:t>17</w:t>
            </w:r>
          </w:p>
        </w:tc>
        <w:tc>
          <w:tcPr>
            <w:tcW w:w="2375" w:type="dxa"/>
            <w:shd w:val="clear" w:color="auto" w:fill="D9D9D9"/>
            <w:vAlign w:val="center"/>
          </w:tcPr>
          <w:p w:rsidR="00E2529B" w:rsidRPr="00B303F1" w:rsidRDefault="00E2529B" w:rsidP="00F57B6A">
            <w:pPr>
              <w:ind w:left="24"/>
              <w:rPr>
                <w:color w:val="000000"/>
                <w:szCs w:val="22"/>
              </w:rPr>
            </w:pPr>
            <w:r w:rsidRPr="00B303F1">
              <w:rPr>
                <w:color w:val="000000"/>
                <w:szCs w:val="22"/>
              </w:rPr>
              <w:t>Intro to PC Productivity Tools</w:t>
            </w:r>
          </w:p>
        </w:tc>
      </w:tr>
      <w:tr w:rsidR="00E2529B" w:rsidRPr="00B303F1" w:rsidTr="00F57B6A">
        <w:trPr>
          <w:trHeight w:val="199"/>
          <w:jc w:val="center"/>
        </w:trPr>
        <w:tc>
          <w:tcPr>
            <w:tcW w:w="1965" w:type="dxa"/>
            <w:vAlign w:val="center"/>
          </w:tcPr>
          <w:p w:rsidR="00E2529B" w:rsidRPr="00B303F1" w:rsidRDefault="00E2529B" w:rsidP="00F57B6A">
            <w:pPr>
              <w:rPr>
                <w:szCs w:val="22"/>
              </w:rPr>
            </w:pPr>
            <w:r w:rsidRPr="00B303F1">
              <w:rPr>
                <w:szCs w:val="22"/>
              </w:rPr>
              <w:t>Worcester</w:t>
            </w:r>
          </w:p>
        </w:tc>
        <w:tc>
          <w:tcPr>
            <w:tcW w:w="2128" w:type="dxa"/>
            <w:vAlign w:val="center"/>
          </w:tcPr>
          <w:p w:rsidR="00E2529B" w:rsidRPr="00B303F1" w:rsidRDefault="00E2529B" w:rsidP="00F57B6A">
            <w:pPr>
              <w:ind w:left="270" w:hanging="360"/>
              <w:jc w:val="center"/>
              <w:rPr>
                <w:color w:val="000000"/>
                <w:szCs w:val="22"/>
              </w:rPr>
            </w:pPr>
            <w:r w:rsidRPr="00B303F1">
              <w:rPr>
                <w:color w:val="000000"/>
                <w:szCs w:val="22"/>
              </w:rPr>
              <w:t>23</w:t>
            </w:r>
          </w:p>
        </w:tc>
        <w:tc>
          <w:tcPr>
            <w:tcW w:w="1964" w:type="dxa"/>
            <w:vAlign w:val="center"/>
          </w:tcPr>
          <w:p w:rsidR="00E2529B" w:rsidRPr="00B303F1" w:rsidRDefault="00E2529B" w:rsidP="00F57B6A">
            <w:pPr>
              <w:ind w:left="270" w:hanging="360"/>
              <w:jc w:val="center"/>
              <w:rPr>
                <w:color w:val="000000"/>
                <w:szCs w:val="22"/>
              </w:rPr>
            </w:pPr>
            <w:r w:rsidRPr="00B303F1">
              <w:rPr>
                <w:color w:val="000000"/>
                <w:szCs w:val="22"/>
              </w:rPr>
              <w:t>23</w:t>
            </w:r>
          </w:p>
        </w:tc>
        <w:tc>
          <w:tcPr>
            <w:tcW w:w="2375" w:type="dxa"/>
            <w:vAlign w:val="center"/>
          </w:tcPr>
          <w:p w:rsidR="00E2529B" w:rsidRPr="00B303F1" w:rsidRDefault="00E2529B" w:rsidP="00F57B6A">
            <w:pPr>
              <w:ind w:left="24"/>
              <w:rPr>
                <w:color w:val="000000"/>
                <w:szCs w:val="22"/>
              </w:rPr>
            </w:pPr>
            <w:r w:rsidRPr="00B303F1">
              <w:rPr>
                <w:color w:val="000000"/>
                <w:szCs w:val="22"/>
              </w:rPr>
              <w:t>ORT-Orientation</w:t>
            </w:r>
          </w:p>
        </w:tc>
      </w:tr>
    </w:tbl>
    <w:p w:rsidR="00E2529B" w:rsidRPr="00B303F1" w:rsidRDefault="00E2529B" w:rsidP="00F53BC4">
      <w:pPr>
        <w:rPr>
          <w:szCs w:val="22"/>
        </w:rPr>
      </w:pPr>
    </w:p>
    <w:p w:rsidR="00E2529B" w:rsidRPr="00B303F1" w:rsidRDefault="00E2529B" w:rsidP="00F53BC4">
      <w:pPr>
        <w:rPr>
          <w:szCs w:val="22"/>
        </w:rPr>
      </w:pPr>
      <w:r w:rsidRPr="00B303F1">
        <w:rPr>
          <w:szCs w:val="22"/>
        </w:rPr>
        <w:t>The table below provides average attendance rates for STEM ECHS participants by school, as well as the average rates of attendance for all students from the school from which STEM ECHS participants were selected (i.e., host schools).</w:t>
      </w:r>
      <w:r w:rsidRPr="00B303F1">
        <w:rPr>
          <w:rStyle w:val="FootnoteReference"/>
          <w:szCs w:val="22"/>
        </w:rPr>
        <w:footnoteReference w:id="2"/>
      </w:r>
      <w:r w:rsidRPr="00B303F1">
        <w:rPr>
          <w:szCs w:val="22"/>
        </w:rPr>
        <w:t xml:space="preserve"> Host school calculations include STEM ECHS students. The average rate of attendance at each site was higher for STEM ECHS participants than for the host school population.</w:t>
      </w:r>
    </w:p>
    <w:p w:rsidR="00E2529B" w:rsidRPr="00B303F1" w:rsidRDefault="00E2529B" w:rsidP="00F53BC4">
      <w:pPr>
        <w:rPr>
          <w:szCs w:val="22"/>
        </w:rPr>
      </w:pPr>
    </w:p>
    <w:tbl>
      <w:tblPr>
        <w:tblW w:w="100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3" w:type="dxa"/>
          <w:left w:w="72" w:type="dxa"/>
          <w:bottom w:w="43" w:type="dxa"/>
          <w:right w:w="72" w:type="dxa"/>
        </w:tblCellMar>
        <w:tblLook w:val="00A0"/>
      </w:tblPr>
      <w:tblGrid>
        <w:gridCol w:w="1725"/>
        <w:gridCol w:w="1440"/>
        <w:gridCol w:w="1440"/>
        <w:gridCol w:w="1440"/>
        <w:gridCol w:w="1350"/>
        <w:gridCol w:w="1350"/>
        <w:gridCol w:w="1350"/>
      </w:tblGrid>
      <w:tr w:rsidR="00E2529B" w:rsidRPr="00B303F1" w:rsidTr="00914174">
        <w:trPr>
          <w:trHeight w:val="270"/>
          <w:jc w:val="center"/>
        </w:trPr>
        <w:tc>
          <w:tcPr>
            <w:tcW w:w="10095" w:type="dxa"/>
            <w:gridSpan w:val="7"/>
            <w:shd w:val="clear" w:color="auto" w:fill="800000"/>
          </w:tcPr>
          <w:p w:rsidR="00E2529B" w:rsidRPr="00B303F1" w:rsidRDefault="00E2529B" w:rsidP="00F57B6A">
            <w:pPr>
              <w:ind w:left="131"/>
              <w:jc w:val="center"/>
              <w:rPr>
                <w:b/>
                <w:szCs w:val="22"/>
              </w:rPr>
            </w:pPr>
            <w:r w:rsidRPr="00B303F1">
              <w:rPr>
                <w:b/>
                <w:szCs w:val="22"/>
              </w:rPr>
              <w:t>Attendance</w:t>
            </w:r>
          </w:p>
        </w:tc>
      </w:tr>
      <w:tr w:rsidR="00E2529B" w:rsidRPr="00B303F1" w:rsidTr="00F5550E">
        <w:trPr>
          <w:trHeight w:val="241"/>
          <w:jc w:val="center"/>
        </w:trPr>
        <w:tc>
          <w:tcPr>
            <w:tcW w:w="1725" w:type="dxa"/>
            <w:tcBorders>
              <w:bottom w:val="nil"/>
            </w:tcBorders>
          </w:tcPr>
          <w:p w:rsidR="00E2529B" w:rsidRPr="00B303F1" w:rsidRDefault="00E2529B" w:rsidP="00F57B6A">
            <w:pPr>
              <w:rPr>
                <w:szCs w:val="22"/>
              </w:rPr>
            </w:pPr>
          </w:p>
        </w:tc>
        <w:tc>
          <w:tcPr>
            <w:tcW w:w="4320" w:type="dxa"/>
            <w:gridSpan w:val="3"/>
          </w:tcPr>
          <w:p w:rsidR="00E2529B" w:rsidRPr="00B303F1" w:rsidRDefault="00E2529B" w:rsidP="00F57B6A">
            <w:pPr>
              <w:jc w:val="center"/>
              <w:rPr>
                <w:szCs w:val="22"/>
              </w:rPr>
            </w:pPr>
            <w:r w:rsidRPr="00B303F1">
              <w:rPr>
                <w:szCs w:val="22"/>
              </w:rPr>
              <w:t>ECHS Participants</w:t>
            </w:r>
          </w:p>
        </w:tc>
        <w:tc>
          <w:tcPr>
            <w:tcW w:w="4050" w:type="dxa"/>
            <w:gridSpan w:val="3"/>
          </w:tcPr>
          <w:p w:rsidR="00E2529B" w:rsidRPr="00B303F1" w:rsidRDefault="00E2529B" w:rsidP="00F57B6A">
            <w:pPr>
              <w:jc w:val="center"/>
              <w:rPr>
                <w:szCs w:val="22"/>
              </w:rPr>
            </w:pPr>
            <w:r w:rsidRPr="00B303F1">
              <w:rPr>
                <w:szCs w:val="22"/>
              </w:rPr>
              <w:t>Total Host School Population</w:t>
            </w:r>
          </w:p>
        </w:tc>
      </w:tr>
      <w:tr w:rsidR="00E2529B" w:rsidRPr="00B303F1" w:rsidTr="00F5550E">
        <w:trPr>
          <w:trHeight w:val="241"/>
          <w:jc w:val="center"/>
        </w:trPr>
        <w:tc>
          <w:tcPr>
            <w:tcW w:w="1725" w:type="dxa"/>
            <w:tcBorders>
              <w:top w:val="nil"/>
            </w:tcBorders>
          </w:tcPr>
          <w:p w:rsidR="00E2529B" w:rsidRPr="00B303F1" w:rsidRDefault="00E2529B" w:rsidP="00F57B6A">
            <w:pPr>
              <w:rPr>
                <w:szCs w:val="22"/>
              </w:rPr>
            </w:pPr>
          </w:p>
        </w:tc>
        <w:tc>
          <w:tcPr>
            <w:tcW w:w="1440" w:type="dxa"/>
          </w:tcPr>
          <w:p w:rsidR="00E2529B" w:rsidRPr="00B303F1" w:rsidRDefault="00E2529B" w:rsidP="00F57B6A">
            <w:pPr>
              <w:jc w:val="center"/>
              <w:rPr>
                <w:szCs w:val="22"/>
              </w:rPr>
            </w:pPr>
            <w:r w:rsidRPr="00B303F1">
              <w:rPr>
                <w:szCs w:val="22"/>
              </w:rPr>
              <w:t>Avg. Days in Membership</w:t>
            </w:r>
          </w:p>
        </w:tc>
        <w:tc>
          <w:tcPr>
            <w:tcW w:w="1440" w:type="dxa"/>
          </w:tcPr>
          <w:p w:rsidR="00E2529B" w:rsidRPr="00B303F1" w:rsidRDefault="00E2529B" w:rsidP="00F57B6A">
            <w:pPr>
              <w:jc w:val="center"/>
              <w:rPr>
                <w:szCs w:val="22"/>
              </w:rPr>
            </w:pPr>
            <w:r w:rsidRPr="00B303F1">
              <w:rPr>
                <w:szCs w:val="22"/>
              </w:rPr>
              <w:t>Avg. Days in Attendance</w:t>
            </w:r>
          </w:p>
        </w:tc>
        <w:tc>
          <w:tcPr>
            <w:tcW w:w="1440" w:type="dxa"/>
          </w:tcPr>
          <w:p w:rsidR="00E2529B" w:rsidRPr="00B303F1" w:rsidRDefault="00E2529B" w:rsidP="00F57B6A">
            <w:pPr>
              <w:jc w:val="center"/>
              <w:rPr>
                <w:szCs w:val="22"/>
              </w:rPr>
            </w:pPr>
            <w:r w:rsidRPr="00B303F1">
              <w:rPr>
                <w:szCs w:val="22"/>
              </w:rPr>
              <w:t>Avg. Rate of Attendance (%)</w:t>
            </w:r>
          </w:p>
        </w:tc>
        <w:tc>
          <w:tcPr>
            <w:tcW w:w="1350" w:type="dxa"/>
          </w:tcPr>
          <w:p w:rsidR="00E2529B" w:rsidRPr="00B303F1" w:rsidRDefault="00E2529B" w:rsidP="00F57B6A">
            <w:pPr>
              <w:jc w:val="center"/>
              <w:rPr>
                <w:szCs w:val="22"/>
              </w:rPr>
            </w:pPr>
            <w:r w:rsidRPr="00B303F1">
              <w:rPr>
                <w:szCs w:val="22"/>
              </w:rPr>
              <w:t>Avg. Days in Membership</w:t>
            </w:r>
          </w:p>
        </w:tc>
        <w:tc>
          <w:tcPr>
            <w:tcW w:w="1350" w:type="dxa"/>
          </w:tcPr>
          <w:p w:rsidR="00E2529B" w:rsidRPr="00B303F1" w:rsidRDefault="00E2529B" w:rsidP="00F57B6A">
            <w:pPr>
              <w:jc w:val="center"/>
              <w:rPr>
                <w:szCs w:val="22"/>
              </w:rPr>
            </w:pPr>
            <w:r w:rsidRPr="00B303F1">
              <w:rPr>
                <w:szCs w:val="22"/>
              </w:rPr>
              <w:t>Avg. Days in Attendance</w:t>
            </w:r>
          </w:p>
        </w:tc>
        <w:tc>
          <w:tcPr>
            <w:tcW w:w="1350" w:type="dxa"/>
          </w:tcPr>
          <w:p w:rsidR="00E2529B" w:rsidRPr="00B303F1" w:rsidRDefault="00E2529B" w:rsidP="00F57B6A">
            <w:pPr>
              <w:jc w:val="center"/>
              <w:rPr>
                <w:szCs w:val="22"/>
              </w:rPr>
            </w:pPr>
            <w:r w:rsidRPr="00B303F1">
              <w:rPr>
                <w:szCs w:val="22"/>
              </w:rPr>
              <w:t>Avg. Rate of Attendance (%)</w:t>
            </w:r>
          </w:p>
        </w:tc>
      </w:tr>
      <w:tr w:rsidR="00E2529B" w:rsidRPr="00B303F1" w:rsidTr="00914174">
        <w:trPr>
          <w:trHeight w:val="250"/>
          <w:jc w:val="center"/>
        </w:trPr>
        <w:tc>
          <w:tcPr>
            <w:tcW w:w="1725" w:type="dxa"/>
            <w:shd w:val="clear" w:color="auto" w:fill="D9D9D9"/>
          </w:tcPr>
          <w:p w:rsidR="00E2529B" w:rsidRPr="00B303F1" w:rsidRDefault="00E2529B" w:rsidP="00F57B6A">
            <w:pPr>
              <w:rPr>
                <w:szCs w:val="22"/>
              </w:rPr>
            </w:pPr>
            <w:r w:rsidRPr="00B303F1">
              <w:rPr>
                <w:szCs w:val="22"/>
              </w:rPr>
              <w:t>Marlborough MS (Whitcomb)</w:t>
            </w:r>
          </w:p>
        </w:tc>
        <w:tc>
          <w:tcPr>
            <w:tcW w:w="1440" w:type="dxa"/>
            <w:shd w:val="clear" w:color="auto" w:fill="D9D9D9"/>
            <w:vAlign w:val="center"/>
          </w:tcPr>
          <w:p w:rsidR="00E2529B" w:rsidRPr="00B303F1" w:rsidRDefault="00E2529B" w:rsidP="00F57B6A">
            <w:pPr>
              <w:ind w:left="360" w:hanging="360"/>
              <w:jc w:val="center"/>
              <w:rPr>
                <w:color w:val="000000"/>
                <w:szCs w:val="22"/>
              </w:rPr>
            </w:pPr>
            <w:r w:rsidRPr="00B303F1">
              <w:rPr>
                <w:color w:val="000000"/>
                <w:szCs w:val="22"/>
              </w:rPr>
              <w:t>180</w:t>
            </w:r>
          </w:p>
        </w:tc>
        <w:tc>
          <w:tcPr>
            <w:tcW w:w="1440" w:type="dxa"/>
            <w:shd w:val="clear" w:color="auto" w:fill="D9D9D9"/>
            <w:vAlign w:val="center"/>
          </w:tcPr>
          <w:p w:rsidR="00E2529B" w:rsidRPr="00B303F1" w:rsidRDefault="00E2529B" w:rsidP="00F57B6A">
            <w:pPr>
              <w:ind w:left="360" w:hanging="360"/>
              <w:jc w:val="center"/>
              <w:rPr>
                <w:color w:val="000000"/>
                <w:szCs w:val="22"/>
              </w:rPr>
            </w:pPr>
            <w:r w:rsidRPr="00B303F1">
              <w:rPr>
                <w:color w:val="000000"/>
                <w:szCs w:val="22"/>
              </w:rPr>
              <w:t>174</w:t>
            </w:r>
          </w:p>
        </w:tc>
        <w:tc>
          <w:tcPr>
            <w:tcW w:w="1440" w:type="dxa"/>
            <w:shd w:val="clear" w:color="auto" w:fill="D9D9D9"/>
            <w:vAlign w:val="center"/>
          </w:tcPr>
          <w:p w:rsidR="00E2529B" w:rsidRPr="00B303F1" w:rsidRDefault="00E2529B" w:rsidP="00F57B6A">
            <w:pPr>
              <w:ind w:left="360" w:hanging="360"/>
              <w:jc w:val="center"/>
              <w:rPr>
                <w:color w:val="000000"/>
                <w:szCs w:val="22"/>
              </w:rPr>
            </w:pPr>
            <w:r w:rsidRPr="00B303F1">
              <w:rPr>
                <w:color w:val="000000"/>
                <w:szCs w:val="22"/>
              </w:rPr>
              <w:t>97</w:t>
            </w:r>
          </w:p>
        </w:tc>
        <w:tc>
          <w:tcPr>
            <w:tcW w:w="1350" w:type="dxa"/>
            <w:shd w:val="clear" w:color="auto" w:fill="D9D9D9"/>
            <w:vAlign w:val="center"/>
          </w:tcPr>
          <w:p w:rsidR="00E2529B" w:rsidRPr="00B303F1" w:rsidRDefault="00E2529B" w:rsidP="00F57B6A">
            <w:pPr>
              <w:ind w:left="360" w:hanging="360"/>
              <w:jc w:val="center"/>
              <w:rPr>
                <w:color w:val="000000"/>
                <w:szCs w:val="22"/>
              </w:rPr>
            </w:pPr>
            <w:r w:rsidRPr="00B303F1">
              <w:rPr>
                <w:color w:val="000000"/>
                <w:szCs w:val="22"/>
              </w:rPr>
              <w:t>174</w:t>
            </w:r>
          </w:p>
        </w:tc>
        <w:tc>
          <w:tcPr>
            <w:tcW w:w="1350" w:type="dxa"/>
            <w:shd w:val="clear" w:color="auto" w:fill="D9D9D9"/>
            <w:vAlign w:val="center"/>
          </w:tcPr>
          <w:p w:rsidR="00E2529B" w:rsidRPr="00B303F1" w:rsidRDefault="00E2529B" w:rsidP="00F57B6A">
            <w:pPr>
              <w:ind w:left="360" w:hanging="360"/>
              <w:jc w:val="center"/>
              <w:rPr>
                <w:color w:val="000000"/>
                <w:szCs w:val="22"/>
              </w:rPr>
            </w:pPr>
            <w:r w:rsidRPr="00B303F1">
              <w:rPr>
                <w:color w:val="000000"/>
                <w:szCs w:val="22"/>
              </w:rPr>
              <w:t>167</w:t>
            </w:r>
          </w:p>
        </w:tc>
        <w:tc>
          <w:tcPr>
            <w:tcW w:w="1350" w:type="dxa"/>
            <w:shd w:val="clear" w:color="auto" w:fill="D9D9D9"/>
            <w:vAlign w:val="center"/>
          </w:tcPr>
          <w:p w:rsidR="00E2529B" w:rsidRPr="00B303F1" w:rsidRDefault="00E2529B" w:rsidP="00F57B6A">
            <w:pPr>
              <w:ind w:left="360" w:hanging="360"/>
              <w:jc w:val="center"/>
              <w:rPr>
                <w:color w:val="000000"/>
                <w:szCs w:val="22"/>
              </w:rPr>
            </w:pPr>
            <w:r w:rsidRPr="00B303F1">
              <w:rPr>
                <w:color w:val="000000"/>
                <w:szCs w:val="22"/>
              </w:rPr>
              <w:t>96</w:t>
            </w:r>
          </w:p>
        </w:tc>
      </w:tr>
      <w:tr w:rsidR="00E2529B" w:rsidRPr="00B303F1" w:rsidTr="00914174">
        <w:trPr>
          <w:trHeight w:val="20"/>
          <w:jc w:val="center"/>
        </w:trPr>
        <w:tc>
          <w:tcPr>
            <w:tcW w:w="1725" w:type="dxa"/>
            <w:shd w:val="clear" w:color="auto" w:fill="FFFFFF"/>
          </w:tcPr>
          <w:p w:rsidR="00E2529B" w:rsidRPr="00B303F1" w:rsidRDefault="00E2529B" w:rsidP="00F57B6A">
            <w:pPr>
              <w:rPr>
                <w:szCs w:val="22"/>
              </w:rPr>
            </w:pPr>
            <w:r w:rsidRPr="00B303F1">
              <w:rPr>
                <w:szCs w:val="22"/>
              </w:rPr>
              <w:t>Marlborough HS</w:t>
            </w:r>
          </w:p>
        </w:tc>
        <w:tc>
          <w:tcPr>
            <w:tcW w:w="1440" w:type="dxa"/>
            <w:shd w:val="clear" w:color="auto" w:fill="FFFFFF"/>
            <w:vAlign w:val="center"/>
          </w:tcPr>
          <w:p w:rsidR="00E2529B" w:rsidRPr="00B303F1" w:rsidRDefault="00E2529B" w:rsidP="00F57B6A">
            <w:pPr>
              <w:ind w:left="360" w:hanging="360"/>
              <w:jc w:val="center"/>
              <w:rPr>
                <w:color w:val="000000"/>
                <w:szCs w:val="22"/>
              </w:rPr>
            </w:pPr>
            <w:r w:rsidRPr="00B303F1">
              <w:rPr>
                <w:color w:val="000000"/>
                <w:szCs w:val="22"/>
              </w:rPr>
              <w:t>179</w:t>
            </w:r>
          </w:p>
        </w:tc>
        <w:tc>
          <w:tcPr>
            <w:tcW w:w="1440" w:type="dxa"/>
            <w:shd w:val="clear" w:color="auto" w:fill="FFFFFF"/>
            <w:vAlign w:val="center"/>
          </w:tcPr>
          <w:p w:rsidR="00E2529B" w:rsidRPr="00B303F1" w:rsidRDefault="00E2529B" w:rsidP="00F57B6A">
            <w:pPr>
              <w:ind w:left="360" w:hanging="360"/>
              <w:jc w:val="center"/>
              <w:rPr>
                <w:color w:val="000000"/>
                <w:szCs w:val="22"/>
              </w:rPr>
            </w:pPr>
            <w:r w:rsidRPr="00B303F1">
              <w:rPr>
                <w:color w:val="000000"/>
                <w:szCs w:val="22"/>
              </w:rPr>
              <w:t>171</w:t>
            </w:r>
          </w:p>
        </w:tc>
        <w:tc>
          <w:tcPr>
            <w:tcW w:w="1440" w:type="dxa"/>
            <w:shd w:val="clear" w:color="auto" w:fill="FFFFFF"/>
            <w:vAlign w:val="center"/>
          </w:tcPr>
          <w:p w:rsidR="00E2529B" w:rsidRPr="00B303F1" w:rsidRDefault="00E2529B" w:rsidP="00F57B6A">
            <w:pPr>
              <w:ind w:left="360" w:hanging="360"/>
              <w:jc w:val="center"/>
              <w:rPr>
                <w:color w:val="000000"/>
                <w:szCs w:val="22"/>
              </w:rPr>
            </w:pPr>
            <w:r w:rsidRPr="00B303F1">
              <w:rPr>
                <w:color w:val="000000"/>
                <w:szCs w:val="22"/>
              </w:rPr>
              <w:t>96</w:t>
            </w:r>
          </w:p>
        </w:tc>
        <w:tc>
          <w:tcPr>
            <w:tcW w:w="1350" w:type="dxa"/>
            <w:shd w:val="clear" w:color="auto" w:fill="FFFFFF"/>
          </w:tcPr>
          <w:p w:rsidR="00E2529B" w:rsidRPr="00B303F1" w:rsidRDefault="00E2529B" w:rsidP="00F57B6A">
            <w:pPr>
              <w:ind w:left="360" w:hanging="360"/>
              <w:jc w:val="center"/>
              <w:rPr>
                <w:color w:val="000000"/>
                <w:szCs w:val="22"/>
              </w:rPr>
            </w:pPr>
            <w:r w:rsidRPr="00B303F1">
              <w:rPr>
                <w:color w:val="000000"/>
                <w:szCs w:val="22"/>
              </w:rPr>
              <w:t>168</w:t>
            </w:r>
          </w:p>
        </w:tc>
        <w:tc>
          <w:tcPr>
            <w:tcW w:w="1350" w:type="dxa"/>
            <w:shd w:val="clear" w:color="auto" w:fill="FFFFFF"/>
          </w:tcPr>
          <w:p w:rsidR="00E2529B" w:rsidRPr="00B303F1" w:rsidRDefault="00E2529B" w:rsidP="00F57B6A">
            <w:pPr>
              <w:ind w:left="360" w:hanging="360"/>
              <w:jc w:val="center"/>
              <w:rPr>
                <w:color w:val="000000"/>
                <w:szCs w:val="22"/>
              </w:rPr>
            </w:pPr>
            <w:r w:rsidRPr="00B303F1">
              <w:rPr>
                <w:color w:val="000000"/>
                <w:szCs w:val="22"/>
              </w:rPr>
              <w:t>156</w:t>
            </w:r>
          </w:p>
        </w:tc>
        <w:tc>
          <w:tcPr>
            <w:tcW w:w="1350" w:type="dxa"/>
            <w:shd w:val="clear" w:color="auto" w:fill="FFFFFF"/>
            <w:vAlign w:val="bottom"/>
          </w:tcPr>
          <w:p w:rsidR="00E2529B" w:rsidRPr="00B303F1" w:rsidRDefault="00E2529B" w:rsidP="00F57B6A">
            <w:pPr>
              <w:ind w:left="360" w:hanging="360"/>
              <w:jc w:val="center"/>
              <w:rPr>
                <w:color w:val="000000"/>
                <w:szCs w:val="22"/>
              </w:rPr>
            </w:pPr>
            <w:r w:rsidRPr="00B303F1">
              <w:rPr>
                <w:color w:val="000000"/>
                <w:szCs w:val="22"/>
              </w:rPr>
              <w:t>93</w:t>
            </w:r>
          </w:p>
        </w:tc>
      </w:tr>
      <w:tr w:rsidR="00E2529B" w:rsidRPr="00B303F1" w:rsidTr="00914174">
        <w:trPr>
          <w:trHeight w:val="20"/>
          <w:jc w:val="center"/>
        </w:trPr>
        <w:tc>
          <w:tcPr>
            <w:tcW w:w="1725" w:type="dxa"/>
            <w:shd w:val="clear" w:color="auto" w:fill="D9D9D9"/>
          </w:tcPr>
          <w:p w:rsidR="00E2529B" w:rsidRPr="00B303F1" w:rsidRDefault="00E2529B" w:rsidP="00F57B6A">
            <w:pPr>
              <w:rPr>
                <w:szCs w:val="22"/>
              </w:rPr>
            </w:pPr>
            <w:r w:rsidRPr="00B303F1">
              <w:rPr>
                <w:szCs w:val="22"/>
              </w:rPr>
              <w:t>MAVA</w:t>
            </w:r>
          </w:p>
        </w:tc>
        <w:tc>
          <w:tcPr>
            <w:tcW w:w="1440" w:type="dxa"/>
            <w:shd w:val="clear" w:color="auto" w:fill="D9D9D9"/>
            <w:vAlign w:val="center"/>
          </w:tcPr>
          <w:p w:rsidR="00E2529B" w:rsidRPr="00B303F1" w:rsidRDefault="00E2529B" w:rsidP="00F57B6A">
            <w:pPr>
              <w:ind w:left="360" w:hanging="360"/>
              <w:jc w:val="center"/>
              <w:rPr>
                <w:color w:val="000000"/>
                <w:szCs w:val="22"/>
              </w:rPr>
            </w:pPr>
            <w:r w:rsidRPr="00B303F1">
              <w:rPr>
                <w:color w:val="000000"/>
                <w:szCs w:val="22"/>
              </w:rPr>
              <w:t>180</w:t>
            </w:r>
          </w:p>
        </w:tc>
        <w:tc>
          <w:tcPr>
            <w:tcW w:w="1440" w:type="dxa"/>
            <w:shd w:val="clear" w:color="auto" w:fill="D9D9D9"/>
            <w:vAlign w:val="center"/>
          </w:tcPr>
          <w:p w:rsidR="00E2529B" w:rsidRPr="00B303F1" w:rsidRDefault="00E2529B" w:rsidP="00F57B6A">
            <w:pPr>
              <w:ind w:left="360" w:hanging="360"/>
              <w:jc w:val="center"/>
              <w:rPr>
                <w:color w:val="000000"/>
                <w:szCs w:val="22"/>
              </w:rPr>
            </w:pPr>
            <w:r w:rsidRPr="00B303F1">
              <w:rPr>
                <w:color w:val="000000"/>
                <w:szCs w:val="22"/>
              </w:rPr>
              <w:t>172</w:t>
            </w:r>
          </w:p>
        </w:tc>
        <w:tc>
          <w:tcPr>
            <w:tcW w:w="1440" w:type="dxa"/>
            <w:shd w:val="clear" w:color="auto" w:fill="D9D9D9"/>
            <w:vAlign w:val="center"/>
          </w:tcPr>
          <w:p w:rsidR="00E2529B" w:rsidRPr="00B303F1" w:rsidRDefault="00E2529B" w:rsidP="00F57B6A">
            <w:pPr>
              <w:ind w:left="360" w:hanging="360"/>
              <w:jc w:val="center"/>
              <w:rPr>
                <w:color w:val="000000"/>
                <w:szCs w:val="22"/>
              </w:rPr>
            </w:pPr>
            <w:r w:rsidRPr="00B303F1">
              <w:rPr>
                <w:color w:val="000000"/>
                <w:szCs w:val="22"/>
              </w:rPr>
              <w:t>96</w:t>
            </w:r>
          </w:p>
        </w:tc>
        <w:tc>
          <w:tcPr>
            <w:tcW w:w="1350" w:type="dxa"/>
            <w:shd w:val="clear" w:color="auto" w:fill="D9D9D9"/>
          </w:tcPr>
          <w:p w:rsidR="00E2529B" w:rsidRPr="00B303F1" w:rsidRDefault="00E2529B" w:rsidP="00F57B6A">
            <w:pPr>
              <w:ind w:left="360" w:hanging="360"/>
              <w:jc w:val="center"/>
              <w:rPr>
                <w:color w:val="000000"/>
                <w:szCs w:val="22"/>
              </w:rPr>
            </w:pPr>
            <w:r w:rsidRPr="00B303F1">
              <w:rPr>
                <w:color w:val="000000"/>
                <w:szCs w:val="22"/>
              </w:rPr>
              <w:t>171</w:t>
            </w:r>
          </w:p>
        </w:tc>
        <w:tc>
          <w:tcPr>
            <w:tcW w:w="1350" w:type="dxa"/>
            <w:shd w:val="clear" w:color="auto" w:fill="D9D9D9"/>
          </w:tcPr>
          <w:p w:rsidR="00E2529B" w:rsidRPr="00B303F1" w:rsidRDefault="00E2529B" w:rsidP="00F57B6A">
            <w:pPr>
              <w:ind w:left="360" w:hanging="360"/>
              <w:jc w:val="center"/>
              <w:rPr>
                <w:color w:val="000000"/>
                <w:szCs w:val="22"/>
              </w:rPr>
            </w:pPr>
            <w:r w:rsidRPr="00B303F1">
              <w:rPr>
                <w:color w:val="000000"/>
                <w:szCs w:val="22"/>
              </w:rPr>
              <w:t>159</w:t>
            </w:r>
          </w:p>
        </w:tc>
        <w:tc>
          <w:tcPr>
            <w:tcW w:w="1350" w:type="dxa"/>
            <w:shd w:val="clear" w:color="auto" w:fill="D9D9D9"/>
            <w:vAlign w:val="bottom"/>
          </w:tcPr>
          <w:p w:rsidR="00E2529B" w:rsidRPr="00B303F1" w:rsidRDefault="00E2529B" w:rsidP="00F57B6A">
            <w:pPr>
              <w:ind w:left="360" w:hanging="360"/>
              <w:jc w:val="center"/>
              <w:rPr>
                <w:color w:val="000000"/>
                <w:szCs w:val="22"/>
              </w:rPr>
            </w:pPr>
            <w:r w:rsidRPr="00B303F1">
              <w:rPr>
                <w:color w:val="000000"/>
                <w:szCs w:val="22"/>
              </w:rPr>
              <w:t>93</w:t>
            </w:r>
          </w:p>
        </w:tc>
      </w:tr>
      <w:tr w:rsidR="00E2529B" w:rsidRPr="00B303F1" w:rsidTr="00914174">
        <w:trPr>
          <w:trHeight w:val="20"/>
          <w:jc w:val="center"/>
        </w:trPr>
        <w:tc>
          <w:tcPr>
            <w:tcW w:w="1725" w:type="dxa"/>
          </w:tcPr>
          <w:p w:rsidR="00E2529B" w:rsidRPr="00B303F1" w:rsidRDefault="00E2529B" w:rsidP="00F57B6A">
            <w:pPr>
              <w:rPr>
                <w:szCs w:val="22"/>
              </w:rPr>
            </w:pPr>
            <w:r w:rsidRPr="00B303F1">
              <w:rPr>
                <w:szCs w:val="22"/>
              </w:rPr>
              <w:t>Worcester</w:t>
            </w:r>
          </w:p>
        </w:tc>
        <w:tc>
          <w:tcPr>
            <w:tcW w:w="1440" w:type="dxa"/>
            <w:vAlign w:val="center"/>
          </w:tcPr>
          <w:p w:rsidR="00E2529B" w:rsidRPr="00B303F1" w:rsidRDefault="00E2529B" w:rsidP="00F57B6A">
            <w:pPr>
              <w:ind w:left="360" w:hanging="360"/>
              <w:jc w:val="center"/>
              <w:rPr>
                <w:color w:val="000000"/>
                <w:szCs w:val="22"/>
              </w:rPr>
            </w:pPr>
            <w:r w:rsidRPr="00B303F1">
              <w:rPr>
                <w:color w:val="000000"/>
                <w:szCs w:val="22"/>
              </w:rPr>
              <w:t>175</w:t>
            </w:r>
          </w:p>
        </w:tc>
        <w:tc>
          <w:tcPr>
            <w:tcW w:w="1440" w:type="dxa"/>
            <w:vAlign w:val="center"/>
          </w:tcPr>
          <w:p w:rsidR="00E2529B" w:rsidRPr="00B303F1" w:rsidRDefault="00E2529B" w:rsidP="00F57B6A">
            <w:pPr>
              <w:ind w:left="360" w:hanging="360"/>
              <w:jc w:val="center"/>
              <w:rPr>
                <w:color w:val="000000"/>
                <w:szCs w:val="22"/>
              </w:rPr>
            </w:pPr>
            <w:r w:rsidRPr="00B303F1">
              <w:rPr>
                <w:color w:val="000000"/>
                <w:szCs w:val="22"/>
              </w:rPr>
              <w:t>170</w:t>
            </w:r>
          </w:p>
        </w:tc>
        <w:tc>
          <w:tcPr>
            <w:tcW w:w="1440" w:type="dxa"/>
            <w:vAlign w:val="center"/>
          </w:tcPr>
          <w:p w:rsidR="00E2529B" w:rsidRPr="00B303F1" w:rsidRDefault="00E2529B" w:rsidP="00F57B6A">
            <w:pPr>
              <w:ind w:left="360" w:hanging="360"/>
              <w:jc w:val="center"/>
              <w:rPr>
                <w:color w:val="000000"/>
                <w:szCs w:val="22"/>
              </w:rPr>
            </w:pPr>
            <w:r w:rsidRPr="00B303F1">
              <w:rPr>
                <w:color w:val="000000"/>
                <w:szCs w:val="22"/>
              </w:rPr>
              <w:t>97</w:t>
            </w:r>
          </w:p>
        </w:tc>
        <w:tc>
          <w:tcPr>
            <w:tcW w:w="1350" w:type="dxa"/>
          </w:tcPr>
          <w:p w:rsidR="00E2529B" w:rsidRPr="00B303F1" w:rsidRDefault="00E2529B" w:rsidP="00F57B6A">
            <w:pPr>
              <w:ind w:left="360" w:hanging="360"/>
              <w:jc w:val="center"/>
              <w:rPr>
                <w:color w:val="000000"/>
                <w:szCs w:val="22"/>
              </w:rPr>
            </w:pPr>
            <w:r w:rsidRPr="00B303F1">
              <w:rPr>
                <w:color w:val="000000"/>
                <w:szCs w:val="22"/>
              </w:rPr>
              <w:t>160</w:t>
            </w:r>
          </w:p>
        </w:tc>
        <w:tc>
          <w:tcPr>
            <w:tcW w:w="1350" w:type="dxa"/>
          </w:tcPr>
          <w:p w:rsidR="00E2529B" w:rsidRPr="00B303F1" w:rsidRDefault="00E2529B" w:rsidP="00F57B6A">
            <w:pPr>
              <w:ind w:left="360" w:hanging="360"/>
              <w:jc w:val="center"/>
              <w:rPr>
                <w:color w:val="000000"/>
                <w:szCs w:val="22"/>
              </w:rPr>
            </w:pPr>
            <w:r w:rsidRPr="00B303F1">
              <w:rPr>
                <w:color w:val="000000"/>
                <w:szCs w:val="22"/>
              </w:rPr>
              <w:t>143</w:t>
            </w:r>
          </w:p>
        </w:tc>
        <w:tc>
          <w:tcPr>
            <w:tcW w:w="1350" w:type="dxa"/>
            <w:vAlign w:val="bottom"/>
          </w:tcPr>
          <w:p w:rsidR="00E2529B" w:rsidRPr="00B303F1" w:rsidRDefault="00E2529B" w:rsidP="00F57B6A">
            <w:pPr>
              <w:ind w:left="360" w:hanging="360"/>
              <w:jc w:val="center"/>
              <w:rPr>
                <w:color w:val="000000"/>
                <w:szCs w:val="22"/>
              </w:rPr>
            </w:pPr>
            <w:r w:rsidRPr="00B303F1">
              <w:rPr>
                <w:color w:val="000000"/>
                <w:szCs w:val="22"/>
              </w:rPr>
              <w:t>90</w:t>
            </w:r>
          </w:p>
        </w:tc>
      </w:tr>
    </w:tbl>
    <w:p w:rsidR="00E2529B" w:rsidRPr="00B303F1" w:rsidRDefault="00E2529B" w:rsidP="00F53BC4">
      <w:pPr>
        <w:autoSpaceDE w:val="0"/>
        <w:autoSpaceDN w:val="0"/>
        <w:adjustRightInd w:val="0"/>
        <w:rPr>
          <w:szCs w:val="22"/>
        </w:rPr>
      </w:pPr>
    </w:p>
    <w:p w:rsidR="00E2529B" w:rsidRPr="00B303F1" w:rsidRDefault="00E2529B" w:rsidP="00F53BC4">
      <w:pPr>
        <w:autoSpaceDE w:val="0"/>
        <w:autoSpaceDN w:val="0"/>
        <w:adjustRightInd w:val="0"/>
        <w:rPr>
          <w:szCs w:val="22"/>
        </w:rPr>
      </w:pPr>
      <w:r w:rsidRPr="00B303F1">
        <w:rPr>
          <w:szCs w:val="22"/>
        </w:rPr>
        <w:t xml:space="preserve">The next four tables summarize demographic and background characteristics of STEM ECHS participants and their host schools, including gender; limited English proficiency, low-income, and special education status; and race/ethnicity. Although significance testing has not been conducted, review of the tables suggests some notable differences, which will be explored through future data collection and analysis. </w:t>
      </w:r>
    </w:p>
    <w:p w:rsidR="00E2529B" w:rsidRPr="00B303F1" w:rsidRDefault="00E2529B" w:rsidP="00F53BC4">
      <w:pPr>
        <w:autoSpaceDE w:val="0"/>
        <w:autoSpaceDN w:val="0"/>
        <w:adjustRightInd w:val="0"/>
        <w:rPr>
          <w:b/>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3" w:type="dxa"/>
          <w:left w:w="115" w:type="dxa"/>
          <w:bottom w:w="43" w:type="dxa"/>
          <w:right w:w="115" w:type="dxa"/>
        </w:tblCellMar>
        <w:tblLook w:val="00A0"/>
      </w:tblPr>
      <w:tblGrid>
        <w:gridCol w:w="3251"/>
        <w:gridCol w:w="1575"/>
        <w:gridCol w:w="1517"/>
        <w:gridCol w:w="1575"/>
        <w:gridCol w:w="1672"/>
      </w:tblGrid>
      <w:tr w:rsidR="00E2529B" w:rsidRPr="00B303F1" w:rsidTr="00F57B6A">
        <w:trPr>
          <w:trHeight w:val="270"/>
          <w:jc w:val="center"/>
        </w:trPr>
        <w:tc>
          <w:tcPr>
            <w:tcW w:w="9682" w:type="dxa"/>
            <w:gridSpan w:val="5"/>
            <w:shd w:val="clear" w:color="auto" w:fill="800000"/>
          </w:tcPr>
          <w:p w:rsidR="00E2529B" w:rsidRPr="00B303F1" w:rsidRDefault="00E2529B" w:rsidP="00F57B6A">
            <w:pPr>
              <w:ind w:left="270"/>
              <w:jc w:val="center"/>
              <w:rPr>
                <w:b/>
                <w:szCs w:val="22"/>
              </w:rPr>
            </w:pPr>
            <w:r w:rsidRPr="00B303F1">
              <w:rPr>
                <w:b/>
                <w:szCs w:val="22"/>
              </w:rPr>
              <w:t>Gender of STEM ECHS Participants and Host Schools, By School</w:t>
            </w:r>
          </w:p>
        </w:tc>
      </w:tr>
      <w:tr w:rsidR="00E2529B" w:rsidRPr="00B303F1" w:rsidTr="00F5550E">
        <w:trPr>
          <w:trHeight w:val="241"/>
          <w:jc w:val="center"/>
        </w:trPr>
        <w:tc>
          <w:tcPr>
            <w:tcW w:w="3280" w:type="dxa"/>
            <w:tcBorders>
              <w:bottom w:val="nil"/>
            </w:tcBorders>
          </w:tcPr>
          <w:p w:rsidR="00E2529B" w:rsidRPr="00B303F1" w:rsidRDefault="00E2529B" w:rsidP="00F57B6A">
            <w:pPr>
              <w:ind w:left="270"/>
              <w:rPr>
                <w:szCs w:val="22"/>
              </w:rPr>
            </w:pPr>
          </w:p>
        </w:tc>
        <w:tc>
          <w:tcPr>
            <w:tcW w:w="3123" w:type="dxa"/>
            <w:gridSpan w:val="2"/>
          </w:tcPr>
          <w:p w:rsidR="00E2529B" w:rsidRPr="00B303F1" w:rsidRDefault="00E2529B" w:rsidP="00F57B6A">
            <w:pPr>
              <w:ind w:left="38"/>
              <w:jc w:val="center"/>
              <w:rPr>
                <w:szCs w:val="22"/>
              </w:rPr>
            </w:pPr>
            <w:r w:rsidRPr="00B303F1">
              <w:rPr>
                <w:szCs w:val="22"/>
              </w:rPr>
              <w:t>STEM ECHS Participants</w:t>
            </w:r>
          </w:p>
        </w:tc>
        <w:tc>
          <w:tcPr>
            <w:tcW w:w="3279" w:type="dxa"/>
            <w:gridSpan w:val="2"/>
          </w:tcPr>
          <w:p w:rsidR="00E2529B" w:rsidRPr="00B303F1" w:rsidRDefault="00E2529B" w:rsidP="00F57B6A">
            <w:pPr>
              <w:jc w:val="center"/>
              <w:rPr>
                <w:szCs w:val="22"/>
              </w:rPr>
            </w:pPr>
            <w:r w:rsidRPr="00B303F1">
              <w:rPr>
                <w:szCs w:val="22"/>
              </w:rPr>
              <w:t>Total Host School Population</w:t>
            </w:r>
          </w:p>
        </w:tc>
      </w:tr>
      <w:tr w:rsidR="00E2529B" w:rsidRPr="00B303F1" w:rsidTr="00F5550E">
        <w:trPr>
          <w:trHeight w:val="241"/>
          <w:jc w:val="center"/>
        </w:trPr>
        <w:tc>
          <w:tcPr>
            <w:tcW w:w="3280" w:type="dxa"/>
            <w:tcBorders>
              <w:top w:val="nil"/>
            </w:tcBorders>
            <w:shd w:val="clear" w:color="auto" w:fill="FFFFFF"/>
          </w:tcPr>
          <w:p w:rsidR="00E2529B" w:rsidRPr="00B303F1" w:rsidRDefault="00E2529B" w:rsidP="00F57B6A">
            <w:pPr>
              <w:ind w:left="270"/>
              <w:rPr>
                <w:szCs w:val="22"/>
              </w:rPr>
            </w:pPr>
          </w:p>
        </w:tc>
        <w:tc>
          <w:tcPr>
            <w:tcW w:w="1593" w:type="dxa"/>
            <w:shd w:val="clear" w:color="auto" w:fill="FFFFFF"/>
          </w:tcPr>
          <w:p w:rsidR="00E2529B" w:rsidRPr="00B303F1" w:rsidRDefault="00E2529B" w:rsidP="00F57B6A">
            <w:pPr>
              <w:ind w:left="-52"/>
              <w:jc w:val="center"/>
              <w:rPr>
                <w:szCs w:val="22"/>
              </w:rPr>
            </w:pPr>
            <w:r w:rsidRPr="00B303F1">
              <w:rPr>
                <w:szCs w:val="22"/>
              </w:rPr>
              <w:t>Male</w:t>
            </w:r>
          </w:p>
          <w:p w:rsidR="00E2529B" w:rsidRPr="00B303F1" w:rsidRDefault="00E2529B" w:rsidP="00F57B6A">
            <w:pPr>
              <w:ind w:left="-52"/>
              <w:jc w:val="center"/>
              <w:rPr>
                <w:szCs w:val="22"/>
              </w:rPr>
            </w:pPr>
            <w:r w:rsidRPr="00B303F1">
              <w:rPr>
                <w:szCs w:val="22"/>
              </w:rPr>
              <w:t>(%)</w:t>
            </w:r>
          </w:p>
        </w:tc>
        <w:tc>
          <w:tcPr>
            <w:tcW w:w="1530" w:type="dxa"/>
            <w:shd w:val="clear" w:color="auto" w:fill="FFFFFF"/>
          </w:tcPr>
          <w:p w:rsidR="00E2529B" w:rsidRPr="00B303F1" w:rsidRDefault="00E2529B" w:rsidP="00F57B6A">
            <w:pPr>
              <w:ind w:left="-52"/>
              <w:jc w:val="center"/>
              <w:rPr>
                <w:szCs w:val="22"/>
              </w:rPr>
            </w:pPr>
            <w:r w:rsidRPr="00B303F1">
              <w:rPr>
                <w:szCs w:val="22"/>
              </w:rPr>
              <w:t>Female</w:t>
            </w:r>
          </w:p>
          <w:p w:rsidR="00E2529B" w:rsidRPr="00B303F1" w:rsidRDefault="00E2529B" w:rsidP="00F57B6A">
            <w:pPr>
              <w:ind w:left="-52"/>
              <w:jc w:val="center"/>
              <w:rPr>
                <w:szCs w:val="22"/>
              </w:rPr>
            </w:pPr>
            <w:r w:rsidRPr="00B303F1">
              <w:rPr>
                <w:szCs w:val="22"/>
              </w:rPr>
              <w:t>(%)</w:t>
            </w:r>
          </w:p>
        </w:tc>
        <w:tc>
          <w:tcPr>
            <w:tcW w:w="1592" w:type="dxa"/>
            <w:shd w:val="clear" w:color="auto" w:fill="FFFFFF"/>
          </w:tcPr>
          <w:p w:rsidR="00E2529B" w:rsidRPr="00B303F1" w:rsidRDefault="00E2529B" w:rsidP="00F57B6A">
            <w:pPr>
              <w:ind w:left="-25"/>
              <w:jc w:val="center"/>
              <w:rPr>
                <w:szCs w:val="22"/>
              </w:rPr>
            </w:pPr>
            <w:r w:rsidRPr="00B303F1">
              <w:rPr>
                <w:szCs w:val="22"/>
              </w:rPr>
              <w:t>Male</w:t>
            </w:r>
          </w:p>
          <w:p w:rsidR="00E2529B" w:rsidRPr="00B303F1" w:rsidRDefault="00E2529B" w:rsidP="00F57B6A">
            <w:pPr>
              <w:ind w:left="-25"/>
              <w:jc w:val="center"/>
              <w:rPr>
                <w:szCs w:val="22"/>
              </w:rPr>
            </w:pPr>
            <w:r w:rsidRPr="00B303F1">
              <w:rPr>
                <w:szCs w:val="22"/>
              </w:rPr>
              <w:t>(%)</w:t>
            </w:r>
          </w:p>
        </w:tc>
        <w:tc>
          <w:tcPr>
            <w:tcW w:w="1687" w:type="dxa"/>
            <w:shd w:val="clear" w:color="auto" w:fill="FFFFFF"/>
          </w:tcPr>
          <w:p w:rsidR="00E2529B" w:rsidRPr="00B303F1" w:rsidRDefault="00E2529B" w:rsidP="00F57B6A">
            <w:pPr>
              <w:ind w:left="-25"/>
              <w:jc w:val="center"/>
              <w:rPr>
                <w:szCs w:val="22"/>
              </w:rPr>
            </w:pPr>
            <w:r w:rsidRPr="00B303F1">
              <w:rPr>
                <w:szCs w:val="22"/>
              </w:rPr>
              <w:t>Female</w:t>
            </w:r>
          </w:p>
          <w:p w:rsidR="00E2529B" w:rsidRPr="00B303F1" w:rsidRDefault="00E2529B" w:rsidP="00F57B6A">
            <w:pPr>
              <w:ind w:left="-25"/>
              <w:jc w:val="center"/>
              <w:rPr>
                <w:szCs w:val="22"/>
              </w:rPr>
            </w:pPr>
            <w:r w:rsidRPr="00B303F1">
              <w:rPr>
                <w:szCs w:val="22"/>
              </w:rPr>
              <w:t>(%)</w:t>
            </w:r>
          </w:p>
        </w:tc>
      </w:tr>
      <w:tr w:rsidR="00E2529B" w:rsidRPr="00B303F1" w:rsidTr="00F57B6A">
        <w:trPr>
          <w:trHeight w:val="250"/>
          <w:jc w:val="center"/>
        </w:trPr>
        <w:tc>
          <w:tcPr>
            <w:tcW w:w="3280" w:type="dxa"/>
            <w:shd w:val="clear" w:color="auto" w:fill="D9D9D9"/>
          </w:tcPr>
          <w:p w:rsidR="00E2529B" w:rsidRPr="00B303F1" w:rsidRDefault="00E2529B" w:rsidP="00F57B6A">
            <w:pPr>
              <w:ind w:left="270"/>
              <w:rPr>
                <w:szCs w:val="22"/>
              </w:rPr>
            </w:pPr>
            <w:r w:rsidRPr="00B303F1">
              <w:rPr>
                <w:szCs w:val="22"/>
              </w:rPr>
              <w:t>Marlborough MS (Whitcomb)</w:t>
            </w:r>
          </w:p>
        </w:tc>
        <w:tc>
          <w:tcPr>
            <w:tcW w:w="1593" w:type="dxa"/>
            <w:shd w:val="clear" w:color="auto" w:fill="D9D9D9"/>
          </w:tcPr>
          <w:p w:rsidR="00E2529B" w:rsidRPr="00B303F1" w:rsidRDefault="00E2529B" w:rsidP="00F57B6A">
            <w:pPr>
              <w:ind w:left="270" w:hanging="360"/>
              <w:jc w:val="center"/>
              <w:rPr>
                <w:color w:val="000000"/>
                <w:szCs w:val="22"/>
              </w:rPr>
            </w:pPr>
            <w:r w:rsidRPr="00B303F1">
              <w:rPr>
                <w:color w:val="000000"/>
                <w:szCs w:val="22"/>
              </w:rPr>
              <w:t>45</w:t>
            </w:r>
          </w:p>
        </w:tc>
        <w:tc>
          <w:tcPr>
            <w:tcW w:w="1530" w:type="dxa"/>
            <w:shd w:val="clear" w:color="auto" w:fill="D9D9D9"/>
          </w:tcPr>
          <w:p w:rsidR="00E2529B" w:rsidRPr="00B303F1" w:rsidRDefault="00E2529B" w:rsidP="00F57B6A">
            <w:pPr>
              <w:ind w:left="270" w:hanging="360"/>
              <w:jc w:val="center"/>
              <w:rPr>
                <w:color w:val="000000"/>
                <w:szCs w:val="22"/>
              </w:rPr>
            </w:pPr>
            <w:r w:rsidRPr="00B303F1">
              <w:rPr>
                <w:color w:val="000000"/>
                <w:szCs w:val="22"/>
              </w:rPr>
              <w:t>55</w:t>
            </w:r>
          </w:p>
        </w:tc>
        <w:tc>
          <w:tcPr>
            <w:tcW w:w="1592" w:type="dxa"/>
            <w:shd w:val="clear" w:color="auto" w:fill="D9D9D9"/>
          </w:tcPr>
          <w:p w:rsidR="00E2529B" w:rsidRPr="00B303F1" w:rsidRDefault="00E2529B" w:rsidP="00F57B6A">
            <w:pPr>
              <w:ind w:left="270" w:hanging="360"/>
              <w:jc w:val="center"/>
              <w:rPr>
                <w:color w:val="000000"/>
                <w:szCs w:val="22"/>
              </w:rPr>
            </w:pPr>
            <w:r w:rsidRPr="00B303F1">
              <w:rPr>
                <w:color w:val="000000"/>
                <w:szCs w:val="22"/>
              </w:rPr>
              <w:t>50</w:t>
            </w:r>
          </w:p>
        </w:tc>
        <w:tc>
          <w:tcPr>
            <w:tcW w:w="1687" w:type="dxa"/>
            <w:shd w:val="clear" w:color="auto" w:fill="D9D9D9"/>
          </w:tcPr>
          <w:p w:rsidR="00E2529B" w:rsidRPr="00B303F1" w:rsidRDefault="00E2529B" w:rsidP="00F57B6A">
            <w:pPr>
              <w:ind w:left="270" w:hanging="360"/>
              <w:jc w:val="center"/>
              <w:rPr>
                <w:color w:val="000000"/>
                <w:szCs w:val="22"/>
              </w:rPr>
            </w:pPr>
            <w:r w:rsidRPr="00B303F1">
              <w:rPr>
                <w:color w:val="000000"/>
                <w:szCs w:val="22"/>
              </w:rPr>
              <w:t>50</w:t>
            </w:r>
          </w:p>
        </w:tc>
      </w:tr>
      <w:tr w:rsidR="00E2529B" w:rsidRPr="00B303F1" w:rsidTr="00F57B6A">
        <w:trPr>
          <w:trHeight w:val="20"/>
          <w:jc w:val="center"/>
        </w:trPr>
        <w:tc>
          <w:tcPr>
            <w:tcW w:w="3280" w:type="dxa"/>
            <w:shd w:val="clear" w:color="auto" w:fill="FFFFFF"/>
          </w:tcPr>
          <w:p w:rsidR="00E2529B" w:rsidRPr="00B303F1" w:rsidRDefault="00E2529B" w:rsidP="00F57B6A">
            <w:pPr>
              <w:ind w:left="270"/>
              <w:rPr>
                <w:szCs w:val="22"/>
              </w:rPr>
            </w:pPr>
            <w:r w:rsidRPr="00B303F1">
              <w:rPr>
                <w:szCs w:val="22"/>
              </w:rPr>
              <w:t>Marlborough HS</w:t>
            </w:r>
          </w:p>
        </w:tc>
        <w:tc>
          <w:tcPr>
            <w:tcW w:w="1593" w:type="dxa"/>
            <w:shd w:val="clear" w:color="auto" w:fill="FFFFFF"/>
          </w:tcPr>
          <w:p w:rsidR="00E2529B" w:rsidRPr="00B303F1" w:rsidRDefault="00E2529B" w:rsidP="00F57B6A">
            <w:pPr>
              <w:ind w:left="270" w:hanging="360"/>
              <w:jc w:val="center"/>
              <w:rPr>
                <w:color w:val="000000"/>
                <w:szCs w:val="22"/>
              </w:rPr>
            </w:pPr>
            <w:r w:rsidRPr="00B303F1">
              <w:rPr>
                <w:color w:val="000000"/>
                <w:szCs w:val="22"/>
              </w:rPr>
              <w:t>65</w:t>
            </w:r>
          </w:p>
        </w:tc>
        <w:tc>
          <w:tcPr>
            <w:tcW w:w="1530" w:type="dxa"/>
            <w:shd w:val="clear" w:color="auto" w:fill="FFFFFF"/>
          </w:tcPr>
          <w:p w:rsidR="00E2529B" w:rsidRPr="00B303F1" w:rsidRDefault="00E2529B" w:rsidP="00F57B6A">
            <w:pPr>
              <w:ind w:left="270" w:hanging="360"/>
              <w:jc w:val="center"/>
              <w:rPr>
                <w:color w:val="000000"/>
                <w:szCs w:val="22"/>
              </w:rPr>
            </w:pPr>
            <w:r w:rsidRPr="00B303F1">
              <w:rPr>
                <w:color w:val="000000"/>
                <w:szCs w:val="22"/>
              </w:rPr>
              <w:t>33</w:t>
            </w:r>
          </w:p>
        </w:tc>
        <w:tc>
          <w:tcPr>
            <w:tcW w:w="1592" w:type="dxa"/>
            <w:shd w:val="clear" w:color="auto" w:fill="FFFFFF"/>
          </w:tcPr>
          <w:p w:rsidR="00E2529B" w:rsidRPr="00B303F1" w:rsidRDefault="00E2529B" w:rsidP="00F57B6A">
            <w:pPr>
              <w:ind w:left="270" w:hanging="360"/>
              <w:jc w:val="center"/>
              <w:rPr>
                <w:color w:val="000000"/>
                <w:szCs w:val="22"/>
              </w:rPr>
            </w:pPr>
            <w:r w:rsidRPr="00B303F1">
              <w:rPr>
                <w:color w:val="000000"/>
                <w:szCs w:val="22"/>
              </w:rPr>
              <w:t>52</w:t>
            </w:r>
          </w:p>
        </w:tc>
        <w:tc>
          <w:tcPr>
            <w:tcW w:w="1687" w:type="dxa"/>
            <w:shd w:val="clear" w:color="auto" w:fill="FFFFFF"/>
          </w:tcPr>
          <w:p w:rsidR="00E2529B" w:rsidRPr="00B303F1" w:rsidRDefault="00E2529B" w:rsidP="00F57B6A">
            <w:pPr>
              <w:ind w:left="270" w:hanging="360"/>
              <w:jc w:val="center"/>
              <w:rPr>
                <w:color w:val="000000"/>
                <w:szCs w:val="22"/>
              </w:rPr>
            </w:pPr>
            <w:r w:rsidRPr="00B303F1">
              <w:rPr>
                <w:color w:val="000000"/>
                <w:szCs w:val="22"/>
              </w:rPr>
              <w:t>48</w:t>
            </w:r>
          </w:p>
        </w:tc>
      </w:tr>
      <w:tr w:rsidR="00E2529B" w:rsidRPr="00B303F1" w:rsidTr="00F57B6A">
        <w:trPr>
          <w:trHeight w:val="20"/>
          <w:jc w:val="center"/>
        </w:trPr>
        <w:tc>
          <w:tcPr>
            <w:tcW w:w="3280" w:type="dxa"/>
            <w:shd w:val="clear" w:color="auto" w:fill="D9D9D9"/>
          </w:tcPr>
          <w:p w:rsidR="00E2529B" w:rsidRPr="00B303F1" w:rsidRDefault="00E2529B" w:rsidP="00F57B6A">
            <w:pPr>
              <w:ind w:left="270"/>
              <w:rPr>
                <w:szCs w:val="22"/>
              </w:rPr>
            </w:pPr>
            <w:r w:rsidRPr="00B303F1">
              <w:rPr>
                <w:szCs w:val="22"/>
              </w:rPr>
              <w:t>MAVA</w:t>
            </w:r>
          </w:p>
        </w:tc>
        <w:tc>
          <w:tcPr>
            <w:tcW w:w="1593" w:type="dxa"/>
            <w:shd w:val="clear" w:color="auto" w:fill="D9D9D9"/>
          </w:tcPr>
          <w:p w:rsidR="00E2529B" w:rsidRPr="00B303F1" w:rsidRDefault="00E2529B" w:rsidP="00F57B6A">
            <w:pPr>
              <w:ind w:left="270" w:hanging="360"/>
              <w:jc w:val="center"/>
              <w:rPr>
                <w:color w:val="000000"/>
                <w:szCs w:val="22"/>
              </w:rPr>
            </w:pPr>
            <w:r w:rsidRPr="00B303F1">
              <w:rPr>
                <w:color w:val="000000"/>
                <w:szCs w:val="22"/>
              </w:rPr>
              <w:t>84</w:t>
            </w:r>
          </w:p>
        </w:tc>
        <w:tc>
          <w:tcPr>
            <w:tcW w:w="1530" w:type="dxa"/>
            <w:shd w:val="clear" w:color="auto" w:fill="D9D9D9"/>
          </w:tcPr>
          <w:p w:rsidR="00E2529B" w:rsidRPr="00B303F1" w:rsidRDefault="00E2529B" w:rsidP="00F57B6A">
            <w:pPr>
              <w:ind w:left="270" w:hanging="360"/>
              <w:jc w:val="center"/>
              <w:rPr>
                <w:color w:val="000000"/>
                <w:szCs w:val="22"/>
              </w:rPr>
            </w:pPr>
            <w:r w:rsidRPr="00B303F1">
              <w:rPr>
                <w:color w:val="000000"/>
                <w:szCs w:val="22"/>
              </w:rPr>
              <w:t>16</w:t>
            </w:r>
          </w:p>
        </w:tc>
        <w:tc>
          <w:tcPr>
            <w:tcW w:w="1592" w:type="dxa"/>
            <w:shd w:val="clear" w:color="auto" w:fill="D9D9D9"/>
          </w:tcPr>
          <w:p w:rsidR="00E2529B" w:rsidRPr="00B303F1" w:rsidRDefault="00E2529B" w:rsidP="00F57B6A">
            <w:pPr>
              <w:ind w:left="270" w:hanging="360"/>
              <w:jc w:val="center"/>
              <w:rPr>
                <w:color w:val="000000"/>
                <w:szCs w:val="22"/>
              </w:rPr>
            </w:pPr>
            <w:r w:rsidRPr="00B303F1">
              <w:rPr>
                <w:color w:val="000000"/>
                <w:szCs w:val="22"/>
              </w:rPr>
              <w:t>58</w:t>
            </w:r>
          </w:p>
        </w:tc>
        <w:tc>
          <w:tcPr>
            <w:tcW w:w="1687" w:type="dxa"/>
            <w:shd w:val="clear" w:color="auto" w:fill="D9D9D9"/>
          </w:tcPr>
          <w:p w:rsidR="00E2529B" w:rsidRPr="00B303F1" w:rsidRDefault="00E2529B" w:rsidP="00F57B6A">
            <w:pPr>
              <w:ind w:left="270" w:hanging="360"/>
              <w:jc w:val="center"/>
              <w:rPr>
                <w:color w:val="000000"/>
                <w:szCs w:val="22"/>
              </w:rPr>
            </w:pPr>
            <w:r w:rsidRPr="00B303F1">
              <w:rPr>
                <w:color w:val="000000"/>
                <w:szCs w:val="22"/>
              </w:rPr>
              <w:t>42</w:t>
            </w:r>
          </w:p>
        </w:tc>
      </w:tr>
      <w:tr w:rsidR="00E2529B" w:rsidRPr="00B303F1" w:rsidTr="00F57B6A">
        <w:trPr>
          <w:trHeight w:val="20"/>
          <w:jc w:val="center"/>
        </w:trPr>
        <w:tc>
          <w:tcPr>
            <w:tcW w:w="3280" w:type="dxa"/>
            <w:vAlign w:val="center"/>
          </w:tcPr>
          <w:p w:rsidR="00E2529B" w:rsidRPr="00B303F1" w:rsidRDefault="00E2529B" w:rsidP="00F57B6A">
            <w:pPr>
              <w:ind w:left="270"/>
              <w:rPr>
                <w:szCs w:val="22"/>
              </w:rPr>
            </w:pPr>
            <w:r w:rsidRPr="00B303F1">
              <w:rPr>
                <w:szCs w:val="22"/>
              </w:rPr>
              <w:t>Worcester</w:t>
            </w:r>
          </w:p>
        </w:tc>
        <w:tc>
          <w:tcPr>
            <w:tcW w:w="1593" w:type="dxa"/>
            <w:vAlign w:val="center"/>
          </w:tcPr>
          <w:p w:rsidR="00E2529B" w:rsidRPr="00B303F1" w:rsidRDefault="00E2529B" w:rsidP="00F57B6A">
            <w:pPr>
              <w:ind w:left="270" w:hanging="360"/>
              <w:jc w:val="center"/>
              <w:rPr>
                <w:color w:val="000000"/>
                <w:szCs w:val="22"/>
              </w:rPr>
            </w:pPr>
            <w:r w:rsidRPr="00B303F1">
              <w:rPr>
                <w:color w:val="000000"/>
                <w:szCs w:val="22"/>
              </w:rPr>
              <w:t>30</w:t>
            </w:r>
          </w:p>
        </w:tc>
        <w:tc>
          <w:tcPr>
            <w:tcW w:w="1530" w:type="dxa"/>
            <w:vAlign w:val="center"/>
          </w:tcPr>
          <w:p w:rsidR="00E2529B" w:rsidRPr="00B303F1" w:rsidRDefault="00E2529B" w:rsidP="00F57B6A">
            <w:pPr>
              <w:ind w:left="270" w:hanging="360"/>
              <w:jc w:val="center"/>
              <w:rPr>
                <w:color w:val="000000"/>
                <w:szCs w:val="22"/>
              </w:rPr>
            </w:pPr>
            <w:r w:rsidRPr="00B303F1">
              <w:rPr>
                <w:color w:val="000000"/>
                <w:szCs w:val="22"/>
              </w:rPr>
              <w:t>70</w:t>
            </w:r>
          </w:p>
        </w:tc>
        <w:tc>
          <w:tcPr>
            <w:tcW w:w="1592" w:type="dxa"/>
            <w:vAlign w:val="center"/>
          </w:tcPr>
          <w:p w:rsidR="00E2529B" w:rsidRPr="00B303F1" w:rsidRDefault="00E2529B" w:rsidP="00F57B6A">
            <w:pPr>
              <w:ind w:left="270" w:hanging="360"/>
              <w:jc w:val="center"/>
              <w:rPr>
                <w:color w:val="000000"/>
                <w:szCs w:val="22"/>
              </w:rPr>
            </w:pPr>
            <w:r w:rsidRPr="00B303F1">
              <w:rPr>
                <w:color w:val="000000"/>
                <w:szCs w:val="22"/>
              </w:rPr>
              <w:t>54</w:t>
            </w:r>
          </w:p>
        </w:tc>
        <w:tc>
          <w:tcPr>
            <w:tcW w:w="1687" w:type="dxa"/>
            <w:vAlign w:val="center"/>
          </w:tcPr>
          <w:p w:rsidR="00E2529B" w:rsidRPr="00B303F1" w:rsidRDefault="00E2529B" w:rsidP="00F57B6A">
            <w:pPr>
              <w:ind w:left="270" w:hanging="360"/>
              <w:jc w:val="center"/>
              <w:rPr>
                <w:color w:val="000000"/>
                <w:szCs w:val="22"/>
              </w:rPr>
            </w:pPr>
            <w:r w:rsidRPr="00B303F1">
              <w:rPr>
                <w:color w:val="000000"/>
                <w:szCs w:val="22"/>
              </w:rPr>
              <w:t>46</w:t>
            </w:r>
          </w:p>
        </w:tc>
      </w:tr>
    </w:tbl>
    <w:p w:rsidR="00E2529B" w:rsidRPr="00B303F1" w:rsidRDefault="00E2529B" w:rsidP="00F53BC4">
      <w:pPr>
        <w:autoSpaceDE w:val="0"/>
        <w:autoSpaceDN w:val="0"/>
        <w:adjustRightInd w:val="0"/>
        <w:rPr>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3" w:type="dxa"/>
          <w:left w:w="115" w:type="dxa"/>
          <w:bottom w:w="43" w:type="dxa"/>
          <w:right w:w="115" w:type="dxa"/>
        </w:tblCellMar>
        <w:tblLook w:val="00A0"/>
      </w:tblPr>
      <w:tblGrid>
        <w:gridCol w:w="2738"/>
        <w:gridCol w:w="974"/>
        <w:gridCol w:w="1394"/>
        <w:gridCol w:w="980"/>
        <w:gridCol w:w="1060"/>
        <w:gridCol w:w="1416"/>
        <w:gridCol w:w="1028"/>
      </w:tblGrid>
      <w:tr w:rsidR="00E2529B" w:rsidRPr="00B303F1" w:rsidTr="00F57B6A">
        <w:trPr>
          <w:trHeight w:val="270"/>
          <w:jc w:val="center"/>
        </w:trPr>
        <w:tc>
          <w:tcPr>
            <w:tcW w:w="9757" w:type="dxa"/>
            <w:gridSpan w:val="7"/>
            <w:shd w:val="clear" w:color="auto" w:fill="800000"/>
            <w:vAlign w:val="center"/>
          </w:tcPr>
          <w:p w:rsidR="00E2529B" w:rsidRPr="00B303F1" w:rsidRDefault="00E2529B" w:rsidP="00F57B6A">
            <w:pPr>
              <w:jc w:val="center"/>
              <w:rPr>
                <w:b/>
                <w:szCs w:val="22"/>
              </w:rPr>
            </w:pPr>
            <w:r w:rsidRPr="00B303F1">
              <w:rPr>
                <w:b/>
                <w:szCs w:val="22"/>
              </w:rPr>
              <w:t>LEP, Low-income, and SPED status of STEM ECHS Participants and Host Schools, By School</w:t>
            </w:r>
          </w:p>
        </w:tc>
      </w:tr>
      <w:tr w:rsidR="00E2529B" w:rsidRPr="00B303F1" w:rsidTr="00F5550E">
        <w:trPr>
          <w:trHeight w:val="241"/>
          <w:jc w:val="center"/>
        </w:trPr>
        <w:tc>
          <w:tcPr>
            <w:tcW w:w="2800" w:type="dxa"/>
            <w:tcBorders>
              <w:bottom w:val="nil"/>
            </w:tcBorders>
            <w:vAlign w:val="center"/>
          </w:tcPr>
          <w:p w:rsidR="00E2529B" w:rsidRPr="00B303F1" w:rsidRDefault="00E2529B" w:rsidP="00F57B6A">
            <w:pPr>
              <w:jc w:val="center"/>
              <w:rPr>
                <w:szCs w:val="22"/>
              </w:rPr>
            </w:pPr>
          </w:p>
        </w:tc>
        <w:tc>
          <w:tcPr>
            <w:tcW w:w="3397" w:type="dxa"/>
            <w:gridSpan w:val="3"/>
            <w:vAlign w:val="center"/>
          </w:tcPr>
          <w:p w:rsidR="00E2529B" w:rsidRPr="00B303F1" w:rsidRDefault="00E2529B" w:rsidP="00F57B6A">
            <w:pPr>
              <w:jc w:val="center"/>
              <w:rPr>
                <w:szCs w:val="22"/>
              </w:rPr>
            </w:pPr>
            <w:r w:rsidRPr="00B303F1">
              <w:rPr>
                <w:szCs w:val="22"/>
              </w:rPr>
              <w:t>STEM ECHS Participants</w:t>
            </w:r>
          </w:p>
        </w:tc>
        <w:tc>
          <w:tcPr>
            <w:tcW w:w="3560" w:type="dxa"/>
            <w:gridSpan w:val="3"/>
            <w:vAlign w:val="center"/>
          </w:tcPr>
          <w:p w:rsidR="00E2529B" w:rsidRPr="00B303F1" w:rsidRDefault="00E2529B" w:rsidP="00F57B6A">
            <w:pPr>
              <w:jc w:val="center"/>
              <w:rPr>
                <w:szCs w:val="22"/>
              </w:rPr>
            </w:pPr>
            <w:r w:rsidRPr="00B303F1">
              <w:rPr>
                <w:szCs w:val="22"/>
              </w:rPr>
              <w:t>Total Host School Population</w:t>
            </w:r>
          </w:p>
        </w:tc>
      </w:tr>
      <w:tr w:rsidR="00E2529B" w:rsidRPr="00B303F1" w:rsidTr="00F5550E">
        <w:trPr>
          <w:trHeight w:val="241"/>
          <w:jc w:val="center"/>
        </w:trPr>
        <w:tc>
          <w:tcPr>
            <w:tcW w:w="2800" w:type="dxa"/>
            <w:tcBorders>
              <w:top w:val="nil"/>
            </w:tcBorders>
            <w:vAlign w:val="center"/>
          </w:tcPr>
          <w:p w:rsidR="00E2529B" w:rsidRPr="00B303F1" w:rsidRDefault="00E2529B" w:rsidP="00F57B6A">
            <w:pPr>
              <w:rPr>
                <w:szCs w:val="22"/>
              </w:rPr>
            </w:pPr>
          </w:p>
        </w:tc>
        <w:tc>
          <w:tcPr>
            <w:tcW w:w="990" w:type="dxa"/>
            <w:vAlign w:val="center"/>
          </w:tcPr>
          <w:p w:rsidR="00E2529B" w:rsidRPr="00B303F1" w:rsidRDefault="00E2529B" w:rsidP="00F57B6A">
            <w:pPr>
              <w:jc w:val="center"/>
              <w:rPr>
                <w:szCs w:val="22"/>
              </w:rPr>
            </w:pPr>
            <w:r w:rsidRPr="00B303F1">
              <w:rPr>
                <w:szCs w:val="22"/>
              </w:rPr>
              <w:t>LEP</w:t>
            </w:r>
          </w:p>
          <w:p w:rsidR="00E2529B" w:rsidRPr="00B303F1" w:rsidRDefault="00E2529B" w:rsidP="00F57B6A">
            <w:pPr>
              <w:jc w:val="center"/>
              <w:rPr>
                <w:szCs w:val="22"/>
              </w:rPr>
            </w:pPr>
            <w:r w:rsidRPr="00B303F1">
              <w:rPr>
                <w:szCs w:val="22"/>
              </w:rPr>
              <w:t>(%)</w:t>
            </w:r>
          </w:p>
        </w:tc>
        <w:tc>
          <w:tcPr>
            <w:tcW w:w="1417" w:type="dxa"/>
            <w:vAlign w:val="center"/>
          </w:tcPr>
          <w:p w:rsidR="00E2529B" w:rsidRPr="00B303F1" w:rsidRDefault="00E2529B" w:rsidP="00F57B6A">
            <w:pPr>
              <w:jc w:val="center"/>
              <w:rPr>
                <w:szCs w:val="22"/>
              </w:rPr>
            </w:pPr>
            <w:r w:rsidRPr="00B303F1">
              <w:rPr>
                <w:szCs w:val="22"/>
              </w:rPr>
              <w:t>Low Income</w:t>
            </w:r>
          </w:p>
          <w:p w:rsidR="00E2529B" w:rsidRPr="00B303F1" w:rsidRDefault="00E2529B" w:rsidP="00F57B6A">
            <w:pPr>
              <w:jc w:val="center"/>
              <w:rPr>
                <w:szCs w:val="22"/>
              </w:rPr>
            </w:pPr>
            <w:r w:rsidRPr="00B303F1">
              <w:rPr>
                <w:szCs w:val="22"/>
              </w:rPr>
              <w:t>(%)</w:t>
            </w:r>
          </w:p>
        </w:tc>
        <w:tc>
          <w:tcPr>
            <w:tcW w:w="990" w:type="dxa"/>
            <w:vAlign w:val="center"/>
          </w:tcPr>
          <w:p w:rsidR="00E2529B" w:rsidRPr="00B303F1" w:rsidRDefault="00E2529B" w:rsidP="00F57B6A">
            <w:pPr>
              <w:jc w:val="center"/>
              <w:rPr>
                <w:szCs w:val="22"/>
              </w:rPr>
            </w:pPr>
            <w:r w:rsidRPr="00B303F1">
              <w:rPr>
                <w:szCs w:val="22"/>
              </w:rPr>
              <w:t>SPED</w:t>
            </w:r>
          </w:p>
          <w:p w:rsidR="00E2529B" w:rsidRPr="00B303F1" w:rsidRDefault="00E2529B" w:rsidP="00F57B6A">
            <w:pPr>
              <w:jc w:val="center"/>
              <w:rPr>
                <w:szCs w:val="22"/>
              </w:rPr>
            </w:pPr>
            <w:r w:rsidRPr="00B303F1">
              <w:rPr>
                <w:szCs w:val="22"/>
              </w:rPr>
              <w:t>(%)</w:t>
            </w:r>
          </w:p>
        </w:tc>
        <w:tc>
          <w:tcPr>
            <w:tcW w:w="1080" w:type="dxa"/>
            <w:vAlign w:val="center"/>
          </w:tcPr>
          <w:p w:rsidR="00E2529B" w:rsidRPr="00B303F1" w:rsidRDefault="00E2529B" w:rsidP="00F57B6A">
            <w:pPr>
              <w:jc w:val="center"/>
              <w:rPr>
                <w:szCs w:val="22"/>
              </w:rPr>
            </w:pPr>
            <w:r w:rsidRPr="00B303F1">
              <w:rPr>
                <w:szCs w:val="22"/>
              </w:rPr>
              <w:t>LEP</w:t>
            </w:r>
          </w:p>
          <w:p w:rsidR="00E2529B" w:rsidRPr="00B303F1" w:rsidRDefault="00E2529B" w:rsidP="00F57B6A">
            <w:pPr>
              <w:jc w:val="center"/>
              <w:rPr>
                <w:szCs w:val="22"/>
              </w:rPr>
            </w:pPr>
            <w:r w:rsidRPr="00B303F1">
              <w:rPr>
                <w:szCs w:val="22"/>
              </w:rPr>
              <w:t>(%)</w:t>
            </w:r>
          </w:p>
        </w:tc>
        <w:tc>
          <w:tcPr>
            <w:tcW w:w="1440" w:type="dxa"/>
            <w:vAlign w:val="center"/>
          </w:tcPr>
          <w:p w:rsidR="00E2529B" w:rsidRPr="00B303F1" w:rsidRDefault="00E2529B" w:rsidP="00F57B6A">
            <w:pPr>
              <w:jc w:val="center"/>
              <w:rPr>
                <w:szCs w:val="22"/>
              </w:rPr>
            </w:pPr>
            <w:r w:rsidRPr="00B303F1">
              <w:rPr>
                <w:szCs w:val="22"/>
              </w:rPr>
              <w:t>Low Income</w:t>
            </w:r>
          </w:p>
          <w:p w:rsidR="00E2529B" w:rsidRPr="00B303F1" w:rsidRDefault="00E2529B" w:rsidP="00F57B6A">
            <w:pPr>
              <w:jc w:val="center"/>
              <w:rPr>
                <w:szCs w:val="22"/>
              </w:rPr>
            </w:pPr>
            <w:r w:rsidRPr="00B303F1">
              <w:rPr>
                <w:szCs w:val="22"/>
              </w:rPr>
              <w:t>(%)</w:t>
            </w:r>
          </w:p>
        </w:tc>
        <w:tc>
          <w:tcPr>
            <w:tcW w:w="1040" w:type="dxa"/>
            <w:vAlign w:val="center"/>
          </w:tcPr>
          <w:p w:rsidR="00E2529B" w:rsidRPr="00B303F1" w:rsidRDefault="00E2529B" w:rsidP="00F57B6A">
            <w:pPr>
              <w:jc w:val="center"/>
              <w:rPr>
                <w:szCs w:val="22"/>
              </w:rPr>
            </w:pPr>
            <w:r w:rsidRPr="00B303F1">
              <w:rPr>
                <w:szCs w:val="22"/>
              </w:rPr>
              <w:t>SPED</w:t>
            </w:r>
          </w:p>
          <w:p w:rsidR="00E2529B" w:rsidRPr="00B303F1" w:rsidRDefault="00E2529B" w:rsidP="00F57B6A">
            <w:pPr>
              <w:jc w:val="center"/>
              <w:rPr>
                <w:szCs w:val="22"/>
              </w:rPr>
            </w:pPr>
            <w:r w:rsidRPr="00B303F1">
              <w:rPr>
                <w:szCs w:val="22"/>
              </w:rPr>
              <w:t>(%)</w:t>
            </w:r>
          </w:p>
        </w:tc>
      </w:tr>
      <w:tr w:rsidR="00E2529B" w:rsidRPr="00B303F1" w:rsidTr="00F57B6A">
        <w:trPr>
          <w:trHeight w:val="250"/>
          <w:jc w:val="center"/>
        </w:trPr>
        <w:tc>
          <w:tcPr>
            <w:tcW w:w="2800" w:type="dxa"/>
            <w:shd w:val="clear" w:color="auto" w:fill="D9D9D9"/>
            <w:vAlign w:val="center"/>
          </w:tcPr>
          <w:p w:rsidR="00E2529B" w:rsidRPr="00B303F1" w:rsidRDefault="00E2529B" w:rsidP="00F57B6A">
            <w:pPr>
              <w:rPr>
                <w:szCs w:val="22"/>
              </w:rPr>
            </w:pPr>
            <w:r w:rsidRPr="00B303F1">
              <w:rPr>
                <w:szCs w:val="22"/>
              </w:rPr>
              <w:t>Marlborough MS (Whitcomb)</w:t>
            </w:r>
          </w:p>
        </w:tc>
        <w:tc>
          <w:tcPr>
            <w:tcW w:w="990" w:type="dxa"/>
            <w:shd w:val="clear" w:color="auto" w:fill="D9D9D9"/>
            <w:vAlign w:val="center"/>
          </w:tcPr>
          <w:p w:rsidR="00E2529B" w:rsidRPr="00B303F1" w:rsidRDefault="00E2529B" w:rsidP="00F57B6A">
            <w:pPr>
              <w:ind w:left="360" w:hanging="360"/>
              <w:jc w:val="center"/>
              <w:rPr>
                <w:color w:val="000000"/>
                <w:szCs w:val="22"/>
              </w:rPr>
            </w:pPr>
            <w:r w:rsidRPr="00B303F1">
              <w:rPr>
                <w:color w:val="000000"/>
                <w:szCs w:val="22"/>
              </w:rPr>
              <w:t>0</w:t>
            </w:r>
          </w:p>
        </w:tc>
        <w:tc>
          <w:tcPr>
            <w:tcW w:w="1417" w:type="dxa"/>
            <w:shd w:val="clear" w:color="auto" w:fill="D9D9D9"/>
            <w:vAlign w:val="center"/>
          </w:tcPr>
          <w:p w:rsidR="00E2529B" w:rsidRPr="00B303F1" w:rsidRDefault="00E2529B" w:rsidP="00F57B6A">
            <w:pPr>
              <w:ind w:left="360" w:hanging="360"/>
              <w:jc w:val="center"/>
              <w:rPr>
                <w:color w:val="000000"/>
                <w:szCs w:val="22"/>
              </w:rPr>
            </w:pPr>
            <w:r w:rsidRPr="00B303F1">
              <w:rPr>
                <w:color w:val="000000"/>
                <w:szCs w:val="22"/>
              </w:rPr>
              <w:t>30</w:t>
            </w:r>
          </w:p>
        </w:tc>
        <w:tc>
          <w:tcPr>
            <w:tcW w:w="990" w:type="dxa"/>
            <w:shd w:val="clear" w:color="auto" w:fill="D9D9D9"/>
            <w:vAlign w:val="center"/>
          </w:tcPr>
          <w:p w:rsidR="00E2529B" w:rsidRPr="00B303F1" w:rsidRDefault="00E2529B" w:rsidP="00F57B6A">
            <w:pPr>
              <w:ind w:left="360" w:hanging="360"/>
              <w:jc w:val="center"/>
              <w:rPr>
                <w:color w:val="000000"/>
                <w:szCs w:val="22"/>
              </w:rPr>
            </w:pPr>
            <w:r w:rsidRPr="00B303F1">
              <w:rPr>
                <w:color w:val="000000"/>
                <w:szCs w:val="22"/>
              </w:rPr>
              <w:t>9</w:t>
            </w:r>
          </w:p>
        </w:tc>
        <w:tc>
          <w:tcPr>
            <w:tcW w:w="1080" w:type="dxa"/>
            <w:shd w:val="clear" w:color="auto" w:fill="D9D9D9"/>
            <w:vAlign w:val="center"/>
          </w:tcPr>
          <w:p w:rsidR="00E2529B" w:rsidRPr="00B303F1" w:rsidRDefault="00E2529B" w:rsidP="00F57B6A">
            <w:pPr>
              <w:ind w:left="360" w:hanging="360"/>
              <w:jc w:val="center"/>
              <w:rPr>
                <w:color w:val="000000"/>
                <w:szCs w:val="22"/>
              </w:rPr>
            </w:pPr>
            <w:r w:rsidRPr="00B303F1">
              <w:rPr>
                <w:color w:val="000000"/>
                <w:szCs w:val="22"/>
              </w:rPr>
              <w:t>6</w:t>
            </w:r>
          </w:p>
        </w:tc>
        <w:tc>
          <w:tcPr>
            <w:tcW w:w="1440" w:type="dxa"/>
            <w:shd w:val="clear" w:color="auto" w:fill="D9D9D9"/>
            <w:vAlign w:val="center"/>
          </w:tcPr>
          <w:p w:rsidR="00E2529B" w:rsidRPr="00B303F1" w:rsidRDefault="00E2529B" w:rsidP="00F57B6A">
            <w:pPr>
              <w:ind w:left="360" w:hanging="360"/>
              <w:jc w:val="center"/>
              <w:rPr>
                <w:color w:val="000000"/>
                <w:szCs w:val="22"/>
              </w:rPr>
            </w:pPr>
            <w:r w:rsidRPr="00B303F1">
              <w:rPr>
                <w:color w:val="000000"/>
                <w:szCs w:val="22"/>
              </w:rPr>
              <w:t>46</w:t>
            </w:r>
          </w:p>
        </w:tc>
        <w:tc>
          <w:tcPr>
            <w:tcW w:w="1040" w:type="dxa"/>
            <w:shd w:val="clear" w:color="auto" w:fill="D9D9D9"/>
            <w:vAlign w:val="center"/>
          </w:tcPr>
          <w:p w:rsidR="00E2529B" w:rsidRPr="00B303F1" w:rsidRDefault="00E2529B" w:rsidP="00F57B6A">
            <w:pPr>
              <w:ind w:left="360" w:hanging="360"/>
              <w:jc w:val="center"/>
              <w:rPr>
                <w:color w:val="000000"/>
                <w:szCs w:val="22"/>
              </w:rPr>
            </w:pPr>
            <w:r w:rsidRPr="00B303F1">
              <w:rPr>
                <w:color w:val="000000"/>
                <w:szCs w:val="22"/>
              </w:rPr>
              <w:t>19</w:t>
            </w:r>
          </w:p>
        </w:tc>
      </w:tr>
      <w:tr w:rsidR="00E2529B" w:rsidRPr="00B303F1" w:rsidTr="00F57B6A">
        <w:trPr>
          <w:trHeight w:val="20"/>
          <w:jc w:val="center"/>
        </w:trPr>
        <w:tc>
          <w:tcPr>
            <w:tcW w:w="2800" w:type="dxa"/>
            <w:shd w:val="clear" w:color="auto" w:fill="FFFFFF"/>
            <w:vAlign w:val="center"/>
          </w:tcPr>
          <w:p w:rsidR="00E2529B" w:rsidRPr="00B303F1" w:rsidRDefault="00E2529B" w:rsidP="00F57B6A">
            <w:pPr>
              <w:rPr>
                <w:szCs w:val="22"/>
              </w:rPr>
            </w:pPr>
            <w:r w:rsidRPr="00B303F1">
              <w:rPr>
                <w:szCs w:val="22"/>
              </w:rPr>
              <w:t>Marlborough HS</w:t>
            </w:r>
          </w:p>
        </w:tc>
        <w:tc>
          <w:tcPr>
            <w:tcW w:w="990" w:type="dxa"/>
            <w:shd w:val="clear" w:color="auto" w:fill="FFFFFF"/>
            <w:vAlign w:val="center"/>
          </w:tcPr>
          <w:p w:rsidR="00E2529B" w:rsidRPr="00B303F1" w:rsidRDefault="00E2529B" w:rsidP="00F57B6A">
            <w:pPr>
              <w:ind w:left="360" w:hanging="360"/>
              <w:jc w:val="center"/>
              <w:rPr>
                <w:color w:val="000000"/>
                <w:szCs w:val="22"/>
              </w:rPr>
            </w:pPr>
            <w:r w:rsidRPr="00B303F1">
              <w:rPr>
                <w:color w:val="000000"/>
                <w:szCs w:val="22"/>
              </w:rPr>
              <w:t>9</w:t>
            </w:r>
          </w:p>
        </w:tc>
        <w:tc>
          <w:tcPr>
            <w:tcW w:w="1417" w:type="dxa"/>
            <w:shd w:val="clear" w:color="auto" w:fill="FFFFFF"/>
            <w:vAlign w:val="center"/>
          </w:tcPr>
          <w:p w:rsidR="00E2529B" w:rsidRPr="00B303F1" w:rsidRDefault="00E2529B" w:rsidP="00F57B6A">
            <w:pPr>
              <w:ind w:left="360" w:hanging="360"/>
              <w:jc w:val="center"/>
              <w:rPr>
                <w:color w:val="000000"/>
                <w:szCs w:val="22"/>
              </w:rPr>
            </w:pPr>
            <w:r w:rsidRPr="00B303F1">
              <w:rPr>
                <w:color w:val="000000"/>
                <w:szCs w:val="22"/>
              </w:rPr>
              <w:t>39</w:t>
            </w:r>
          </w:p>
        </w:tc>
        <w:tc>
          <w:tcPr>
            <w:tcW w:w="990" w:type="dxa"/>
            <w:shd w:val="clear" w:color="auto" w:fill="FFFFFF"/>
            <w:vAlign w:val="center"/>
          </w:tcPr>
          <w:p w:rsidR="00E2529B" w:rsidRPr="00B303F1" w:rsidRDefault="00E2529B" w:rsidP="00F57B6A">
            <w:pPr>
              <w:ind w:left="360" w:hanging="360"/>
              <w:jc w:val="center"/>
              <w:rPr>
                <w:color w:val="000000"/>
                <w:szCs w:val="22"/>
              </w:rPr>
            </w:pPr>
            <w:r w:rsidRPr="00B303F1">
              <w:rPr>
                <w:color w:val="000000"/>
                <w:szCs w:val="22"/>
              </w:rPr>
              <w:t>9</w:t>
            </w:r>
          </w:p>
        </w:tc>
        <w:tc>
          <w:tcPr>
            <w:tcW w:w="1080" w:type="dxa"/>
            <w:shd w:val="clear" w:color="auto" w:fill="FFFFFF"/>
            <w:vAlign w:val="center"/>
          </w:tcPr>
          <w:p w:rsidR="00E2529B" w:rsidRPr="00B303F1" w:rsidRDefault="00E2529B" w:rsidP="00F57B6A">
            <w:pPr>
              <w:ind w:left="360" w:hanging="360"/>
              <w:jc w:val="center"/>
              <w:rPr>
                <w:color w:val="000000"/>
                <w:szCs w:val="22"/>
              </w:rPr>
            </w:pPr>
            <w:r w:rsidRPr="00B303F1">
              <w:rPr>
                <w:color w:val="000000"/>
                <w:szCs w:val="22"/>
              </w:rPr>
              <w:t>7</w:t>
            </w:r>
          </w:p>
        </w:tc>
        <w:tc>
          <w:tcPr>
            <w:tcW w:w="1440" w:type="dxa"/>
            <w:shd w:val="clear" w:color="auto" w:fill="FFFFFF"/>
            <w:vAlign w:val="center"/>
          </w:tcPr>
          <w:p w:rsidR="00E2529B" w:rsidRPr="00B303F1" w:rsidRDefault="00E2529B" w:rsidP="00F57B6A">
            <w:pPr>
              <w:ind w:left="360" w:hanging="360"/>
              <w:jc w:val="center"/>
              <w:rPr>
                <w:color w:val="000000"/>
                <w:szCs w:val="22"/>
              </w:rPr>
            </w:pPr>
            <w:r w:rsidRPr="00B303F1">
              <w:rPr>
                <w:color w:val="000000"/>
                <w:szCs w:val="22"/>
              </w:rPr>
              <w:t>38</w:t>
            </w:r>
          </w:p>
        </w:tc>
        <w:tc>
          <w:tcPr>
            <w:tcW w:w="1040" w:type="dxa"/>
            <w:shd w:val="clear" w:color="auto" w:fill="FFFFFF"/>
            <w:vAlign w:val="center"/>
          </w:tcPr>
          <w:p w:rsidR="00E2529B" w:rsidRPr="00B303F1" w:rsidRDefault="00E2529B" w:rsidP="00F57B6A">
            <w:pPr>
              <w:ind w:left="360" w:hanging="360"/>
              <w:jc w:val="center"/>
              <w:rPr>
                <w:color w:val="000000"/>
                <w:szCs w:val="22"/>
              </w:rPr>
            </w:pPr>
            <w:r w:rsidRPr="00B303F1">
              <w:rPr>
                <w:color w:val="000000"/>
                <w:szCs w:val="22"/>
              </w:rPr>
              <w:t>19</w:t>
            </w:r>
          </w:p>
        </w:tc>
      </w:tr>
      <w:tr w:rsidR="00E2529B" w:rsidRPr="00B303F1" w:rsidTr="00F57B6A">
        <w:trPr>
          <w:trHeight w:val="20"/>
          <w:jc w:val="center"/>
        </w:trPr>
        <w:tc>
          <w:tcPr>
            <w:tcW w:w="2800" w:type="dxa"/>
            <w:shd w:val="clear" w:color="auto" w:fill="D9D9D9"/>
            <w:vAlign w:val="center"/>
          </w:tcPr>
          <w:p w:rsidR="00E2529B" w:rsidRPr="00B303F1" w:rsidRDefault="00E2529B" w:rsidP="00F57B6A">
            <w:pPr>
              <w:rPr>
                <w:szCs w:val="22"/>
              </w:rPr>
            </w:pPr>
            <w:r w:rsidRPr="00B303F1">
              <w:rPr>
                <w:szCs w:val="22"/>
              </w:rPr>
              <w:t>MAVA</w:t>
            </w:r>
          </w:p>
        </w:tc>
        <w:tc>
          <w:tcPr>
            <w:tcW w:w="990" w:type="dxa"/>
            <w:shd w:val="clear" w:color="auto" w:fill="D9D9D9"/>
            <w:vAlign w:val="center"/>
          </w:tcPr>
          <w:p w:rsidR="00E2529B" w:rsidRPr="00B303F1" w:rsidRDefault="00E2529B" w:rsidP="00F57B6A">
            <w:pPr>
              <w:ind w:left="360" w:hanging="360"/>
              <w:jc w:val="center"/>
              <w:rPr>
                <w:color w:val="000000"/>
                <w:szCs w:val="22"/>
              </w:rPr>
            </w:pPr>
            <w:r w:rsidRPr="00B303F1">
              <w:rPr>
                <w:color w:val="000000"/>
                <w:szCs w:val="22"/>
              </w:rPr>
              <w:t>0</w:t>
            </w:r>
          </w:p>
        </w:tc>
        <w:tc>
          <w:tcPr>
            <w:tcW w:w="1417" w:type="dxa"/>
            <w:shd w:val="clear" w:color="auto" w:fill="D9D9D9"/>
            <w:vAlign w:val="center"/>
          </w:tcPr>
          <w:p w:rsidR="00E2529B" w:rsidRPr="00B303F1" w:rsidRDefault="00E2529B" w:rsidP="00F57B6A">
            <w:pPr>
              <w:ind w:left="360" w:hanging="360"/>
              <w:jc w:val="center"/>
              <w:rPr>
                <w:color w:val="000000"/>
                <w:szCs w:val="22"/>
              </w:rPr>
            </w:pPr>
            <w:r w:rsidRPr="00B303F1">
              <w:rPr>
                <w:color w:val="000000"/>
                <w:szCs w:val="22"/>
              </w:rPr>
              <w:t>11</w:t>
            </w:r>
          </w:p>
        </w:tc>
        <w:tc>
          <w:tcPr>
            <w:tcW w:w="990" w:type="dxa"/>
            <w:shd w:val="clear" w:color="auto" w:fill="D9D9D9"/>
            <w:vAlign w:val="center"/>
          </w:tcPr>
          <w:p w:rsidR="00E2529B" w:rsidRPr="00B303F1" w:rsidRDefault="00E2529B" w:rsidP="00F57B6A">
            <w:pPr>
              <w:ind w:left="360" w:hanging="360"/>
              <w:jc w:val="center"/>
              <w:rPr>
                <w:color w:val="000000"/>
                <w:szCs w:val="22"/>
              </w:rPr>
            </w:pPr>
            <w:r w:rsidRPr="00B303F1">
              <w:rPr>
                <w:color w:val="000000"/>
                <w:szCs w:val="22"/>
              </w:rPr>
              <w:t>16</w:t>
            </w:r>
          </w:p>
        </w:tc>
        <w:tc>
          <w:tcPr>
            <w:tcW w:w="1080" w:type="dxa"/>
            <w:shd w:val="clear" w:color="auto" w:fill="D9D9D9"/>
            <w:vAlign w:val="center"/>
          </w:tcPr>
          <w:p w:rsidR="00E2529B" w:rsidRPr="00B303F1" w:rsidRDefault="00E2529B" w:rsidP="00F57B6A">
            <w:pPr>
              <w:ind w:left="360" w:hanging="360"/>
              <w:jc w:val="center"/>
              <w:rPr>
                <w:color w:val="000000"/>
                <w:szCs w:val="22"/>
              </w:rPr>
            </w:pPr>
            <w:r w:rsidRPr="00B303F1">
              <w:rPr>
                <w:color w:val="000000"/>
                <w:szCs w:val="22"/>
              </w:rPr>
              <w:t>7</w:t>
            </w:r>
          </w:p>
        </w:tc>
        <w:tc>
          <w:tcPr>
            <w:tcW w:w="1440" w:type="dxa"/>
            <w:shd w:val="clear" w:color="auto" w:fill="D9D9D9"/>
            <w:vAlign w:val="center"/>
          </w:tcPr>
          <w:p w:rsidR="00E2529B" w:rsidRPr="00B303F1" w:rsidRDefault="00E2529B" w:rsidP="00F57B6A">
            <w:pPr>
              <w:ind w:left="360" w:hanging="360"/>
              <w:jc w:val="center"/>
              <w:rPr>
                <w:color w:val="000000"/>
                <w:szCs w:val="22"/>
              </w:rPr>
            </w:pPr>
            <w:r w:rsidRPr="00B303F1">
              <w:rPr>
                <w:color w:val="000000"/>
                <w:szCs w:val="22"/>
              </w:rPr>
              <w:t>55</w:t>
            </w:r>
          </w:p>
        </w:tc>
        <w:tc>
          <w:tcPr>
            <w:tcW w:w="1040" w:type="dxa"/>
            <w:shd w:val="clear" w:color="auto" w:fill="D9D9D9"/>
            <w:vAlign w:val="center"/>
          </w:tcPr>
          <w:p w:rsidR="00E2529B" w:rsidRPr="00B303F1" w:rsidRDefault="00E2529B" w:rsidP="00F57B6A">
            <w:pPr>
              <w:ind w:left="360" w:hanging="360"/>
              <w:jc w:val="center"/>
              <w:rPr>
                <w:color w:val="000000"/>
                <w:szCs w:val="22"/>
              </w:rPr>
            </w:pPr>
            <w:r w:rsidRPr="00B303F1">
              <w:rPr>
                <w:color w:val="000000"/>
                <w:szCs w:val="22"/>
              </w:rPr>
              <w:t>28</w:t>
            </w:r>
          </w:p>
        </w:tc>
      </w:tr>
      <w:tr w:rsidR="00E2529B" w:rsidRPr="00B303F1" w:rsidTr="00F57B6A">
        <w:trPr>
          <w:trHeight w:val="20"/>
          <w:jc w:val="center"/>
        </w:trPr>
        <w:tc>
          <w:tcPr>
            <w:tcW w:w="2800" w:type="dxa"/>
            <w:vAlign w:val="center"/>
          </w:tcPr>
          <w:p w:rsidR="00E2529B" w:rsidRPr="00B303F1" w:rsidRDefault="00E2529B" w:rsidP="00F57B6A">
            <w:pPr>
              <w:rPr>
                <w:szCs w:val="22"/>
              </w:rPr>
            </w:pPr>
            <w:r w:rsidRPr="00B303F1">
              <w:rPr>
                <w:szCs w:val="22"/>
              </w:rPr>
              <w:t>Worcester</w:t>
            </w:r>
          </w:p>
        </w:tc>
        <w:tc>
          <w:tcPr>
            <w:tcW w:w="990" w:type="dxa"/>
            <w:vAlign w:val="center"/>
          </w:tcPr>
          <w:p w:rsidR="00E2529B" w:rsidRPr="00B303F1" w:rsidRDefault="00E2529B" w:rsidP="00F57B6A">
            <w:pPr>
              <w:ind w:left="360" w:hanging="360"/>
              <w:jc w:val="center"/>
              <w:rPr>
                <w:color w:val="000000"/>
                <w:szCs w:val="22"/>
              </w:rPr>
            </w:pPr>
            <w:r w:rsidRPr="00B303F1">
              <w:rPr>
                <w:color w:val="000000"/>
                <w:szCs w:val="22"/>
              </w:rPr>
              <w:t>1</w:t>
            </w:r>
          </w:p>
        </w:tc>
        <w:tc>
          <w:tcPr>
            <w:tcW w:w="1417" w:type="dxa"/>
            <w:vAlign w:val="center"/>
          </w:tcPr>
          <w:p w:rsidR="00E2529B" w:rsidRPr="00B303F1" w:rsidRDefault="00E2529B" w:rsidP="00F57B6A">
            <w:pPr>
              <w:ind w:left="360" w:hanging="360"/>
              <w:jc w:val="center"/>
              <w:rPr>
                <w:color w:val="000000"/>
                <w:szCs w:val="22"/>
              </w:rPr>
            </w:pPr>
            <w:r w:rsidRPr="00B303F1">
              <w:rPr>
                <w:color w:val="000000"/>
                <w:szCs w:val="22"/>
              </w:rPr>
              <w:t>83</w:t>
            </w:r>
          </w:p>
        </w:tc>
        <w:tc>
          <w:tcPr>
            <w:tcW w:w="990" w:type="dxa"/>
            <w:vAlign w:val="center"/>
          </w:tcPr>
          <w:p w:rsidR="00E2529B" w:rsidRPr="00B303F1" w:rsidRDefault="00E2529B" w:rsidP="00F57B6A">
            <w:pPr>
              <w:ind w:left="360" w:hanging="360"/>
              <w:jc w:val="center"/>
              <w:rPr>
                <w:color w:val="000000"/>
                <w:szCs w:val="22"/>
              </w:rPr>
            </w:pPr>
            <w:r w:rsidRPr="00B303F1">
              <w:rPr>
                <w:color w:val="000000"/>
                <w:szCs w:val="22"/>
              </w:rPr>
              <w:t>4</w:t>
            </w:r>
          </w:p>
        </w:tc>
        <w:tc>
          <w:tcPr>
            <w:tcW w:w="1080" w:type="dxa"/>
            <w:vAlign w:val="center"/>
          </w:tcPr>
          <w:p w:rsidR="00E2529B" w:rsidRPr="00B303F1" w:rsidRDefault="00E2529B" w:rsidP="00F57B6A">
            <w:pPr>
              <w:ind w:left="360" w:hanging="360"/>
              <w:jc w:val="center"/>
              <w:rPr>
                <w:color w:val="000000"/>
                <w:szCs w:val="22"/>
              </w:rPr>
            </w:pPr>
            <w:r w:rsidRPr="00B303F1">
              <w:rPr>
                <w:color w:val="000000"/>
                <w:szCs w:val="22"/>
              </w:rPr>
              <w:t>26</w:t>
            </w:r>
          </w:p>
        </w:tc>
        <w:tc>
          <w:tcPr>
            <w:tcW w:w="1440" w:type="dxa"/>
            <w:vAlign w:val="center"/>
          </w:tcPr>
          <w:p w:rsidR="00E2529B" w:rsidRPr="00B303F1" w:rsidRDefault="00E2529B" w:rsidP="00F57B6A">
            <w:pPr>
              <w:ind w:left="360" w:hanging="360"/>
              <w:jc w:val="center"/>
              <w:rPr>
                <w:color w:val="000000"/>
                <w:szCs w:val="22"/>
              </w:rPr>
            </w:pPr>
            <w:r w:rsidRPr="00B303F1">
              <w:rPr>
                <w:color w:val="000000"/>
                <w:szCs w:val="22"/>
              </w:rPr>
              <w:t>82</w:t>
            </w:r>
          </w:p>
        </w:tc>
        <w:tc>
          <w:tcPr>
            <w:tcW w:w="1040" w:type="dxa"/>
            <w:vAlign w:val="center"/>
          </w:tcPr>
          <w:p w:rsidR="00E2529B" w:rsidRPr="00B303F1" w:rsidRDefault="00E2529B" w:rsidP="00F57B6A">
            <w:pPr>
              <w:ind w:left="360" w:hanging="360"/>
              <w:jc w:val="center"/>
              <w:rPr>
                <w:color w:val="000000"/>
                <w:szCs w:val="22"/>
              </w:rPr>
            </w:pPr>
            <w:r w:rsidRPr="00B303F1">
              <w:rPr>
                <w:color w:val="000000"/>
                <w:szCs w:val="22"/>
              </w:rPr>
              <w:t>21</w:t>
            </w:r>
          </w:p>
        </w:tc>
      </w:tr>
    </w:tbl>
    <w:p w:rsidR="00E2529B" w:rsidRPr="00B303F1" w:rsidRDefault="00E2529B" w:rsidP="00F53BC4">
      <w:pPr>
        <w:autoSpaceDE w:val="0"/>
        <w:autoSpaceDN w:val="0"/>
        <w:adjustRightInd w:val="0"/>
        <w:rPr>
          <w:szCs w:val="22"/>
        </w:rPr>
      </w:pPr>
    </w:p>
    <w:tbl>
      <w:tblPr>
        <w:tblW w:w="10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3" w:type="dxa"/>
          <w:left w:w="72" w:type="dxa"/>
          <w:bottom w:w="43" w:type="dxa"/>
          <w:right w:w="72" w:type="dxa"/>
        </w:tblCellMar>
        <w:tblLook w:val="00A0"/>
      </w:tblPr>
      <w:tblGrid>
        <w:gridCol w:w="1689"/>
        <w:gridCol w:w="1354"/>
        <w:gridCol w:w="716"/>
        <w:gridCol w:w="719"/>
        <w:gridCol w:w="1012"/>
        <w:gridCol w:w="894"/>
        <w:gridCol w:w="1415"/>
        <w:gridCol w:w="1335"/>
        <w:gridCol w:w="1084"/>
      </w:tblGrid>
      <w:tr w:rsidR="00E2529B" w:rsidRPr="00B303F1" w:rsidTr="00113777">
        <w:trPr>
          <w:trHeight w:val="275"/>
          <w:jc w:val="center"/>
        </w:trPr>
        <w:tc>
          <w:tcPr>
            <w:tcW w:w="10218" w:type="dxa"/>
            <w:gridSpan w:val="9"/>
            <w:shd w:val="clear" w:color="auto" w:fill="800000"/>
          </w:tcPr>
          <w:p w:rsidR="00E2529B" w:rsidRPr="00B303F1" w:rsidRDefault="00E2529B" w:rsidP="00F57B6A">
            <w:pPr>
              <w:jc w:val="center"/>
              <w:rPr>
                <w:b/>
                <w:szCs w:val="22"/>
              </w:rPr>
            </w:pPr>
            <w:r w:rsidRPr="00B303F1">
              <w:rPr>
                <w:b/>
                <w:szCs w:val="22"/>
              </w:rPr>
              <w:t>Race/Ethnicity of STEM ECHS Participants, by School</w:t>
            </w:r>
          </w:p>
        </w:tc>
      </w:tr>
      <w:tr w:rsidR="00E2529B" w:rsidRPr="00B303F1" w:rsidTr="00113777">
        <w:trPr>
          <w:trHeight w:val="245"/>
          <w:jc w:val="center"/>
        </w:trPr>
        <w:tc>
          <w:tcPr>
            <w:tcW w:w="1689" w:type="dxa"/>
          </w:tcPr>
          <w:p w:rsidR="00E2529B" w:rsidRPr="00B303F1" w:rsidRDefault="00E2529B" w:rsidP="00F57B6A">
            <w:pPr>
              <w:rPr>
                <w:szCs w:val="22"/>
              </w:rPr>
            </w:pPr>
          </w:p>
        </w:tc>
        <w:tc>
          <w:tcPr>
            <w:tcW w:w="1354" w:type="dxa"/>
            <w:vAlign w:val="center"/>
          </w:tcPr>
          <w:p w:rsidR="00E2529B" w:rsidRPr="00B303F1" w:rsidRDefault="00E2529B" w:rsidP="00F57B6A">
            <w:pPr>
              <w:jc w:val="center"/>
              <w:rPr>
                <w:szCs w:val="22"/>
              </w:rPr>
            </w:pPr>
            <w:r w:rsidRPr="00B303F1">
              <w:rPr>
                <w:szCs w:val="22"/>
              </w:rPr>
              <w:t>Student Population</w:t>
            </w:r>
          </w:p>
        </w:tc>
        <w:tc>
          <w:tcPr>
            <w:tcW w:w="716" w:type="dxa"/>
            <w:vAlign w:val="center"/>
          </w:tcPr>
          <w:p w:rsidR="00E2529B" w:rsidRPr="00B303F1" w:rsidRDefault="00E2529B" w:rsidP="00F57B6A">
            <w:pPr>
              <w:jc w:val="center"/>
              <w:rPr>
                <w:szCs w:val="22"/>
              </w:rPr>
            </w:pPr>
            <w:r w:rsidRPr="00B303F1">
              <w:rPr>
                <w:szCs w:val="22"/>
              </w:rPr>
              <w:t>N</w:t>
            </w:r>
          </w:p>
        </w:tc>
        <w:tc>
          <w:tcPr>
            <w:tcW w:w="719" w:type="dxa"/>
            <w:vAlign w:val="center"/>
          </w:tcPr>
          <w:p w:rsidR="00E2529B" w:rsidRPr="00B303F1" w:rsidRDefault="00E2529B" w:rsidP="00F57B6A">
            <w:pPr>
              <w:jc w:val="center"/>
              <w:rPr>
                <w:szCs w:val="22"/>
              </w:rPr>
            </w:pPr>
            <w:r w:rsidRPr="00B303F1">
              <w:rPr>
                <w:szCs w:val="22"/>
              </w:rPr>
              <w:t>White (%)</w:t>
            </w:r>
          </w:p>
        </w:tc>
        <w:tc>
          <w:tcPr>
            <w:tcW w:w="1012" w:type="dxa"/>
            <w:vAlign w:val="center"/>
          </w:tcPr>
          <w:p w:rsidR="00E2529B" w:rsidRDefault="00E2529B" w:rsidP="00113777">
            <w:pPr>
              <w:pStyle w:val="Default"/>
              <w:spacing w:line="260" w:lineRule="exact"/>
              <w:jc w:val="center"/>
              <w:rPr>
                <w:rFonts w:ascii="Times New Roman" w:hAnsi="Times New Roman" w:cs="Times New Roman"/>
                <w:bCs/>
                <w:sz w:val="22"/>
                <w:szCs w:val="22"/>
              </w:rPr>
            </w:pPr>
            <w:r w:rsidRPr="00B303F1">
              <w:rPr>
                <w:rFonts w:ascii="Times New Roman" w:hAnsi="Times New Roman" w:cs="Times New Roman"/>
                <w:bCs/>
                <w:sz w:val="22"/>
                <w:szCs w:val="22"/>
              </w:rPr>
              <w:t>Black/</w:t>
            </w:r>
          </w:p>
          <w:p w:rsidR="00E2529B" w:rsidRDefault="00E2529B" w:rsidP="00113777">
            <w:pPr>
              <w:pStyle w:val="Default"/>
              <w:spacing w:line="260" w:lineRule="exact"/>
              <w:jc w:val="center"/>
              <w:rPr>
                <w:rFonts w:ascii="Times New Roman" w:hAnsi="Times New Roman" w:cs="Times New Roman"/>
                <w:sz w:val="22"/>
                <w:szCs w:val="22"/>
              </w:rPr>
            </w:pPr>
            <w:r w:rsidRPr="00B303F1">
              <w:rPr>
                <w:rFonts w:ascii="Times New Roman" w:hAnsi="Times New Roman" w:cs="Times New Roman"/>
                <w:bCs/>
                <w:sz w:val="22"/>
                <w:szCs w:val="22"/>
              </w:rPr>
              <w:t>African Amer.</w:t>
            </w:r>
            <w:r w:rsidRPr="00B303F1">
              <w:rPr>
                <w:rFonts w:ascii="Times New Roman" w:hAnsi="Times New Roman" w:cs="Times New Roman"/>
                <w:sz w:val="22"/>
                <w:szCs w:val="22"/>
              </w:rPr>
              <w:t xml:space="preserve"> </w:t>
            </w:r>
          </w:p>
          <w:p w:rsidR="00E2529B" w:rsidRPr="00B303F1" w:rsidRDefault="00E2529B" w:rsidP="00F57B6A">
            <w:pPr>
              <w:pStyle w:val="Default"/>
              <w:spacing w:line="260" w:lineRule="exact"/>
              <w:jc w:val="center"/>
              <w:rPr>
                <w:rFonts w:ascii="Times New Roman" w:hAnsi="Times New Roman" w:cs="Times New Roman"/>
                <w:sz w:val="22"/>
                <w:szCs w:val="22"/>
              </w:rPr>
            </w:pPr>
            <w:r w:rsidRPr="00B303F1">
              <w:rPr>
                <w:rFonts w:ascii="Times New Roman" w:hAnsi="Times New Roman" w:cs="Times New Roman"/>
                <w:sz w:val="22"/>
                <w:szCs w:val="22"/>
              </w:rPr>
              <w:t>(%)</w:t>
            </w:r>
          </w:p>
        </w:tc>
        <w:tc>
          <w:tcPr>
            <w:tcW w:w="894" w:type="dxa"/>
            <w:vAlign w:val="center"/>
          </w:tcPr>
          <w:p w:rsidR="00E2529B" w:rsidRPr="00B303F1" w:rsidRDefault="00E2529B" w:rsidP="00F57B6A">
            <w:pPr>
              <w:jc w:val="center"/>
              <w:rPr>
                <w:szCs w:val="22"/>
              </w:rPr>
            </w:pPr>
            <w:r w:rsidRPr="00B303F1">
              <w:rPr>
                <w:szCs w:val="22"/>
              </w:rPr>
              <w:t>Asian (%)</w:t>
            </w:r>
          </w:p>
        </w:tc>
        <w:tc>
          <w:tcPr>
            <w:tcW w:w="1415" w:type="dxa"/>
            <w:vAlign w:val="center"/>
          </w:tcPr>
          <w:p w:rsidR="00E2529B" w:rsidRPr="00B303F1" w:rsidRDefault="00E2529B" w:rsidP="00F57B6A">
            <w:pPr>
              <w:jc w:val="center"/>
              <w:rPr>
                <w:szCs w:val="22"/>
              </w:rPr>
            </w:pPr>
            <w:r w:rsidRPr="00B303F1">
              <w:rPr>
                <w:szCs w:val="22"/>
              </w:rPr>
              <w:t>Amer. Indian/</w:t>
            </w:r>
          </w:p>
          <w:p w:rsidR="00E2529B" w:rsidRDefault="00E2529B" w:rsidP="00F57B6A">
            <w:pPr>
              <w:jc w:val="center"/>
              <w:rPr>
                <w:szCs w:val="22"/>
              </w:rPr>
            </w:pPr>
            <w:r w:rsidRPr="00B303F1">
              <w:rPr>
                <w:szCs w:val="22"/>
              </w:rPr>
              <w:t xml:space="preserve">Alaska Native </w:t>
            </w:r>
          </w:p>
          <w:p w:rsidR="00E2529B" w:rsidRPr="00B303F1" w:rsidRDefault="00E2529B" w:rsidP="00F57B6A">
            <w:pPr>
              <w:jc w:val="center"/>
              <w:rPr>
                <w:szCs w:val="22"/>
              </w:rPr>
            </w:pPr>
            <w:r w:rsidRPr="00B303F1">
              <w:rPr>
                <w:szCs w:val="22"/>
              </w:rPr>
              <w:t>(%)</w:t>
            </w:r>
          </w:p>
        </w:tc>
        <w:tc>
          <w:tcPr>
            <w:tcW w:w="1335" w:type="dxa"/>
            <w:vAlign w:val="center"/>
          </w:tcPr>
          <w:p w:rsidR="00E2529B" w:rsidRPr="00B303F1" w:rsidRDefault="00E2529B" w:rsidP="00F57B6A">
            <w:pPr>
              <w:pStyle w:val="Default"/>
              <w:spacing w:line="260" w:lineRule="exact"/>
              <w:ind w:left="17" w:firstLine="14"/>
              <w:jc w:val="center"/>
              <w:rPr>
                <w:rFonts w:ascii="Times New Roman" w:hAnsi="Times New Roman" w:cs="Times New Roman"/>
                <w:bCs/>
                <w:sz w:val="22"/>
                <w:szCs w:val="22"/>
              </w:rPr>
            </w:pPr>
            <w:r w:rsidRPr="00B303F1">
              <w:rPr>
                <w:rFonts w:ascii="Times New Roman" w:hAnsi="Times New Roman" w:cs="Times New Roman"/>
                <w:bCs/>
                <w:sz w:val="22"/>
                <w:szCs w:val="22"/>
              </w:rPr>
              <w:t>Native Hawaiian/</w:t>
            </w:r>
          </w:p>
          <w:p w:rsidR="00E2529B" w:rsidRPr="00B303F1" w:rsidRDefault="00E2529B" w:rsidP="00F57B6A">
            <w:pPr>
              <w:pStyle w:val="Default"/>
              <w:spacing w:line="260" w:lineRule="exact"/>
              <w:ind w:left="17" w:firstLine="14"/>
              <w:jc w:val="center"/>
              <w:rPr>
                <w:rFonts w:ascii="Times New Roman" w:hAnsi="Times New Roman" w:cs="Times New Roman"/>
                <w:sz w:val="22"/>
                <w:szCs w:val="22"/>
              </w:rPr>
            </w:pPr>
            <w:r>
              <w:rPr>
                <w:rFonts w:ascii="Times New Roman" w:hAnsi="Times New Roman" w:cs="Times New Roman"/>
                <w:bCs/>
                <w:sz w:val="22"/>
                <w:szCs w:val="22"/>
              </w:rPr>
              <w:t>Pac.</w:t>
            </w:r>
            <w:r w:rsidRPr="00B303F1">
              <w:rPr>
                <w:rFonts w:ascii="Times New Roman" w:hAnsi="Times New Roman" w:cs="Times New Roman"/>
                <w:bCs/>
                <w:sz w:val="22"/>
                <w:szCs w:val="22"/>
              </w:rPr>
              <w:t xml:space="preserve"> Islander </w:t>
            </w:r>
            <w:r w:rsidRPr="00B303F1">
              <w:rPr>
                <w:rFonts w:ascii="Times New Roman" w:hAnsi="Times New Roman" w:cs="Times New Roman"/>
                <w:sz w:val="22"/>
                <w:szCs w:val="22"/>
              </w:rPr>
              <w:t>(%)</w:t>
            </w:r>
          </w:p>
        </w:tc>
        <w:tc>
          <w:tcPr>
            <w:tcW w:w="1084" w:type="dxa"/>
            <w:vAlign w:val="center"/>
          </w:tcPr>
          <w:p w:rsidR="00E2529B" w:rsidRPr="00B303F1" w:rsidRDefault="00E2529B" w:rsidP="00F57B6A">
            <w:pPr>
              <w:jc w:val="center"/>
              <w:rPr>
                <w:szCs w:val="22"/>
              </w:rPr>
            </w:pPr>
            <w:r w:rsidRPr="00B303F1">
              <w:rPr>
                <w:szCs w:val="22"/>
              </w:rPr>
              <w:t>Hispanic/</w:t>
            </w:r>
          </w:p>
          <w:p w:rsidR="00E2529B" w:rsidRDefault="00E2529B" w:rsidP="00F57B6A">
            <w:pPr>
              <w:jc w:val="center"/>
              <w:rPr>
                <w:szCs w:val="22"/>
              </w:rPr>
            </w:pPr>
            <w:r w:rsidRPr="00B303F1">
              <w:rPr>
                <w:szCs w:val="22"/>
              </w:rPr>
              <w:t xml:space="preserve">Latino </w:t>
            </w:r>
          </w:p>
          <w:p w:rsidR="00E2529B" w:rsidRPr="00B303F1" w:rsidRDefault="00E2529B" w:rsidP="00F57B6A">
            <w:pPr>
              <w:jc w:val="center"/>
              <w:rPr>
                <w:szCs w:val="22"/>
              </w:rPr>
            </w:pPr>
            <w:r w:rsidRPr="00B303F1">
              <w:rPr>
                <w:szCs w:val="22"/>
              </w:rPr>
              <w:t>(%)</w:t>
            </w:r>
          </w:p>
        </w:tc>
      </w:tr>
      <w:tr w:rsidR="00E2529B" w:rsidRPr="00B303F1" w:rsidTr="00113777">
        <w:trPr>
          <w:trHeight w:val="254"/>
          <w:jc w:val="center"/>
        </w:trPr>
        <w:tc>
          <w:tcPr>
            <w:tcW w:w="1689" w:type="dxa"/>
            <w:vMerge w:val="restart"/>
            <w:shd w:val="clear" w:color="auto" w:fill="D9D9D9"/>
            <w:vAlign w:val="center"/>
          </w:tcPr>
          <w:p w:rsidR="00E2529B" w:rsidRPr="00B303F1" w:rsidRDefault="00E2529B" w:rsidP="00F57B6A">
            <w:pPr>
              <w:rPr>
                <w:szCs w:val="22"/>
              </w:rPr>
            </w:pPr>
            <w:r w:rsidRPr="00B303F1">
              <w:rPr>
                <w:szCs w:val="22"/>
              </w:rPr>
              <w:t>Marlborough MS (Whitcomb)</w:t>
            </w:r>
          </w:p>
        </w:tc>
        <w:tc>
          <w:tcPr>
            <w:tcW w:w="1354" w:type="dxa"/>
            <w:shd w:val="clear" w:color="auto" w:fill="D9D9D9"/>
          </w:tcPr>
          <w:p w:rsidR="00E2529B" w:rsidRPr="00B303F1" w:rsidRDefault="00E2529B" w:rsidP="00F57B6A">
            <w:pPr>
              <w:ind w:hanging="1"/>
              <w:rPr>
                <w:color w:val="000000"/>
                <w:szCs w:val="22"/>
              </w:rPr>
            </w:pPr>
            <w:r w:rsidRPr="00B303F1">
              <w:rPr>
                <w:color w:val="000000"/>
                <w:szCs w:val="22"/>
              </w:rPr>
              <w:t>STEM ECHS</w:t>
            </w:r>
          </w:p>
        </w:tc>
        <w:tc>
          <w:tcPr>
            <w:tcW w:w="716" w:type="dxa"/>
            <w:shd w:val="clear" w:color="auto" w:fill="D9D9D9"/>
            <w:vAlign w:val="center"/>
          </w:tcPr>
          <w:p w:rsidR="00E2529B" w:rsidRPr="00B303F1" w:rsidRDefault="00E2529B" w:rsidP="00F57B6A">
            <w:pPr>
              <w:ind w:left="360" w:hanging="360"/>
              <w:jc w:val="center"/>
              <w:rPr>
                <w:color w:val="000000"/>
                <w:szCs w:val="22"/>
              </w:rPr>
            </w:pPr>
            <w:r w:rsidRPr="00B303F1">
              <w:rPr>
                <w:color w:val="000000"/>
                <w:szCs w:val="22"/>
              </w:rPr>
              <w:t>108</w:t>
            </w:r>
          </w:p>
        </w:tc>
        <w:tc>
          <w:tcPr>
            <w:tcW w:w="719" w:type="dxa"/>
            <w:shd w:val="clear" w:color="auto" w:fill="D9D9D9"/>
            <w:vAlign w:val="center"/>
          </w:tcPr>
          <w:p w:rsidR="00E2529B" w:rsidRPr="00B303F1" w:rsidRDefault="00E2529B" w:rsidP="00F57B6A">
            <w:pPr>
              <w:ind w:left="360" w:hanging="360"/>
              <w:jc w:val="center"/>
              <w:rPr>
                <w:color w:val="000000"/>
                <w:szCs w:val="22"/>
              </w:rPr>
            </w:pPr>
            <w:r w:rsidRPr="00B303F1">
              <w:rPr>
                <w:color w:val="000000"/>
                <w:szCs w:val="22"/>
              </w:rPr>
              <w:t>91</w:t>
            </w:r>
          </w:p>
        </w:tc>
        <w:tc>
          <w:tcPr>
            <w:tcW w:w="1012" w:type="dxa"/>
            <w:shd w:val="clear" w:color="auto" w:fill="D9D9D9"/>
            <w:vAlign w:val="center"/>
          </w:tcPr>
          <w:p w:rsidR="00E2529B" w:rsidRPr="00B303F1" w:rsidRDefault="00E2529B" w:rsidP="00F57B6A">
            <w:pPr>
              <w:ind w:left="360" w:hanging="360"/>
              <w:jc w:val="center"/>
              <w:rPr>
                <w:color w:val="000000"/>
                <w:szCs w:val="22"/>
              </w:rPr>
            </w:pPr>
            <w:r w:rsidRPr="00B303F1">
              <w:rPr>
                <w:color w:val="000000"/>
                <w:szCs w:val="22"/>
              </w:rPr>
              <w:t>4</w:t>
            </w:r>
          </w:p>
        </w:tc>
        <w:tc>
          <w:tcPr>
            <w:tcW w:w="894" w:type="dxa"/>
            <w:shd w:val="clear" w:color="auto" w:fill="D9D9D9"/>
            <w:vAlign w:val="center"/>
          </w:tcPr>
          <w:p w:rsidR="00E2529B" w:rsidRPr="00B303F1" w:rsidRDefault="00E2529B" w:rsidP="00F57B6A">
            <w:pPr>
              <w:ind w:left="360" w:hanging="360"/>
              <w:jc w:val="center"/>
              <w:rPr>
                <w:color w:val="000000"/>
                <w:szCs w:val="22"/>
              </w:rPr>
            </w:pPr>
            <w:r w:rsidRPr="00B303F1">
              <w:rPr>
                <w:color w:val="000000"/>
                <w:szCs w:val="22"/>
              </w:rPr>
              <w:t>6</w:t>
            </w:r>
          </w:p>
        </w:tc>
        <w:tc>
          <w:tcPr>
            <w:tcW w:w="1415" w:type="dxa"/>
            <w:shd w:val="clear" w:color="auto" w:fill="D9D9D9"/>
            <w:vAlign w:val="center"/>
          </w:tcPr>
          <w:p w:rsidR="00E2529B" w:rsidRPr="00B303F1" w:rsidRDefault="00E2529B" w:rsidP="00F57B6A">
            <w:pPr>
              <w:ind w:left="360" w:hanging="360"/>
              <w:jc w:val="center"/>
              <w:rPr>
                <w:szCs w:val="22"/>
              </w:rPr>
            </w:pPr>
            <w:r w:rsidRPr="00B303F1">
              <w:rPr>
                <w:color w:val="000000"/>
                <w:szCs w:val="22"/>
              </w:rPr>
              <w:t>0</w:t>
            </w:r>
          </w:p>
        </w:tc>
        <w:tc>
          <w:tcPr>
            <w:tcW w:w="1335" w:type="dxa"/>
            <w:shd w:val="clear" w:color="auto" w:fill="D9D9D9"/>
            <w:vAlign w:val="center"/>
          </w:tcPr>
          <w:p w:rsidR="00E2529B" w:rsidRPr="00B303F1" w:rsidRDefault="00E2529B" w:rsidP="00F57B6A">
            <w:pPr>
              <w:ind w:left="360" w:hanging="360"/>
              <w:jc w:val="center"/>
              <w:rPr>
                <w:szCs w:val="22"/>
              </w:rPr>
            </w:pPr>
            <w:r w:rsidRPr="00B303F1">
              <w:rPr>
                <w:color w:val="000000"/>
                <w:szCs w:val="22"/>
              </w:rPr>
              <w:t>0</w:t>
            </w:r>
          </w:p>
        </w:tc>
        <w:tc>
          <w:tcPr>
            <w:tcW w:w="1084" w:type="dxa"/>
            <w:shd w:val="clear" w:color="auto" w:fill="D9D9D9"/>
            <w:vAlign w:val="center"/>
          </w:tcPr>
          <w:p w:rsidR="00E2529B" w:rsidRPr="00B303F1" w:rsidRDefault="00E2529B" w:rsidP="00F57B6A">
            <w:pPr>
              <w:ind w:left="360" w:hanging="360"/>
              <w:jc w:val="center"/>
              <w:rPr>
                <w:color w:val="000000"/>
                <w:szCs w:val="22"/>
              </w:rPr>
            </w:pPr>
            <w:r w:rsidRPr="00B303F1">
              <w:rPr>
                <w:color w:val="000000"/>
                <w:szCs w:val="22"/>
              </w:rPr>
              <w:t>22</w:t>
            </w:r>
          </w:p>
        </w:tc>
      </w:tr>
      <w:tr w:rsidR="00E2529B" w:rsidRPr="00B303F1" w:rsidTr="00113777">
        <w:trPr>
          <w:trHeight w:val="254"/>
          <w:jc w:val="center"/>
        </w:trPr>
        <w:tc>
          <w:tcPr>
            <w:tcW w:w="1689" w:type="dxa"/>
            <w:vMerge/>
            <w:shd w:val="clear" w:color="auto" w:fill="D9D9D9"/>
            <w:vAlign w:val="center"/>
          </w:tcPr>
          <w:p w:rsidR="00E2529B" w:rsidRPr="00B303F1" w:rsidRDefault="00E2529B" w:rsidP="00F57B6A">
            <w:pPr>
              <w:rPr>
                <w:szCs w:val="22"/>
              </w:rPr>
            </w:pPr>
          </w:p>
        </w:tc>
        <w:tc>
          <w:tcPr>
            <w:tcW w:w="1354" w:type="dxa"/>
            <w:shd w:val="clear" w:color="auto" w:fill="D9D9D9"/>
          </w:tcPr>
          <w:p w:rsidR="00E2529B" w:rsidRPr="00B303F1" w:rsidRDefault="00E2529B" w:rsidP="00F57B6A">
            <w:pPr>
              <w:rPr>
                <w:color w:val="000000"/>
                <w:szCs w:val="22"/>
              </w:rPr>
            </w:pPr>
            <w:r w:rsidRPr="00B303F1">
              <w:rPr>
                <w:color w:val="000000"/>
                <w:szCs w:val="22"/>
              </w:rPr>
              <w:t>Host School</w:t>
            </w:r>
          </w:p>
        </w:tc>
        <w:tc>
          <w:tcPr>
            <w:tcW w:w="716" w:type="dxa"/>
            <w:shd w:val="clear" w:color="auto" w:fill="D9D9D9"/>
            <w:vAlign w:val="center"/>
          </w:tcPr>
          <w:p w:rsidR="00E2529B" w:rsidRPr="00B303F1" w:rsidRDefault="00E2529B" w:rsidP="00F57B6A">
            <w:pPr>
              <w:ind w:left="360" w:hanging="360"/>
              <w:jc w:val="center"/>
              <w:rPr>
                <w:color w:val="000000"/>
                <w:szCs w:val="22"/>
              </w:rPr>
            </w:pPr>
            <w:r w:rsidRPr="00B303F1">
              <w:rPr>
                <w:color w:val="000000"/>
                <w:szCs w:val="22"/>
              </w:rPr>
              <w:t>1497</w:t>
            </w:r>
          </w:p>
        </w:tc>
        <w:tc>
          <w:tcPr>
            <w:tcW w:w="719" w:type="dxa"/>
            <w:shd w:val="clear" w:color="auto" w:fill="D9D9D9"/>
            <w:vAlign w:val="center"/>
          </w:tcPr>
          <w:p w:rsidR="00E2529B" w:rsidRPr="00B303F1" w:rsidRDefault="00E2529B" w:rsidP="00F57B6A">
            <w:pPr>
              <w:ind w:left="360" w:hanging="360"/>
              <w:jc w:val="center"/>
              <w:rPr>
                <w:color w:val="000000"/>
                <w:szCs w:val="22"/>
              </w:rPr>
            </w:pPr>
            <w:r w:rsidRPr="00B303F1">
              <w:rPr>
                <w:color w:val="000000"/>
                <w:szCs w:val="22"/>
              </w:rPr>
              <w:t>94</w:t>
            </w:r>
          </w:p>
        </w:tc>
        <w:tc>
          <w:tcPr>
            <w:tcW w:w="1012" w:type="dxa"/>
            <w:shd w:val="clear" w:color="auto" w:fill="D9D9D9"/>
            <w:vAlign w:val="center"/>
          </w:tcPr>
          <w:p w:rsidR="00E2529B" w:rsidRPr="00B303F1" w:rsidRDefault="00E2529B" w:rsidP="00F57B6A">
            <w:pPr>
              <w:ind w:left="360" w:hanging="360"/>
              <w:jc w:val="center"/>
              <w:rPr>
                <w:color w:val="000000"/>
                <w:szCs w:val="22"/>
              </w:rPr>
            </w:pPr>
            <w:r w:rsidRPr="00B303F1">
              <w:rPr>
                <w:color w:val="000000"/>
                <w:szCs w:val="22"/>
              </w:rPr>
              <w:t>4</w:t>
            </w:r>
          </w:p>
        </w:tc>
        <w:tc>
          <w:tcPr>
            <w:tcW w:w="894" w:type="dxa"/>
            <w:shd w:val="clear" w:color="auto" w:fill="D9D9D9"/>
            <w:vAlign w:val="center"/>
          </w:tcPr>
          <w:p w:rsidR="00E2529B" w:rsidRPr="00B303F1" w:rsidRDefault="00E2529B" w:rsidP="00F57B6A">
            <w:pPr>
              <w:ind w:left="360" w:hanging="360"/>
              <w:jc w:val="center"/>
              <w:rPr>
                <w:color w:val="000000"/>
                <w:szCs w:val="22"/>
              </w:rPr>
            </w:pPr>
            <w:r w:rsidRPr="00B303F1">
              <w:rPr>
                <w:color w:val="000000"/>
                <w:szCs w:val="22"/>
              </w:rPr>
              <w:t>4</w:t>
            </w:r>
          </w:p>
        </w:tc>
        <w:tc>
          <w:tcPr>
            <w:tcW w:w="1415" w:type="dxa"/>
            <w:shd w:val="clear" w:color="auto" w:fill="D9D9D9"/>
            <w:vAlign w:val="center"/>
          </w:tcPr>
          <w:p w:rsidR="00E2529B" w:rsidRPr="00B303F1" w:rsidRDefault="00E2529B" w:rsidP="00F57B6A">
            <w:pPr>
              <w:ind w:left="360" w:hanging="360"/>
              <w:jc w:val="center"/>
              <w:rPr>
                <w:color w:val="000000"/>
                <w:szCs w:val="22"/>
              </w:rPr>
            </w:pPr>
            <w:r w:rsidRPr="00B303F1">
              <w:rPr>
                <w:color w:val="000000"/>
                <w:szCs w:val="22"/>
              </w:rPr>
              <w:t>0</w:t>
            </w:r>
          </w:p>
        </w:tc>
        <w:tc>
          <w:tcPr>
            <w:tcW w:w="1335" w:type="dxa"/>
            <w:shd w:val="clear" w:color="auto" w:fill="D9D9D9"/>
            <w:vAlign w:val="center"/>
          </w:tcPr>
          <w:p w:rsidR="00E2529B" w:rsidRPr="00B303F1" w:rsidRDefault="00E2529B" w:rsidP="00F57B6A">
            <w:pPr>
              <w:ind w:left="360" w:hanging="360"/>
              <w:jc w:val="center"/>
              <w:rPr>
                <w:color w:val="000000"/>
                <w:szCs w:val="22"/>
              </w:rPr>
            </w:pPr>
            <w:r w:rsidRPr="00B303F1">
              <w:rPr>
                <w:color w:val="000000"/>
                <w:szCs w:val="22"/>
              </w:rPr>
              <w:t>0</w:t>
            </w:r>
          </w:p>
        </w:tc>
        <w:tc>
          <w:tcPr>
            <w:tcW w:w="1084" w:type="dxa"/>
            <w:shd w:val="clear" w:color="auto" w:fill="D9D9D9"/>
            <w:vAlign w:val="center"/>
          </w:tcPr>
          <w:p w:rsidR="00E2529B" w:rsidRPr="00B303F1" w:rsidRDefault="00E2529B" w:rsidP="00F57B6A">
            <w:pPr>
              <w:ind w:left="360" w:hanging="360"/>
              <w:jc w:val="center"/>
              <w:rPr>
                <w:color w:val="000000"/>
                <w:szCs w:val="22"/>
              </w:rPr>
            </w:pPr>
            <w:r w:rsidRPr="00B303F1">
              <w:rPr>
                <w:color w:val="000000"/>
                <w:szCs w:val="22"/>
              </w:rPr>
              <w:t>33</w:t>
            </w:r>
          </w:p>
        </w:tc>
      </w:tr>
      <w:tr w:rsidR="00E2529B" w:rsidRPr="00B303F1" w:rsidTr="00113777">
        <w:trPr>
          <w:trHeight w:val="20"/>
          <w:jc w:val="center"/>
        </w:trPr>
        <w:tc>
          <w:tcPr>
            <w:tcW w:w="1689" w:type="dxa"/>
            <w:vMerge w:val="restart"/>
            <w:shd w:val="clear" w:color="auto" w:fill="FFFFFF"/>
            <w:vAlign w:val="center"/>
          </w:tcPr>
          <w:p w:rsidR="00E2529B" w:rsidRPr="00B303F1" w:rsidRDefault="00E2529B" w:rsidP="00F57B6A">
            <w:pPr>
              <w:rPr>
                <w:szCs w:val="22"/>
              </w:rPr>
            </w:pPr>
            <w:r w:rsidRPr="00B303F1">
              <w:rPr>
                <w:szCs w:val="22"/>
              </w:rPr>
              <w:t>Marlborough HS</w:t>
            </w:r>
          </w:p>
        </w:tc>
        <w:tc>
          <w:tcPr>
            <w:tcW w:w="1354" w:type="dxa"/>
            <w:shd w:val="clear" w:color="auto" w:fill="FFFFFF"/>
          </w:tcPr>
          <w:p w:rsidR="00E2529B" w:rsidRPr="00B303F1" w:rsidRDefault="00E2529B" w:rsidP="00F57B6A">
            <w:pPr>
              <w:rPr>
                <w:color w:val="000000"/>
                <w:szCs w:val="22"/>
              </w:rPr>
            </w:pPr>
            <w:r w:rsidRPr="00B303F1">
              <w:rPr>
                <w:color w:val="000000"/>
                <w:szCs w:val="22"/>
              </w:rPr>
              <w:t>STEM ECHS</w:t>
            </w:r>
          </w:p>
        </w:tc>
        <w:tc>
          <w:tcPr>
            <w:tcW w:w="716" w:type="dxa"/>
            <w:shd w:val="clear" w:color="auto" w:fill="FFFFFF"/>
            <w:vAlign w:val="center"/>
          </w:tcPr>
          <w:p w:rsidR="00E2529B" w:rsidRPr="00B303F1" w:rsidRDefault="00E2529B" w:rsidP="00F57B6A">
            <w:pPr>
              <w:ind w:left="360" w:hanging="360"/>
              <w:jc w:val="center"/>
              <w:rPr>
                <w:color w:val="000000"/>
                <w:szCs w:val="22"/>
              </w:rPr>
            </w:pPr>
            <w:r w:rsidRPr="00B303F1">
              <w:rPr>
                <w:color w:val="000000"/>
                <w:szCs w:val="22"/>
              </w:rPr>
              <w:t>69</w:t>
            </w:r>
          </w:p>
        </w:tc>
        <w:tc>
          <w:tcPr>
            <w:tcW w:w="719" w:type="dxa"/>
            <w:shd w:val="clear" w:color="auto" w:fill="FFFFFF"/>
            <w:vAlign w:val="center"/>
          </w:tcPr>
          <w:p w:rsidR="00E2529B" w:rsidRPr="00B303F1" w:rsidRDefault="00E2529B" w:rsidP="00F57B6A">
            <w:pPr>
              <w:ind w:left="360" w:hanging="360"/>
              <w:jc w:val="center"/>
              <w:rPr>
                <w:color w:val="000000"/>
                <w:szCs w:val="22"/>
              </w:rPr>
            </w:pPr>
            <w:r w:rsidRPr="00B303F1">
              <w:rPr>
                <w:color w:val="000000"/>
                <w:szCs w:val="22"/>
              </w:rPr>
              <w:t>87</w:t>
            </w:r>
          </w:p>
        </w:tc>
        <w:tc>
          <w:tcPr>
            <w:tcW w:w="1012" w:type="dxa"/>
            <w:shd w:val="clear" w:color="auto" w:fill="FFFFFF"/>
            <w:vAlign w:val="center"/>
          </w:tcPr>
          <w:p w:rsidR="00E2529B" w:rsidRPr="00B303F1" w:rsidRDefault="00E2529B" w:rsidP="00F57B6A">
            <w:pPr>
              <w:ind w:left="360" w:hanging="360"/>
              <w:jc w:val="center"/>
              <w:rPr>
                <w:color w:val="000000"/>
                <w:szCs w:val="22"/>
              </w:rPr>
            </w:pPr>
            <w:r w:rsidRPr="00B303F1">
              <w:rPr>
                <w:color w:val="000000"/>
                <w:szCs w:val="22"/>
              </w:rPr>
              <w:t>6</w:t>
            </w:r>
          </w:p>
        </w:tc>
        <w:tc>
          <w:tcPr>
            <w:tcW w:w="894" w:type="dxa"/>
            <w:shd w:val="clear" w:color="auto" w:fill="FFFFFF"/>
            <w:vAlign w:val="center"/>
          </w:tcPr>
          <w:p w:rsidR="00E2529B" w:rsidRPr="00B303F1" w:rsidRDefault="00E2529B" w:rsidP="00F57B6A">
            <w:pPr>
              <w:ind w:left="360" w:hanging="360"/>
              <w:jc w:val="center"/>
              <w:rPr>
                <w:color w:val="000000"/>
                <w:szCs w:val="22"/>
              </w:rPr>
            </w:pPr>
            <w:r w:rsidRPr="00B303F1">
              <w:rPr>
                <w:color w:val="000000"/>
                <w:szCs w:val="22"/>
              </w:rPr>
              <w:t>7</w:t>
            </w:r>
          </w:p>
        </w:tc>
        <w:tc>
          <w:tcPr>
            <w:tcW w:w="1415" w:type="dxa"/>
            <w:shd w:val="clear" w:color="auto" w:fill="FFFFFF"/>
            <w:vAlign w:val="center"/>
          </w:tcPr>
          <w:p w:rsidR="00E2529B" w:rsidRPr="00B303F1" w:rsidRDefault="00E2529B" w:rsidP="00F57B6A">
            <w:pPr>
              <w:ind w:left="360" w:hanging="360"/>
              <w:jc w:val="center"/>
              <w:rPr>
                <w:szCs w:val="22"/>
              </w:rPr>
            </w:pPr>
            <w:r w:rsidRPr="00B303F1">
              <w:rPr>
                <w:color w:val="000000"/>
                <w:szCs w:val="22"/>
              </w:rPr>
              <w:t>0</w:t>
            </w:r>
          </w:p>
        </w:tc>
        <w:tc>
          <w:tcPr>
            <w:tcW w:w="1335" w:type="dxa"/>
            <w:shd w:val="clear" w:color="auto" w:fill="FFFFFF"/>
            <w:vAlign w:val="center"/>
          </w:tcPr>
          <w:p w:rsidR="00E2529B" w:rsidRPr="00B303F1" w:rsidRDefault="00E2529B" w:rsidP="00F57B6A">
            <w:pPr>
              <w:ind w:left="360" w:hanging="360"/>
              <w:jc w:val="center"/>
              <w:rPr>
                <w:szCs w:val="22"/>
              </w:rPr>
            </w:pPr>
            <w:r w:rsidRPr="00B303F1">
              <w:rPr>
                <w:color w:val="000000"/>
                <w:szCs w:val="22"/>
              </w:rPr>
              <w:t>0</w:t>
            </w:r>
          </w:p>
        </w:tc>
        <w:tc>
          <w:tcPr>
            <w:tcW w:w="1084" w:type="dxa"/>
            <w:shd w:val="clear" w:color="auto" w:fill="FFFFFF"/>
            <w:vAlign w:val="center"/>
          </w:tcPr>
          <w:p w:rsidR="00E2529B" w:rsidRPr="00B303F1" w:rsidRDefault="00E2529B" w:rsidP="00F57B6A">
            <w:pPr>
              <w:ind w:left="360" w:hanging="360"/>
              <w:jc w:val="center"/>
              <w:rPr>
                <w:color w:val="000000"/>
                <w:szCs w:val="22"/>
              </w:rPr>
            </w:pPr>
            <w:r w:rsidRPr="00B303F1">
              <w:rPr>
                <w:color w:val="000000"/>
                <w:szCs w:val="22"/>
              </w:rPr>
              <w:t>28</w:t>
            </w:r>
          </w:p>
        </w:tc>
      </w:tr>
      <w:tr w:rsidR="00E2529B" w:rsidRPr="00B303F1" w:rsidTr="00113777">
        <w:trPr>
          <w:trHeight w:val="20"/>
          <w:jc w:val="center"/>
        </w:trPr>
        <w:tc>
          <w:tcPr>
            <w:tcW w:w="1689" w:type="dxa"/>
            <w:vMerge/>
            <w:shd w:val="clear" w:color="auto" w:fill="FFFFFF"/>
            <w:vAlign w:val="center"/>
          </w:tcPr>
          <w:p w:rsidR="00E2529B" w:rsidRPr="00B303F1" w:rsidRDefault="00E2529B" w:rsidP="00F57B6A">
            <w:pPr>
              <w:rPr>
                <w:szCs w:val="22"/>
              </w:rPr>
            </w:pPr>
          </w:p>
        </w:tc>
        <w:tc>
          <w:tcPr>
            <w:tcW w:w="1354" w:type="dxa"/>
            <w:shd w:val="clear" w:color="auto" w:fill="FFFFFF"/>
          </w:tcPr>
          <w:p w:rsidR="00E2529B" w:rsidRPr="00B303F1" w:rsidRDefault="00E2529B" w:rsidP="00F57B6A">
            <w:pPr>
              <w:rPr>
                <w:color w:val="000000"/>
                <w:szCs w:val="22"/>
              </w:rPr>
            </w:pPr>
            <w:r w:rsidRPr="00B303F1">
              <w:rPr>
                <w:color w:val="000000"/>
                <w:szCs w:val="22"/>
              </w:rPr>
              <w:t>Host School</w:t>
            </w:r>
          </w:p>
        </w:tc>
        <w:tc>
          <w:tcPr>
            <w:tcW w:w="716" w:type="dxa"/>
            <w:shd w:val="clear" w:color="auto" w:fill="FFFFFF"/>
            <w:vAlign w:val="center"/>
          </w:tcPr>
          <w:p w:rsidR="00E2529B" w:rsidRPr="00B303F1" w:rsidRDefault="00E2529B" w:rsidP="00F57B6A">
            <w:pPr>
              <w:ind w:left="360" w:hanging="360"/>
              <w:jc w:val="center"/>
              <w:rPr>
                <w:color w:val="000000"/>
                <w:szCs w:val="22"/>
              </w:rPr>
            </w:pPr>
            <w:r w:rsidRPr="00B303F1">
              <w:rPr>
                <w:color w:val="000000"/>
                <w:szCs w:val="22"/>
              </w:rPr>
              <w:t>1295</w:t>
            </w:r>
          </w:p>
        </w:tc>
        <w:tc>
          <w:tcPr>
            <w:tcW w:w="719" w:type="dxa"/>
            <w:shd w:val="clear" w:color="auto" w:fill="FFFFFF"/>
            <w:vAlign w:val="center"/>
          </w:tcPr>
          <w:p w:rsidR="00E2529B" w:rsidRPr="00B303F1" w:rsidRDefault="00E2529B" w:rsidP="00F57B6A">
            <w:pPr>
              <w:ind w:left="360" w:hanging="360"/>
              <w:jc w:val="center"/>
              <w:rPr>
                <w:color w:val="000000"/>
                <w:szCs w:val="22"/>
              </w:rPr>
            </w:pPr>
            <w:r w:rsidRPr="00B303F1">
              <w:rPr>
                <w:color w:val="000000"/>
                <w:szCs w:val="22"/>
              </w:rPr>
              <w:t>93</w:t>
            </w:r>
          </w:p>
        </w:tc>
        <w:tc>
          <w:tcPr>
            <w:tcW w:w="1012" w:type="dxa"/>
            <w:shd w:val="clear" w:color="auto" w:fill="FFFFFF"/>
            <w:vAlign w:val="center"/>
          </w:tcPr>
          <w:p w:rsidR="00E2529B" w:rsidRPr="00B303F1" w:rsidRDefault="00E2529B" w:rsidP="00F57B6A">
            <w:pPr>
              <w:ind w:left="360" w:hanging="360"/>
              <w:jc w:val="center"/>
              <w:rPr>
                <w:color w:val="000000"/>
                <w:szCs w:val="22"/>
              </w:rPr>
            </w:pPr>
            <w:r w:rsidRPr="00B303F1">
              <w:rPr>
                <w:color w:val="000000"/>
                <w:szCs w:val="22"/>
              </w:rPr>
              <w:t>4</w:t>
            </w:r>
          </w:p>
        </w:tc>
        <w:tc>
          <w:tcPr>
            <w:tcW w:w="894" w:type="dxa"/>
            <w:shd w:val="clear" w:color="auto" w:fill="FFFFFF"/>
            <w:vAlign w:val="center"/>
          </w:tcPr>
          <w:p w:rsidR="00E2529B" w:rsidRPr="00B303F1" w:rsidRDefault="00E2529B" w:rsidP="00F57B6A">
            <w:pPr>
              <w:ind w:left="360" w:hanging="360"/>
              <w:jc w:val="center"/>
              <w:rPr>
                <w:color w:val="000000"/>
                <w:szCs w:val="22"/>
              </w:rPr>
            </w:pPr>
            <w:r w:rsidRPr="00B303F1">
              <w:rPr>
                <w:color w:val="000000"/>
                <w:szCs w:val="22"/>
              </w:rPr>
              <w:t>3</w:t>
            </w:r>
          </w:p>
        </w:tc>
        <w:tc>
          <w:tcPr>
            <w:tcW w:w="1415" w:type="dxa"/>
            <w:shd w:val="clear" w:color="auto" w:fill="FFFFFF"/>
            <w:vAlign w:val="center"/>
          </w:tcPr>
          <w:p w:rsidR="00E2529B" w:rsidRPr="00B303F1" w:rsidRDefault="00E2529B" w:rsidP="00F57B6A">
            <w:pPr>
              <w:ind w:left="360" w:hanging="360"/>
              <w:jc w:val="center"/>
              <w:rPr>
                <w:color w:val="000000"/>
                <w:szCs w:val="22"/>
              </w:rPr>
            </w:pPr>
            <w:r w:rsidRPr="00B303F1">
              <w:rPr>
                <w:color w:val="000000"/>
                <w:szCs w:val="22"/>
              </w:rPr>
              <w:t>1</w:t>
            </w:r>
          </w:p>
        </w:tc>
        <w:tc>
          <w:tcPr>
            <w:tcW w:w="1335" w:type="dxa"/>
            <w:shd w:val="clear" w:color="auto" w:fill="FFFFFF"/>
            <w:vAlign w:val="center"/>
          </w:tcPr>
          <w:p w:rsidR="00E2529B" w:rsidRPr="00B303F1" w:rsidRDefault="00E2529B" w:rsidP="00F57B6A">
            <w:pPr>
              <w:ind w:left="360" w:hanging="360"/>
              <w:jc w:val="center"/>
              <w:rPr>
                <w:color w:val="000000"/>
                <w:szCs w:val="22"/>
              </w:rPr>
            </w:pPr>
            <w:r w:rsidRPr="00B303F1">
              <w:rPr>
                <w:color w:val="000000"/>
                <w:szCs w:val="22"/>
              </w:rPr>
              <w:t>1</w:t>
            </w:r>
          </w:p>
        </w:tc>
        <w:tc>
          <w:tcPr>
            <w:tcW w:w="1084" w:type="dxa"/>
            <w:shd w:val="clear" w:color="auto" w:fill="FFFFFF"/>
            <w:vAlign w:val="center"/>
          </w:tcPr>
          <w:p w:rsidR="00E2529B" w:rsidRPr="00B303F1" w:rsidRDefault="00E2529B" w:rsidP="00F57B6A">
            <w:pPr>
              <w:ind w:left="360" w:hanging="360"/>
              <w:jc w:val="center"/>
              <w:rPr>
                <w:color w:val="000000"/>
                <w:szCs w:val="22"/>
              </w:rPr>
            </w:pPr>
            <w:r w:rsidRPr="00B303F1">
              <w:rPr>
                <w:color w:val="000000"/>
                <w:szCs w:val="22"/>
              </w:rPr>
              <w:t>30</w:t>
            </w:r>
          </w:p>
        </w:tc>
      </w:tr>
      <w:tr w:rsidR="00E2529B" w:rsidRPr="00B303F1" w:rsidTr="00113777">
        <w:trPr>
          <w:trHeight w:val="20"/>
          <w:jc w:val="center"/>
        </w:trPr>
        <w:tc>
          <w:tcPr>
            <w:tcW w:w="1689" w:type="dxa"/>
            <w:vMerge w:val="restart"/>
            <w:shd w:val="clear" w:color="auto" w:fill="D9D9D9"/>
            <w:vAlign w:val="center"/>
          </w:tcPr>
          <w:p w:rsidR="00E2529B" w:rsidRPr="00B303F1" w:rsidRDefault="00E2529B" w:rsidP="00F57B6A">
            <w:pPr>
              <w:rPr>
                <w:szCs w:val="22"/>
              </w:rPr>
            </w:pPr>
            <w:r w:rsidRPr="00B303F1">
              <w:rPr>
                <w:szCs w:val="22"/>
              </w:rPr>
              <w:t>MAVA</w:t>
            </w:r>
          </w:p>
        </w:tc>
        <w:tc>
          <w:tcPr>
            <w:tcW w:w="1354" w:type="dxa"/>
            <w:shd w:val="clear" w:color="auto" w:fill="D9D9D9"/>
          </w:tcPr>
          <w:p w:rsidR="00E2529B" w:rsidRPr="00B303F1" w:rsidRDefault="00E2529B" w:rsidP="00F57B6A">
            <w:pPr>
              <w:rPr>
                <w:color w:val="000000"/>
                <w:szCs w:val="22"/>
              </w:rPr>
            </w:pPr>
            <w:r w:rsidRPr="00B303F1">
              <w:rPr>
                <w:color w:val="000000"/>
                <w:szCs w:val="22"/>
              </w:rPr>
              <w:t>STEM ECHS</w:t>
            </w:r>
          </w:p>
        </w:tc>
        <w:tc>
          <w:tcPr>
            <w:tcW w:w="716" w:type="dxa"/>
            <w:shd w:val="clear" w:color="auto" w:fill="D9D9D9"/>
            <w:vAlign w:val="center"/>
          </w:tcPr>
          <w:p w:rsidR="00E2529B" w:rsidRPr="00B303F1" w:rsidRDefault="00E2529B" w:rsidP="00F57B6A">
            <w:pPr>
              <w:ind w:left="360" w:hanging="360"/>
              <w:jc w:val="center"/>
              <w:rPr>
                <w:color w:val="000000"/>
                <w:szCs w:val="22"/>
              </w:rPr>
            </w:pPr>
            <w:r w:rsidRPr="00B303F1">
              <w:rPr>
                <w:color w:val="000000"/>
                <w:szCs w:val="22"/>
              </w:rPr>
              <w:t>19</w:t>
            </w:r>
          </w:p>
        </w:tc>
        <w:tc>
          <w:tcPr>
            <w:tcW w:w="719" w:type="dxa"/>
            <w:shd w:val="clear" w:color="auto" w:fill="D9D9D9"/>
            <w:vAlign w:val="center"/>
          </w:tcPr>
          <w:p w:rsidR="00E2529B" w:rsidRPr="00B303F1" w:rsidRDefault="00E2529B" w:rsidP="00F57B6A">
            <w:pPr>
              <w:ind w:left="360" w:hanging="360"/>
              <w:jc w:val="center"/>
              <w:rPr>
                <w:color w:val="000000"/>
                <w:szCs w:val="22"/>
              </w:rPr>
            </w:pPr>
            <w:r w:rsidRPr="00B303F1">
              <w:rPr>
                <w:color w:val="000000"/>
                <w:szCs w:val="22"/>
              </w:rPr>
              <w:t>90</w:t>
            </w:r>
          </w:p>
        </w:tc>
        <w:tc>
          <w:tcPr>
            <w:tcW w:w="1012" w:type="dxa"/>
            <w:shd w:val="clear" w:color="auto" w:fill="D9D9D9"/>
            <w:vAlign w:val="center"/>
          </w:tcPr>
          <w:p w:rsidR="00E2529B" w:rsidRPr="00B303F1" w:rsidRDefault="00E2529B" w:rsidP="00F57B6A">
            <w:pPr>
              <w:ind w:left="360" w:hanging="360"/>
              <w:jc w:val="center"/>
              <w:rPr>
                <w:color w:val="000000"/>
                <w:szCs w:val="22"/>
              </w:rPr>
            </w:pPr>
            <w:r w:rsidRPr="00B303F1">
              <w:rPr>
                <w:color w:val="000000"/>
                <w:szCs w:val="22"/>
              </w:rPr>
              <w:t>5</w:t>
            </w:r>
          </w:p>
        </w:tc>
        <w:tc>
          <w:tcPr>
            <w:tcW w:w="894" w:type="dxa"/>
            <w:shd w:val="clear" w:color="auto" w:fill="D9D9D9"/>
            <w:vAlign w:val="center"/>
          </w:tcPr>
          <w:p w:rsidR="00E2529B" w:rsidRPr="00B303F1" w:rsidRDefault="00E2529B" w:rsidP="00F57B6A">
            <w:pPr>
              <w:ind w:left="360" w:hanging="360"/>
              <w:jc w:val="center"/>
              <w:rPr>
                <w:color w:val="000000"/>
                <w:szCs w:val="22"/>
              </w:rPr>
            </w:pPr>
            <w:r w:rsidRPr="00B303F1">
              <w:rPr>
                <w:color w:val="000000"/>
                <w:szCs w:val="22"/>
              </w:rPr>
              <w:t>5</w:t>
            </w:r>
          </w:p>
        </w:tc>
        <w:tc>
          <w:tcPr>
            <w:tcW w:w="1415" w:type="dxa"/>
            <w:shd w:val="clear" w:color="auto" w:fill="D9D9D9"/>
            <w:vAlign w:val="center"/>
          </w:tcPr>
          <w:p w:rsidR="00E2529B" w:rsidRPr="00B303F1" w:rsidRDefault="00E2529B" w:rsidP="00F57B6A">
            <w:pPr>
              <w:ind w:left="360" w:hanging="360"/>
              <w:jc w:val="center"/>
              <w:rPr>
                <w:szCs w:val="22"/>
              </w:rPr>
            </w:pPr>
            <w:r w:rsidRPr="00B303F1">
              <w:rPr>
                <w:color w:val="000000"/>
                <w:szCs w:val="22"/>
              </w:rPr>
              <w:t>0</w:t>
            </w:r>
          </w:p>
        </w:tc>
        <w:tc>
          <w:tcPr>
            <w:tcW w:w="1335" w:type="dxa"/>
            <w:shd w:val="clear" w:color="auto" w:fill="D9D9D9"/>
            <w:vAlign w:val="center"/>
          </w:tcPr>
          <w:p w:rsidR="00E2529B" w:rsidRPr="00B303F1" w:rsidRDefault="00E2529B" w:rsidP="00F57B6A">
            <w:pPr>
              <w:ind w:left="360" w:hanging="360"/>
              <w:jc w:val="center"/>
              <w:rPr>
                <w:szCs w:val="22"/>
              </w:rPr>
            </w:pPr>
            <w:r w:rsidRPr="00B303F1">
              <w:rPr>
                <w:color w:val="000000"/>
                <w:szCs w:val="22"/>
              </w:rPr>
              <w:t>0</w:t>
            </w:r>
          </w:p>
        </w:tc>
        <w:tc>
          <w:tcPr>
            <w:tcW w:w="1084" w:type="dxa"/>
            <w:shd w:val="clear" w:color="auto" w:fill="D9D9D9"/>
            <w:vAlign w:val="center"/>
          </w:tcPr>
          <w:p w:rsidR="00E2529B" w:rsidRPr="00B303F1" w:rsidRDefault="00E2529B" w:rsidP="00F57B6A">
            <w:pPr>
              <w:ind w:left="360" w:hanging="360"/>
              <w:jc w:val="center"/>
              <w:rPr>
                <w:color w:val="000000"/>
                <w:szCs w:val="22"/>
              </w:rPr>
            </w:pPr>
            <w:r w:rsidRPr="00B303F1">
              <w:rPr>
                <w:color w:val="000000"/>
                <w:szCs w:val="22"/>
              </w:rPr>
              <w:t>5</w:t>
            </w:r>
          </w:p>
        </w:tc>
      </w:tr>
      <w:tr w:rsidR="00E2529B" w:rsidRPr="00B303F1" w:rsidTr="00363A48">
        <w:trPr>
          <w:trHeight w:val="20"/>
          <w:jc w:val="center"/>
        </w:trPr>
        <w:tc>
          <w:tcPr>
            <w:tcW w:w="1689" w:type="dxa"/>
            <w:vMerge/>
            <w:tcBorders>
              <w:bottom w:val="single" w:sz="4" w:space="0" w:color="auto"/>
            </w:tcBorders>
            <w:shd w:val="clear" w:color="auto" w:fill="D9D9D9"/>
            <w:vAlign w:val="center"/>
          </w:tcPr>
          <w:p w:rsidR="00E2529B" w:rsidRPr="00B303F1" w:rsidRDefault="00E2529B" w:rsidP="00F57B6A">
            <w:pPr>
              <w:rPr>
                <w:szCs w:val="22"/>
              </w:rPr>
            </w:pPr>
          </w:p>
        </w:tc>
        <w:tc>
          <w:tcPr>
            <w:tcW w:w="1354" w:type="dxa"/>
            <w:tcBorders>
              <w:bottom w:val="single" w:sz="4" w:space="0" w:color="auto"/>
            </w:tcBorders>
            <w:shd w:val="clear" w:color="auto" w:fill="D9D9D9"/>
          </w:tcPr>
          <w:p w:rsidR="00E2529B" w:rsidRPr="00B303F1" w:rsidRDefault="00E2529B" w:rsidP="00F57B6A">
            <w:pPr>
              <w:rPr>
                <w:color w:val="000000"/>
                <w:szCs w:val="22"/>
              </w:rPr>
            </w:pPr>
            <w:r w:rsidRPr="00B303F1">
              <w:rPr>
                <w:color w:val="000000"/>
                <w:szCs w:val="22"/>
              </w:rPr>
              <w:t>Host School</w:t>
            </w:r>
          </w:p>
        </w:tc>
        <w:tc>
          <w:tcPr>
            <w:tcW w:w="716" w:type="dxa"/>
            <w:tcBorders>
              <w:bottom w:val="single" w:sz="4" w:space="0" w:color="auto"/>
            </w:tcBorders>
            <w:shd w:val="clear" w:color="auto" w:fill="D9D9D9"/>
            <w:vAlign w:val="center"/>
          </w:tcPr>
          <w:p w:rsidR="00E2529B" w:rsidRPr="00B303F1" w:rsidRDefault="00E2529B" w:rsidP="00F57B6A">
            <w:pPr>
              <w:ind w:left="360" w:hanging="360"/>
              <w:jc w:val="center"/>
              <w:rPr>
                <w:color w:val="000000"/>
                <w:szCs w:val="22"/>
              </w:rPr>
            </w:pPr>
            <w:r w:rsidRPr="00B303F1">
              <w:rPr>
                <w:color w:val="000000"/>
                <w:szCs w:val="22"/>
              </w:rPr>
              <w:t>7783</w:t>
            </w:r>
          </w:p>
        </w:tc>
        <w:tc>
          <w:tcPr>
            <w:tcW w:w="719" w:type="dxa"/>
            <w:tcBorders>
              <w:bottom w:val="single" w:sz="4" w:space="0" w:color="auto"/>
            </w:tcBorders>
            <w:shd w:val="clear" w:color="auto" w:fill="D9D9D9"/>
            <w:vAlign w:val="center"/>
          </w:tcPr>
          <w:p w:rsidR="00E2529B" w:rsidRPr="00B303F1" w:rsidRDefault="00E2529B" w:rsidP="00F57B6A">
            <w:pPr>
              <w:ind w:left="360" w:hanging="360"/>
              <w:jc w:val="center"/>
              <w:rPr>
                <w:color w:val="000000"/>
                <w:szCs w:val="22"/>
              </w:rPr>
            </w:pPr>
            <w:r w:rsidRPr="00B303F1">
              <w:rPr>
                <w:color w:val="000000"/>
                <w:szCs w:val="22"/>
              </w:rPr>
              <w:t>76</w:t>
            </w:r>
          </w:p>
        </w:tc>
        <w:tc>
          <w:tcPr>
            <w:tcW w:w="1012" w:type="dxa"/>
            <w:tcBorders>
              <w:bottom w:val="single" w:sz="4" w:space="0" w:color="auto"/>
            </w:tcBorders>
            <w:shd w:val="clear" w:color="auto" w:fill="D9D9D9"/>
            <w:vAlign w:val="center"/>
          </w:tcPr>
          <w:p w:rsidR="00E2529B" w:rsidRPr="00B303F1" w:rsidRDefault="00E2529B" w:rsidP="00F57B6A">
            <w:pPr>
              <w:ind w:left="360" w:hanging="360"/>
              <w:jc w:val="center"/>
              <w:rPr>
                <w:color w:val="000000"/>
                <w:szCs w:val="22"/>
              </w:rPr>
            </w:pPr>
            <w:r w:rsidRPr="00B303F1">
              <w:rPr>
                <w:color w:val="000000"/>
                <w:szCs w:val="22"/>
              </w:rPr>
              <w:t>20</w:t>
            </w:r>
          </w:p>
        </w:tc>
        <w:tc>
          <w:tcPr>
            <w:tcW w:w="894" w:type="dxa"/>
            <w:tcBorders>
              <w:bottom w:val="single" w:sz="4" w:space="0" w:color="auto"/>
            </w:tcBorders>
            <w:shd w:val="clear" w:color="auto" w:fill="D9D9D9"/>
            <w:vAlign w:val="center"/>
          </w:tcPr>
          <w:p w:rsidR="00E2529B" w:rsidRPr="00B303F1" w:rsidRDefault="00E2529B" w:rsidP="00F57B6A">
            <w:pPr>
              <w:ind w:left="360" w:hanging="360"/>
              <w:jc w:val="center"/>
              <w:rPr>
                <w:color w:val="000000"/>
                <w:szCs w:val="22"/>
              </w:rPr>
            </w:pPr>
            <w:r w:rsidRPr="00B303F1">
              <w:rPr>
                <w:color w:val="000000"/>
                <w:szCs w:val="22"/>
              </w:rPr>
              <w:t>6</w:t>
            </w:r>
          </w:p>
        </w:tc>
        <w:tc>
          <w:tcPr>
            <w:tcW w:w="1415" w:type="dxa"/>
            <w:tcBorders>
              <w:bottom w:val="single" w:sz="4" w:space="0" w:color="auto"/>
            </w:tcBorders>
            <w:shd w:val="clear" w:color="auto" w:fill="D9D9D9"/>
            <w:vAlign w:val="center"/>
          </w:tcPr>
          <w:p w:rsidR="00E2529B" w:rsidRPr="00B303F1" w:rsidRDefault="00E2529B" w:rsidP="00F57B6A">
            <w:pPr>
              <w:ind w:left="360" w:hanging="360"/>
              <w:jc w:val="center"/>
              <w:rPr>
                <w:color w:val="000000"/>
                <w:szCs w:val="22"/>
              </w:rPr>
            </w:pPr>
            <w:r w:rsidRPr="00B303F1">
              <w:rPr>
                <w:color w:val="000000"/>
                <w:szCs w:val="22"/>
              </w:rPr>
              <w:t>2</w:t>
            </w:r>
          </w:p>
        </w:tc>
        <w:tc>
          <w:tcPr>
            <w:tcW w:w="1335" w:type="dxa"/>
            <w:tcBorders>
              <w:bottom w:val="single" w:sz="4" w:space="0" w:color="auto"/>
            </w:tcBorders>
            <w:shd w:val="clear" w:color="auto" w:fill="D9D9D9"/>
            <w:vAlign w:val="center"/>
          </w:tcPr>
          <w:p w:rsidR="00E2529B" w:rsidRPr="00B303F1" w:rsidRDefault="00E2529B" w:rsidP="00F57B6A">
            <w:pPr>
              <w:ind w:left="360" w:hanging="360"/>
              <w:jc w:val="center"/>
              <w:rPr>
                <w:color w:val="000000"/>
                <w:szCs w:val="22"/>
              </w:rPr>
            </w:pPr>
            <w:r w:rsidRPr="00B303F1">
              <w:rPr>
                <w:color w:val="000000"/>
                <w:szCs w:val="22"/>
              </w:rPr>
              <w:t>0</w:t>
            </w:r>
          </w:p>
        </w:tc>
        <w:tc>
          <w:tcPr>
            <w:tcW w:w="1084" w:type="dxa"/>
            <w:tcBorders>
              <w:bottom w:val="single" w:sz="4" w:space="0" w:color="auto"/>
            </w:tcBorders>
            <w:shd w:val="clear" w:color="auto" w:fill="D9D9D9"/>
            <w:vAlign w:val="center"/>
          </w:tcPr>
          <w:p w:rsidR="00E2529B" w:rsidRPr="00B303F1" w:rsidRDefault="00E2529B" w:rsidP="00F57B6A">
            <w:pPr>
              <w:ind w:left="360" w:hanging="360"/>
              <w:jc w:val="center"/>
              <w:rPr>
                <w:color w:val="000000"/>
                <w:szCs w:val="22"/>
              </w:rPr>
            </w:pPr>
            <w:r w:rsidRPr="00B303F1">
              <w:rPr>
                <w:color w:val="000000"/>
                <w:szCs w:val="22"/>
              </w:rPr>
              <w:t>24</w:t>
            </w:r>
          </w:p>
        </w:tc>
      </w:tr>
      <w:tr w:rsidR="00E2529B" w:rsidRPr="00B303F1" w:rsidTr="00113777">
        <w:trPr>
          <w:trHeight w:val="20"/>
          <w:jc w:val="center"/>
        </w:trPr>
        <w:tc>
          <w:tcPr>
            <w:tcW w:w="1689" w:type="dxa"/>
            <w:vMerge w:val="restart"/>
            <w:vAlign w:val="center"/>
          </w:tcPr>
          <w:p w:rsidR="00E2529B" w:rsidRPr="00B303F1" w:rsidRDefault="00E2529B" w:rsidP="00F57B6A">
            <w:pPr>
              <w:rPr>
                <w:szCs w:val="22"/>
              </w:rPr>
            </w:pPr>
            <w:r w:rsidRPr="00B303F1">
              <w:rPr>
                <w:szCs w:val="22"/>
              </w:rPr>
              <w:t>Worcester</w:t>
            </w:r>
          </w:p>
        </w:tc>
        <w:tc>
          <w:tcPr>
            <w:tcW w:w="1354" w:type="dxa"/>
          </w:tcPr>
          <w:p w:rsidR="00E2529B" w:rsidRPr="00B303F1" w:rsidRDefault="00E2529B" w:rsidP="00F57B6A">
            <w:pPr>
              <w:rPr>
                <w:color w:val="000000"/>
                <w:szCs w:val="22"/>
              </w:rPr>
            </w:pPr>
            <w:r w:rsidRPr="00B303F1">
              <w:rPr>
                <w:color w:val="000000"/>
                <w:szCs w:val="22"/>
              </w:rPr>
              <w:t>STEM ECHS</w:t>
            </w:r>
          </w:p>
        </w:tc>
        <w:tc>
          <w:tcPr>
            <w:tcW w:w="716" w:type="dxa"/>
            <w:vAlign w:val="center"/>
          </w:tcPr>
          <w:p w:rsidR="00E2529B" w:rsidRPr="00B303F1" w:rsidRDefault="00E2529B" w:rsidP="00F57B6A">
            <w:pPr>
              <w:ind w:left="360" w:hanging="360"/>
              <w:jc w:val="center"/>
              <w:rPr>
                <w:color w:val="000000"/>
                <w:szCs w:val="22"/>
              </w:rPr>
            </w:pPr>
            <w:r w:rsidRPr="00B303F1">
              <w:rPr>
                <w:color w:val="000000"/>
                <w:szCs w:val="22"/>
              </w:rPr>
              <w:t>23</w:t>
            </w:r>
          </w:p>
        </w:tc>
        <w:tc>
          <w:tcPr>
            <w:tcW w:w="719" w:type="dxa"/>
            <w:vAlign w:val="center"/>
          </w:tcPr>
          <w:p w:rsidR="00E2529B" w:rsidRPr="00B303F1" w:rsidRDefault="00E2529B" w:rsidP="00F57B6A">
            <w:pPr>
              <w:ind w:left="360" w:hanging="360"/>
              <w:jc w:val="center"/>
              <w:rPr>
                <w:color w:val="000000"/>
                <w:szCs w:val="22"/>
              </w:rPr>
            </w:pPr>
            <w:r w:rsidRPr="00B303F1">
              <w:rPr>
                <w:color w:val="000000"/>
                <w:szCs w:val="22"/>
              </w:rPr>
              <w:t>35</w:t>
            </w:r>
          </w:p>
        </w:tc>
        <w:tc>
          <w:tcPr>
            <w:tcW w:w="1012" w:type="dxa"/>
            <w:vAlign w:val="center"/>
          </w:tcPr>
          <w:p w:rsidR="00E2529B" w:rsidRPr="00B303F1" w:rsidRDefault="00E2529B" w:rsidP="00F57B6A">
            <w:pPr>
              <w:ind w:left="360" w:hanging="360"/>
              <w:jc w:val="center"/>
              <w:rPr>
                <w:color w:val="000000"/>
                <w:szCs w:val="22"/>
              </w:rPr>
            </w:pPr>
            <w:r w:rsidRPr="00B303F1">
              <w:rPr>
                <w:color w:val="000000"/>
                <w:szCs w:val="22"/>
              </w:rPr>
              <w:t>39</w:t>
            </w:r>
          </w:p>
        </w:tc>
        <w:tc>
          <w:tcPr>
            <w:tcW w:w="894" w:type="dxa"/>
            <w:vAlign w:val="center"/>
          </w:tcPr>
          <w:p w:rsidR="00E2529B" w:rsidRPr="00B303F1" w:rsidRDefault="00E2529B" w:rsidP="00F57B6A">
            <w:pPr>
              <w:ind w:left="360" w:hanging="360"/>
              <w:jc w:val="center"/>
              <w:rPr>
                <w:color w:val="000000"/>
                <w:szCs w:val="22"/>
              </w:rPr>
            </w:pPr>
            <w:r w:rsidRPr="00B303F1">
              <w:rPr>
                <w:color w:val="000000"/>
                <w:szCs w:val="22"/>
              </w:rPr>
              <w:t>26</w:t>
            </w:r>
          </w:p>
        </w:tc>
        <w:tc>
          <w:tcPr>
            <w:tcW w:w="1415" w:type="dxa"/>
            <w:vAlign w:val="center"/>
          </w:tcPr>
          <w:p w:rsidR="00E2529B" w:rsidRPr="00B303F1" w:rsidRDefault="00E2529B" w:rsidP="00F57B6A">
            <w:pPr>
              <w:ind w:left="360" w:hanging="360"/>
              <w:jc w:val="center"/>
              <w:rPr>
                <w:color w:val="000000"/>
                <w:szCs w:val="22"/>
              </w:rPr>
            </w:pPr>
            <w:r w:rsidRPr="00B303F1">
              <w:rPr>
                <w:color w:val="000000"/>
                <w:szCs w:val="22"/>
              </w:rPr>
              <w:t>4</w:t>
            </w:r>
          </w:p>
        </w:tc>
        <w:tc>
          <w:tcPr>
            <w:tcW w:w="1335" w:type="dxa"/>
            <w:vAlign w:val="center"/>
          </w:tcPr>
          <w:p w:rsidR="00E2529B" w:rsidRPr="00B303F1" w:rsidRDefault="00E2529B" w:rsidP="00F57B6A">
            <w:pPr>
              <w:ind w:left="360" w:hanging="360"/>
              <w:jc w:val="center"/>
              <w:rPr>
                <w:szCs w:val="22"/>
              </w:rPr>
            </w:pPr>
            <w:r w:rsidRPr="00B303F1">
              <w:rPr>
                <w:color w:val="000000"/>
                <w:szCs w:val="22"/>
              </w:rPr>
              <w:t>0</w:t>
            </w:r>
          </w:p>
        </w:tc>
        <w:tc>
          <w:tcPr>
            <w:tcW w:w="1084" w:type="dxa"/>
            <w:vAlign w:val="center"/>
          </w:tcPr>
          <w:p w:rsidR="00E2529B" w:rsidRPr="00B303F1" w:rsidRDefault="00E2529B" w:rsidP="00F57B6A">
            <w:pPr>
              <w:ind w:left="360" w:hanging="360"/>
              <w:jc w:val="center"/>
              <w:rPr>
                <w:color w:val="000000"/>
                <w:szCs w:val="22"/>
              </w:rPr>
            </w:pPr>
            <w:r w:rsidRPr="00B303F1">
              <w:rPr>
                <w:color w:val="000000"/>
                <w:szCs w:val="22"/>
              </w:rPr>
              <w:t>26</w:t>
            </w:r>
          </w:p>
        </w:tc>
      </w:tr>
      <w:tr w:rsidR="00E2529B" w:rsidRPr="00B303F1" w:rsidTr="00363A48">
        <w:trPr>
          <w:trHeight w:val="20"/>
          <w:jc w:val="center"/>
        </w:trPr>
        <w:tc>
          <w:tcPr>
            <w:tcW w:w="1689" w:type="dxa"/>
            <w:vMerge/>
            <w:tcBorders>
              <w:bottom w:val="single" w:sz="4" w:space="0" w:color="auto"/>
            </w:tcBorders>
          </w:tcPr>
          <w:p w:rsidR="00E2529B" w:rsidRPr="00B303F1" w:rsidRDefault="00E2529B" w:rsidP="00F57B6A">
            <w:pPr>
              <w:rPr>
                <w:szCs w:val="22"/>
              </w:rPr>
            </w:pPr>
          </w:p>
        </w:tc>
        <w:tc>
          <w:tcPr>
            <w:tcW w:w="1354" w:type="dxa"/>
            <w:tcBorders>
              <w:bottom w:val="single" w:sz="4" w:space="0" w:color="auto"/>
            </w:tcBorders>
          </w:tcPr>
          <w:p w:rsidR="00E2529B" w:rsidRPr="00B303F1" w:rsidRDefault="00E2529B" w:rsidP="00F57B6A">
            <w:pPr>
              <w:rPr>
                <w:color w:val="000000"/>
                <w:szCs w:val="22"/>
              </w:rPr>
            </w:pPr>
            <w:r w:rsidRPr="00B303F1">
              <w:rPr>
                <w:color w:val="000000"/>
                <w:szCs w:val="22"/>
              </w:rPr>
              <w:t>Host School</w:t>
            </w:r>
          </w:p>
        </w:tc>
        <w:tc>
          <w:tcPr>
            <w:tcW w:w="716" w:type="dxa"/>
            <w:tcBorders>
              <w:bottom w:val="single" w:sz="4" w:space="0" w:color="auto"/>
            </w:tcBorders>
            <w:vAlign w:val="center"/>
          </w:tcPr>
          <w:p w:rsidR="00E2529B" w:rsidRPr="00B303F1" w:rsidRDefault="00E2529B" w:rsidP="00F57B6A">
            <w:pPr>
              <w:ind w:left="360" w:hanging="360"/>
              <w:jc w:val="center"/>
              <w:rPr>
                <w:color w:val="000000"/>
                <w:szCs w:val="22"/>
              </w:rPr>
            </w:pPr>
            <w:r w:rsidRPr="00B303F1">
              <w:rPr>
                <w:color w:val="000000"/>
                <w:szCs w:val="22"/>
              </w:rPr>
              <w:t>1385</w:t>
            </w:r>
          </w:p>
        </w:tc>
        <w:tc>
          <w:tcPr>
            <w:tcW w:w="719" w:type="dxa"/>
            <w:tcBorders>
              <w:bottom w:val="single" w:sz="4" w:space="0" w:color="auto"/>
            </w:tcBorders>
            <w:vAlign w:val="center"/>
          </w:tcPr>
          <w:p w:rsidR="00E2529B" w:rsidRPr="00B303F1" w:rsidRDefault="00E2529B" w:rsidP="00F57B6A">
            <w:pPr>
              <w:ind w:left="360" w:hanging="360"/>
              <w:jc w:val="center"/>
              <w:rPr>
                <w:color w:val="000000"/>
                <w:szCs w:val="22"/>
              </w:rPr>
            </w:pPr>
            <w:r w:rsidRPr="00B303F1">
              <w:rPr>
                <w:color w:val="000000"/>
                <w:szCs w:val="22"/>
              </w:rPr>
              <w:t>63</w:t>
            </w:r>
          </w:p>
        </w:tc>
        <w:tc>
          <w:tcPr>
            <w:tcW w:w="1012" w:type="dxa"/>
            <w:tcBorders>
              <w:bottom w:val="single" w:sz="4" w:space="0" w:color="auto"/>
            </w:tcBorders>
            <w:vAlign w:val="center"/>
          </w:tcPr>
          <w:p w:rsidR="00E2529B" w:rsidRPr="00B303F1" w:rsidRDefault="00E2529B" w:rsidP="00F57B6A">
            <w:pPr>
              <w:ind w:left="360" w:hanging="360"/>
              <w:jc w:val="center"/>
              <w:rPr>
                <w:color w:val="000000"/>
                <w:szCs w:val="22"/>
              </w:rPr>
            </w:pPr>
            <w:r w:rsidRPr="00B303F1">
              <w:rPr>
                <w:color w:val="000000"/>
                <w:szCs w:val="22"/>
              </w:rPr>
              <w:t>29</w:t>
            </w:r>
          </w:p>
        </w:tc>
        <w:tc>
          <w:tcPr>
            <w:tcW w:w="894" w:type="dxa"/>
            <w:tcBorders>
              <w:bottom w:val="single" w:sz="4" w:space="0" w:color="auto"/>
            </w:tcBorders>
            <w:vAlign w:val="center"/>
          </w:tcPr>
          <w:p w:rsidR="00E2529B" w:rsidRPr="00B303F1" w:rsidRDefault="00E2529B" w:rsidP="00F57B6A">
            <w:pPr>
              <w:ind w:left="360" w:hanging="360"/>
              <w:jc w:val="center"/>
              <w:rPr>
                <w:color w:val="000000"/>
                <w:szCs w:val="22"/>
              </w:rPr>
            </w:pPr>
            <w:r w:rsidRPr="00B303F1">
              <w:rPr>
                <w:color w:val="000000"/>
                <w:szCs w:val="22"/>
              </w:rPr>
              <w:t>9</w:t>
            </w:r>
          </w:p>
        </w:tc>
        <w:tc>
          <w:tcPr>
            <w:tcW w:w="1415" w:type="dxa"/>
            <w:tcBorders>
              <w:bottom w:val="single" w:sz="4" w:space="0" w:color="auto"/>
            </w:tcBorders>
            <w:vAlign w:val="center"/>
          </w:tcPr>
          <w:p w:rsidR="00E2529B" w:rsidRPr="00B303F1" w:rsidRDefault="00E2529B" w:rsidP="00F57B6A">
            <w:pPr>
              <w:ind w:left="360" w:hanging="360"/>
              <w:jc w:val="center"/>
              <w:rPr>
                <w:color w:val="000000"/>
                <w:szCs w:val="22"/>
              </w:rPr>
            </w:pPr>
            <w:r w:rsidRPr="00B303F1">
              <w:rPr>
                <w:color w:val="000000"/>
                <w:szCs w:val="22"/>
              </w:rPr>
              <w:t>1</w:t>
            </w:r>
          </w:p>
        </w:tc>
        <w:tc>
          <w:tcPr>
            <w:tcW w:w="1335" w:type="dxa"/>
            <w:tcBorders>
              <w:bottom w:val="single" w:sz="4" w:space="0" w:color="auto"/>
            </w:tcBorders>
            <w:vAlign w:val="center"/>
          </w:tcPr>
          <w:p w:rsidR="00E2529B" w:rsidRPr="00B303F1" w:rsidRDefault="00E2529B" w:rsidP="00F57B6A">
            <w:pPr>
              <w:ind w:left="360" w:hanging="360"/>
              <w:jc w:val="center"/>
              <w:rPr>
                <w:color w:val="000000"/>
                <w:szCs w:val="22"/>
              </w:rPr>
            </w:pPr>
            <w:r w:rsidRPr="00B303F1">
              <w:rPr>
                <w:color w:val="000000"/>
                <w:szCs w:val="22"/>
              </w:rPr>
              <w:t>0</w:t>
            </w:r>
          </w:p>
        </w:tc>
        <w:tc>
          <w:tcPr>
            <w:tcW w:w="1084" w:type="dxa"/>
            <w:tcBorders>
              <w:bottom w:val="single" w:sz="4" w:space="0" w:color="auto"/>
            </w:tcBorders>
            <w:vAlign w:val="center"/>
          </w:tcPr>
          <w:p w:rsidR="00E2529B" w:rsidRPr="00B303F1" w:rsidRDefault="00E2529B" w:rsidP="00F57B6A">
            <w:pPr>
              <w:ind w:left="360" w:hanging="360"/>
              <w:jc w:val="center"/>
              <w:rPr>
                <w:color w:val="000000"/>
                <w:szCs w:val="22"/>
              </w:rPr>
            </w:pPr>
            <w:r w:rsidRPr="00B303F1">
              <w:rPr>
                <w:color w:val="000000"/>
                <w:szCs w:val="22"/>
              </w:rPr>
              <w:t>45</w:t>
            </w:r>
          </w:p>
        </w:tc>
      </w:tr>
      <w:tr w:rsidR="00E2529B" w:rsidRPr="00B303F1" w:rsidTr="00363A48">
        <w:trPr>
          <w:trHeight w:val="20"/>
          <w:jc w:val="center"/>
        </w:trPr>
        <w:tc>
          <w:tcPr>
            <w:tcW w:w="10218" w:type="dxa"/>
            <w:gridSpan w:val="9"/>
            <w:tcBorders>
              <w:top w:val="single" w:sz="4" w:space="0" w:color="auto"/>
              <w:left w:val="nil"/>
              <w:bottom w:val="nil"/>
              <w:right w:val="nil"/>
            </w:tcBorders>
          </w:tcPr>
          <w:p w:rsidR="00E2529B" w:rsidRPr="00363A48" w:rsidRDefault="00E2529B" w:rsidP="00363A48">
            <w:pPr>
              <w:autoSpaceDE w:val="0"/>
              <w:autoSpaceDN w:val="0"/>
              <w:adjustRightInd w:val="0"/>
              <w:rPr>
                <w:szCs w:val="22"/>
              </w:rPr>
            </w:pPr>
            <w:r w:rsidRPr="00113777">
              <w:rPr>
                <w:i/>
                <w:szCs w:val="22"/>
              </w:rPr>
              <w:t>Note:</w:t>
            </w:r>
            <w:r w:rsidRPr="00B303F1">
              <w:rPr>
                <w:szCs w:val="22"/>
              </w:rPr>
              <w:t xml:space="preserve"> Some students were counted in more than one race/ethnicity category, so the percentage for each school does not equal 100. The N for MAVA is different from the actual number of students enrolled in the program, because one student did not have matching information in the SIMS June 2012 database to identify race. This student was coded as missing. </w:t>
            </w:r>
          </w:p>
        </w:tc>
      </w:tr>
    </w:tbl>
    <w:p w:rsidR="00E2529B" w:rsidRPr="00B303F1" w:rsidRDefault="00E2529B" w:rsidP="00F53BC4">
      <w:pPr>
        <w:rPr>
          <w:szCs w:val="22"/>
        </w:rPr>
      </w:pPr>
    </w:p>
    <w:p w:rsidR="00E2529B" w:rsidRPr="00B303F1" w:rsidRDefault="00E2529B" w:rsidP="00363A48">
      <w:pPr>
        <w:rPr>
          <w:b/>
          <w:szCs w:val="22"/>
        </w:rPr>
      </w:pPr>
      <w:r w:rsidRPr="00B303F1">
        <w:rPr>
          <w:b/>
          <w:szCs w:val="22"/>
        </w:rPr>
        <w:t xml:space="preserve">Technical Assistance </w:t>
      </w:r>
    </w:p>
    <w:p w:rsidR="00E2529B" w:rsidRPr="00B303F1" w:rsidRDefault="00E2529B" w:rsidP="00363A48">
      <w:pPr>
        <w:rPr>
          <w:szCs w:val="22"/>
        </w:rPr>
      </w:pPr>
    </w:p>
    <w:p w:rsidR="00E2529B" w:rsidRPr="00B303F1" w:rsidRDefault="00E2529B" w:rsidP="00363A48">
      <w:pPr>
        <w:ind w:firstLine="720"/>
        <w:rPr>
          <w:szCs w:val="22"/>
        </w:rPr>
      </w:pPr>
      <w:proofErr w:type="gramStart"/>
      <w:r w:rsidRPr="00B303F1">
        <w:rPr>
          <w:b/>
          <w:szCs w:val="22"/>
        </w:rPr>
        <w:t>Technical assistance meeting.</w:t>
      </w:r>
      <w:proofErr w:type="gramEnd"/>
      <w:r w:rsidRPr="00B303F1">
        <w:rPr>
          <w:szCs w:val="22"/>
        </w:rPr>
        <w:t xml:space="preserve"> A technical assistance meeting organized and hosted by ESE and JFF was held at Worcester Technical High School on December 5</w:t>
      </w:r>
      <w:r w:rsidRPr="00B303F1">
        <w:rPr>
          <w:szCs w:val="22"/>
          <w:vertAlign w:val="superscript"/>
        </w:rPr>
        <w:t>th</w:t>
      </w:r>
      <w:r w:rsidRPr="00B303F1">
        <w:rPr>
          <w:szCs w:val="22"/>
        </w:rPr>
        <w:t xml:space="preserve">, 2012. Representatives from each STEM ECHS site attended the meeting, ranging from two to seven per site, as well as several representatives from partnering institutions of higher education. </w:t>
      </w:r>
    </w:p>
    <w:p w:rsidR="00E2529B" w:rsidRPr="00B303F1" w:rsidRDefault="00E2529B" w:rsidP="00363A48">
      <w:pPr>
        <w:rPr>
          <w:szCs w:val="22"/>
        </w:rPr>
      </w:pPr>
    </w:p>
    <w:p w:rsidR="00E2529B" w:rsidRPr="00B303F1" w:rsidRDefault="00E2529B" w:rsidP="00363A48">
      <w:pPr>
        <w:rPr>
          <w:szCs w:val="22"/>
        </w:rPr>
      </w:pPr>
      <w:r w:rsidRPr="00B303F1">
        <w:rPr>
          <w:szCs w:val="22"/>
        </w:rPr>
        <w:t>The meeting included several guided activities focused on reflection and planning efforts. JFF shared a STEM ECHS self-assessment tool, and encouraged attendees to consider how this tool could help them with their work. Participants also updated the larger group on their efforts. Challenges and concerns that have arisen across multiple STEM ECHS sites were discussed, including sustainability, buy-in, student access and support, partnerships, and curriculum development. When JFF encouraged sites to share sustainability strategies that they are pursuing, two districts said that they are pursuing funds and support from multiple partners, and one site said that they have obtained 501(c</w:t>
      </w:r>
      <w:proofErr w:type="gramStart"/>
      <w:r w:rsidRPr="00B303F1">
        <w:rPr>
          <w:szCs w:val="22"/>
        </w:rPr>
        <w:t>)3</w:t>
      </w:r>
      <w:proofErr w:type="gramEnd"/>
      <w:r w:rsidRPr="00B303F1">
        <w:rPr>
          <w:szCs w:val="22"/>
        </w:rPr>
        <w:t xml:space="preserve"> status so that they can receive </w:t>
      </w:r>
      <w:r w:rsidRPr="00B303F1">
        <w:rPr>
          <w:szCs w:val="22"/>
        </w:rPr>
        <w:lastRenderedPageBreak/>
        <w:t xml:space="preserve">charitable contributions. Challenges associated with Accuplacer were also of particular interest to several participants, and one district representative shared that they have worked around some Accuplacer logistical challenges by becoming their own testing site. The meeting concluded with a series of reflective reading, writing, and sharing activities designed, in part, to encourage attendees to think critically about JFF’s Common Instruction Framework as a tool for promoting college readiness. JFF encouraged sites to take a systematic approach to determining what “effective instruction” should look like in their STEM ECHSs. </w:t>
      </w:r>
    </w:p>
    <w:p w:rsidR="00E2529B" w:rsidRPr="00B303F1" w:rsidRDefault="00E2529B" w:rsidP="00363A48">
      <w:pPr>
        <w:rPr>
          <w:szCs w:val="22"/>
        </w:rPr>
      </w:pPr>
    </w:p>
    <w:p w:rsidR="00E2529B" w:rsidRPr="00B303F1" w:rsidRDefault="00E2529B" w:rsidP="00363A48">
      <w:pPr>
        <w:rPr>
          <w:szCs w:val="22"/>
        </w:rPr>
      </w:pPr>
      <w:r w:rsidRPr="00B303F1">
        <w:rPr>
          <w:szCs w:val="22"/>
        </w:rPr>
        <w:t xml:space="preserve">Some attendees commented during the meeting that they were not pleased that the majority of the meeting time had been filled with activities selected by the meeting hosts. Some participants indicated that they had thought that each site would be allowed to focus on the issues most relevant to their site, with JFF and ESE representatives available for consultation and support as needed. </w:t>
      </w:r>
    </w:p>
    <w:p w:rsidR="00E2529B" w:rsidRPr="00B303F1" w:rsidRDefault="00E2529B" w:rsidP="00363A48">
      <w:pPr>
        <w:rPr>
          <w:szCs w:val="22"/>
        </w:rPr>
      </w:pPr>
    </w:p>
    <w:p w:rsidR="00E2529B" w:rsidRPr="00B303F1" w:rsidRDefault="00E2529B" w:rsidP="00363A48">
      <w:pPr>
        <w:rPr>
          <w:szCs w:val="22"/>
        </w:rPr>
      </w:pPr>
      <w:r w:rsidRPr="007F189C">
        <w:rPr>
          <w:szCs w:val="22"/>
        </w:rPr>
        <w:t>In a brief conversation with representatives from Dearborn, JFF said that they felt disengaged from Dearborn's work, and that this was because Dearborn had requested a reduced level of consultation from JFF. A Dearborn representative responded that the situation at their site had been challenging, in part, because they were dealing with “a lot of moving parts” and “moving targets.” JFF said that they would like to be caught up on the work being done at Dearborn, and they asked Dearborn to explain how JFF might be of service. JFF said, “If you want re-involvement, we need information. If you don’t, then you need to let ESE know.”</w:t>
      </w:r>
    </w:p>
    <w:p w:rsidR="00E2529B" w:rsidRPr="00B303F1" w:rsidRDefault="00E2529B" w:rsidP="00363A48">
      <w:pPr>
        <w:rPr>
          <w:szCs w:val="22"/>
        </w:rPr>
      </w:pPr>
    </w:p>
    <w:p w:rsidR="00E2529B" w:rsidRPr="00B303F1" w:rsidRDefault="00E2529B" w:rsidP="00363A48">
      <w:pPr>
        <w:rPr>
          <w:szCs w:val="22"/>
        </w:rPr>
      </w:pPr>
      <w:r w:rsidRPr="00B303F1">
        <w:rPr>
          <w:szCs w:val="22"/>
        </w:rPr>
        <w:t>One Dearborn representative asked JFF to provide examples of course catalogues and sequences from exemplar STEM ECHS sites. JFF responded that it would make more sense for each site to work out a larger vision for their programs before focusing on course pathways and sequences. The Dearborn representative responded that it didn’t matter if a larger vision had been worked out, because people would take what they needed from the resources that JFF provided. JFF affirmed that this was logical, but indicated that it would be difficult to identify exemplars, because there was no formal national network of STEM ECHS sites. The JFF representative asked if Dearborn had seen some of the work that other local STEM ECHS sites had done, and then briefly described some of the progress that these sites had made. JFF suggested that Dearborn contact representatives from schools within their local network, who could be a useful resource.</w:t>
      </w:r>
      <w:r w:rsidRPr="00B303F1" w:rsidDel="00733411">
        <w:rPr>
          <w:szCs w:val="22"/>
        </w:rPr>
        <w:t xml:space="preserve"> </w:t>
      </w:r>
    </w:p>
    <w:p w:rsidR="00E2529B" w:rsidRPr="00B303F1" w:rsidRDefault="00E2529B" w:rsidP="00363A48">
      <w:pPr>
        <w:rPr>
          <w:szCs w:val="22"/>
        </w:rPr>
      </w:pPr>
    </w:p>
    <w:p w:rsidR="00E2529B" w:rsidRPr="00B303F1" w:rsidRDefault="00E2529B" w:rsidP="00363A48">
      <w:pPr>
        <w:ind w:firstLine="720"/>
        <w:rPr>
          <w:szCs w:val="22"/>
        </w:rPr>
      </w:pPr>
      <w:proofErr w:type="gramStart"/>
      <w:r w:rsidRPr="00B303F1">
        <w:rPr>
          <w:b/>
          <w:szCs w:val="22"/>
        </w:rPr>
        <w:t>Basecamp website.</w:t>
      </w:r>
      <w:proofErr w:type="gramEnd"/>
      <w:r w:rsidRPr="00B303F1">
        <w:rPr>
          <w:szCs w:val="22"/>
        </w:rPr>
        <w:t xml:space="preserve"> JFF’s online network (Basecamp) is no longer accessible to some users, and may be inactive. The website notes that there are no active projects. Use of this site has been limited. </w:t>
      </w:r>
    </w:p>
    <w:p w:rsidR="00E2529B" w:rsidRPr="00B303F1" w:rsidRDefault="00E2529B" w:rsidP="00363A48">
      <w:pPr>
        <w:rPr>
          <w:szCs w:val="22"/>
        </w:rPr>
      </w:pPr>
    </w:p>
    <w:p w:rsidR="00E2529B" w:rsidRPr="00B303F1" w:rsidRDefault="00E2529B" w:rsidP="00363A48">
      <w:pPr>
        <w:rPr>
          <w:b/>
          <w:szCs w:val="22"/>
        </w:rPr>
      </w:pPr>
      <w:r w:rsidRPr="00B303F1">
        <w:rPr>
          <w:b/>
          <w:szCs w:val="22"/>
        </w:rPr>
        <w:t>Summary of Year Three Continuation Reports</w:t>
      </w:r>
    </w:p>
    <w:p w:rsidR="00E2529B" w:rsidRPr="00B303F1" w:rsidRDefault="00E2529B" w:rsidP="00363A48">
      <w:pPr>
        <w:rPr>
          <w:szCs w:val="22"/>
          <w:highlight w:val="yellow"/>
        </w:rPr>
      </w:pPr>
    </w:p>
    <w:p w:rsidR="00E2529B" w:rsidRPr="00B303F1" w:rsidRDefault="00E2529B" w:rsidP="00363A48">
      <w:pPr>
        <w:rPr>
          <w:szCs w:val="22"/>
        </w:rPr>
      </w:pPr>
      <w:r w:rsidRPr="00B303F1">
        <w:rPr>
          <w:szCs w:val="22"/>
        </w:rPr>
        <w:t>ESE asked each site to provide a report updating their status at the end of Year 2, and all sites submitted a report. They were asked to identify their major strengths, challenges, and technical assistance needs. While many identified similar strengths, the challenges reported were less uniform.</w:t>
      </w:r>
    </w:p>
    <w:p w:rsidR="00E2529B" w:rsidRPr="00B303F1" w:rsidRDefault="00E2529B" w:rsidP="00363A48">
      <w:pPr>
        <w:rPr>
          <w:szCs w:val="22"/>
          <w:highlight w:val="yellow"/>
        </w:rPr>
      </w:pPr>
    </w:p>
    <w:p w:rsidR="00E2529B" w:rsidRPr="00B303F1" w:rsidRDefault="00E2529B" w:rsidP="00363A48">
      <w:pPr>
        <w:ind w:firstLine="720"/>
        <w:rPr>
          <w:szCs w:val="22"/>
        </w:rPr>
      </w:pPr>
      <w:proofErr w:type="gramStart"/>
      <w:r w:rsidRPr="00B303F1">
        <w:rPr>
          <w:b/>
          <w:szCs w:val="22"/>
        </w:rPr>
        <w:t>Strengths.</w:t>
      </w:r>
      <w:proofErr w:type="gramEnd"/>
      <w:r w:rsidRPr="00B303F1">
        <w:rPr>
          <w:szCs w:val="22"/>
        </w:rPr>
        <w:t xml:space="preserve"> Three districts stated that a major strength of their project was a positive relationship with their IHE and the active involvement of all participants. One of these district also noted that they have signed partnership agreements with two companies, one museum, and one mentoring organization, in order to raise student awareness of STEM careers. The second district reported that their working group, which consists of all representatives from all departments in their school, plus IHE representatives, is actively moving their partnership forward. The third district reported that they have a cohesive planning team, and that college instructors have been supportive in planning courses and providing additional support to students beyond class time. </w:t>
      </w:r>
    </w:p>
    <w:p w:rsidR="00E2529B" w:rsidRPr="00B303F1" w:rsidRDefault="00E2529B" w:rsidP="00363A48">
      <w:pPr>
        <w:rPr>
          <w:szCs w:val="22"/>
        </w:rPr>
      </w:pPr>
    </w:p>
    <w:p w:rsidR="00E2529B" w:rsidRPr="00B303F1" w:rsidRDefault="00E2529B" w:rsidP="00363A48">
      <w:pPr>
        <w:rPr>
          <w:szCs w:val="22"/>
        </w:rPr>
      </w:pPr>
      <w:r w:rsidRPr="00B303F1">
        <w:rPr>
          <w:szCs w:val="22"/>
        </w:rPr>
        <w:lastRenderedPageBreak/>
        <w:t xml:space="preserve">Two districts reported curriculum development and implementation as </w:t>
      </w:r>
      <w:proofErr w:type="gramStart"/>
      <w:r w:rsidRPr="00B303F1">
        <w:rPr>
          <w:szCs w:val="22"/>
        </w:rPr>
        <w:t>a strength</w:t>
      </w:r>
      <w:proofErr w:type="gramEnd"/>
      <w:r w:rsidRPr="00B303F1">
        <w:rPr>
          <w:szCs w:val="22"/>
        </w:rPr>
        <w:t>. One district reported that they were able to develop a rigorous and relevant curriculum for mixed-abilities classrooms that also met content standards. This district further noted that their other major strength was embedding critical thinking and problem solving, communication, creativity and innovation, collaboration, and information literacy into their curriculum. Two districts reported that one of their greatest assets was the strong abilities and interests of their students in STEM and STEM careers.</w:t>
      </w:r>
    </w:p>
    <w:p w:rsidR="00E2529B" w:rsidRPr="00B303F1" w:rsidRDefault="00E2529B" w:rsidP="00363A48">
      <w:pPr>
        <w:rPr>
          <w:szCs w:val="22"/>
          <w:highlight w:val="yellow"/>
        </w:rPr>
      </w:pPr>
    </w:p>
    <w:p w:rsidR="00E2529B" w:rsidRPr="00B303F1" w:rsidRDefault="00E2529B" w:rsidP="00363A48">
      <w:pPr>
        <w:ind w:firstLine="720"/>
        <w:rPr>
          <w:szCs w:val="22"/>
        </w:rPr>
      </w:pPr>
      <w:proofErr w:type="gramStart"/>
      <w:r w:rsidRPr="00B303F1">
        <w:rPr>
          <w:b/>
          <w:szCs w:val="22"/>
        </w:rPr>
        <w:t>Challenges.</w:t>
      </w:r>
      <w:proofErr w:type="gramEnd"/>
      <w:r w:rsidRPr="00B303F1">
        <w:rPr>
          <w:szCs w:val="22"/>
        </w:rPr>
        <w:t xml:space="preserve"> Sustainability was the only challenge reported by multiple districts (N=2). One district noted that efforts to address their immediate challenges were preventing them from focusing on the demands of sustainability. Other individual challenges, each cited by one site, included: a perception of inequity among teachers, due to STEM teachers receiving reduced teaching loads and individual laptops for their students; the cultural shift from an elite academy to a more inclusive program that mirrors district diversity; teachers’ inability to cover content standards fully while also implementing project-based cross-curricular activities; formalizing the MOU with their IHE partner; bringing efforts to scale; and communication between the coordinator and school staff regarding summer schedules. Another challenge reported by one site involved teaching students the importance of taking the Accuplacer tests for college credit; however, the district has now developed strategies to address this challenge.</w:t>
      </w:r>
    </w:p>
    <w:p w:rsidR="00E2529B" w:rsidRPr="00B303F1" w:rsidRDefault="00E2529B" w:rsidP="00363A48">
      <w:pPr>
        <w:rPr>
          <w:szCs w:val="22"/>
          <w:highlight w:val="yellow"/>
        </w:rPr>
      </w:pPr>
    </w:p>
    <w:p w:rsidR="00E2529B" w:rsidRPr="00B303F1" w:rsidRDefault="00E2529B" w:rsidP="00363A48">
      <w:pPr>
        <w:ind w:firstLine="720"/>
        <w:rPr>
          <w:szCs w:val="22"/>
        </w:rPr>
      </w:pPr>
      <w:proofErr w:type="gramStart"/>
      <w:r>
        <w:rPr>
          <w:b/>
          <w:szCs w:val="22"/>
        </w:rPr>
        <w:t>Technical a</w:t>
      </w:r>
      <w:r w:rsidRPr="00B303F1">
        <w:rPr>
          <w:b/>
          <w:szCs w:val="22"/>
        </w:rPr>
        <w:t>ssistance.</w:t>
      </w:r>
      <w:proofErr w:type="gramEnd"/>
      <w:r w:rsidRPr="00B303F1">
        <w:rPr>
          <w:szCs w:val="22"/>
        </w:rPr>
        <w:t xml:space="preserve"> Three sites reported that they needed assistance in planning next steps in order to meet their goals. One site needed assistance with establishing a firm launch date for their 9</w:t>
      </w:r>
      <w:r w:rsidRPr="00B303F1">
        <w:rPr>
          <w:szCs w:val="22"/>
          <w:vertAlign w:val="superscript"/>
        </w:rPr>
        <w:t>th</w:t>
      </w:r>
      <w:r w:rsidRPr="00B303F1">
        <w:rPr>
          <w:szCs w:val="22"/>
        </w:rPr>
        <w:t xml:space="preserve">-grade cohort students, as well as developing a clear process for recruiting and assigning students who were interested in attending the ECHS. Another site needed assistance in logistics, testing, and placement of students as the first student cohort prepares to take classes </w:t>
      </w:r>
      <w:r>
        <w:rPr>
          <w:szCs w:val="22"/>
        </w:rPr>
        <w:t>at the university in the 2013–</w:t>
      </w:r>
      <w:r w:rsidRPr="00B303F1">
        <w:rPr>
          <w:szCs w:val="22"/>
        </w:rPr>
        <w:t>14 school year. This site also reported that professional development is needed for teachers in project-based and inquiry-based learning approaches.</w:t>
      </w:r>
    </w:p>
    <w:p w:rsidR="00E2529B" w:rsidRPr="00B303F1" w:rsidRDefault="00E2529B" w:rsidP="00363A48">
      <w:pPr>
        <w:rPr>
          <w:szCs w:val="22"/>
          <w:highlight w:val="yellow"/>
        </w:rPr>
      </w:pPr>
    </w:p>
    <w:p w:rsidR="00E2529B" w:rsidRPr="00B303F1" w:rsidRDefault="00E2529B" w:rsidP="00363A48">
      <w:pPr>
        <w:ind w:firstLine="720"/>
        <w:rPr>
          <w:szCs w:val="22"/>
        </w:rPr>
      </w:pPr>
      <w:proofErr w:type="gramStart"/>
      <w:r w:rsidRPr="00B303F1">
        <w:rPr>
          <w:b/>
          <w:szCs w:val="22"/>
        </w:rPr>
        <w:t>Adaptations.</w:t>
      </w:r>
      <w:proofErr w:type="gramEnd"/>
      <w:r w:rsidRPr="00B303F1">
        <w:rPr>
          <w:szCs w:val="22"/>
        </w:rPr>
        <w:t xml:space="preserve"> Sites were asked to report any changes that they have made from their original proposal, and three sites reported that they have not made any changes. Two reported that they have made adaptations for teachers. One site said that having enough collaboration time during the school day has been a challenge for middle school teachers, leading the school to provide stipends for after-school collaboration. The same respondent also reported that high school STEM instructors now have to teach one additional course, outside of the STEM area, in order to equalize student loads. Another site reported that their teachers will receive free professional development to increase rigor and incorporate blended-learning strategies through their partnership with the Massachusetts Academy of Sciences.</w:t>
      </w:r>
    </w:p>
    <w:p w:rsidR="00E2529B" w:rsidRPr="00B303F1" w:rsidRDefault="00E2529B" w:rsidP="00363A48">
      <w:pPr>
        <w:rPr>
          <w:szCs w:val="22"/>
        </w:rPr>
      </w:pPr>
    </w:p>
    <w:p w:rsidR="00E2529B" w:rsidRPr="00B303F1" w:rsidRDefault="00E2529B" w:rsidP="00363A48">
      <w:pPr>
        <w:rPr>
          <w:szCs w:val="22"/>
        </w:rPr>
      </w:pPr>
      <w:r w:rsidRPr="00B303F1">
        <w:rPr>
          <w:szCs w:val="22"/>
        </w:rPr>
        <w:t>Two sites shared that they are developing a new school or academy to help support their students. One of these sites reported that they have received funding for an Innovation School and intend to implement a STEM 21</w:t>
      </w:r>
      <w:r w:rsidRPr="00B303F1">
        <w:rPr>
          <w:szCs w:val="22"/>
          <w:vertAlign w:val="superscript"/>
        </w:rPr>
        <w:t>st</w:t>
      </w:r>
      <w:r w:rsidRPr="00B303F1">
        <w:rPr>
          <w:szCs w:val="22"/>
        </w:rPr>
        <w:t>-Century eleme</w:t>
      </w:r>
      <w:r>
        <w:rPr>
          <w:szCs w:val="22"/>
        </w:rPr>
        <w:t>ntary school as early as 2013–</w:t>
      </w:r>
      <w:r w:rsidRPr="00B303F1">
        <w:rPr>
          <w:szCs w:val="22"/>
        </w:rPr>
        <w:t>14. The second site reported that they were working with the Massachusetts Academy of Sciences to create an academy for high-performing students. The site reported that these students will be trained to mentor 7</w:t>
      </w:r>
      <w:r w:rsidRPr="00B303F1">
        <w:rPr>
          <w:szCs w:val="22"/>
          <w:vertAlign w:val="superscript"/>
        </w:rPr>
        <w:t>th</w:t>
      </w:r>
      <w:r w:rsidRPr="00B303F1">
        <w:rPr>
          <w:szCs w:val="22"/>
        </w:rPr>
        <w:t>-, 8</w:t>
      </w:r>
      <w:r w:rsidRPr="00B303F1">
        <w:rPr>
          <w:szCs w:val="22"/>
          <w:vertAlign w:val="superscript"/>
        </w:rPr>
        <w:t>th</w:t>
      </w:r>
      <w:r w:rsidRPr="00B303F1">
        <w:rPr>
          <w:szCs w:val="22"/>
        </w:rPr>
        <w:t>-, and 9</w:t>
      </w:r>
      <w:r w:rsidRPr="00B303F1">
        <w:rPr>
          <w:szCs w:val="22"/>
          <w:vertAlign w:val="superscript"/>
        </w:rPr>
        <w:t>th</w:t>
      </w:r>
      <w:r w:rsidRPr="00B303F1">
        <w:rPr>
          <w:szCs w:val="22"/>
        </w:rPr>
        <w:t xml:space="preserve">-grade ECHS students. Middle school students at this site would have access to additional technology resources, the opportunity to receive tutoring from college and high school students, and the option of participating in after-school service learning and lab-based learning activities. The respondent also said that they were piloting blended-learning approaches in order to increase students’ learning time. </w:t>
      </w:r>
    </w:p>
    <w:p w:rsidR="00E2529B" w:rsidRPr="00B303F1" w:rsidRDefault="00E2529B" w:rsidP="00363A48">
      <w:pPr>
        <w:rPr>
          <w:szCs w:val="22"/>
        </w:rPr>
      </w:pPr>
    </w:p>
    <w:p w:rsidR="00E2529B" w:rsidRPr="00B303F1" w:rsidRDefault="00E2529B" w:rsidP="00363A48">
      <w:pPr>
        <w:rPr>
          <w:szCs w:val="22"/>
        </w:rPr>
      </w:pPr>
      <w:r w:rsidRPr="00B303F1">
        <w:rPr>
          <w:szCs w:val="22"/>
        </w:rPr>
        <w:t>Other changes mentioned by one site each included: assigning all STEM ECHS students to the same block schedule; providing bus transportation to and from the IHE site; focusing their ECHS in the engineering and biomedical fields; providing 8</w:t>
      </w:r>
      <w:r w:rsidRPr="00B303F1">
        <w:rPr>
          <w:szCs w:val="22"/>
          <w:vertAlign w:val="superscript"/>
        </w:rPr>
        <w:t>th</w:t>
      </w:r>
      <w:r w:rsidRPr="00B303F1">
        <w:rPr>
          <w:szCs w:val="22"/>
        </w:rPr>
        <w:t xml:space="preserve">-grade students with an engineering course and cross-curriculum math and science projects that did not previously exist at the middle-school level; and </w:t>
      </w:r>
      <w:r w:rsidRPr="00B303F1">
        <w:rPr>
          <w:szCs w:val="22"/>
        </w:rPr>
        <w:lastRenderedPageBreak/>
        <w:t>increasing partnership and collaboration by working with a liaison to increase guidance and input from the IHE on coursework development.</w:t>
      </w:r>
    </w:p>
    <w:p w:rsidR="00E2529B" w:rsidRPr="00B303F1" w:rsidRDefault="00E2529B" w:rsidP="00363A48">
      <w:pPr>
        <w:rPr>
          <w:szCs w:val="22"/>
          <w:highlight w:val="yellow"/>
        </w:rPr>
      </w:pPr>
    </w:p>
    <w:p w:rsidR="00E2529B" w:rsidRPr="00B303F1" w:rsidRDefault="00E2529B" w:rsidP="00363A48">
      <w:pPr>
        <w:ind w:firstLine="720"/>
        <w:rPr>
          <w:szCs w:val="22"/>
        </w:rPr>
      </w:pPr>
      <w:r w:rsidRPr="00B303F1">
        <w:rPr>
          <w:b/>
          <w:szCs w:val="22"/>
        </w:rPr>
        <w:t>District and IHE partner responsibilities.</w:t>
      </w:r>
      <w:r w:rsidRPr="00B303F1">
        <w:rPr>
          <w:szCs w:val="22"/>
        </w:rPr>
        <w:t xml:space="preserve"> Sites were asked to define the roles and responsibilities of the partnering district and the IHE, noting that these should be detailed in an attached MOU. Three respondents reported that IHE sites would make courses and testing available to ECHS students, and that the district and the IHE would grant students both high school and college credit. One respondent explained that their IHE would provide college placement testing and coordinate the development of agreements necessary for high school students to receive college credits.</w:t>
      </w:r>
    </w:p>
    <w:p w:rsidR="00E2529B" w:rsidRPr="00B303F1" w:rsidRDefault="00E2529B" w:rsidP="00363A48">
      <w:pPr>
        <w:rPr>
          <w:szCs w:val="22"/>
        </w:rPr>
      </w:pPr>
    </w:p>
    <w:p w:rsidR="00E2529B" w:rsidRPr="00B303F1" w:rsidRDefault="00E2529B" w:rsidP="00363A48">
      <w:pPr>
        <w:rPr>
          <w:szCs w:val="22"/>
        </w:rPr>
      </w:pPr>
      <w:r w:rsidRPr="00B303F1">
        <w:rPr>
          <w:szCs w:val="22"/>
        </w:rPr>
        <w:t>Three respondents reported collaborations with their IHEs regarding program planning. One site reported discussing the expanded role of their IHE partner as their STEM ECHS becomes fully operational. Another site reported that meetings have been scheduled with their IHE to plan logistics such as scheduling, graduation requirements, courses, sites, transportation, and other considerations for the first cohort of STEM students who will matriculate to the college level in the next school year. The third respondent reported that their IHE will provide guidance in developing a roadmap that identifies the sequence of high school and college courses that students will complete in their career pathways.</w:t>
      </w:r>
    </w:p>
    <w:p w:rsidR="00E2529B" w:rsidRPr="00B303F1" w:rsidRDefault="00E2529B" w:rsidP="00363A48">
      <w:pPr>
        <w:rPr>
          <w:szCs w:val="22"/>
        </w:rPr>
      </w:pPr>
    </w:p>
    <w:p w:rsidR="00E2529B" w:rsidRPr="00B303F1" w:rsidRDefault="00E2529B" w:rsidP="00363A48">
      <w:pPr>
        <w:rPr>
          <w:szCs w:val="22"/>
        </w:rPr>
      </w:pPr>
      <w:r w:rsidRPr="00B303F1">
        <w:rPr>
          <w:szCs w:val="22"/>
        </w:rPr>
        <w:t xml:space="preserve">Two respondents reported that their partnering IHE is responsible for providing professional development to district teachers and ensuring that their faculty is prepared to teach the curriculum. One district stated that their IHE is currently seeking faculty to support professional development and to serve on the curriculum subcommittee. The other respondent reported that their IHE is developing a professional development plan for an ECHS teacher certificate, and is working with district faculty to ensure that they are prepared to offer college courses. Two sites noted that their partners are responsible for providing free classes and materials to ECHS students, since all fees are to be covered by grant funds, and two sites discussed their IHE's responsibility to provide space and computers for student courses. </w:t>
      </w:r>
    </w:p>
    <w:p w:rsidR="00E2529B" w:rsidRPr="00B303F1" w:rsidRDefault="00E2529B" w:rsidP="00363A48">
      <w:pPr>
        <w:rPr>
          <w:szCs w:val="22"/>
        </w:rPr>
      </w:pPr>
    </w:p>
    <w:p w:rsidR="00E2529B" w:rsidRPr="00B303F1" w:rsidRDefault="00E2529B" w:rsidP="00363A48">
      <w:pPr>
        <w:rPr>
          <w:szCs w:val="22"/>
        </w:rPr>
      </w:pPr>
      <w:r w:rsidRPr="00B303F1">
        <w:rPr>
          <w:szCs w:val="22"/>
        </w:rPr>
        <w:t xml:space="preserve">Other roles and responsibilities, each reported by one partner, included: establishing opportunities for students to explore and access STEM-related </w:t>
      </w:r>
      <w:proofErr w:type="gramStart"/>
      <w:r w:rsidRPr="00B303F1">
        <w:rPr>
          <w:szCs w:val="22"/>
        </w:rPr>
        <w:t>college</w:t>
      </w:r>
      <w:proofErr w:type="gramEnd"/>
      <w:r w:rsidRPr="00B303F1">
        <w:rPr>
          <w:szCs w:val="22"/>
        </w:rPr>
        <w:t xml:space="preserve"> and career pathways; assisting with data collection to assess the program; and providing insight on whether ECHS students are college- and career-ready academically, socially, and emotionally.</w:t>
      </w:r>
    </w:p>
    <w:p w:rsidR="00E2529B" w:rsidRPr="00B303F1" w:rsidRDefault="00E2529B" w:rsidP="00363A48">
      <w:pPr>
        <w:rPr>
          <w:szCs w:val="22"/>
          <w:highlight w:val="yellow"/>
        </w:rPr>
      </w:pPr>
    </w:p>
    <w:p w:rsidR="00E2529B" w:rsidRPr="00B303F1" w:rsidRDefault="00E2529B" w:rsidP="00363A48">
      <w:pPr>
        <w:ind w:firstLine="720"/>
        <w:rPr>
          <w:szCs w:val="22"/>
        </w:rPr>
      </w:pPr>
      <w:proofErr w:type="gramStart"/>
      <w:r w:rsidRPr="00B303F1">
        <w:rPr>
          <w:b/>
          <w:szCs w:val="22"/>
        </w:rPr>
        <w:t>Target student population.</w:t>
      </w:r>
      <w:proofErr w:type="gramEnd"/>
      <w:r w:rsidRPr="00B303F1">
        <w:rPr>
          <w:b/>
          <w:szCs w:val="22"/>
        </w:rPr>
        <w:t xml:space="preserve"> </w:t>
      </w:r>
      <w:r w:rsidRPr="00B303F1">
        <w:rPr>
          <w:szCs w:val="22"/>
        </w:rPr>
        <w:t xml:space="preserve">Respondents were asked to define their target student population. All six ECHS sites reported that their target </w:t>
      </w:r>
      <w:proofErr w:type="gramStart"/>
      <w:r w:rsidRPr="00B303F1">
        <w:rPr>
          <w:szCs w:val="22"/>
        </w:rPr>
        <w:t>population include</w:t>
      </w:r>
      <w:proofErr w:type="gramEnd"/>
      <w:r w:rsidRPr="00B303F1">
        <w:rPr>
          <w:szCs w:val="22"/>
        </w:rPr>
        <w:t xml:space="preserve"> ELL/LEP, low-income, first generation college-bound, and special needs students. Two respondents noted that their target population mirrors the student population and community at large. Two sites also reported that their target population included grades 9–12. One of the respondents reported that they are targeting grades 9–12 now, but hope to extend their program into middle school in the future if funds permit. </w:t>
      </w:r>
    </w:p>
    <w:p w:rsidR="00E2529B" w:rsidRPr="00B303F1" w:rsidRDefault="00E2529B" w:rsidP="00363A48">
      <w:pPr>
        <w:rPr>
          <w:szCs w:val="22"/>
          <w:highlight w:val="yellow"/>
        </w:rPr>
      </w:pPr>
    </w:p>
    <w:p w:rsidR="00E2529B" w:rsidRPr="00B303F1" w:rsidRDefault="00E2529B" w:rsidP="00363A48">
      <w:pPr>
        <w:ind w:firstLine="720"/>
        <w:rPr>
          <w:szCs w:val="22"/>
        </w:rPr>
      </w:pPr>
      <w:proofErr w:type="gramStart"/>
      <w:r w:rsidRPr="00B303F1">
        <w:rPr>
          <w:b/>
          <w:szCs w:val="22"/>
        </w:rPr>
        <w:t>Recruitment, selection, and enrollment.</w:t>
      </w:r>
      <w:proofErr w:type="gramEnd"/>
      <w:r w:rsidRPr="00B303F1">
        <w:rPr>
          <w:szCs w:val="22"/>
        </w:rPr>
        <w:t xml:space="preserve"> Respondents were asked to report recruitment and selection strategies and criteria, grade levels, and the number of students to be included initially and at full implementation. </w:t>
      </w:r>
    </w:p>
    <w:p w:rsidR="00E2529B" w:rsidRPr="00B303F1" w:rsidRDefault="00E2529B" w:rsidP="00363A48">
      <w:pPr>
        <w:rPr>
          <w:szCs w:val="22"/>
        </w:rPr>
      </w:pPr>
      <w:r w:rsidRPr="00B303F1">
        <w:rPr>
          <w:szCs w:val="22"/>
        </w:rPr>
        <w:tab/>
      </w:r>
    </w:p>
    <w:p w:rsidR="00E2529B" w:rsidRPr="00B303F1" w:rsidRDefault="00E2529B" w:rsidP="00363A48">
      <w:pPr>
        <w:ind w:firstLine="720"/>
        <w:rPr>
          <w:szCs w:val="22"/>
        </w:rPr>
      </w:pPr>
      <w:proofErr w:type="gramStart"/>
      <w:r w:rsidRPr="00B303F1">
        <w:rPr>
          <w:b/>
          <w:i/>
          <w:szCs w:val="22"/>
        </w:rPr>
        <w:t>Recruitment</w:t>
      </w:r>
      <w:r w:rsidRPr="00B303F1">
        <w:rPr>
          <w:szCs w:val="22"/>
        </w:rPr>
        <w:t>.</w:t>
      </w:r>
      <w:proofErr w:type="gramEnd"/>
      <w:r w:rsidRPr="00B303F1">
        <w:rPr>
          <w:szCs w:val="22"/>
        </w:rPr>
        <w:t xml:space="preserve"> Three respondents reported that part of their recruitment strategy involved meeting with parents and guardians. One explained that parents, guardians, and students were introduced to the program and the IHE in the fall and winter of a student’s sophomore year. Another respondent intends to have parent and community meetings to share information and encourage enrollment. The third respondent said that they have already held parent meetings and have engaged in an extensive set of recruitment strategies that includes flyers, websites, voice mail announcements, student assemblies, classroom visits, teacher recommendations, student-to-student recruitment, and a student application with </w:t>
      </w:r>
      <w:r w:rsidRPr="00B303F1">
        <w:rPr>
          <w:szCs w:val="22"/>
        </w:rPr>
        <w:lastRenderedPageBreak/>
        <w:t>essay questions. One respondent reported that his site has put substantial effort into identifying and enrolling ELL and SPED students by using liaisons and translators. This respondent also said that a presentation was made to all staff at the school to educate them about the ECHS program so that they could encourage students to apply. One site said that they would recruit middle school students beginning in the 8</w:t>
      </w:r>
      <w:r w:rsidRPr="00B303F1">
        <w:rPr>
          <w:szCs w:val="22"/>
          <w:vertAlign w:val="superscript"/>
        </w:rPr>
        <w:t>th</w:t>
      </w:r>
      <w:r w:rsidRPr="00B303F1">
        <w:rPr>
          <w:szCs w:val="22"/>
        </w:rPr>
        <w:t xml:space="preserve"> grade by exposing them to STEM coursework and experiences.</w:t>
      </w:r>
    </w:p>
    <w:p w:rsidR="00E2529B" w:rsidRPr="00B303F1" w:rsidRDefault="00E2529B" w:rsidP="00363A48">
      <w:pPr>
        <w:rPr>
          <w:szCs w:val="22"/>
        </w:rPr>
      </w:pPr>
      <w:r w:rsidRPr="00B303F1">
        <w:rPr>
          <w:szCs w:val="22"/>
        </w:rPr>
        <w:tab/>
      </w:r>
    </w:p>
    <w:p w:rsidR="00E2529B" w:rsidRPr="00B303F1" w:rsidRDefault="00E2529B" w:rsidP="00363A48">
      <w:pPr>
        <w:ind w:firstLine="720"/>
        <w:rPr>
          <w:szCs w:val="22"/>
        </w:rPr>
      </w:pPr>
      <w:proofErr w:type="gramStart"/>
      <w:r w:rsidRPr="00B303F1">
        <w:rPr>
          <w:b/>
          <w:i/>
          <w:szCs w:val="22"/>
        </w:rPr>
        <w:t>Selection</w:t>
      </w:r>
      <w:r w:rsidRPr="00B303F1">
        <w:rPr>
          <w:szCs w:val="22"/>
        </w:rPr>
        <w:t>.</w:t>
      </w:r>
      <w:proofErr w:type="gramEnd"/>
      <w:r w:rsidRPr="00B303F1">
        <w:rPr>
          <w:szCs w:val="22"/>
        </w:rPr>
        <w:t xml:space="preserve"> Two respondents reported that interested students applied in the spring and participants were selected by the end of the academic year or summer. Another said that they selected students through a lottery, stratified by student subpopulations, when the number of applicants exceeded available seats, and established a wait list for students who weren’t selected. </w:t>
      </w:r>
    </w:p>
    <w:p w:rsidR="00E2529B" w:rsidRPr="00B303F1" w:rsidRDefault="00E2529B" w:rsidP="00363A48">
      <w:pPr>
        <w:rPr>
          <w:szCs w:val="22"/>
        </w:rPr>
      </w:pPr>
      <w:r w:rsidRPr="00B303F1">
        <w:rPr>
          <w:szCs w:val="22"/>
        </w:rPr>
        <w:tab/>
      </w:r>
    </w:p>
    <w:p w:rsidR="00E2529B" w:rsidRPr="00B303F1" w:rsidRDefault="00E2529B" w:rsidP="00E13227">
      <w:pPr>
        <w:ind w:firstLine="720"/>
        <w:rPr>
          <w:szCs w:val="22"/>
        </w:rPr>
      </w:pPr>
      <w:proofErr w:type="gramStart"/>
      <w:r w:rsidRPr="00B303F1">
        <w:rPr>
          <w:b/>
          <w:i/>
          <w:szCs w:val="22"/>
        </w:rPr>
        <w:t>Enrollment.</w:t>
      </w:r>
      <w:proofErr w:type="gramEnd"/>
      <w:r w:rsidRPr="00B303F1">
        <w:rPr>
          <w:b/>
          <w:i/>
          <w:szCs w:val="22"/>
        </w:rPr>
        <w:t xml:space="preserve"> </w:t>
      </w:r>
      <w:r w:rsidRPr="00B303F1">
        <w:rPr>
          <w:szCs w:val="22"/>
        </w:rPr>
        <w:t>Only two sites reported current enrollment numbers. One site said that they accepted 135 out of 172 6</w:t>
      </w:r>
      <w:r w:rsidRPr="00B303F1">
        <w:rPr>
          <w:szCs w:val="22"/>
          <w:vertAlign w:val="superscript"/>
        </w:rPr>
        <w:t>th</w:t>
      </w:r>
      <w:r w:rsidRPr="00B303F1">
        <w:rPr>
          <w:szCs w:val="22"/>
        </w:rPr>
        <w:t>-grade students who applied, and that all 9</w:t>
      </w:r>
      <w:r w:rsidRPr="00B303F1">
        <w:rPr>
          <w:szCs w:val="22"/>
          <w:vertAlign w:val="superscript"/>
        </w:rPr>
        <w:t>th</w:t>
      </w:r>
      <w:r w:rsidRPr="00B303F1">
        <w:rPr>
          <w:szCs w:val="22"/>
        </w:rPr>
        <w:t xml:space="preserve">-grade applicants were accepted. The other site said that they anticipated enrolling 100 students at the ECHS by the 2012-13 school </w:t>
      </w:r>
      <w:proofErr w:type="gramStart"/>
      <w:r w:rsidRPr="00B303F1">
        <w:rPr>
          <w:szCs w:val="22"/>
        </w:rPr>
        <w:t>year</w:t>
      </w:r>
      <w:proofErr w:type="gramEnd"/>
      <w:r w:rsidRPr="00B303F1">
        <w:rPr>
          <w:szCs w:val="22"/>
        </w:rPr>
        <w:t xml:space="preserve">. </w:t>
      </w:r>
    </w:p>
    <w:p w:rsidR="00E2529B" w:rsidRPr="00B303F1" w:rsidRDefault="00E2529B" w:rsidP="00E13227">
      <w:pPr>
        <w:rPr>
          <w:szCs w:val="22"/>
          <w:highlight w:val="yellow"/>
        </w:rPr>
      </w:pPr>
    </w:p>
    <w:p w:rsidR="00E2529B" w:rsidRPr="00B303F1" w:rsidRDefault="00E2529B" w:rsidP="00E13227">
      <w:pPr>
        <w:ind w:firstLine="720"/>
        <w:rPr>
          <w:szCs w:val="22"/>
        </w:rPr>
      </w:pPr>
      <w:proofErr w:type="gramStart"/>
      <w:r w:rsidRPr="00B303F1">
        <w:rPr>
          <w:b/>
          <w:szCs w:val="22"/>
        </w:rPr>
        <w:t>Collaboration and curriculum alignment.</w:t>
      </w:r>
      <w:proofErr w:type="gramEnd"/>
      <w:r w:rsidRPr="00B303F1">
        <w:rPr>
          <w:szCs w:val="22"/>
        </w:rPr>
        <w:t xml:space="preserve"> Respondents were asked to describe their process for collaboration with districts, IHEs, and community leaders to design an aligned curriculum and sequence of courses that would allow students to earn college credits with a STEM emphasis while also completing high school. Four respondents reported that they have created subcommittees to work on curriculum and course alignment. One site also plans to incorporate input from the STEM business community regarding practical skill sets necessary for students to be successful in the field, and will design a scope and sequence of courses to ensure that students meet 10</w:t>
      </w:r>
      <w:r w:rsidRPr="00B303F1">
        <w:rPr>
          <w:szCs w:val="22"/>
          <w:vertAlign w:val="superscript"/>
        </w:rPr>
        <w:t>th</w:t>
      </w:r>
      <w:r w:rsidRPr="00B303F1">
        <w:rPr>
          <w:szCs w:val="22"/>
        </w:rPr>
        <w:t>-grade benchmarks. One respondent reported that a curriculum subcommittee of school personnel and IHE faculty reviewed the core curricula, examined course content, and developed the program of studies. This respondent stated that participating schools’ information technology program advisory committees, particularly workplace representatives, will be invited to participate in reviewing and revising the curriculum to ensure that it meets industry needs. Another respondent noted that they worked with their IHE partner to align their curriculum and course sequence through a backwards design process, in which they started with the requirements of future college work in mind, and then sought alignment across content areas and grade levels so that students would be prepared for college requirements.</w:t>
      </w:r>
    </w:p>
    <w:p w:rsidR="00E2529B" w:rsidRPr="00B303F1" w:rsidRDefault="00E2529B" w:rsidP="00E13227">
      <w:pPr>
        <w:rPr>
          <w:szCs w:val="22"/>
        </w:rPr>
      </w:pPr>
    </w:p>
    <w:p w:rsidR="00E2529B" w:rsidRPr="00B303F1" w:rsidRDefault="00E2529B" w:rsidP="00E13227">
      <w:pPr>
        <w:rPr>
          <w:szCs w:val="22"/>
        </w:rPr>
      </w:pPr>
      <w:r w:rsidRPr="00B303F1">
        <w:rPr>
          <w:szCs w:val="22"/>
        </w:rPr>
        <w:t xml:space="preserve">Respondents also reported other notable collaborations. One respondent reported that they were working with IHE personnel to provide professional development and leadership on Accuplacer testing, social–emotional readiness for college, course selection, scheduling, costs, transportation, graduation requirements, and pathways. Another respondent reported that their IHE is working with local business partners to expand community involvement and to provide students with internships, job shadowing, and work-based learning opportunities. </w:t>
      </w:r>
    </w:p>
    <w:p w:rsidR="00E2529B" w:rsidRPr="00B303F1" w:rsidRDefault="00E2529B" w:rsidP="00E13227">
      <w:pPr>
        <w:rPr>
          <w:szCs w:val="22"/>
        </w:rPr>
      </w:pPr>
    </w:p>
    <w:p w:rsidR="00E2529B" w:rsidRPr="00B303F1" w:rsidRDefault="00E2529B" w:rsidP="00E13227">
      <w:pPr>
        <w:ind w:firstLine="720"/>
        <w:rPr>
          <w:szCs w:val="22"/>
        </w:rPr>
      </w:pPr>
      <w:proofErr w:type="gramStart"/>
      <w:r w:rsidRPr="00B303F1">
        <w:rPr>
          <w:b/>
          <w:szCs w:val="22"/>
        </w:rPr>
        <w:t>Modifications from original proposals.</w:t>
      </w:r>
      <w:proofErr w:type="gramEnd"/>
      <w:r w:rsidRPr="00B303F1">
        <w:rPr>
          <w:szCs w:val="22"/>
        </w:rPr>
        <w:t xml:space="preserve"> Respondents were asked to describe any changes that their sites had made to encourage academic rigor at the middle-school level. One respondent reported that they have committed to collaborating with their feeder middle school to align course content and rigor, to promote a seamless transition into the ECHS. This respondent also reported that discussions about including 7</w:t>
      </w:r>
      <w:r w:rsidRPr="00B303F1">
        <w:rPr>
          <w:szCs w:val="22"/>
          <w:vertAlign w:val="superscript"/>
        </w:rPr>
        <w:t>th</w:t>
      </w:r>
      <w:r w:rsidRPr="00B303F1">
        <w:rPr>
          <w:szCs w:val="22"/>
        </w:rPr>
        <w:t>- and 8</w:t>
      </w:r>
      <w:r w:rsidRPr="00B303F1">
        <w:rPr>
          <w:szCs w:val="22"/>
          <w:vertAlign w:val="superscript"/>
        </w:rPr>
        <w:t>th</w:t>
      </w:r>
      <w:r w:rsidRPr="00B303F1">
        <w:rPr>
          <w:szCs w:val="22"/>
        </w:rPr>
        <w:t>-grade levels in the ECHS program were underway. One respondent noted that curriculum development at the middle-school level will take place to ensure that students entering the 9</w:t>
      </w:r>
      <w:r w:rsidRPr="00B303F1">
        <w:rPr>
          <w:szCs w:val="22"/>
          <w:vertAlign w:val="superscript"/>
        </w:rPr>
        <w:t>th</w:t>
      </w:r>
      <w:r w:rsidRPr="00B303F1">
        <w:rPr>
          <w:szCs w:val="22"/>
        </w:rPr>
        <w:t xml:space="preserve"> grade will be prepared to take on high school courses. This respondent reported that the middle school will likely supplement the school year with additional out-of-school learning opportunities similar to the summer bridge programs held at the IHE, particularly for rising 9</w:t>
      </w:r>
      <w:r w:rsidRPr="00B303F1">
        <w:rPr>
          <w:szCs w:val="22"/>
          <w:vertAlign w:val="superscript"/>
        </w:rPr>
        <w:t>th</w:t>
      </w:r>
      <w:r w:rsidRPr="00B303F1">
        <w:rPr>
          <w:szCs w:val="22"/>
        </w:rPr>
        <w:t xml:space="preserve"> graders. One respondent reported that personnel were working with middle school students to strengthen skills, and were planning to employ more targeted instruction during the 2012-13 school </w:t>
      </w:r>
      <w:proofErr w:type="gramStart"/>
      <w:r w:rsidRPr="00B303F1">
        <w:rPr>
          <w:szCs w:val="22"/>
        </w:rPr>
        <w:t>year</w:t>
      </w:r>
      <w:proofErr w:type="gramEnd"/>
      <w:r w:rsidRPr="00B303F1">
        <w:rPr>
          <w:szCs w:val="22"/>
        </w:rPr>
        <w:t xml:space="preserve">. One respondent outlined middle school </w:t>
      </w:r>
      <w:r w:rsidRPr="00B303F1">
        <w:rPr>
          <w:szCs w:val="22"/>
        </w:rPr>
        <w:lastRenderedPageBreak/>
        <w:t>modifications that had been made to increase rigor, which included free professional development for teachers as well as providing students with access to optional courses, programs, tutoring, and lab space.</w:t>
      </w:r>
    </w:p>
    <w:p w:rsidR="00E2529B" w:rsidRPr="00B303F1" w:rsidRDefault="00E2529B" w:rsidP="00E13227">
      <w:pPr>
        <w:rPr>
          <w:szCs w:val="22"/>
          <w:highlight w:val="yellow"/>
          <w:u w:val="single"/>
        </w:rPr>
      </w:pPr>
    </w:p>
    <w:p w:rsidR="00E2529B" w:rsidRPr="00B303F1" w:rsidRDefault="00E2529B" w:rsidP="00E13227">
      <w:pPr>
        <w:ind w:firstLine="720"/>
        <w:rPr>
          <w:szCs w:val="22"/>
        </w:rPr>
      </w:pPr>
      <w:proofErr w:type="gramStart"/>
      <w:r w:rsidRPr="00B303F1">
        <w:rPr>
          <w:b/>
          <w:szCs w:val="22"/>
        </w:rPr>
        <w:t>Professional development</w:t>
      </w:r>
      <w:r w:rsidRPr="00B303F1">
        <w:rPr>
          <w:szCs w:val="22"/>
        </w:rPr>
        <w:t>.</w:t>
      </w:r>
      <w:proofErr w:type="gramEnd"/>
      <w:r w:rsidRPr="00B303F1">
        <w:rPr>
          <w:szCs w:val="22"/>
        </w:rPr>
        <w:t xml:space="preserve"> Respondents were asked to identify any professional development that will be provided to meet STEM ECHS goals and facilitate collaboration between school and college instructors. Four respondents stated that school staff will receive professional development from IHEs, foundations, and vendors to increase rigor and improve instruction and technology use. Three respondents reported that they will build upon existing professional development and collaborations to target the specific needs of school and university staff. Three respondents reported that, to facilitate collaboration between high school and college instructors, teachers will co-teach professional development and student courses with IHE faculty.</w:t>
      </w:r>
    </w:p>
    <w:p w:rsidR="00E2529B" w:rsidRPr="00B303F1" w:rsidRDefault="00E2529B" w:rsidP="00E13227">
      <w:pPr>
        <w:ind w:firstLine="720"/>
        <w:rPr>
          <w:szCs w:val="22"/>
        </w:rPr>
      </w:pPr>
    </w:p>
    <w:p w:rsidR="00E2529B" w:rsidRPr="00B303F1" w:rsidRDefault="00E2529B" w:rsidP="00E13227">
      <w:pPr>
        <w:rPr>
          <w:szCs w:val="22"/>
        </w:rPr>
      </w:pPr>
      <w:r w:rsidRPr="00B303F1">
        <w:rPr>
          <w:szCs w:val="22"/>
        </w:rPr>
        <w:t xml:space="preserve">Two respondents reported that professional development will be provided in the form of master’s degree program targeted to middle and high school science teachers, one offered by Northeastern University through the Boston Science Partnership, and one offered by Worcester State University in conjunction with Quinsigamond Community College. Two respondents reported that they will arrange observations, with one site having high school and college faculty visit each other’s classrooms, and one site attempting to schedule visits to high schools with successful inquiry-based science programs. One site has sent teachers to an AVID summer institute in Philadelphia, and has also convened an in-school two-day summer institute to explore school-wide reform issues that affect the STEM ECHS. </w:t>
      </w:r>
    </w:p>
    <w:p w:rsidR="00E2529B" w:rsidRPr="00B303F1" w:rsidRDefault="00E2529B" w:rsidP="00E13227">
      <w:pPr>
        <w:rPr>
          <w:szCs w:val="22"/>
          <w:highlight w:val="yellow"/>
        </w:rPr>
      </w:pPr>
    </w:p>
    <w:p w:rsidR="00E2529B" w:rsidRPr="00B303F1" w:rsidRDefault="00E2529B" w:rsidP="00E13227">
      <w:pPr>
        <w:ind w:firstLine="720"/>
        <w:rPr>
          <w:szCs w:val="22"/>
        </w:rPr>
      </w:pPr>
      <w:proofErr w:type="gramStart"/>
      <w:r w:rsidRPr="00B303F1">
        <w:rPr>
          <w:b/>
          <w:szCs w:val="22"/>
        </w:rPr>
        <w:t>Community involvement.</w:t>
      </w:r>
      <w:proofErr w:type="gramEnd"/>
      <w:r w:rsidRPr="00B303F1">
        <w:rPr>
          <w:szCs w:val="22"/>
        </w:rPr>
        <w:t xml:space="preserve"> Respondents were asked to describe plans for involving the broader community in assessing local workforce needs, and in developing STEM career pathways for students based on those needs. They were also asked to explain how these partnerships will provide internships, job shadowing, and work-based learning opportunities for students. Three respondents reported broadly that they will continue to look for additional opportunities for students. One respondent said that discussions were underway with a partner to establish work-based learning opportunities for students, but that their rural location poses a challenge for which they may need further assistance. Three respondents reported that they will continue to build upon existing relationships to assess needs, seek support for internship programs, and build support from local businesses. Three respondents also noted that they will build internship or externship, job shadowing, and work-based learning opportunities. Other responses, each from one site, included: replicating a model to build statewide STEM networks of partners; creating a council to oversee partnership development; and seeking additional funds to hire a partnership coordinator and increase STEM learning opportunities.</w:t>
      </w:r>
    </w:p>
    <w:p w:rsidR="00E2529B" w:rsidRPr="00B303F1" w:rsidRDefault="00E2529B" w:rsidP="00E13227">
      <w:pPr>
        <w:rPr>
          <w:szCs w:val="22"/>
        </w:rPr>
      </w:pPr>
    </w:p>
    <w:p w:rsidR="00E2529B" w:rsidRPr="00B303F1" w:rsidRDefault="00E2529B" w:rsidP="00E13227">
      <w:pPr>
        <w:ind w:firstLine="720"/>
        <w:rPr>
          <w:szCs w:val="22"/>
        </w:rPr>
      </w:pPr>
      <w:proofErr w:type="gramStart"/>
      <w:r w:rsidRPr="00B303F1">
        <w:rPr>
          <w:b/>
          <w:szCs w:val="22"/>
        </w:rPr>
        <w:t>Sustainability.</w:t>
      </w:r>
      <w:proofErr w:type="gramEnd"/>
      <w:r w:rsidRPr="00B303F1">
        <w:rPr>
          <w:szCs w:val="22"/>
        </w:rPr>
        <w:t xml:space="preserve"> Respondents were asked to describe their plans to sustain the ECHS and to identify potential supporters, including partnerships that have been developed to enhance services for student support. Five respondents reported that they are currently collaborating with industry, municipal, and IHE partners to increase access to funding, in order to support their work (N=2), expand community involvement (N=1), and gain industry support for development of future workforce (N=1). Three respondents reported that they are participating in larger networks and initiatives to enhance student support, such as STEM networks, Massachusetts 2020, Smaller Learning Communities, and a pipeline collaborative model. One respondent stated that they intend to present to at least one statewide or regional STEM-focused conference in SY 2013. Other responses, each from one site, included: filing for 501(c</w:t>
      </w:r>
      <w:proofErr w:type="gramStart"/>
      <w:r w:rsidRPr="00B303F1">
        <w:rPr>
          <w:szCs w:val="22"/>
        </w:rPr>
        <w:t>)3</w:t>
      </w:r>
      <w:proofErr w:type="gramEnd"/>
      <w:r w:rsidRPr="00B303F1">
        <w:rPr>
          <w:szCs w:val="22"/>
        </w:rPr>
        <w:t xml:space="preserve"> status, in order to support the STEM ECHS through grant funding; and participating in a year-long STEM administrative training that trains staff on partnership development in order to sustain STEM work.</w:t>
      </w:r>
    </w:p>
    <w:p w:rsidR="00E2529B" w:rsidRDefault="00E2529B" w:rsidP="00E13227">
      <w:pPr>
        <w:rPr>
          <w:szCs w:val="22"/>
        </w:rPr>
      </w:pPr>
    </w:p>
    <w:p w:rsidR="00E2529B" w:rsidRDefault="00E2529B" w:rsidP="00E13227">
      <w:pPr>
        <w:rPr>
          <w:szCs w:val="22"/>
        </w:rPr>
      </w:pPr>
    </w:p>
    <w:p w:rsidR="00E2529B" w:rsidRPr="00B303F1" w:rsidRDefault="00E2529B" w:rsidP="00E13227">
      <w:pPr>
        <w:rPr>
          <w:szCs w:val="22"/>
        </w:rPr>
      </w:pPr>
    </w:p>
    <w:p w:rsidR="00E2529B" w:rsidRPr="00B303F1" w:rsidRDefault="00E2529B" w:rsidP="00E13227">
      <w:pPr>
        <w:pStyle w:val="Heading2"/>
        <w:spacing w:after="0"/>
        <w:ind w:left="0" w:firstLine="0"/>
        <w:rPr>
          <w:rFonts w:cs="Times New Roman"/>
          <w:szCs w:val="22"/>
        </w:rPr>
      </w:pPr>
      <w:r w:rsidRPr="00B303F1">
        <w:rPr>
          <w:rFonts w:cs="Times New Roman"/>
          <w:szCs w:val="22"/>
        </w:rPr>
        <w:lastRenderedPageBreak/>
        <w:t>Strategic Considerations</w:t>
      </w:r>
    </w:p>
    <w:p w:rsidR="00E2529B" w:rsidRPr="00B303F1" w:rsidRDefault="00E2529B" w:rsidP="00F53BC4">
      <w:pPr>
        <w:rPr>
          <w:b/>
          <w:szCs w:val="22"/>
        </w:rPr>
      </w:pPr>
    </w:p>
    <w:p w:rsidR="00E2529B" w:rsidRPr="00B303F1" w:rsidRDefault="00E2529B" w:rsidP="00E2529B">
      <w:pPr>
        <w:pStyle w:val="ListParagraph"/>
        <w:numPr>
          <w:ilvl w:val="0"/>
          <w:numId w:val="41"/>
        </w:numPr>
        <w:spacing w:after="120" w:line="260" w:lineRule="exact"/>
        <w:ind w:left="1080"/>
        <w:contextualSpacing w:val="0"/>
        <w:rPr>
          <w:rFonts w:ascii="Times New Roman" w:hAnsi="Times New Roman"/>
          <w:color w:val="000000"/>
        </w:rPr>
      </w:pPr>
      <w:r w:rsidRPr="00B303F1">
        <w:rPr>
          <w:rFonts w:ascii="Times New Roman" w:hAnsi="Times New Roman"/>
          <w:b/>
          <w:color w:val="000000"/>
        </w:rPr>
        <w:t xml:space="preserve">Continuity of leadership and succession planning appear important to success of the STEM sites. </w:t>
      </w:r>
      <w:r w:rsidRPr="00B303F1">
        <w:rPr>
          <w:rFonts w:ascii="Times New Roman" w:hAnsi="Times New Roman"/>
          <w:color w:val="000000"/>
        </w:rPr>
        <w:t>Multiple sites reported that lack of continuity, or a degree of instability, in project, school, or district leadership, has hampered their progress. JFF also identified lack of continuity as a significant threat to success and sustainability. Continuity should be encouraged whenever possible, and succession planning should be undertaken when personnel transitions are anticipated.</w:t>
      </w:r>
    </w:p>
    <w:p w:rsidR="00E2529B" w:rsidRPr="007F189C" w:rsidRDefault="00E2529B" w:rsidP="00E2529B">
      <w:pPr>
        <w:pStyle w:val="ListParagraph"/>
        <w:numPr>
          <w:ilvl w:val="0"/>
          <w:numId w:val="41"/>
        </w:numPr>
        <w:spacing w:after="120" w:line="260" w:lineRule="exact"/>
        <w:ind w:left="1080"/>
        <w:contextualSpacing w:val="0"/>
        <w:rPr>
          <w:rFonts w:ascii="Times New Roman" w:hAnsi="Times New Roman"/>
          <w:color w:val="000000"/>
        </w:rPr>
      </w:pPr>
      <w:r w:rsidRPr="00B303F1">
        <w:rPr>
          <w:rFonts w:ascii="Times New Roman" w:hAnsi="Times New Roman"/>
          <w:b/>
          <w:color w:val="000000"/>
        </w:rPr>
        <w:t>Securing the financial resources to sustain STEM ECHS partnerships continues to be a primary concern of all STEM ECHS sites.</w:t>
      </w:r>
      <w:r w:rsidRPr="00B303F1">
        <w:rPr>
          <w:rFonts w:ascii="Times New Roman" w:hAnsi="Times New Roman"/>
          <w:color w:val="000000"/>
        </w:rPr>
        <w:t xml:space="preserve"> Some sites have taken initial steps to promote sustainability, but ensuring continuity of each STEM ECHS will require additional work. JFF and ESE </w:t>
      </w:r>
      <w:r w:rsidRPr="007F189C">
        <w:rPr>
          <w:rFonts w:ascii="Times New Roman" w:hAnsi="Times New Roman"/>
          <w:color w:val="000000"/>
        </w:rPr>
        <w:t>may therefore wish to make sustainability a continued focus for technical assistance.</w:t>
      </w:r>
    </w:p>
    <w:p w:rsidR="00E2529B" w:rsidRPr="007F189C" w:rsidRDefault="00E2529B" w:rsidP="00E2529B">
      <w:pPr>
        <w:pStyle w:val="ListParagraph"/>
        <w:numPr>
          <w:ilvl w:val="0"/>
          <w:numId w:val="41"/>
        </w:numPr>
        <w:spacing w:after="120" w:line="260" w:lineRule="exact"/>
        <w:ind w:left="1080"/>
        <w:contextualSpacing w:val="0"/>
        <w:rPr>
          <w:rStyle w:val="CommentReference"/>
          <w:rFonts w:ascii="Times New Roman" w:hAnsi="Times New Roman"/>
          <w:sz w:val="22"/>
          <w:szCs w:val="22"/>
        </w:rPr>
      </w:pPr>
      <w:r w:rsidRPr="007F189C">
        <w:rPr>
          <w:rFonts w:ascii="Times New Roman" w:hAnsi="Times New Roman"/>
          <w:b/>
        </w:rPr>
        <w:t>Tailoring technical assistance meetings to grantee needs could yield higher satisfaction and possibly increased impact.</w:t>
      </w:r>
      <w:r w:rsidRPr="007F189C">
        <w:rPr>
          <w:rFonts w:ascii="Times New Roman" w:hAnsi="Times New Roman"/>
        </w:rPr>
        <w:t xml:space="preserve"> Some sites had anticipated being able to focus their meeting time on issues that they considered pressing, with JFF and ESE personnel available for consultation, and were displeased not to be able to pursue this agenda. If JFF, based on its greater experience with early college high schools, prefers to determine the agenda, they may wish to communicate and explain their agenda choices to sites very clearly, both in advance of and during the meeting. Alternatively, JFF may wish to solicit topics that sites would appreciate assistance with during the meetings.</w:t>
      </w:r>
    </w:p>
    <w:p w:rsidR="00E2529B" w:rsidRPr="00B303F1" w:rsidRDefault="00E2529B" w:rsidP="00E2529B">
      <w:pPr>
        <w:pStyle w:val="ListParagraph"/>
        <w:numPr>
          <w:ilvl w:val="0"/>
          <w:numId w:val="41"/>
        </w:numPr>
        <w:spacing w:after="120" w:line="260" w:lineRule="exact"/>
        <w:ind w:left="1080"/>
        <w:contextualSpacing w:val="0"/>
        <w:rPr>
          <w:rFonts w:ascii="Times New Roman" w:hAnsi="Times New Roman"/>
        </w:rPr>
      </w:pPr>
      <w:r w:rsidRPr="007F189C">
        <w:rPr>
          <w:rFonts w:ascii="Times New Roman" w:hAnsi="Times New Roman"/>
          <w:b/>
        </w:rPr>
        <w:t xml:space="preserve">JFF’s online network (Basecamp) is no longer accessible to some users, and may be inactive. </w:t>
      </w:r>
      <w:r w:rsidRPr="007F189C">
        <w:rPr>
          <w:rFonts w:ascii="Times New Roman" w:hAnsi="Times New Roman"/>
        </w:rPr>
        <w:t>The website notes that there are no active projects. While use of this site has been limited, ESE and</w:t>
      </w:r>
      <w:r w:rsidRPr="00B303F1">
        <w:rPr>
          <w:rFonts w:ascii="Times New Roman" w:hAnsi="Times New Roman"/>
        </w:rPr>
        <w:t xml:space="preserve"> JFF may wish to assess if there is demand for an online sharing tool among STEM ECHS sites. If so, this resource could be revitalized, and members of the Massachusetts STEM Early College High School Network could be encouraged to share and access materials on this site.</w:t>
      </w:r>
    </w:p>
    <w:p w:rsidR="00E2529B" w:rsidRPr="00AF2C49" w:rsidRDefault="00E2529B" w:rsidP="00944D41">
      <w:pPr>
        <w:ind w:left="720"/>
        <w:sectPr w:rsidR="00E2529B" w:rsidRPr="00AF2C49" w:rsidSect="00490452">
          <w:headerReference w:type="first" r:id="rId23"/>
          <w:footerReference w:type="first" r:id="rId24"/>
          <w:pgSz w:w="12240" w:h="15840" w:code="1"/>
          <w:pgMar w:top="720" w:right="1440" w:bottom="720" w:left="1440" w:header="720" w:footer="360" w:gutter="0"/>
          <w:cols w:space="720"/>
          <w:titlePg/>
          <w:rtlGutter/>
          <w:docGrid w:linePitch="360"/>
        </w:sectPr>
      </w:pPr>
    </w:p>
    <w:p w:rsidR="00E2529B" w:rsidRDefault="00E2529B" w:rsidP="00DB65A8">
      <w:pPr>
        <w:pStyle w:val="Heading1"/>
        <w:ind w:left="0"/>
      </w:pPr>
      <w:bookmarkStart w:id="15" w:name="_Toc346783404"/>
      <w:r>
        <w:lastRenderedPageBreak/>
        <w:t>MassCore Policy and Implementation</w:t>
      </w:r>
      <w:bookmarkEnd w:id="15"/>
    </w:p>
    <w:p w:rsidR="00E2529B" w:rsidRDefault="00E2529B" w:rsidP="00F53BC4"/>
    <w:p w:rsidR="00E2529B" w:rsidRDefault="00E2529B" w:rsidP="00E13227">
      <w:r w:rsidRPr="00910CC2">
        <w:t>The Massachusetts High School Program of Studies (MassCore) recommends a set of courses and other learning opportunities that Massachusetts students should complete before graduating from high school, in order to arrive at college or the workplace well-prepared</w:t>
      </w:r>
      <w:r>
        <w:t xml:space="preserve"> and without need for remedial coursework. </w:t>
      </w:r>
      <w:r w:rsidRPr="003B3997">
        <w:t xml:space="preserve">The 155 districts that selected the RTTT college and career readiness goal committed to implementing strategies to increase the percentage of their students who complete the MassCore curriculum. </w:t>
      </w:r>
    </w:p>
    <w:p w:rsidR="00E2529B" w:rsidRDefault="00E2529B" w:rsidP="00E13227"/>
    <w:p w:rsidR="00E2529B" w:rsidRDefault="00E2529B" w:rsidP="00E13227">
      <w:r w:rsidRPr="00B06E20">
        <w:t>The state’s RTTT goal is to increase the statewide MassCore completion rate from its baseline of 70% of the Class of 2010 graduates to 85% of the Class of 2014 graduates. The state has created a goal for each district, using a formula based on the district’s reported 2010 MassCore completion rate (calculated from the MassCore element of the state’s SIMS database), the district’s number of 2010 graduates, and the total number of graduates statewide needed to bridge the gap between t</w:t>
      </w:r>
      <w:r>
        <w:t xml:space="preserve">he 70% </w:t>
      </w:r>
      <w:r w:rsidRPr="00B06E20">
        <w:t>baseline and the 85% goal. Each district was also expected to determine areas in which courses or supports needed to be expanded in order to meet the 2014 targets, and to create and implement a plan to improve the accuracy of their reporting of MassCore completion levels.</w:t>
      </w:r>
    </w:p>
    <w:p w:rsidR="00E2529B" w:rsidRDefault="00E2529B" w:rsidP="00E13227"/>
    <w:p w:rsidR="00E2529B" w:rsidRDefault="00E2529B" w:rsidP="00E13227">
      <w:r w:rsidRPr="00B44543">
        <w:t xml:space="preserve">As discussed in the 2012 Annual Report of the RTTT C&amp;CR </w:t>
      </w:r>
      <w:r>
        <w:t>e</w:t>
      </w:r>
      <w:r w:rsidRPr="00B44543">
        <w:t>valuation, “Meaningful assessment of changes in MassCore completion is challenged by serious validity and reliability limitations of the MassCore element of the SIMS database.”</w:t>
      </w:r>
      <w:r>
        <w:t xml:space="preserve"> As one step toward providing information relevant to improving the quality of the MassCore SIMS element, the Year 3 evaluation plan for MassCore includes interviews with district data administrators that will focus on the processes by which the MassCore SIMS element’s value is determined. If indicated in light of findings from these interviews, to be decided in collaboration with ESE, an o</w:t>
      </w:r>
      <w:r w:rsidRPr="00BF064A">
        <w:t xml:space="preserve">nline survey of </w:t>
      </w:r>
      <w:r>
        <w:t xml:space="preserve">data </w:t>
      </w:r>
      <w:r w:rsidRPr="00BF064A">
        <w:t xml:space="preserve">administrators in all districts who are receiving RTTT </w:t>
      </w:r>
      <w:r>
        <w:t>C&amp;CR funds will further address these issues. These interviews are scheduled to take place in March 2013, with the follow-up survey, if conducted, scheduled to take place in May 2013. During Year 3, ESE notified UMDI that an internal ESE auditor was visiting several districts to address issues that would include the SIMS MassCore element. ESE agreed that they will attempt to provide the auditor's reports and instruments to UMDI. ESE sent two of the auditor’s four district audit reports to ESE in late January, so they have not yet been analyzed for this report, but they will be used to inform UMDI's instrument development and data collection.</w:t>
      </w:r>
    </w:p>
    <w:p w:rsidR="00E2529B" w:rsidRDefault="00E2529B" w:rsidP="00E13227"/>
    <w:p w:rsidR="00F443CE" w:rsidRDefault="00E2529B" w:rsidP="00E13227">
      <w:pPr>
        <w:sectPr w:rsidR="00F443CE" w:rsidSect="003C3F57">
          <w:headerReference w:type="default" r:id="rId25"/>
          <w:footerReference w:type="even" r:id="rId26"/>
          <w:footerReference w:type="default" r:id="rId27"/>
          <w:headerReference w:type="first" r:id="rId28"/>
          <w:pgSz w:w="12240" w:h="15840" w:code="1"/>
          <w:pgMar w:top="1440" w:right="1440" w:bottom="1440" w:left="1440" w:header="720" w:footer="360" w:gutter="0"/>
          <w:pgNumType w:start="24"/>
          <w:cols w:space="720"/>
          <w:docGrid w:linePitch="360"/>
        </w:sectPr>
      </w:pPr>
      <w:r>
        <w:t>With regard to the district needs assessments and plans mentioned above, the RTTT federal performance measure for MassCore is “</w:t>
      </w:r>
      <w:r w:rsidRPr="0017791F">
        <w:t>LEA has performed a needs assessment and developed a plan for increasing the N of students completing MassCore</w:t>
      </w:r>
      <w:r>
        <w:t>.” ESE’s program managers for MassCore have explained to UMDI that the needs assessment and plan that ESE is requesting from districts is in response to a question on the RTTT Years 2-4 Continuation Report that each RTTT-funded district was required to submit. UMDI received these responses from ESE in January, and they have not been fully reviewed and analyzed for this report. From a quick review, however, it is apparent that these needs assessments and plans are brief, ranging from one sentence to 2-3 paragraphs. Beyond submitting these needs assessments and plans, ESE program managers have indicated that districts have no other formal accountability to the state in relation to their efforts to increase MassCore completion. As described in previous evaluation reports, however, many districts report a strong commitment to increasing MassCore completion rates, and many districts’ current reform efforts include initiatives intended to achieve this goal. Nonetheless, as also reported previously, structural barriers remain in many districts. Future analysis and reporting will provide more detailed findings from the data that ESE has provided, as well as from UMDI’s spring 2013 data collection from district data administrators.</w:t>
      </w:r>
    </w:p>
    <w:p w:rsidR="00E2529B" w:rsidRDefault="00E2529B" w:rsidP="00E13227"/>
    <w:p w:rsidR="00E2529B" w:rsidRPr="00F53BC4" w:rsidRDefault="00E2529B" w:rsidP="00E13227"/>
    <w:p w:rsidR="00E2529B" w:rsidRDefault="00E2529B" w:rsidP="00E2529B">
      <w:pPr>
        <w:tabs>
          <w:tab w:val="left" w:pos="1490"/>
        </w:tabs>
        <w:sectPr w:rsidR="00E2529B" w:rsidSect="00F443CE">
          <w:headerReference w:type="default" r:id="rId29"/>
          <w:footerReference w:type="default" r:id="rId30"/>
          <w:type w:val="continuous"/>
          <w:pgSz w:w="12240" w:h="15840" w:code="1"/>
          <w:pgMar w:top="1440" w:right="1440" w:bottom="1440" w:left="1440" w:header="720" w:footer="360" w:gutter="0"/>
          <w:pgNumType w:start="0"/>
          <w:cols w:space="720"/>
          <w:docGrid w:linePitch="360"/>
        </w:sectPr>
      </w:pPr>
      <w:r>
        <w:tab/>
      </w:r>
    </w:p>
    <w:p w:rsidR="00E2529B" w:rsidRPr="00E2529B" w:rsidRDefault="00E2529B" w:rsidP="00E2529B">
      <w:pPr>
        <w:tabs>
          <w:tab w:val="left" w:pos="1490"/>
        </w:tabs>
      </w:pPr>
    </w:p>
    <w:p w:rsidR="00E2529B" w:rsidRPr="00E2529B" w:rsidRDefault="00E2529B" w:rsidP="00E2529B"/>
    <w:p w:rsidR="00E2529B" w:rsidRPr="00E2529B" w:rsidRDefault="00E2529B" w:rsidP="00E2529B"/>
    <w:p w:rsidR="00E2529B" w:rsidRDefault="00E2529B">
      <w:pPr>
        <w:spacing w:line="240" w:lineRule="auto"/>
      </w:pPr>
    </w:p>
    <w:p w:rsidR="00E2529B" w:rsidRPr="0084247A" w:rsidRDefault="00E2529B" w:rsidP="00B902C3">
      <w:pPr>
        <w:pStyle w:val="BodyText"/>
        <w:spacing w:line="260" w:lineRule="exact"/>
      </w:pPr>
    </w:p>
    <w:p w:rsidR="00E2529B" w:rsidRDefault="00E2529B" w:rsidP="00B902C3">
      <w:pPr>
        <w:pStyle w:val="BodyText"/>
        <w:spacing w:line="260" w:lineRule="exact"/>
        <w:sectPr w:rsidR="00E2529B" w:rsidSect="00E2529B">
          <w:footerReference w:type="default" r:id="rId31"/>
          <w:type w:val="continuous"/>
          <w:pgSz w:w="12240" w:h="15840" w:code="1"/>
          <w:pgMar w:top="1440" w:right="1440" w:bottom="1440" w:left="1440" w:header="720" w:footer="360" w:gutter="0"/>
          <w:pgNumType w:start="0"/>
          <w:cols w:space="720"/>
          <w:docGrid w:linePitch="360"/>
        </w:sectPr>
      </w:pPr>
    </w:p>
    <w:p w:rsidR="00E2529B" w:rsidRPr="0084247A" w:rsidRDefault="00E2529B" w:rsidP="00B902C3">
      <w:pPr>
        <w:pStyle w:val="BodyText"/>
        <w:spacing w:line="260" w:lineRule="exact"/>
      </w:pPr>
    </w:p>
    <w:p w:rsidR="00E2529B" w:rsidRPr="0084247A" w:rsidRDefault="00E2529B" w:rsidP="00B902C3">
      <w:pPr>
        <w:pStyle w:val="BodyText"/>
        <w:spacing w:line="260" w:lineRule="exact"/>
      </w:pPr>
    </w:p>
    <w:p w:rsidR="00E2529B" w:rsidRPr="0084247A" w:rsidRDefault="00E2529B" w:rsidP="00B902C3">
      <w:pPr>
        <w:pStyle w:val="BodyText"/>
        <w:spacing w:line="260" w:lineRule="exact"/>
      </w:pPr>
    </w:p>
    <w:p w:rsidR="00E2529B" w:rsidRPr="0084247A" w:rsidRDefault="00E2529B" w:rsidP="00B902C3">
      <w:pPr>
        <w:pStyle w:val="BodyText"/>
        <w:spacing w:line="260" w:lineRule="exact"/>
      </w:pPr>
    </w:p>
    <w:p w:rsidR="00E2529B" w:rsidRDefault="00E2529B" w:rsidP="00B902C3">
      <w:pPr>
        <w:pStyle w:val="BodyText"/>
        <w:spacing w:line="260" w:lineRule="exact"/>
        <w:sectPr w:rsidR="00E2529B" w:rsidSect="00E2529B">
          <w:type w:val="continuous"/>
          <w:pgSz w:w="12240" w:h="15840" w:code="1"/>
          <w:pgMar w:top="1440" w:right="1440" w:bottom="1440" w:left="1440" w:header="720" w:footer="360" w:gutter="0"/>
          <w:cols w:space="720"/>
          <w:docGrid w:linePitch="360"/>
        </w:sectPr>
      </w:pPr>
    </w:p>
    <w:p w:rsidR="00E2529B" w:rsidRDefault="00E2529B" w:rsidP="00B902C3">
      <w:pPr>
        <w:pStyle w:val="BodyText"/>
        <w:spacing w:line="260" w:lineRule="exact"/>
        <w:sectPr w:rsidR="00E2529B" w:rsidSect="00E2529B">
          <w:type w:val="continuous"/>
          <w:pgSz w:w="12240" w:h="15840" w:code="1"/>
          <w:pgMar w:top="1440" w:right="1440" w:bottom="1440" w:left="1440" w:header="720" w:footer="360" w:gutter="0"/>
          <w:cols w:space="720"/>
          <w:docGrid w:linePitch="360"/>
        </w:sectPr>
      </w:pPr>
    </w:p>
    <w:p w:rsidR="00E2529B" w:rsidRPr="0084247A" w:rsidRDefault="00E2529B" w:rsidP="00B902C3">
      <w:pPr>
        <w:pStyle w:val="BodyText"/>
        <w:spacing w:line="260" w:lineRule="exact"/>
      </w:pPr>
    </w:p>
    <w:p w:rsidR="00E2529B" w:rsidRPr="0084247A" w:rsidRDefault="00E2529B" w:rsidP="00B902C3">
      <w:pPr>
        <w:pStyle w:val="ReportTitle"/>
        <w:spacing w:line="260" w:lineRule="exact"/>
        <w:rPr>
          <w:rFonts w:ascii="Times New Roman" w:hAnsi="Times New Roman" w:cs="Times New Roman"/>
          <w:sz w:val="28"/>
        </w:rPr>
      </w:pPr>
      <w:smartTag w:uri="urn:schemas-microsoft-com:office:smarttags" w:element="time">
        <w:r w:rsidRPr="0084247A">
          <w:rPr>
            <w:rFonts w:ascii="Times New Roman" w:hAnsi="Times New Roman" w:cs="Times New Roman"/>
            <w:sz w:val="28"/>
          </w:rPr>
          <w:t>Massachusetts</w:t>
        </w:r>
      </w:smartTag>
      <w:r w:rsidRPr="0084247A">
        <w:rPr>
          <w:rFonts w:ascii="Times New Roman" w:hAnsi="Times New Roman" w:cs="Times New Roman"/>
          <w:sz w:val="28"/>
        </w:rPr>
        <w:t xml:space="preserve"> Race to the Top College and Career Readiness Initiatives</w:t>
      </w:r>
    </w:p>
    <w:p w:rsidR="00E2529B" w:rsidRPr="0084247A" w:rsidRDefault="00E2529B" w:rsidP="00B902C3">
      <w:pPr>
        <w:pStyle w:val="TitleSubheading"/>
        <w:spacing w:before="120" w:line="260" w:lineRule="exact"/>
        <w:rPr>
          <w:rFonts w:ascii="Times New Roman" w:hAnsi="Times New Roman"/>
          <w:sz w:val="28"/>
          <w:szCs w:val="28"/>
        </w:rPr>
      </w:pPr>
      <w:r w:rsidRPr="0084247A">
        <w:rPr>
          <w:rFonts w:ascii="Times New Roman" w:hAnsi="Times New Roman"/>
          <w:sz w:val="28"/>
          <w:szCs w:val="28"/>
        </w:rPr>
        <w:t>Interim Evaluation Report, June 2013</w:t>
      </w:r>
    </w:p>
    <w:p w:rsidR="00E2529B" w:rsidRPr="0084247A" w:rsidRDefault="006923C1" w:rsidP="00B902C3">
      <w:pPr>
        <w:pStyle w:val="BodyText"/>
        <w:spacing w:line="260" w:lineRule="exact"/>
      </w:pPr>
      <w:r>
        <w:rPr>
          <w:noProof/>
        </w:rPr>
        <w:pict>
          <v:line id="_x0000_s1028" alt="Title: Line - Description: Line" style="position:absolute;z-index:251661824;visibility:visible;mso-wrap-distance-top:-1e-4mm;mso-wrap-distance-bottom:-1e-4mm" from="0,7.65pt" to="356.25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" o:allowincell="f"/>
        </w:pict>
      </w:r>
    </w:p>
    <w:p w:rsidR="00E2529B" w:rsidRPr="0084247A" w:rsidRDefault="00E2529B" w:rsidP="00B902C3">
      <w:pPr>
        <w:pStyle w:val="TitlePageAdditionalInfo"/>
        <w:rPr>
          <w:rFonts w:ascii="Times New Roman" w:hAnsi="Times New Roman"/>
        </w:rPr>
      </w:pPr>
    </w:p>
    <w:p w:rsidR="00E2529B" w:rsidRPr="0084247A" w:rsidRDefault="00E2529B" w:rsidP="00B902C3">
      <w:pPr>
        <w:pStyle w:val="TitlePageAdditionalInfo"/>
        <w:rPr>
          <w:rFonts w:ascii="Times New Roman" w:hAnsi="Times New Roman"/>
        </w:rPr>
      </w:pPr>
      <w:r w:rsidRPr="0084247A">
        <w:rPr>
          <w:rFonts w:ascii="Times New Roman" w:hAnsi="Times New Roman"/>
        </w:rPr>
        <w:t>Prepared for the Massachusetts Department of Elementary and Secondary Education</w:t>
      </w:r>
    </w:p>
    <w:p w:rsidR="00E2529B" w:rsidRDefault="00E2529B" w:rsidP="00B902C3">
      <w:pPr>
        <w:sectPr w:rsidR="00E2529B" w:rsidSect="00E2529B">
          <w:type w:val="continuous"/>
          <w:pgSz w:w="12240" w:h="15840" w:code="1"/>
          <w:pgMar w:top="1440" w:right="1440" w:bottom="1440" w:left="1440" w:header="720" w:footer="360" w:gutter="0"/>
          <w:cols w:space="720"/>
          <w:docGrid w:linePitch="360"/>
        </w:sectPr>
      </w:pPr>
    </w:p>
    <w:p w:rsidR="00E2529B" w:rsidRPr="0084247A" w:rsidRDefault="00E2529B" w:rsidP="00B902C3"/>
    <w:p w:rsidR="00E2529B" w:rsidRPr="0084247A" w:rsidRDefault="00E2529B" w:rsidP="00B902C3">
      <w:pPr>
        <w:pStyle w:val="TitlePageAdditionalInfo"/>
        <w:rPr>
          <w:rFonts w:ascii="Times New Roman" w:hAnsi="Times New Roman"/>
        </w:rPr>
      </w:pPr>
    </w:p>
    <w:p w:rsidR="00E2529B" w:rsidRPr="0084247A" w:rsidRDefault="00E2529B" w:rsidP="00B902C3"/>
    <w:p w:rsidR="00E2529B" w:rsidRPr="0084247A" w:rsidRDefault="00E2529B" w:rsidP="00B902C3"/>
    <w:p w:rsidR="00E2529B" w:rsidRPr="0084247A" w:rsidRDefault="00E2529B" w:rsidP="00B902C3"/>
    <w:p w:rsidR="00E2529B" w:rsidRPr="0084247A" w:rsidRDefault="00E2529B" w:rsidP="00B902C3"/>
    <w:p w:rsidR="00E2529B" w:rsidRPr="0084247A" w:rsidRDefault="00E2529B" w:rsidP="00B902C3"/>
    <w:p w:rsidR="00E2529B" w:rsidRPr="0084247A" w:rsidRDefault="00E2529B" w:rsidP="00B902C3"/>
    <w:p w:rsidR="00E2529B" w:rsidRPr="0084247A" w:rsidRDefault="00E2529B" w:rsidP="00B902C3"/>
    <w:p w:rsidR="00E2529B" w:rsidRPr="0084247A" w:rsidRDefault="00E2529B" w:rsidP="00B902C3"/>
    <w:p w:rsidR="00E2529B" w:rsidRPr="0084247A" w:rsidRDefault="00E2529B" w:rsidP="00B902C3"/>
    <w:p w:rsidR="00E2529B" w:rsidRPr="0084247A" w:rsidRDefault="00E2529B" w:rsidP="00B902C3"/>
    <w:p w:rsidR="00E2529B" w:rsidRPr="0084247A" w:rsidRDefault="00E2529B" w:rsidP="00B902C3"/>
    <w:p w:rsidR="00E2529B" w:rsidRPr="0084247A" w:rsidRDefault="00E2529B" w:rsidP="00B902C3"/>
    <w:p w:rsidR="00E2529B" w:rsidRPr="0084247A" w:rsidRDefault="00E2529B" w:rsidP="00B902C3"/>
    <w:p w:rsidR="00E2529B" w:rsidRPr="0084247A" w:rsidRDefault="00E2529B" w:rsidP="00B902C3"/>
    <w:p w:rsidR="00E2529B" w:rsidRPr="0084247A" w:rsidRDefault="00E2529B" w:rsidP="00B902C3"/>
    <w:p w:rsidR="00E2529B" w:rsidRPr="0084247A" w:rsidRDefault="00E2529B" w:rsidP="00B902C3"/>
    <w:p w:rsidR="00E2529B" w:rsidRPr="0084247A" w:rsidRDefault="00E2529B" w:rsidP="00B902C3"/>
    <w:p w:rsidR="00E2529B" w:rsidRPr="0084247A" w:rsidRDefault="00E2529B" w:rsidP="00B902C3"/>
    <w:p w:rsidR="00E2529B" w:rsidRPr="0084247A" w:rsidRDefault="00E2529B" w:rsidP="00B902C3"/>
    <w:p w:rsidR="00E2529B" w:rsidRPr="0084247A" w:rsidRDefault="00E2529B" w:rsidP="00B902C3"/>
    <w:p w:rsidR="00E2529B" w:rsidRPr="0084247A" w:rsidRDefault="00E2529B" w:rsidP="00B902C3">
      <w:pPr>
        <w:sectPr w:rsidR="00E2529B" w:rsidRPr="0084247A" w:rsidSect="00E2529B">
          <w:type w:val="continuous"/>
          <w:pgSz w:w="12240" w:h="15840" w:code="1"/>
          <w:pgMar w:top="1440" w:right="1440" w:bottom="1440" w:left="1440" w:header="720" w:footer="360" w:gutter="0"/>
          <w:cols w:space="720"/>
          <w:docGrid w:linePitch="360"/>
        </w:sectPr>
      </w:pPr>
    </w:p>
    <w:p w:rsidR="00E2529B" w:rsidRPr="0084247A" w:rsidRDefault="00E2529B" w:rsidP="00B902C3">
      <w:pPr>
        <w:pStyle w:val="Heading1"/>
        <w:spacing w:line="260" w:lineRule="exact"/>
        <w:ind w:left="0"/>
      </w:pPr>
      <w:r w:rsidRPr="0084247A">
        <w:lastRenderedPageBreak/>
        <w:t>Table of Contents</w:t>
      </w:r>
    </w:p>
    <w:p w:rsidR="00E2529B" w:rsidRPr="0084247A" w:rsidRDefault="00E2529B" w:rsidP="00B902C3">
      <w:pPr>
        <w:pStyle w:val="TOC1"/>
        <w:tabs>
          <w:tab w:val="right" w:leader="dot" w:pos="9350"/>
        </w:tabs>
      </w:pPr>
    </w:p>
    <w:p w:rsidR="00E2529B" w:rsidRPr="0084247A" w:rsidRDefault="006923C1" w:rsidP="00B902C3">
      <w:pPr>
        <w:pStyle w:val="TOC1"/>
        <w:tabs>
          <w:tab w:val="right" w:leader="dot" w:pos="9350"/>
        </w:tabs>
        <w:spacing w:after="120"/>
        <w:rPr>
          <w:rFonts w:eastAsiaTheme="minorEastAsia"/>
          <w:b w:val="0"/>
          <w:noProof/>
        </w:rPr>
      </w:pPr>
      <w:r w:rsidRPr="0084247A">
        <w:fldChar w:fldCharType="begin"/>
      </w:r>
      <w:r w:rsidR="00E2529B" w:rsidRPr="0084247A">
        <w:instrText xml:space="preserve"> TOC \o "1-3" \h \z \u </w:instrText>
      </w:r>
      <w:r w:rsidRPr="0084247A">
        <w:fldChar w:fldCharType="separate"/>
      </w:r>
      <w:hyperlink w:anchor="_Toc346783401" w:history="1">
        <w:r w:rsidR="00E2529B" w:rsidRPr="0084247A">
          <w:rPr>
            <w:rStyle w:val="Hyperlink"/>
            <w:noProof/>
          </w:rPr>
          <w:t>Introduction</w:t>
        </w:r>
        <w:r w:rsidR="00E2529B" w:rsidRPr="0084247A">
          <w:rPr>
            <w:noProof/>
            <w:webHidden/>
          </w:rPr>
          <w:tab/>
        </w:r>
        <w:r w:rsidR="0040639D">
          <w:rPr>
            <w:noProof/>
            <w:webHidden/>
          </w:rPr>
          <w:t>B-3</w:t>
        </w:r>
      </w:hyperlink>
    </w:p>
    <w:p w:rsidR="00E2529B" w:rsidRPr="0084247A" w:rsidRDefault="006923C1" w:rsidP="00B902C3">
      <w:pPr>
        <w:pStyle w:val="TOC1"/>
        <w:tabs>
          <w:tab w:val="right" w:leader="dot" w:pos="9350"/>
        </w:tabs>
        <w:spacing w:after="120"/>
        <w:rPr>
          <w:rFonts w:eastAsiaTheme="minorEastAsia"/>
          <w:b w:val="0"/>
          <w:noProof/>
        </w:rPr>
      </w:pPr>
      <w:hyperlink w:anchor="_Toc346783402" w:history="1">
        <w:r w:rsidR="00E2529B" w:rsidRPr="0084247A">
          <w:rPr>
            <w:rStyle w:val="Hyperlink"/>
            <w:noProof/>
          </w:rPr>
          <w:t>Pre-AP Teacher Training</w:t>
        </w:r>
        <w:r w:rsidR="00E2529B" w:rsidRPr="0084247A">
          <w:rPr>
            <w:noProof/>
            <w:webHidden/>
          </w:rPr>
          <w:tab/>
        </w:r>
        <w:r w:rsidR="0040639D">
          <w:rPr>
            <w:noProof/>
            <w:webHidden/>
          </w:rPr>
          <w:t>B-</w:t>
        </w:r>
        <w:r w:rsidRPr="0084247A">
          <w:rPr>
            <w:noProof/>
            <w:webHidden/>
          </w:rPr>
          <w:fldChar w:fldCharType="begin"/>
        </w:r>
        <w:r w:rsidR="00E2529B" w:rsidRPr="0084247A">
          <w:rPr>
            <w:noProof/>
            <w:webHidden/>
          </w:rPr>
          <w:instrText xml:space="preserve"> PAGEREF _Toc346783402 \h </w:instrText>
        </w:r>
        <w:r w:rsidRPr="0084247A">
          <w:rPr>
            <w:noProof/>
            <w:webHidden/>
          </w:rPr>
        </w:r>
        <w:r w:rsidRPr="0084247A">
          <w:rPr>
            <w:noProof/>
            <w:webHidden/>
          </w:rPr>
          <w:fldChar w:fldCharType="separate"/>
        </w:r>
        <w:r w:rsidR="002954FC">
          <w:rPr>
            <w:noProof/>
            <w:webHidden/>
          </w:rPr>
          <w:t>4</w:t>
        </w:r>
        <w:r w:rsidRPr="0084247A">
          <w:rPr>
            <w:noProof/>
            <w:webHidden/>
          </w:rPr>
          <w:fldChar w:fldCharType="end"/>
        </w:r>
      </w:hyperlink>
    </w:p>
    <w:p w:rsidR="00E2529B" w:rsidRPr="0084247A" w:rsidRDefault="006923C1" w:rsidP="00B902C3">
      <w:pPr>
        <w:pStyle w:val="TOC1"/>
        <w:tabs>
          <w:tab w:val="right" w:leader="dot" w:pos="9350"/>
        </w:tabs>
        <w:spacing w:after="120"/>
        <w:rPr>
          <w:rFonts w:eastAsiaTheme="minorEastAsia"/>
          <w:b w:val="0"/>
          <w:noProof/>
        </w:rPr>
      </w:pPr>
      <w:hyperlink w:anchor="_Toc346783403" w:history="1">
        <w:r w:rsidR="00E2529B" w:rsidRPr="0084247A">
          <w:rPr>
            <w:rStyle w:val="Hyperlink"/>
            <w:noProof/>
          </w:rPr>
          <w:t>STEM-focused Early College High Schools</w:t>
        </w:r>
        <w:r w:rsidR="00E2529B" w:rsidRPr="0084247A">
          <w:rPr>
            <w:noProof/>
            <w:webHidden/>
          </w:rPr>
          <w:tab/>
        </w:r>
        <w:r w:rsidR="0040639D">
          <w:rPr>
            <w:noProof/>
            <w:webHidden/>
          </w:rPr>
          <w:t>B-39</w:t>
        </w:r>
      </w:hyperlink>
    </w:p>
    <w:p w:rsidR="00E2529B" w:rsidRPr="0084247A" w:rsidRDefault="006923C1" w:rsidP="00B902C3">
      <w:pPr>
        <w:pStyle w:val="TOC1"/>
        <w:tabs>
          <w:tab w:val="right" w:leader="dot" w:pos="9350"/>
        </w:tabs>
        <w:spacing w:after="120"/>
        <w:rPr>
          <w:rFonts w:eastAsiaTheme="minorEastAsia"/>
          <w:b w:val="0"/>
          <w:noProof/>
        </w:rPr>
      </w:pPr>
      <w:hyperlink w:anchor="_Toc346783404" w:history="1">
        <w:r w:rsidR="00E2529B" w:rsidRPr="0084247A">
          <w:rPr>
            <w:rStyle w:val="Hyperlink"/>
            <w:noProof/>
          </w:rPr>
          <w:t>MassCore Policy and Implementation</w:t>
        </w:r>
        <w:r w:rsidR="00E2529B" w:rsidRPr="0084247A">
          <w:rPr>
            <w:noProof/>
            <w:webHidden/>
          </w:rPr>
          <w:tab/>
        </w:r>
        <w:r w:rsidR="0040639D">
          <w:rPr>
            <w:noProof/>
            <w:webHidden/>
          </w:rPr>
          <w:t>B-57</w:t>
        </w:r>
      </w:hyperlink>
    </w:p>
    <w:p w:rsidR="00E2529B" w:rsidRPr="0084247A" w:rsidRDefault="006923C1" w:rsidP="008A135A">
      <w:pPr>
        <w:tabs>
          <w:tab w:val="right" w:leader="dot" w:pos="9360"/>
        </w:tabs>
        <w:spacing w:after="120"/>
      </w:pPr>
      <w:r w:rsidRPr="0084247A">
        <w:rPr>
          <w:b/>
          <w:szCs w:val="22"/>
        </w:rPr>
        <w:fldChar w:fldCharType="end"/>
      </w:r>
    </w:p>
    <w:p w:rsidR="00E2529B" w:rsidRPr="0084247A" w:rsidRDefault="00E2529B" w:rsidP="00B902C3">
      <w:pPr>
        <w:pStyle w:val="Heading1"/>
        <w:spacing w:line="260" w:lineRule="exact"/>
        <w:ind w:left="0"/>
      </w:pPr>
      <w:r w:rsidRPr="0084247A">
        <w:lastRenderedPageBreak/>
        <w:t>Introduction</w:t>
      </w:r>
    </w:p>
    <w:p w:rsidR="00E2529B" w:rsidRPr="0084247A" w:rsidRDefault="00E2529B" w:rsidP="00B902C3"/>
    <w:p w:rsidR="00E2529B" w:rsidRPr="0084247A" w:rsidRDefault="00E2529B" w:rsidP="00B902C3">
      <w:r w:rsidRPr="0084247A">
        <w:t xml:space="preserve">The Massachusetts Department of Elementary and Secondary Education (ESE) </w:t>
      </w:r>
      <w:proofErr w:type="gramStart"/>
      <w:r w:rsidRPr="0084247A">
        <w:t>was</w:t>
      </w:r>
      <w:proofErr w:type="gramEnd"/>
      <w:r w:rsidRPr="0084247A">
        <w:t xml:space="preserve"> awarded a federal Race to the Top (RTTT) grant for the years 2010-2014. The college and career readiness (C&amp;CR) components of the grant were designed to help students develop</w:t>
      </w:r>
      <w:r w:rsidRPr="0084247A">
        <w:rPr>
          <w:bCs/>
        </w:rPr>
        <w:t xml:space="preserve"> "knowledge and skills necessary for success in postsecondary education and economically viable career pathways." </w:t>
      </w:r>
      <w:r w:rsidRPr="0084247A">
        <w:t xml:space="preserve">The RTTT initiatives are intended to provide students with opportunities to participate in quality, upper-level high school coursework and new approaches to assist them with high school completion and transition to higher education and the workforce. These programs are </w:t>
      </w:r>
      <w:r w:rsidRPr="0084247A">
        <w:rPr>
          <w:rFonts w:eastAsia="Batang"/>
        </w:rPr>
        <w:t xml:space="preserve">part of a broader effort, as specified in the </w:t>
      </w:r>
      <w:r w:rsidRPr="0084247A">
        <w:t xml:space="preserve">Delivery Plan of ESE's College and Career Readiness group, to increase the </w:t>
      </w:r>
      <w:smartTag w:uri="urn:schemas-microsoft-com:office:smarttags" w:element="State">
        <w:smartTag w:uri="urn:schemas-microsoft-com:office:smarttags" w:element="time">
          <w:smartTag w:uri="urn:schemas-microsoft-com:office:smarttags" w:element="place">
            <w:r w:rsidRPr="0084247A">
              <w:t>Massachusetts</w:t>
            </w:r>
          </w:smartTag>
        </w:smartTag>
      </w:smartTag>
      <w:r w:rsidRPr="0084247A">
        <w:t xml:space="preserve"> </w:t>
      </w:r>
      <w:r w:rsidRPr="0084247A">
        <w:rPr>
          <w:color w:val="000000"/>
        </w:rPr>
        <w:t>5-year high school graduation rate to 88.3% and the number of students who complete the MassCore program of study to 85.0% statewide.</w:t>
      </w:r>
    </w:p>
    <w:p w:rsidR="00E2529B" w:rsidRPr="0084247A" w:rsidRDefault="00E2529B" w:rsidP="00B902C3"/>
    <w:p w:rsidR="00E2529B" w:rsidRPr="0084247A" w:rsidRDefault="00E2529B" w:rsidP="00B902C3">
      <w:r w:rsidRPr="0084247A">
        <w:t xml:space="preserve">The RTTT C&amp;CR evaluation is being conducted by the UMass Donahue Institute (UMDI). This document is the second of a planned series of three reports for Year 3 of the evaluation (10/1/12 - 9/30/13), which are to be presented at the end of January, June, and September 2013. The primary purpose of the January and June reports is to provide ESE with timely information and feedback that can be used for program monitoring, improvement, and technical assistance. Different depths of information are provided for different programs, depending on the scope of each program, the timing of the Year 3 evaluation plan and availability of data sources, and </w:t>
      </w:r>
      <w:proofErr w:type="gramStart"/>
      <w:r w:rsidRPr="0084247A">
        <w:t>UMDI’s understanding</w:t>
      </w:r>
      <w:proofErr w:type="gramEnd"/>
      <w:r w:rsidRPr="0084247A">
        <w:t xml:space="preserve"> of the relative priority of each aspect of the evaluation. The comprehensive annual report in September will also provide a thorough description of background, methods, and findings.</w:t>
      </w:r>
    </w:p>
    <w:p w:rsidR="00E2529B" w:rsidRPr="0084247A" w:rsidRDefault="00E2529B" w:rsidP="00B902C3"/>
    <w:p w:rsidR="00E2529B" w:rsidRPr="0084247A" w:rsidRDefault="00E2529B" w:rsidP="00B902C3"/>
    <w:p w:rsidR="00E2529B" w:rsidRPr="0084247A" w:rsidRDefault="00E2529B" w:rsidP="00B902C3">
      <w:pPr>
        <w:pStyle w:val="Heading1"/>
        <w:spacing w:line="260" w:lineRule="exact"/>
        <w:ind w:left="0"/>
      </w:pPr>
      <w:r w:rsidRPr="0084247A">
        <w:lastRenderedPageBreak/>
        <w:t>Pre-AP Teacher Training</w:t>
      </w:r>
    </w:p>
    <w:p w:rsidR="00E2529B" w:rsidRPr="0084247A" w:rsidRDefault="00E2529B" w:rsidP="00B902C3">
      <w:pPr>
        <w:rPr>
          <w:rFonts w:eastAsia="Calibri"/>
          <w:b/>
          <w:szCs w:val="22"/>
        </w:rPr>
      </w:pPr>
    </w:p>
    <w:p w:rsidR="00E2529B" w:rsidRPr="0084247A" w:rsidRDefault="00E2529B" w:rsidP="00B902C3">
      <w:pPr>
        <w:keepNext/>
        <w:pBdr>
          <w:bottom w:val="single" w:sz="4" w:space="1" w:color="auto"/>
        </w:pBdr>
        <w:shd w:val="clear" w:color="auto" w:fill="D9D9D9"/>
        <w:ind w:left="720" w:hanging="720"/>
        <w:outlineLvl w:val="1"/>
        <w:rPr>
          <w:b/>
          <w:bCs/>
          <w:iCs/>
          <w:szCs w:val="28"/>
        </w:rPr>
      </w:pPr>
      <w:r w:rsidRPr="0084247A">
        <w:rPr>
          <w:b/>
          <w:bCs/>
          <w:iCs/>
          <w:szCs w:val="28"/>
        </w:rPr>
        <w:t>Methods</w:t>
      </w:r>
    </w:p>
    <w:p w:rsidR="00E2529B" w:rsidRPr="0084247A" w:rsidRDefault="00E2529B" w:rsidP="00B902C3">
      <w:pPr>
        <w:contextualSpacing/>
        <w:rPr>
          <w:rFonts w:eastAsia="Calibri"/>
          <w:szCs w:val="22"/>
        </w:rPr>
      </w:pPr>
    </w:p>
    <w:p w:rsidR="00E2529B" w:rsidRPr="0084247A" w:rsidRDefault="00E2529B" w:rsidP="00B902C3">
      <w:pPr>
        <w:spacing w:after="120"/>
        <w:rPr>
          <w:rFonts w:eastAsia="Calibri"/>
          <w:szCs w:val="22"/>
        </w:rPr>
      </w:pPr>
      <w:r w:rsidRPr="0084247A">
        <w:rPr>
          <w:rFonts w:eastAsia="Calibri"/>
          <w:szCs w:val="22"/>
        </w:rPr>
        <w:t xml:space="preserve">This report includes information collected from the following data sources: </w:t>
      </w:r>
    </w:p>
    <w:p w:rsidR="00E2529B" w:rsidRPr="0084247A" w:rsidRDefault="00E2529B" w:rsidP="00864953">
      <w:pPr>
        <w:numPr>
          <w:ilvl w:val="0"/>
          <w:numId w:val="26"/>
        </w:numPr>
        <w:spacing w:after="120"/>
        <w:ind w:left="1080"/>
        <w:rPr>
          <w:rFonts w:eastAsia="Calibri"/>
          <w:szCs w:val="22"/>
        </w:rPr>
      </w:pPr>
      <w:r w:rsidRPr="0084247A">
        <w:rPr>
          <w:rFonts w:eastAsia="Calibri"/>
          <w:i/>
          <w:szCs w:val="22"/>
        </w:rPr>
        <w:t>Survey of Pre-AP teachers and lead teachers.</w:t>
      </w:r>
      <w:r w:rsidRPr="0084247A">
        <w:rPr>
          <w:rFonts w:eastAsia="Calibri"/>
          <w:szCs w:val="22"/>
        </w:rPr>
        <w:t xml:space="preserve"> An online survey was sent in May 2013 to all Pre-AP teachers and lead teachers who had completed at least one day of training (see survey in </w:t>
      </w:r>
      <w:r>
        <w:rPr>
          <w:rFonts w:eastAsia="Calibri"/>
          <w:szCs w:val="22"/>
        </w:rPr>
        <w:t>Appendix E</w:t>
      </w:r>
      <w:r w:rsidRPr="0084247A">
        <w:rPr>
          <w:rFonts w:eastAsia="Calibri"/>
          <w:szCs w:val="22"/>
        </w:rPr>
        <w:t>).</w:t>
      </w:r>
    </w:p>
    <w:p w:rsidR="00E2529B" w:rsidRPr="0084247A" w:rsidRDefault="00E2529B" w:rsidP="00864953">
      <w:pPr>
        <w:numPr>
          <w:ilvl w:val="0"/>
          <w:numId w:val="26"/>
        </w:numPr>
        <w:spacing w:after="120"/>
        <w:ind w:left="1080"/>
        <w:rPr>
          <w:rFonts w:eastAsia="Calibri"/>
          <w:szCs w:val="22"/>
        </w:rPr>
      </w:pPr>
      <w:r w:rsidRPr="0084247A">
        <w:rPr>
          <w:rFonts w:eastAsia="Calibri"/>
          <w:i/>
          <w:szCs w:val="22"/>
        </w:rPr>
        <w:t>Survey of Pre-AP administrators.</w:t>
      </w:r>
      <w:r w:rsidRPr="0084247A">
        <w:rPr>
          <w:rFonts w:eastAsia="Calibri"/>
          <w:szCs w:val="22"/>
        </w:rPr>
        <w:t xml:space="preserve"> An online survey was sent in May 2013 to the primary Pre-AP program administrator of all </w:t>
      </w:r>
      <w:proofErr w:type="gramStart"/>
      <w:r w:rsidRPr="0084247A">
        <w:rPr>
          <w:rFonts w:eastAsia="Calibri"/>
          <w:szCs w:val="22"/>
        </w:rPr>
        <w:t>Project</w:t>
      </w:r>
      <w:proofErr w:type="gramEnd"/>
      <w:r w:rsidRPr="0084247A">
        <w:rPr>
          <w:rFonts w:eastAsia="Calibri"/>
          <w:szCs w:val="22"/>
        </w:rPr>
        <w:t xml:space="preserve"> 4D districts (see survey in </w:t>
      </w:r>
      <w:r>
        <w:rPr>
          <w:rFonts w:eastAsia="Calibri"/>
          <w:szCs w:val="22"/>
        </w:rPr>
        <w:t>Appendix F</w:t>
      </w:r>
      <w:r w:rsidRPr="0084247A">
        <w:rPr>
          <w:rFonts w:eastAsia="Calibri"/>
          <w:szCs w:val="22"/>
        </w:rPr>
        <w:t>).</w:t>
      </w:r>
    </w:p>
    <w:p w:rsidR="00E2529B" w:rsidRPr="0084247A" w:rsidRDefault="00E2529B" w:rsidP="00864953">
      <w:pPr>
        <w:numPr>
          <w:ilvl w:val="0"/>
          <w:numId w:val="26"/>
        </w:numPr>
        <w:spacing w:after="120"/>
        <w:ind w:left="1080"/>
        <w:rPr>
          <w:rFonts w:eastAsia="Calibri"/>
          <w:szCs w:val="22"/>
        </w:rPr>
      </w:pPr>
      <w:r w:rsidRPr="0084247A">
        <w:rPr>
          <w:rFonts w:eastAsia="Calibri"/>
          <w:i/>
          <w:szCs w:val="22"/>
        </w:rPr>
        <w:t>Training registration and attendance database.</w:t>
      </w:r>
      <w:r w:rsidRPr="0084247A">
        <w:rPr>
          <w:rFonts w:eastAsia="Calibri"/>
          <w:szCs w:val="22"/>
        </w:rPr>
        <w:t xml:space="preserve"> MMSI developed and populated a database that tracked teacher, lead teacher, and administrator registration and attendance at Pre-AP training.</w:t>
      </w:r>
    </w:p>
    <w:p w:rsidR="00E2529B" w:rsidRPr="0084247A" w:rsidRDefault="00E2529B" w:rsidP="00864953">
      <w:pPr>
        <w:numPr>
          <w:ilvl w:val="0"/>
          <w:numId w:val="26"/>
        </w:numPr>
        <w:spacing w:after="120"/>
        <w:ind w:left="1080"/>
        <w:rPr>
          <w:rFonts w:eastAsia="Calibri"/>
          <w:szCs w:val="22"/>
        </w:rPr>
      </w:pPr>
      <w:r w:rsidRPr="0084247A">
        <w:rPr>
          <w:rFonts w:eastAsia="Calibri"/>
          <w:i/>
          <w:szCs w:val="22"/>
        </w:rPr>
        <w:t>Vertical team meeting attendance database.</w:t>
      </w:r>
      <w:r w:rsidRPr="0084247A">
        <w:rPr>
          <w:rFonts w:eastAsia="Calibri"/>
          <w:szCs w:val="22"/>
        </w:rPr>
        <w:t xml:space="preserve"> In collaboration with MMSI and ESE, UMDI developed and populated a database that tracked attendance at vertical team meetings. UMDI created a form for districts to report attendance and sent them reminders every two months to submit data updates as additional vertical team meetings were conducted.</w:t>
      </w:r>
    </w:p>
    <w:p w:rsidR="00E2529B" w:rsidRPr="0084247A" w:rsidRDefault="00E2529B" w:rsidP="00864953">
      <w:pPr>
        <w:numPr>
          <w:ilvl w:val="0"/>
          <w:numId w:val="26"/>
        </w:numPr>
        <w:spacing w:after="120"/>
        <w:ind w:left="1080"/>
        <w:rPr>
          <w:rFonts w:eastAsia="Calibri"/>
          <w:szCs w:val="22"/>
        </w:rPr>
      </w:pPr>
      <w:r w:rsidRPr="0084247A">
        <w:rPr>
          <w:rFonts w:eastAsia="Calibri"/>
          <w:i/>
          <w:szCs w:val="22"/>
        </w:rPr>
        <w:t>ESE documents and databases.</w:t>
      </w:r>
      <w:r w:rsidRPr="0084247A">
        <w:rPr>
          <w:rFonts w:eastAsia="Calibri"/>
          <w:szCs w:val="22"/>
        </w:rPr>
        <w:t xml:space="preserve"> ESE provided the state’s SIMS, SCS, and AP databases, as well as a spreadsheet that indicated which districts ESE has designated as Project 4D.</w:t>
      </w:r>
    </w:p>
    <w:p w:rsidR="00E2529B" w:rsidRPr="0084247A" w:rsidRDefault="00E2529B" w:rsidP="00864953">
      <w:pPr>
        <w:numPr>
          <w:ilvl w:val="0"/>
          <w:numId w:val="26"/>
        </w:numPr>
        <w:spacing w:after="120"/>
        <w:ind w:left="1080"/>
        <w:rPr>
          <w:rFonts w:eastAsia="Calibri"/>
          <w:szCs w:val="22"/>
        </w:rPr>
      </w:pPr>
      <w:r w:rsidRPr="0084247A">
        <w:rPr>
          <w:rFonts w:eastAsia="Calibri"/>
          <w:i/>
          <w:szCs w:val="22"/>
        </w:rPr>
        <w:t>Communications.</w:t>
      </w:r>
      <w:r w:rsidRPr="0084247A">
        <w:rPr>
          <w:rFonts w:eastAsia="Calibri"/>
          <w:szCs w:val="22"/>
        </w:rPr>
        <w:t xml:space="preserve"> UMDI communicated by email, phone, and interview with the ESE program manager and project director and the technical assistance vendor (MMSI).</w:t>
      </w:r>
    </w:p>
    <w:p w:rsidR="00E2529B" w:rsidRPr="0084247A" w:rsidRDefault="00E2529B" w:rsidP="00B902C3">
      <w:pPr>
        <w:rPr>
          <w:rFonts w:eastAsia="Calibri"/>
          <w:szCs w:val="22"/>
        </w:rPr>
      </w:pPr>
      <w:r w:rsidRPr="0084247A">
        <w:rPr>
          <w:rFonts w:eastAsia="Calibri"/>
          <w:szCs w:val="22"/>
        </w:rPr>
        <w:t>Three site visit districts were selected based on criteria of highest priority to ESE: specifically, Project 4D districts in their second year of implementation with a large number of trained teachers and a high percentage of at-risk or high-need students. Each site focused on one of the three disciplines in which Pre-AP training is offered (i.e., ELA, mathematics, and science). Site visits included interviews with an administrator, the lead teacher, and two other teachers in a single academic discipline, as well as observations of a vertical team meeting and a teacher delivering an LTF lesson. The site visits took place from March through June, 2013. The third site was unable to schedule a site visit until mid-June, despite repeated requests, which did not leave time to synthesize the findings from the three sites for this report. Site visit finding will therefore be included in the annual report. Instruments for the site visit interviews and observations were included in the January, 2013 interim evaluation report.</w:t>
      </w:r>
    </w:p>
    <w:p w:rsidR="00E2529B" w:rsidRPr="0084247A" w:rsidRDefault="00E2529B" w:rsidP="00B902C3">
      <w:pPr>
        <w:rPr>
          <w:rFonts w:eastAsia="Calibri"/>
          <w:szCs w:val="22"/>
        </w:rPr>
      </w:pPr>
    </w:p>
    <w:p w:rsidR="00E2529B" w:rsidRPr="0084247A" w:rsidRDefault="00E2529B" w:rsidP="00B902C3">
      <w:pPr>
        <w:rPr>
          <w:rFonts w:eastAsia="Calibri"/>
          <w:b/>
          <w:szCs w:val="22"/>
        </w:rPr>
      </w:pPr>
      <w:r w:rsidRPr="0084247A">
        <w:rPr>
          <w:rFonts w:eastAsia="Calibri"/>
          <w:b/>
          <w:szCs w:val="22"/>
        </w:rPr>
        <w:t>AP Course and Exam Participation and Success</w:t>
      </w:r>
    </w:p>
    <w:p w:rsidR="00E2529B" w:rsidRPr="0084247A" w:rsidRDefault="00E2529B" w:rsidP="00B902C3">
      <w:pPr>
        <w:autoSpaceDE w:val="0"/>
        <w:autoSpaceDN w:val="0"/>
        <w:adjustRightInd w:val="0"/>
        <w:rPr>
          <w:rFonts w:eastAsia="Calibri"/>
          <w:color w:val="000000"/>
          <w:szCs w:val="22"/>
        </w:rPr>
      </w:pPr>
    </w:p>
    <w:p w:rsidR="00E2529B" w:rsidRPr="0084247A" w:rsidRDefault="00E2529B" w:rsidP="00B902C3">
      <w:pPr>
        <w:autoSpaceDE w:val="0"/>
        <w:autoSpaceDN w:val="0"/>
        <w:adjustRightInd w:val="0"/>
        <w:spacing w:after="120"/>
        <w:rPr>
          <w:rFonts w:eastAsia="Calibri"/>
          <w:color w:val="000000"/>
          <w:szCs w:val="22"/>
        </w:rPr>
      </w:pPr>
      <w:r w:rsidRPr="0084247A">
        <w:rPr>
          <w:rFonts w:eastAsia="Calibri"/>
          <w:color w:val="000000"/>
          <w:szCs w:val="22"/>
        </w:rPr>
        <w:t>Two of the evaluation questions for the Pre-AP program are:</w:t>
      </w:r>
    </w:p>
    <w:p w:rsidR="00E2529B" w:rsidRPr="0084247A" w:rsidRDefault="00E2529B" w:rsidP="00864953">
      <w:pPr>
        <w:numPr>
          <w:ilvl w:val="0"/>
          <w:numId w:val="21"/>
        </w:numPr>
        <w:autoSpaceDE w:val="0"/>
        <w:autoSpaceDN w:val="0"/>
        <w:adjustRightInd w:val="0"/>
        <w:spacing w:after="120"/>
        <w:ind w:left="1080"/>
        <w:rPr>
          <w:rFonts w:eastAsia="Calibri"/>
          <w:color w:val="000000"/>
          <w:szCs w:val="22"/>
        </w:rPr>
      </w:pPr>
      <w:r w:rsidRPr="0084247A">
        <w:rPr>
          <w:rFonts w:eastAsia="Calibri"/>
          <w:color w:val="000000"/>
          <w:szCs w:val="22"/>
        </w:rPr>
        <w:t>What percentage of “high-needs” students are currently enrolled in AP courses statewide and in each district, by content area?</w:t>
      </w:r>
    </w:p>
    <w:p w:rsidR="00E2529B" w:rsidRPr="0084247A" w:rsidRDefault="00E2529B" w:rsidP="00864953">
      <w:pPr>
        <w:numPr>
          <w:ilvl w:val="0"/>
          <w:numId w:val="21"/>
        </w:numPr>
        <w:autoSpaceDE w:val="0"/>
        <w:autoSpaceDN w:val="0"/>
        <w:adjustRightInd w:val="0"/>
        <w:ind w:left="1080"/>
        <w:rPr>
          <w:rFonts w:eastAsia="Calibri"/>
          <w:color w:val="000000"/>
          <w:szCs w:val="22"/>
        </w:rPr>
      </w:pPr>
      <w:r w:rsidRPr="0084247A">
        <w:rPr>
          <w:rFonts w:eastAsia="Calibri"/>
          <w:color w:val="000000"/>
          <w:szCs w:val="22"/>
        </w:rPr>
        <w:t>What percentage of “high-needs” students currently score a 3 or better on an AP exam statewide and in each district, by content area?</w:t>
      </w:r>
    </w:p>
    <w:p w:rsidR="00E2529B" w:rsidRPr="0084247A" w:rsidRDefault="00E2529B" w:rsidP="00B902C3">
      <w:pPr>
        <w:autoSpaceDE w:val="0"/>
        <w:autoSpaceDN w:val="0"/>
        <w:adjustRightInd w:val="0"/>
        <w:rPr>
          <w:rFonts w:eastAsia="Calibri"/>
          <w:color w:val="000000"/>
          <w:szCs w:val="22"/>
        </w:rPr>
      </w:pPr>
    </w:p>
    <w:p w:rsidR="00E2529B" w:rsidRPr="0084247A" w:rsidRDefault="00E2529B" w:rsidP="00B902C3">
      <w:pPr>
        <w:autoSpaceDE w:val="0"/>
        <w:autoSpaceDN w:val="0"/>
        <w:adjustRightInd w:val="0"/>
        <w:rPr>
          <w:rFonts w:eastAsia="Calibri"/>
          <w:color w:val="000000"/>
          <w:szCs w:val="22"/>
        </w:rPr>
      </w:pPr>
      <w:r w:rsidRPr="0084247A">
        <w:rPr>
          <w:rFonts w:eastAsia="Calibri"/>
          <w:color w:val="000000"/>
          <w:szCs w:val="22"/>
        </w:rPr>
        <w:t xml:space="preserve">Consistent with ESE’s definition, “high-needs” students were defined as those who in the current year are limited English proficiency, low-income, and/or special education students, or who in the two years prior </w:t>
      </w:r>
      <w:r w:rsidRPr="0084247A">
        <w:rPr>
          <w:rFonts w:eastAsia="Calibri"/>
          <w:color w:val="000000"/>
          <w:szCs w:val="22"/>
        </w:rPr>
        <w:lastRenderedPageBreak/>
        <w:t xml:space="preserve">to the current year were limited English proficiency students (i.e., former English language learners, or FELL). </w:t>
      </w:r>
    </w:p>
    <w:p w:rsidR="00E2529B" w:rsidRPr="0084247A" w:rsidRDefault="00E2529B" w:rsidP="00B902C3">
      <w:pPr>
        <w:autoSpaceDE w:val="0"/>
        <w:autoSpaceDN w:val="0"/>
        <w:adjustRightInd w:val="0"/>
        <w:rPr>
          <w:rFonts w:eastAsia="Calibri"/>
          <w:color w:val="000000"/>
          <w:szCs w:val="22"/>
        </w:rPr>
      </w:pPr>
    </w:p>
    <w:p w:rsidR="00E2529B" w:rsidRPr="0084247A" w:rsidRDefault="00E2529B" w:rsidP="00B902C3">
      <w:pPr>
        <w:autoSpaceDE w:val="0"/>
        <w:autoSpaceDN w:val="0"/>
        <w:adjustRightInd w:val="0"/>
        <w:rPr>
          <w:rFonts w:eastAsia="Calibri"/>
          <w:color w:val="000000"/>
          <w:szCs w:val="22"/>
        </w:rPr>
      </w:pPr>
      <w:r w:rsidRPr="0084247A">
        <w:rPr>
          <w:rFonts w:eastAsia="Calibri"/>
          <w:color w:val="000000"/>
          <w:szCs w:val="22"/>
        </w:rPr>
        <w:t>For the first question, the datasets used were SCS (2012) and SIMS (October 2012, plus the two additional two years of SIMS datasets needed to determine student FELL status). The number of unique ELA, math, and science AP course sections offered in each district was identified based on a combination of the SCS course location, course code, and section number. Sections offered at colleges or online were excluded from section counts, but students who completed an AP course online or through a college were included in participant counts.</w:t>
      </w:r>
    </w:p>
    <w:p w:rsidR="00E2529B" w:rsidRPr="0084247A" w:rsidRDefault="00E2529B" w:rsidP="00B902C3">
      <w:pPr>
        <w:autoSpaceDE w:val="0"/>
        <w:autoSpaceDN w:val="0"/>
        <w:adjustRightInd w:val="0"/>
        <w:rPr>
          <w:rFonts w:eastAsia="Calibri"/>
          <w:color w:val="000000"/>
          <w:szCs w:val="22"/>
        </w:rPr>
      </w:pPr>
    </w:p>
    <w:p w:rsidR="00E2529B" w:rsidRPr="0084247A" w:rsidRDefault="00E2529B" w:rsidP="00B902C3">
      <w:pPr>
        <w:rPr>
          <w:rFonts w:eastAsia="Calibri"/>
          <w:szCs w:val="22"/>
        </w:rPr>
      </w:pPr>
      <w:r w:rsidRPr="0084247A">
        <w:rPr>
          <w:rFonts w:eastAsia="Calibri"/>
          <w:szCs w:val="22"/>
        </w:rPr>
        <w:t xml:space="preserve">For the second question, the AP (2012) dataset was used in addition to the datasets used for the first question. Only students who had completed an ELA, math, or science AP exam were selected. </w:t>
      </w:r>
    </w:p>
    <w:p w:rsidR="00E2529B" w:rsidRPr="0084247A" w:rsidRDefault="00E2529B" w:rsidP="00B902C3">
      <w:pPr>
        <w:contextualSpacing/>
        <w:rPr>
          <w:rFonts w:eastAsia="Calibri"/>
          <w:szCs w:val="22"/>
        </w:rPr>
      </w:pPr>
    </w:p>
    <w:p w:rsidR="00E2529B" w:rsidRPr="0084247A" w:rsidRDefault="00E2529B" w:rsidP="00B902C3">
      <w:pPr>
        <w:keepNext/>
        <w:pBdr>
          <w:bottom w:val="single" w:sz="4" w:space="1" w:color="auto"/>
        </w:pBdr>
        <w:shd w:val="clear" w:color="auto" w:fill="D9D9D9"/>
        <w:ind w:left="720" w:hanging="720"/>
        <w:outlineLvl w:val="1"/>
        <w:rPr>
          <w:b/>
          <w:bCs/>
          <w:iCs/>
          <w:szCs w:val="28"/>
        </w:rPr>
      </w:pPr>
      <w:r w:rsidRPr="0084247A">
        <w:rPr>
          <w:b/>
          <w:bCs/>
          <w:iCs/>
          <w:szCs w:val="28"/>
        </w:rPr>
        <w:t>Findings</w:t>
      </w:r>
    </w:p>
    <w:p w:rsidR="00E2529B" w:rsidRPr="0084247A" w:rsidRDefault="00E2529B" w:rsidP="00B902C3">
      <w:pPr>
        <w:contextualSpacing/>
        <w:rPr>
          <w:rFonts w:eastAsia="Calibri"/>
          <w:szCs w:val="22"/>
        </w:rPr>
      </w:pPr>
    </w:p>
    <w:p w:rsidR="00E2529B" w:rsidRPr="0084247A" w:rsidRDefault="00E2529B" w:rsidP="00B902C3">
      <w:pPr>
        <w:rPr>
          <w:rFonts w:eastAsia="Calibri"/>
          <w:szCs w:val="22"/>
        </w:rPr>
      </w:pPr>
      <w:r w:rsidRPr="0084247A">
        <w:rPr>
          <w:rFonts w:eastAsia="Calibri"/>
          <w:b/>
          <w:szCs w:val="22"/>
        </w:rPr>
        <w:t>AP Course Participation and Success</w:t>
      </w:r>
    </w:p>
    <w:p w:rsidR="00E2529B" w:rsidRPr="0084247A" w:rsidRDefault="00E2529B" w:rsidP="00B902C3">
      <w:pPr>
        <w:autoSpaceDE w:val="0"/>
        <w:autoSpaceDN w:val="0"/>
        <w:adjustRightInd w:val="0"/>
        <w:rPr>
          <w:rFonts w:eastAsia="Calibri"/>
          <w:color w:val="000000"/>
          <w:szCs w:val="22"/>
        </w:rPr>
      </w:pPr>
    </w:p>
    <w:p w:rsidR="00E2529B" w:rsidRPr="0084247A" w:rsidRDefault="00E2529B" w:rsidP="00B902C3">
      <w:pPr>
        <w:rPr>
          <w:rFonts w:eastAsia="Calibri"/>
          <w:szCs w:val="22"/>
        </w:rPr>
      </w:pPr>
      <w:r w:rsidRPr="0084247A">
        <w:rPr>
          <w:rFonts w:eastAsia="Calibri"/>
          <w:szCs w:val="22"/>
        </w:rPr>
        <w:t xml:space="preserve">This section presents and discusses statewide findings regarding AP course participation and success. District-level findings related to AP course participation and success are presented in a separate spreadsheet submitted to ESE with this report. </w:t>
      </w:r>
    </w:p>
    <w:p w:rsidR="00E2529B" w:rsidRPr="0084247A" w:rsidRDefault="00E2529B" w:rsidP="00B902C3">
      <w:pPr>
        <w:rPr>
          <w:rFonts w:eastAsia="Calibri"/>
          <w:szCs w:val="22"/>
        </w:rPr>
      </w:pPr>
    </w:p>
    <w:p w:rsidR="00E2529B" w:rsidRPr="0084247A" w:rsidRDefault="00E2529B" w:rsidP="00B902C3">
      <w:pPr>
        <w:spacing w:after="120"/>
        <w:rPr>
          <w:rFonts w:eastAsia="Calibri"/>
          <w:szCs w:val="22"/>
        </w:rPr>
      </w:pPr>
      <w:r w:rsidRPr="0084247A">
        <w:rPr>
          <w:rFonts w:eastAsia="Calibri"/>
          <w:szCs w:val="22"/>
        </w:rPr>
        <w:t>The table below shows the ratio of high-needs (HN) students to other students statewide who take and pass AP courses (by discipline). The “other” students will hereafter be referred to as “non-high-needs” (NHN) students. The findings are also presented for the following five subgroups of potential interest for assessing Pre-AP program impacts:</w:t>
      </w:r>
    </w:p>
    <w:p w:rsidR="00E2529B" w:rsidRPr="0084247A" w:rsidRDefault="00E2529B" w:rsidP="00864953">
      <w:pPr>
        <w:numPr>
          <w:ilvl w:val="0"/>
          <w:numId w:val="19"/>
        </w:numPr>
        <w:spacing w:after="120"/>
        <w:ind w:left="1080"/>
        <w:rPr>
          <w:rFonts w:eastAsia="Calibri"/>
          <w:szCs w:val="22"/>
        </w:rPr>
      </w:pPr>
      <w:r w:rsidRPr="0084247A">
        <w:rPr>
          <w:rFonts w:eastAsia="Calibri"/>
          <w:szCs w:val="22"/>
        </w:rPr>
        <w:t>Students from Project 4D Districts</w:t>
      </w:r>
    </w:p>
    <w:p w:rsidR="00E2529B" w:rsidRPr="0084247A" w:rsidRDefault="00E2529B" w:rsidP="00864953">
      <w:pPr>
        <w:numPr>
          <w:ilvl w:val="0"/>
          <w:numId w:val="19"/>
        </w:numPr>
        <w:spacing w:after="120"/>
        <w:ind w:left="1080"/>
        <w:rPr>
          <w:rFonts w:eastAsia="Calibri"/>
          <w:szCs w:val="22"/>
        </w:rPr>
      </w:pPr>
      <w:r w:rsidRPr="0084247A">
        <w:rPr>
          <w:rFonts w:eastAsia="Calibri"/>
          <w:szCs w:val="22"/>
        </w:rPr>
        <w:t>Students from Project 4D, Cohort 1 Districts</w:t>
      </w:r>
    </w:p>
    <w:p w:rsidR="00E2529B" w:rsidRPr="0084247A" w:rsidRDefault="00E2529B" w:rsidP="00864953">
      <w:pPr>
        <w:numPr>
          <w:ilvl w:val="0"/>
          <w:numId w:val="19"/>
        </w:numPr>
        <w:spacing w:after="120"/>
        <w:ind w:left="1080"/>
        <w:rPr>
          <w:rFonts w:eastAsia="Calibri"/>
          <w:szCs w:val="22"/>
        </w:rPr>
      </w:pPr>
      <w:r w:rsidRPr="0084247A">
        <w:rPr>
          <w:rFonts w:eastAsia="Calibri"/>
          <w:szCs w:val="22"/>
        </w:rPr>
        <w:t>Students from Project 4D, Cohort 2 Districts</w:t>
      </w:r>
    </w:p>
    <w:p w:rsidR="00E2529B" w:rsidRPr="0084247A" w:rsidRDefault="00E2529B" w:rsidP="00864953">
      <w:pPr>
        <w:numPr>
          <w:ilvl w:val="0"/>
          <w:numId w:val="19"/>
        </w:numPr>
        <w:spacing w:after="120"/>
        <w:ind w:left="1080"/>
        <w:rPr>
          <w:rFonts w:eastAsia="Calibri"/>
          <w:szCs w:val="22"/>
        </w:rPr>
      </w:pPr>
      <w:r w:rsidRPr="0084247A">
        <w:rPr>
          <w:rFonts w:eastAsia="Calibri"/>
          <w:szCs w:val="22"/>
        </w:rPr>
        <w:t>Students from Project 4D districts that are also participating in MMSI’s AP program</w:t>
      </w:r>
    </w:p>
    <w:p w:rsidR="00E2529B" w:rsidRPr="0084247A" w:rsidRDefault="00E2529B" w:rsidP="00864953">
      <w:pPr>
        <w:numPr>
          <w:ilvl w:val="0"/>
          <w:numId w:val="19"/>
        </w:numPr>
        <w:ind w:left="1080"/>
        <w:rPr>
          <w:rFonts w:eastAsia="Calibri"/>
          <w:szCs w:val="22"/>
        </w:rPr>
      </w:pPr>
      <w:r w:rsidRPr="0084247A">
        <w:rPr>
          <w:rFonts w:eastAsia="Calibri"/>
          <w:szCs w:val="22"/>
        </w:rPr>
        <w:t xml:space="preserve">Students from districts participating in Pre-AP, but not Project 4D </w:t>
      </w:r>
    </w:p>
    <w:p w:rsidR="00E2529B" w:rsidRPr="0084247A" w:rsidRDefault="00E2529B" w:rsidP="00B902C3">
      <w:pPr>
        <w:rPr>
          <w:rFonts w:eastAsia="Calibri"/>
          <w:szCs w:val="22"/>
        </w:rPr>
      </w:pPr>
    </w:p>
    <w:p w:rsidR="00E2529B" w:rsidRPr="0084247A" w:rsidRDefault="00E2529B" w:rsidP="00B902C3">
      <w:pPr>
        <w:rPr>
          <w:rFonts w:eastAsia="Calibri"/>
          <w:szCs w:val="22"/>
        </w:rPr>
      </w:pPr>
      <w:r w:rsidRPr="0084247A">
        <w:rPr>
          <w:rFonts w:eastAsia="Calibri"/>
          <w:szCs w:val="22"/>
        </w:rPr>
        <w:t xml:space="preserve">Trends in these findings are discussed below. The trends have not been subject to significance testing, which would likely show “significance” for very small differences, due to the large sample size. Instead, findings are discussed that appear to convey useful information about the intervention, subgroups, or differences that appear meaningful. </w:t>
      </w:r>
    </w:p>
    <w:p w:rsidR="00E2529B" w:rsidRPr="0084247A" w:rsidRDefault="00E2529B" w:rsidP="00B902C3">
      <w:pPr>
        <w:rPr>
          <w:rFonts w:eastAsia="Calibri"/>
          <w:szCs w:val="22"/>
        </w:rPr>
      </w:pPr>
    </w:p>
    <w:p w:rsidR="00E2529B" w:rsidRPr="0084247A" w:rsidRDefault="00E2529B" w:rsidP="00B902C3">
      <w:pPr>
        <w:rPr>
          <w:rFonts w:eastAsia="Calibri"/>
          <w:szCs w:val="22"/>
        </w:rPr>
      </w:pPr>
      <w:r w:rsidRPr="0084247A">
        <w:rPr>
          <w:rFonts w:eastAsia="Calibri"/>
          <w:szCs w:val="22"/>
        </w:rPr>
        <w:t>The most apparent and predictable trend is that NHN students take and pass AP courses at much higher rates in all three disciplines than HN students. As shown in the table below, NHN students on average take and pass AP courses at three to four times the rate of HN students. This ratio is substantially lower in Project 4D districts for math (2.7 versus 3.5) and science (2.8 versus 3.8), but not for ELA (2.9 versus 2.8). These ratios are of course affected by changes in both the numerator and the denominator, so that, for example, increased AP course participation by HN students would not decrease the ratio if AP course participation by NHN students was increasing at the same rate.</w:t>
      </w:r>
    </w:p>
    <w:p w:rsidR="00E2529B" w:rsidRPr="0084247A" w:rsidRDefault="00E2529B" w:rsidP="00B902C3">
      <w:pPr>
        <w:rPr>
          <w:rFonts w:eastAsia="Calibri"/>
          <w:szCs w:val="22"/>
        </w:rPr>
      </w:pPr>
    </w:p>
    <w:p w:rsidR="00E2529B" w:rsidRPr="0084247A" w:rsidRDefault="00E2529B" w:rsidP="00B902C3">
      <w:pPr>
        <w:jc w:val="center"/>
        <w:rPr>
          <w:rFonts w:eastAsia="Calibri"/>
          <w:szCs w:val="22"/>
        </w:rPr>
      </w:pPr>
    </w:p>
    <w:tbl>
      <w:tblPr>
        <w:tblStyle w:val="TableGrid11"/>
        <w:tblW w:w="0" w:type="auto"/>
        <w:jc w:val="center"/>
        <w:tblLook w:val="04A0"/>
      </w:tblPr>
      <w:tblGrid>
        <w:gridCol w:w="1915"/>
        <w:gridCol w:w="1350"/>
        <w:gridCol w:w="1530"/>
        <w:gridCol w:w="1350"/>
        <w:gridCol w:w="1440"/>
      </w:tblGrid>
      <w:tr w:rsidR="00E2529B" w:rsidRPr="0084247A" w:rsidTr="009B1973">
        <w:trPr>
          <w:tblHeader/>
          <w:jc w:val="center"/>
        </w:trPr>
        <w:tc>
          <w:tcPr>
            <w:tcW w:w="7585" w:type="dxa"/>
            <w:gridSpan w:val="5"/>
            <w:tcBorders>
              <w:bottom w:val="single" w:sz="4" w:space="0" w:color="auto"/>
            </w:tcBorders>
            <w:shd w:val="clear" w:color="auto" w:fill="7D0000"/>
            <w:tcMar>
              <w:top w:w="14" w:type="dxa"/>
              <w:left w:w="115" w:type="dxa"/>
              <w:bottom w:w="14" w:type="dxa"/>
              <w:right w:w="115" w:type="dxa"/>
            </w:tcMar>
          </w:tcPr>
          <w:p w:rsidR="00E2529B" w:rsidRPr="0084247A" w:rsidRDefault="00E2529B" w:rsidP="00B902C3">
            <w:pPr>
              <w:jc w:val="center"/>
              <w:rPr>
                <w:szCs w:val="22"/>
              </w:rPr>
            </w:pPr>
            <w:r w:rsidRPr="0084247A">
              <w:rPr>
                <w:szCs w:val="22"/>
              </w:rPr>
              <w:lastRenderedPageBreak/>
              <w:t>Rates of Taking ELA, Math, and Science AP Courses:</w:t>
            </w:r>
          </w:p>
          <w:p w:rsidR="00E2529B" w:rsidRPr="0084247A" w:rsidRDefault="00E2529B" w:rsidP="00B902C3">
            <w:pPr>
              <w:jc w:val="center"/>
              <w:rPr>
                <w:szCs w:val="22"/>
              </w:rPr>
            </w:pPr>
            <w:r w:rsidRPr="0084247A">
              <w:rPr>
                <w:szCs w:val="22"/>
              </w:rPr>
              <w:t>Ratio of Non-High-Needs Student Rates to High-Needs Student Rates</w:t>
            </w:r>
          </w:p>
        </w:tc>
      </w:tr>
      <w:tr w:rsidR="00E2529B" w:rsidRPr="0084247A" w:rsidTr="00B902C3">
        <w:trPr>
          <w:jc w:val="center"/>
        </w:trPr>
        <w:tc>
          <w:tcPr>
            <w:tcW w:w="1915" w:type="dxa"/>
            <w:tcBorders>
              <w:bottom w:val="single" w:sz="4" w:space="0" w:color="auto"/>
            </w:tcBorders>
            <w:shd w:val="clear" w:color="auto" w:fill="D9D9D9" w:themeFill="background1" w:themeFillShade="D9"/>
            <w:tcMar>
              <w:top w:w="14" w:type="dxa"/>
              <w:left w:w="115" w:type="dxa"/>
              <w:bottom w:w="14" w:type="dxa"/>
              <w:right w:w="115" w:type="dxa"/>
            </w:tcMar>
          </w:tcPr>
          <w:p w:rsidR="00E2529B" w:rsidRPr="0084247A" w:rsidRDefault="00E2529B" w:rsidP="00B902C3">
            <w:pPr>
              <w:jc w:val="center"/>
              <w:rPr>
                <w:szCs w:val="22"/>
              </w:rPr>
            </w:pPr>
            <w:r w:rsidRPr="0084247A">
              <w:rPr>
                <w:szCs w:val="22"/>
              </w:rPr>
              <w:t>District Grouping</w:t>
            </w:r>
          </w:p>
        </w:tc>
        <w:tc>
          <w:tcPr>
            <w:tcW w:w="1350" w:type="dxa"/>
            <w:tcBorders>
              <w:bottom w:val="single" w:sz="4" w:space="0" w:color="auto"/>
            </w:tcBorders>
            <w:shd w:val="clear" w:color="auto" w:fill="D9D9D9" w:themeFill="background1" w:themeFillShade="D9"/>
            <w:tcMar>
              <w:top w:w="14" w:type="dxa"/>
              <w:left w:w="115" w:type="dxa"/>
              <w:bottom w:w="14" w:type="dxa"/>
              <w:right w:w="115" w:type="dxa"/>
            </w:tcMar>
          </w:tcPr>
          <w:p w:rsidR="00E2529B" w:rsidRPr="0084247A" w:rsidRDefault="00E2529B" w:rsidP="00B902C3">
            <w:pPr>
              <w:jc w:val="center"/>
              <w:rPr>
                <w:szCs w:val="22"/>
              </w:rPr>
            </w:pPr>
            <w:r w:rsidRPr="0084247A">
              <w:rPr>
                <w:szCs w:val="22"/>
              </w:rPr>
              <w:t>ELA</w:t>
            </w:r>
          </w:p>
        </w:tc>
        <w:tc>
          <w:tcPr>
            <w:tcW w:w="1530" w:type="dxa"/>
            <w:tcBorders>
              <w:bottom w:val="single" w:sz="4" w:space="0" w:color="auto"/>
            </w:tcBorders>
            <w:shd w:val="clear" w:color="auto" w:fill="D9D9D9" w:themeFill="background1" w:themeFillShade="D9"/>
            <w:tcMar>
              <w:top w:w="14" w:type="dxa"/>
              <w:left w:w="115" w:type="dxa"/>
              <w:bottom w:w="14" w:type="dxa"/>
              <w:right w:w="115" w:type="dxa"/>
            </w:tcMar>
          </w:tcPr>
          <w:p w:rsidR="00E2529B" w:rsidRPr="0084247A" w:rsidRDefault="00E2529B" w:rsidP="00B902C3">
            <w:pPr>
              <w:jc w:val="center"/>
              <w:rPr>
                <w:szCs w:val="22"/>
              </w:rPr>
            </w:pPr>
            <w:r w:rsidRPr="0084247A">
              <w:rPr>
                <w:szCs w:val="22"/>
              </w:rPr>
              <w:t>Math</w:t>
            </w:r>
          </w:p>
        </w:tc>
        <w:tc>
          <w:tcPr>
            <w:tcW w:w="1350" w:type="dxa"/>
            <w:tcBorders>
              <w:bottom w:val="single" w:sz="4" w:space="0" w:color="auto"/>
            </w:tcBorders>
            <w:shd w:val="clear" w:color="auto" w:fill="D9D9D9" w:themeFill="background1" w:themeFillShade="D9"/>
            <w:tcMar>
              <w:top w:w="14" w:type="dxa"/>
              <w:left w:w="115" w:type="dxa"/>
              <w:bottom w:w="14" w:type="dxa"/>
              <w:right w:w="115" w:type="dxa"/>
            </w:tcMar>
          </w:tcPr>
          <w:p w:rsidR="00E2529B" w:rsidRPr="0084247A" w:rsidRDefault="00E2529B" w:rsidP="00B902C3">
            <w:pPr>
              <w:jc w:val="center"/>
              <w:rPr>
                <w:szCs w:val="22"/>
              </w:rPr>
            </w:pPr>
            <w:r w:rsidRPr="0084247A">
              <w:rPr>
                <w:szCs w:val="22"/>
              </w:rPr>
              <w:t>Science</w:t>
            </w:r>
          </w:p>
        </w:tc>
        <w:tc>
          <w:tcPr>
            <w:tcW w:w="1440" w:type="dxa"/>
            <w:tcBorders>
              <w:bottom w:val="single" w:sz="4" w:space="0" w:color="auto"/>
            </w:tcBorders>
            <w:shd w:val="clear" w:color="auto" w:fill="D9D9D9" w:themeFill="background1" w:themeFillShade="D9"/>
            <w:tcMar>
              <w:top w:w="14" w:type="dxa"/>
              <w:left w:w="115" w:type="dxa"/>
              <w:bottom w:w="14" w:type="dxa"/>
              <w:right w:w="115" w:type="dxa"/>
            </w:tcMar>
          </w:tcPr>
          <w:p w:rsidR="00E2529B" w:rsidRPr="0084247A" w:rsidRDefault="00E2529B" w:rsidP="00B902C3">
            <w:pPr>
              <w:jc w:val="center"/>
              <w:rPr>
                <w:szCs w:val="22"/>
              </w:rPr>
            </w:pPr>
            <w:r w:rsidRPr="0084247A">
              <w:rPr>
                <w:szCs w:val="22"/>
              </w:rPr>
              <w:t>Combined</w:t>
            </w:r>
          </w:p>
        </w:tc>
      </w:tr>
      <w:tr w:rsidR="00E2529B" w:rsidRPr="0084247A" w:rsidTr="00B902C3">
        <w:trPr>
          <w:jc w:val="center"/>
        </w:trPr>
        <w:tc>
          <w:tcPr>
            <w:tcW w:w="1915" w:type="dxa"/>
            <w:tcBorders>
              <w:bottom w:val="single" w:sz="4" w:space="0" w:color="auto"/>
            </w:tcBorders>
            <w:shd w:val="clear" w:color="auto" w:fill="auto"/>
            <w:tcMar>
              <w:top w:w="14" w:type="dxa"/>
              <w:left w:w="115" w:type="dxa"/>
              <w:bottom w:w="14" w:type="dxa"/>
              <w:right w:w="115" w:type="dxa"/>
            </w:tcMar>
            <w:vAlign w:val="center"/>
          </w:tcPr>
          <w:p w:rsidR="00E2529B" w:rsidRPr="0084247A" w:rsidRDefault="00E2529B" w:rsidP="00B902C3">
            <w:pPr>
              <w:contextualSpacing/>
              <w:rPr>
                <w:szCs w:val="22"/>
              </w:rPr>
            </w:pPr>
            <w:r w:rsidRPr="0084247A">
              <w:rPr>
                <w:szCs w:val="22"/>
              </w:rPr>
              <w:t>Whole State</w:t>
            </w:r>
          </w:p>
        </w:tc>
        <w:tc>
          <w:tcPr>
            <w:tcW w:w="1350" w:type="dxa"/>
            <w:tcBorders>
              <w:bottom w:val="single" w:sz="4" w:space="0" w:color="auto"/>
            </w:tcBorders>
            <w:shd w:val="clear" w:color="auto" w:fill="auto"/>
            <w:tcMar>
              <w:top w:w="14" w:type="dxa"/>
              <w:left w:w="115" w:type="dxa"/>
              <w:bottom w:w="14" w:type="dxa"/>
              <w:right w:w="115" w:type="dxa"/>
            </w:tcMar>
            <w:vAlign w:val="bottom"/>
          </w:tcPr>
          <w:p w:rsidR="00E2529B" w:rsidRPr="0084247A" w:rsidRDefault="00E2529B" w:rsidP="00B902C3">
            <w:pPr>
              <w:jc w:val="center"/>
              <w:rPr>
                <w:color w:val="000000"/>
                <w:szCs w:val="22"/>
              </w:rPr>
            </w:pPr>
            <w:r w:rsidRPr="0084247A">
              <w:rPr>
                <w:color w:val="000000"/>
                <w:szCs w:val="22"/>
              </w:rPr>
              <w:t>2.8</w:t>
            </w:r>
          </w:p>
        </w:tc>
        <w:tc>
          <w:tcPr>
            <w:tcW w:w="1530" w:type="dxa"/>
            <w:tcBorders>
              <w:bottom w:val="single" w:sz="4" w:space="0" w:color="auto"/>
            </w:tcBorders>
            <w:shd w:val="clear" w:color="auto" w:fill="auto"/>
            <w:tcMar>
              <w:top w:w="14" w:type="dxa"/>
              <w:left w:w="115" w:type="dxa"/>
              <w:bottom w:w="14" w:type="dxa"/>
              <w:right w:w="115" w:type="dxa"/>
            </w:tcMar>
            <w:vAlign w:val="bottom"/>
          </w:tcPr>
          <w:p w:rsidR="00E2529B" w:rsidRPr="0084247A" w:rsidRDefault="00E2529B" w:rsidP="00B902C3">
            <w:pPr>
              <w:jc w:val="center"/>
              <w:rPr>
                <w:color w:val="000000"/>
                <w:szCs w:val="22"/>
              </w:rPr>
            </w:pPr>
            <w:r w:rsidRPr="0084247A">
              <w:rPr>
                <w:color w:val="000000"/>
                <w:szCs w:val="22"/>
              </w:rPr>
              <w:t>3.5</w:t>
            </w:r>
          </w:p>
        </w:tc>
        <w:tc>
          <w:tcPr>
            <w:tcW w:w="1350" w:type="dxa"/>
            <w:tcBorders>
              <w:bottom w:val="single" w:sz="4" w:space="0" w:color="auto"/>
            </w:tcBorders>
            <w:shd w:val="clear" w:color="auto" w:fill="auto"/>
            <w:tcMar>
              <w:top w:w="14" w:type="dxa"/>
              <w:left w:w="115" w:type="dxa"/>
              <w:bottom w:w="14" w:type="dxa"/>
              <w:right w:w="115" w:type="dxa"/>
            </w:tcMar>
            <w:vAlign w:val="bottom"/>
          </w:tcPr>
          <w:p w:rsidR="00E2529B" w:rsidRPr="0084247A" w:rsidRDefault="00E2529B" w:rsidP="00B902C3">
            <w:pPr>
              <w:jc w:val="center"/>
              <w:rPr>
                <w:color w:val="000000"/>
                <w:szCs w:val="22"/>
              </w:rPr>
            </w:pPr>
            <w:r w:rsidRPr="0084247A">
              <w:rPr>
                <w:color w:val="000000"/>
                <w:szCs w:val="22"/>
              </w:rPr>
              <w:t>3.8</w:t>
            </w:r>
          </w:p>
        </w:tc>
        <w:tc>
          <w:tcPr>
            <w:tcW w:w="1440" w:type="dxa"/>
            <w:tcBorders>
              <w:bottom w:val="single" w:sz="4" w:space="0" w:color="auto"/>
            </w:tcBorders>
            <w:shd w:val="clear" w:color="auto" w:fill="auto"/>
            <w:tcMar>
              <w:top w:w="14" w:type="dxa"/>
              <w:left w:w="115" w:type="dxa"/>
              <w:bottom w:w="14" w:type="dxa"/>
              <w:right w:w="115" w:type="dxa"/>
            </w:tcMar>
            <w:vAlign w:val="bottom"/>
          </w:tcPr>
          <w:p w:rsidR="00E2529B" w:rsidRPr="0084247A" w:rsidRDefault="00E2529B" w:rsidP="00B902C3">
            <w:pPr>
              <w:jc w:val="center"/>
              <w:rPr>
                <w:color w:val="000000"/>
                <w:szCs w:val="22"/>
              </w:rPr>
            </w:pPr>
            <w:r w:rsidRPr="0084247A">
              <w:rPr>
                <w:color w:val="000000"/>
                <w:szCs w:val="22"/>
              </w:rPr>
              <w:t>3.2</w:t>
            </w:r>
          </w:p>
        </w:tc>
      </w:tr>
      <w:tr w:rsidR="00E2529B" w:rsidRPr="0084247A" w:rsidTr="00B902C3">
        <w:trPr>
          <w:jc w:val="center"/>
        </w:trPr>
        <w:tc>
          <w:tcPr>
            <w:tcW w:w="1915" w:type="dxa"/>
            <w:tcBorders>
              <w:bottom w:val="single" w:sz="4" w:space="0" w:color="auto"/>
            </w:tcBorders>
            <w:shd w:val="clear" w:color="auto" w:fill="D9D9D9" w:themeFill="background1" w:themeFillShade="D9"/>
            <w:tcMar>
              <w:top w:w="14" w:type="dxa"/>
              <w:left w:w="115" w:type="dxa"/>
              <w:bottom w:w="14" w:type="dxa"/>
              <w:right w:w="115" w:type="dxa"/>
            </w:tcMar>
          </w:tcPr>
          <w:p w:rsidR="00E2529B" w:rsidRPr="0084247A" w:rsidRDefault="00E2529B" w:rsidP="00B902C3">
            <w:pPr>
              <w:contextualSpacing/>
              <w:rPr>
                <w:szCs w:val="22"/>
              </w:rPr>
            </w:pPr>
            <w:r w:rsidRPr="0084247A">
              <w:rPr>
                <w:szCs w:val="22"/>
              </w:rPr>
              <w:t>Project 4D</w:t>
            </w:r>
          </w:p>
        </w:tc>
        <w:tc>
          <w:tcPr>
            <w:tcW w:w="1350" w:type="dxa"/>
            <w:tcBorders>
              <w:bottom w:val="single" w:sz="4" w:space="0" w:color="auto"/>
            </w:tcBorders>
            <w:shd w:val="clear" w:color="auto" w:fill="D9D9D9" w:themeFill="background1" w:themeFillShade="D9"/>
            <w:tcMar>
              <w:top w:w="14" w:type="dxa"/>
              <w:left w:w="115" w:type="dxa"/>
              <w:bottom w:w="14" w:type="dxa"/>
              <w:right w:w="115" w:type="dxa"/>
            </w:tcMar>
            <w:vAlign w:val="bottom"/>
          </w:tcPr>
          <w:p w:rsidR="00E2529B" w:rsidRPr="0084247A" w:rsidRDefault="00E2529B" w:rsidP="00B902C3">
            <w:pPr>
              <w:jc w:val="center"/>
              <w:rPr>
                <w:color w:val="000000"/>
                <w:szCs w:val="22"/>
              </w:rPr>
            </w:pPr>
            <w:r w:rsidRPr="0084247A">
              <w:rPr>
                <w:color w:val="000000"/>
                <w:szCs w:val="22"/>
              </w:rPr>
              <w:t>2.9</w:t>
            </w:r>
          </w:p>
        </w:tc>
        <w:tc>
          <w:tcPr>
            <w:tcW w:w="1530" w:type="dxa"/>
            <w:tcBorders>
              <w:bottom w:val="single" w:sz="4" w:space="0" w:color="auto"/>
            </w:tcBorders>
            <w:shd w:val="clear" w:color="auto" w:fill="D9D9D9" w:themeFill="background1" w:themeFillShade="D9"/>
            <w:tcMar>
              <w:top w:w="14" w:type="dxa"/>
              <w:left w:w="115" w:type="dxa"/>
              <w:bottom w:w="14" w:type="dxa"/>
              <w:right w:w="115" w:type="dxa"/>
            </w:tcMar>
            <w:vAlign w:val="bottom"/>
          </w:tcPr>
          <w:p w:rsidR="00E2529B" w:rsidRPr="0084247A" w:rsidRDefault="00E2529B" w:rsidP="00B902C3">
            <w:pPr>
              <w:jc w:val="center"/>
              <w:rPr>
                <w:color w:val="000000"/>
                <w:szCs w:val="22"/>
              </w:rPr>
            </w:pPr>
            <w:r w:rsidRPr="0084247A">
              <w:rPr>
                <w:color w:val="000000"/>
                <w:szCs w:val="22"/>
              </w:rPr>
              <w:t>2.7</w:t>
            </w:r>
          </w:p>
        </w:tc>
        <w:tc>
          <w:tcPr>
            <w:tcW w:w="1350" w:type="dxa"/>
            <w:tcBorders>
              <w:bottom w:val="single" w:sz="4" w:space="0" w:color="auto"/>
            </w:tcBorders>
            <w:shd w:val="clear" w:color="auto" w:fill="D9D9D9" w:themeFill="background1" w:themeFillShade="D9"/>
            <w:tcMar>
              <w:top w:w="14" w:type="dxa"/>
              <w:left w:w="115" w:type="dxa"/>
              <w:bottom w:w="14" w:type="dxa"/>
              <w:right w:w="115" w:type="dxa"/>
            </w:tcMar>
            <w:vAlign w:val="bottom"/>
          </w:tcPr>
          <w:p w:rsidR="00E2529B" w:rsidRPr="0084247A" w:rsidRDefault="00E2529B" w:rsidP="00B902C3">
            <w:pPr>
              <w:jc w:val="center"/>
              <w:rPr>
                <w:color w:val="000000"/>
                <w:szCs w:val="22"/>
              </w:rPr>
            </w:pPr>
            <w:r w:rsidRPr="0084247A">
              <w:rPr>
                <w:color w:val="000000"/>
                <w:szCs w:val="22"/>
              </w:rPr>
              <w:t>2.8</w:t>
            </w:r>
          </w:p>
        </w:tc>
        <w:tc>
          <w:tcPr>
            <w:tcW w:w="1440" w:type="dxa"/>
            <w:tcBorders>
              <w:bottom w:val="single" w:sz="4" w:space="0" w:color="auto"/>
            </w:tcBorders>
            <w:shd w:val="clear" w:color="auto" w:fill="D9D9D9" w:themeFill="background1" w:themeFillShade="D9"/>
            <w:tcMar>
              <w:top w:w="14" w:type="dxa"/>
              <w:left w:w="115" w:type="dxa"/>
              <w:bottom w:w="14" w:type="dxa"/>
              <w:right w:w="115" w:type="dxa"/>
            </w:tcMar>
            <w:vAlign w:val="bottom"/>
          </w:tcPr>
          <w:p w:rsidR="00E2529B" w:rsidRPr="0084247A" w:rsidRDefault="00E2529B" w:rsidP="00B902C3">
            <w:pPr>
              <w:jc w:val="center"/>
              <w:rPr>
                <w:color w:val="000000"/>
                <w:szCs w:val="22"/>
              </w:rPr>
            </w:pPr>
            <w:r w:rsidRPr="0084247A">
              <w:rPr>
                <w:color w:val="000000"/>
                <w:szCs w:val="22"/>
              </w:rPr>
              <w:t>2.7</w:t>
            </w:r>
          </w:p>
        </w:tc>
      </w:tr>
      <w:tr w:rsidR="00E2529B" w:rsidRPr="0084247A" w:rsidTr="00B902C3">
        <w:trPr>
          <w:jc w:val="center"/>
        </w:trPr>
        <w:tc>
          <w:tcPr>
            <w:tcW w:w="1915" w:type="dxa"/>
            <w:tcBorders>
              <w:bottom w:val="single" w:sz="4" w:space="0" w:color="auto"/>
            </w:tcBorders>
            <w:shd w:val="clear" w:color="auto" w:fill="auto"/>
            <w:tcMar>
              <w:top w:w="14" w:type="dxa"/>
              <w:left w:w="115" w:type="dxa"/>
              <w:bottom w:w="14" w:type="dxa"/>
              <w:right w:w="115" w:type="dxa"/>
            </w:tcMar>
          </w:tcPr>
          <w:p w:rsidR="00E2529B" w:rsidRPr="0084247A" w:rsidRDefault="00E2529B" w:rsidP="00B902C3">
            <w:pPr>
              <w:contextualSpacing/>
              <w:rPr>
                <w:szCs w:val="22"/>
              </w:rPr>
            </w:pPr>
            <w:r w:rsidRPr="0084247A">
              <w:rPr>
                <w:szCs w:val="22"/>
              </w:rPr>
              <w:t>4D, Cohort 1</w:t>
            </w:r>
          </w:p>
        </w:tc>
        <w:tc>
          <w:tcPr>
            <w:tcW w:w="1350" w:type="dxa"/>
            <w:tcBorders>
              <w:bottom w:val="single" w:sz="4" w:space="0" w:color="auto"/>
            </w:tcBorders>
            <w:shd w:val="clear" w:color="auto" w:fill="auto"/>
            <w:tcMar>
              <w:top w:w="14" w:type="dxa"/>
              <w:left w:w="115" w:type="dxa"/>
              <w:bottom w:w="14" w:type="dxa"/>
              <w:right w:w="115" w:type="dxa"/>
            </w:tcMar>
            <w:vAlign w:val="bottom"/>
          </w:tcPr>
          <w:p w:rsidR="00E2529B" w:rsidRPr="0084247A" w:rsidRDefault="00E2529B" w:rsidP="00B902C3">
            <w:pPr>
              <w:jc w:val="center"/>
              <w:rPr>
                <w:color w:val="000000"/>
                <w:szCs w:val="22"/>
              </w:rPr>
            </w:pPr>
            <w:r w:rsidRPr="0084247A">
              <w:rPr>
                <w:color w:val="000000"/>
                <w:szCs w:val="22"/>
              </w:rPr>
              <w:t>3.0</w:t>
            </w:r>
          </w:p>
        </w:tc>
        <w:tc>
          <w:tcPr>
            <w:tcW w:w="1530" w:type="dxa"/>
            <w:tcBorders>
              <w:bottom w:val="single" w:sz="4" w:space="0" w:color="auto"/>
            </w:tcBorders>
            <w:shd w:val="clear" w:color="auto" w:fill="auto"/>
            <w:tcMar>
              <w:top w:w="14" w:type="dxa"/>
              <w:left w:w="115" w:type="dxa"/>
              <w:bottom w:w="14" w:type="dxa"/>
              <w:right w:w="115" w:type="dxa"/>
            </w:tcMar>
            <w:vAlign w:val="bottom"/>
          </w:tcPr>
          <w:p w:rsidR="00E2529B" w:rsidRPr="0084247A" w:rsidRDefault="00E2529B" w:rsidP="00B902C3">
            <w:pPr>
              <w:jc w:val="center"/>
              <w:rPr>
                <w:color w:val="000000"/>
                <w:szCs w:val="22"/>
              </w:rPr>
            </w:pPr>
            <w:r w:rsidRPr="0084247A">
              <w:rPr>
                <w:color w:val="000000"/>
                <w:szCs w:val="22"/>
              </w:rPr>
              <w:t>2.4</w:t>
            </w:r>
          </w:p>
        </w:tc>
        <w:tc>
          <w:tcPr>
            <w:tcW w:w="1350" w:type="dxa"/>
            <w:tcBorders>
              <w:bottom w:val="single" w:sz="4" w:space="0" w:color="auto"/>
            </w:tcBorders>
            <w:shd w:val="clear" w:color="auto" w:fill="auto"/>
            <w:tcMar>
              <w:top w:w="14" w:type="dxa"/>
              <w:left w:w="115" w:type="dxa"/>
              <w:bottom w:w="14" w:type="dxa"/>
              <w:right w:w="115" w:type="dxa"/>
            </w:tcMar>
            <w:vAlign w:val="bottom"/>
          </w:tcPr>
          <w:p w:rsidR="00E2529B" w:rsidRPr="0084247A" w:rsidRDefault="00E2529B" w:rsidP="00B902C3">
            <w:pPr>
              <w:jc w:val="center"/>
              <w:rPr>
                <w:color w:val="000000"/>
                <w:szCs w:val="22"/>
              </w:rPr>
            </w:pPr>
            <w:r w:rsidRPr="0084247A">
              <w:rPr>
                <w:color w:val="000000"/>
                <w:szCs w:val="22"/>
              </w:rPr>
              <w:t>2.2</w:t>
            </w:r>
          </w:p>
        </w:tc>
        <w:tc>
          <w:tcPr>
            <w:tcW w:w="1440" w:type="dxa"/>
            <w:tcBorders>
              <w:bottom w:val="single" w:sz="4" w:space="0" w:color="auto"/>
            </w:tcBorders>
            <w:shd w:val="clear" w:color="auto" w:fill="auto"/>
            <w:tcMar>
              <w:top w:w="14" w:type="dxa"/>
              <w:left w:w="115" w:type="dxa"/>
              <w:bottom w:w="14" w:type="dxa"/>
              <w:right w:w="115" w:type="dxa"/>
            </w:tcMar>
            <w:vAlign w:val="bottom"/>
          </w:tcPr>
          <w:p w:rsidR="00E2529B" w:rsidRPr="0084247A" w:rsidRDefault="00E2529B" w:rsidP="00B902C3">
            <w:pPr>
              <w:jc w:val="center"/>
              <w:rPr>
                <w:color w:val="000000"/>
                <w:szCs w:val="22"/>
              </w:rPr>
            </w:pPr>
            <w:r w:rsidRPr="0084247A">
              <w:rPr>
                <w:color w:val="000000"/>
                <w:szCs w:val="22"/>
              </w:rPr>
              <w:t>2.5</w:t>
            </w:r>
          </w:p>
        </w:tc>
      </w:tr>
      <w:tr w:rsidR="00E2529B" w:rsidRPr="0084247A" w:rsidTr="00B902C3">
        <w:trPr>
          <w:jc w:val="center"/>
        </w:trPr>
        <w:tc>
          <w:tcPr>
            <w:tcW w:w="1915" w:type="dxa"/>
            <w:tcBorders>
              <w:bottom w:val="single" w:sz="4" w:space="0" w:color="auto"/>
            </w:tcBorders>
            <w:shd w:val="clear" w:color="auto" w:fill="D9D9D9" w:themeFill="background1" w:themeFillShade="D9"/>
            <w:tcMar>
              <w:top w:w="14" w:type="dxa"/>
              <w:left w:w="115" w:type="dxa"/>
              <w:bottom w:w="14" w:type="dxa"/>
              <w:right w:w="115" w:type="dxa"/>
            </w:tcMar>
          </w:tcPr>
          <w:p w:rsidR="00E2529B" w:rsidRPr="0084247A" w:rsidRDefault="00E2529B" w:rsidP="00B902C3">
            <w:pPr>
              <w:contextualSpacing/>
              <w:rPr>
                <w:szCs w:val="22"/>
              </w:rPr>
            </w:pPr>
            <w:r w:rsidRPr="0084247A">
              <w:rPr>
                <w:szCs w:val="22"/>
              </w:rPr>
              <w:t>4D, Cohort 2</w:t>
            </w:r>
          </w:p>
        </w:tc>
        <w:tc>
          <w:tcPr>
            <w:tcW w:w="1350" w:type="dxa"/>
            <w:tcBorders>
              <w:bottom w:val="single" w:sz="4" w:space="0" w:color="auto"/>
            </w:tcBorders>
            <w:shd w:val="clear" w:color="auto" w:fill="D9D9D9" w:themeFill="background1" w:themeFillShade="D9"/>
            <w:tcMar>
              <w:top w:w="14" w:type="dxa"/>
              <w:left w:w="115" w:type="dxa"/>
              <w:bottom w:w="14" w:type="dxa"/>
              <w:right w:w="115" w:type="dxa"/>
            </w:tcMar>
            <w:vAlign w:val="bottom"/>
          </w:tcPr>
          <w:p w:rsidR="00E2529B" w:rsidRPr="0084247A" w:rsidRDefault="00E2529B" w:rsidP="00B902C3">
            <w:pPr>
              <w:jc w:val="center"/>
              <w:rPr>
                <w:color w:val="000000"/>
                <w:szCs w:val="22"/>
              </w:rPr>
            </w:pPr>
            <w:r w:rsidRPr="0084247A">
              <w:rPr>
                <w:color w:val="000000"/>
                <w:szCs w:val="22"/>
              </w:rPr>
              <w:t>3.2</w:t>
            </w:r>
          </w:p>
        </w:tc>
        <w:tc>
          <w:tcPr>
            <w:tcW w:w="1530" w:type="dxa"/>
            <w:tcBorders>
              <w:bottom w:val="single" w:sz="4" w:space="0" w:color="auto"/>
            </w:tcBorders>
            <w:shd w:val="clear" w:color="auto" w:fill="D9D9D9" w:themeFill="background1" w:themeFillShade="D9"/>
            <w:tcMar>
              <w:top w:w="14" w:type="dxa"/>
              <w:left w:w="115" w:type="dxa"/>
              <w:bottom w:w="14" w:type="dxa"/>
              <w:right w:w="115" w:type="dxa"/>
            </w:tcMar>
            <w:vAlign w:val="bottom"/>
          </w:tcPr>
          <w:p w:rsidR="00E2529B" w:rsidRPr="0084247A" w:rsidRDefault="00E2529B" w:rsidP="00B902C3">
            <w:pPr>
              <w:jc w:val="center"/>
              <w:rPr>
                <w:color w:val="000000"/>
                <w:szCs w:val="22"/>
              </w:rPr>
            </w:pPr>
            <w:r w:rsidRPr="0084247A">
              <w:rPr>
                <w:color w:val="000000"/>
                <w:szCs w:val="22"/>
              </w:rPr>
              <w:t>3.3</w:t>
            </w:r>
          </w:p>
        </w:tc>
        <w:tc>
          <w:tcPr>
            <w:tcW w:w="1350" w:type="dxa"/>
            <w:tcBorders>
              <w:bottom w:val="single" w:sz="4" w:space="0" w:color="auto"/>
            </w:tcBorders>
            <w:shd w:val="clear" w:color="auto" w:fill="D9D9D9" w:themeFill="background1" w:themeFillShade="D9"/>
            <w:tcMar>
              <w:top w:w="14" w:type="dxa"/>
              <w:left w:w="115" w:type="dxa"/>
              <w:bottom w:w="14" w:type="dxa"/>
              <w:right w:w="115" w:type="dxa"/>
            </w:tcMar>
            <w:vAlign w:val="bottom"/>
          </w:tcPr>
          <w:p w:rsidR="00E2529B" w:rsidRPr="0084247A" w:rsidRDefault="00E2529B" w:rsidP="00B902C3">
            <w:pPr>
              <w:jc w:val="center"/>
              <w:rPr>
                <w:color w:val="000000"/>
                <w:szCs w:val="22"/>
              </w:rPr>
            </w:pPr>
            <w:r w:rsidRPr="0084247A">
              <w:rPr>
                <w:color w:val="000000"/>
                <w:szCs w:val="22"/>
              </w:rPr>
              <w:t>4.0</w:t>
            </w:r>
          </w:p>
        </w:tc>
        <w:tc>
          <w:tcPr>
            <w:tcW w:w="1440" w:type="dxa"/>
            <w:tcBorders>
              <w:bottom w:val="single" w:sz="4" w:space="0" w:color="auto"/>
            </w:tcBorders>
            <w:shd w:val="clear" w:color="auto" w:fill="D9D9D9" w:themeFill="background1" w:themeFillShade="D9"/>
            <w:tcMar>
              <w:top w:w="14" w:type="dxa"/>
              <w:left w:w="115" w:type="dxa"/>
              <w:bottom w:w="14" w:type="dxa"/>
              <w:right w:w="115" w:type="dxa"/>
            </w:tcMar>
            <w:vAlign w:val="bottom"/>
          </w:tcPr>
          <w:p w:rsidR="00E2529B" w:rsidRPr="0084247A" w:rsidRDefault="00E2529B" w:rsidP="00B902C3">
            <w:pPr>
              <w:jc w:val="center"/>
              <w:rPr>
                <w:color w:val="000000"/>
                <w:szCs w:val="22"/>
              </w:rPr>
            </w:pPr>
            <w:r w:rsidRPr="0084247A">
              <w:rPr>
                <w:color w:val="000000"/>
                <w:szCs w:val="22"/>
              </w:rPr>
              <w:t>3.1</w:t>
            </w:r>
          </w:p>
        </w:tc>
      </w:tr>
      <w:tr w:rsidR="00E2529B" w:rsidRPr="0084247A" w:rsidTr="00B902C3">
        <w:trPr>
          <w:jc w:val="center"/>
        </w:trPr>
        <w:tc>
          <w:tcPr>
            <w:tcW w:w="1915" w:type="dxa"/>
            <w:tcBorders>
              <w:bottom w:val="single" w:sz="4" w:space="0" w:color="auto"/>
            </w:tcBorders>
            <w:shd w:val="clear" w:color="auto" w:fill="auto"/>
            <w:tcMar>
              <w:top w:w="14" w:type="dxa"/>
              <w:left w:w="115" w:type="dxa"/>
              <w:bottom w:w="14" w:type="dxa"/>
              <w:right w:w="115" w:type="dxa"/>
            </w:tcMar>
            <w:vAlign w:val="center"/>
          </w:tcPr>
          <w:p w:rsidR="00E2529B" w:rsidRPr="0084247A" w:rsidRDefault="00E2529B" w:rsidP="00B902C3">
            <w:pPr>
              <w:contextualSpacing/>
              <w:rPr>
                <w:szCs w:val="22"/>
              </w:rPr>
            </w:pPr>
            <w:r w:rsidRPr="0084247A">
              <w:rPr>
                <w:szCs w:val="22"/>
              </w:rPr>
              <w:t>4D &amp; AP</w:t>
            </w:r>
          </w:p>
        </w:tc>
        <w:tc>
          <w:tcPr>
            <w:tcW w:w="1350" w:type="dxa"/>
            <w:tcBorders>
              <w:bottom w:val="single" w:sz="4" w:space="0" w:color="auto"/>
            </w:tcBorders>
            <w:shd w:val="clear" w:color="auto" w:fill="auto"/>
            <w:tcMar>
              <w:top w:w="14" w:type="dxa"/>
              <w:left w:w="115" w:type="dxa"/>
              <w:bottom w:w="14" w:type="dxa"/>
              <w:right w:w="115" w:type="dxa"/>
            </w:tcMar>
            <w:vAlign w:val="bottom"/>
          </w:tcPr>
          <w:p w:rsidR="00E2529B" w:rsidRPr="0084247A" w:rsidRDefault="00E2529B" w:rsidP="00B902C3">
            <w:pPr>
              <w:jc w:val="center"/>
              <w:rPr>
                <w:color w:val="000000"/>
                <w:szCs w:val="22"/>
              </w:rPr>
            </w:pPr>
            <w:r w:rsidRPr="0084247A">
              <w:rPr>
                <w:color w:val="000000"/>
                <w:szCs w:val="22"/>
              </w:rPr>
              <w:t>2.9</w:t>
            </w:r>
          </w:p>
        </w:tc>
        <w:tc>
          <w:tcPr>
            <w:tcW w:w="1530" w:type="dxa"/>
            <w:tcBorders>
              <w:bottom w:val="single" w:sz="4" w:space="0" w:color="auto"/>
            </w:tcBorders>
            <w:shd w:val="clear" w:color="auto" w:fill="auto"/>
            <w:tcMar>
              <w:top w:w="14" w:type="dxa"/>
              <w:left w:w="115" w:type="dxa"/>
              <w:bottom w:w="14" w:type="dxa"/>
              <w:right w:w="115" w:type="dxa"/>
            </w:tcMar>
            <w:vAlign w:val="bottom"/>
          </w:tcPr>
          <w:p w:rsidR="00E2529B" w:rsidRPr="0084247A" w:rsidRDefault="00E2529B" w:rsidP="00B902C3">
            <w:pPr>
              <w:jc w:val="center"/>
              <w:rPr>
                <w:color w:val="000000"/>
                <w:szCs w:val="22"/>
              </w:rPr>
            </w:pPr>
            <w:r w:rsidRPr="0084247A">
              <w:rPr>
                <w:color w:val="000000"/>
                <w:szCs w:val="22"/>
              </w:rPr>
              <w:t>2.4</w:t>
            </w:r>
          </w:p>
        </w:tc>
        <w:tc>
          <w:tcPr>
            <w:tcW w:w="1350" w:type="dxa"/>
            <w:tcBorders>
              <w:bottom w:val="single" w:sz="4" w:space="0" w:color="auto"/>
            </w:tcBorders>
            <w:shd w:val="clear" w:color="auto" w:fill="auto"/>
            <w:tcMar>
              <w:top w:w="14" w:type="dxa"/>
              <w:left w:w="115" w:type="dxa"/>
              <w:bottom w:w="14" w:type="dxa"/>
              <w:right w:w="115" w:type="dxa"/>
            </w:tcMar>
            <w:vAlign w:val="bottom"/>
          </w:tcPr>
          <w:p w:rsidR="00E2529B" w:rsidRPr="0084247A" w:rsidRDefault="00E2529B" w:rsidP="00B902C3">
            <w:pPr>
              <w:jc w:val="center"/>
              <w:rPr>
                <w:color w:val="000000"/>
                <w:szCs w:val="22"/>
              </w:rPr>
            </w:pPr>
            <w:r w:rsidRPr="0084247A">
              <w:rPr>
                <w:color w:val="000000"/>
                <w:szCs w:val="22"/>
              </w:rPr>
              <w:t>2.4</w:t>
            </w:r>
          </w:p>
        </w:tc>
        <w:tc>
          <w:tcPr>
            <w:tcW w:w="1440" w:type="dxa"/>
            <w:tcBorders>
              <w:bottom w:val="single" w:sz="4" w:space="0" w:color="auto"/>
            </w:tcBorders>
            <w:shd w:val="clear" w:color="auto" w:fill="auto"/>
            <w:tcMar>
              <w:top w:w="14" w:type="dxa"/>
              <w:left w:w="115" w:type="dxa"/>
              <w:bottom w:w="14" w:type="dxa"/>
              <w:right w:w="115" w:type="dxa"/>
            </w:tcMar>
            <w:vAlign w:val="bottom"/>
          </w:tcPr>
          <w:p w:rsidR="00E2529B" w:rsidRPr="0084247A" w:rsidRDefault="00E2529B" w:rsidP="00B902C3">
            <w:pPr>
              <w:jc w:val="center"/>
              <w:rPr>
                <w:color w:val="000000"/>
                <w:szCs w:val="22"/>
              </w:rPr>
            </w:pPr>
            <w:r w:rsidRPr="0084247A">
              <w:rPr>
                <w:color w:val="000000"/>
                <w:szCs w:val="22"/>
              </w:rPr>
              <w:t>2.5</w:t>
            </w:r>
          </w:p>
        </w:tc>
      </w:tr>
      <w:tr w:rsidR="00E2529B" w:rsidRPr="0084247A" w:rsidTr="00B902C3">
        <w:trPr>
          <w:jc w:val="center"/>
        </w:trPr>
        <w:tc>
          <w:tcPr>
            <w:tcW w:w="1915" w:type="dxa"/>
            <w:shd w:val="clear" w:color="auto" w:fill="D9D9D9" w:themeFill="background1" w:themeFillShade="D9"/>
            <w:tcMar>
              <w:top w:w="14" w:type="dxa"/>
              <w:left w:w="115" w:type="dxa"/>
              <w:bottom w:w="14" w:type="dxa"/>
              <w:right w:w="115" w:type="dxa"/>
            </w:tcMar>
            <w:vAlign w:val="center"/>
          </w:tcPr>
          <w:p w:rsidR="00E2529B" w:rsidRPr="0084247A" w:rsidRDefault="00E2529B" w:rsidP="00B902C3">
            <w:pPr>
              <w:contextualSpacing/>
              <w:rPr>
                <w:szCs w:val="22"/>
              </w:rPr>
            </w:pPr>
            <w:r w:rsidRPr="0084247A">
              <w:rPr>
                <w:szCs w:val="22"/>
              </w:rPr>
              <w:t>Pre-AP, Not 4D</w:t>
            </w:r>
          </w:p>
        </w:tc>
        <w:tc>
          <w:tcPr>
            <w:tcW w:w="1350" w:type="dxa"/>
            <w:shd w:val="clear" w:color="auto" w:fill="D9D9D9" w:themeFill="background1" w:themeFillShade="D9"/>
            <w:tcMar>
              <w:top w:w="14" w:type="dxa"/>
              <w:left w:w="115" w:type="dxa"/>
              <w:bottom w:w="14" w:type="dxa"/>
              <w:right w:w="115" w:type="dxa"/>
            </w:tcMar>
            <w:vAlign w:val="bottom"/>
          </w:tcPr>
          <w:p w:rsidR="00E2529B" w:rsidRPr="0084247A" w:rsidRDefault="00E2529B" w:rsidP="00B902C3">
            <w:pPr>
              <w:jc w:val="center"/>
              <w:rPr>
                <w:color w:val="000000"/>
                <w:szCs w:val="22"/>
              </w:rPr>
            </w:pPr>
            <w:r w:rsidRPr="0084247A">
              <w:rPr>
                <w:color w:val="000000"/>
                <w:szCs w:val="22"/>
              </w:rPr>
              <w:t>3.5</w:t>
            </w:r>
          </w:p>
        </w:tc>
        <w:tc>
          <w:tcPr>
            <w:tcW w:w="1530" w:type="dxa"/>
            <w:shd w:val="clear" w:color="auto" w:fill="D9D9D9" w:themeFill="background1" w:themeFillShade="D9"/>
            <w:tcMar>
              <w:top w:w="14" w:type="dxa"/>
              <w:left w:w="115" w:type="dxa"/>
              <w:bottom w:w="14" w:type="dxa"/>
              <w:right w:w="115" w:type="dxa"/>
            </w:tcMar>
            <w:vAlign w:val="bottom"/>
          </w:tcPr>
          <w:p w:rsidR="00E2529B" w:rsidRPr="0084247A" w:rsidRDefault="00E2529B" w:rsidP="00B902C3">
            <w:pPr>
              <w:jc w:val="center"/>
              <w:rPr>
                <w:color w:val="000000"/>
                <w:szCs w:val="22"/>
              </w:rPr>
            </w:pPr>
            <w:r w:rsidRPr="0084247A">
              <w:rPr>
                <w:color w:val="000000"/>
                <w:szCs w:val="22"/>
              </w:rPr>
              <w:t>4.3</w:t>
            </w:r>
          </w:p>
        </w:tc>
        <w:tc>
          <w:tcPr>
            <w:tcW w:w="1350" w:type="dxa"/>
            <w:shd w:val="clear" w:color="auto" w:fill="D9D9D9" w:themeFill="background1" w:themeFillShade="D9"/>
            <w:tcMar>
              <w:top w:w="14" w:type="dxa"/>
              <w:left w:w="115" w:type="dxa"/>
              <w:bottom w:w="14" w:type="dxa"/>
              <w:right w:w="115" w:type="dxa"/>
            </w:tcMar>
            <w:vAlign w:val="bottom"/>
          </w:tcPr>
          <w:p w:rsidR="00E2529B" w:rsidRPr="0084247A" w:rsidRDefault="00E2529B" w:rsidP="00B902C3">
            <w:pPr>
              <w:jc w:val="center"/>
              <w:rPr>
                <w:color w:val="000000"/>
                <w:szCs w:val="22"/>
              </w:rPr>
            </w:pPr>
            <w:r w:rsidRPr="0084247A">
              <w:rPr>
                <w:color w:val="000000"/>
                <w:szCs w:val="22"/>
              </w:rPr>
              <w:t>4.1</w:t>
            </w:r>
          </w:p>
        </w:tc>
        <w:tc>
          <w:tcPr>
            <w:tcW w:w="1440" w:type="dxa"/>
            <w:shd w:val="clear" w:color="auto" w:fill="D9D9D9" w:themeFill="background1" w:themeFillShade="D9"/>
            <w:tcMar>
              <w:top w:w="14" w:type="dxa"/>
              <w:left w:w="115" w:type="dxa"/>
              <w:bottom w:w="14" w:type="dxa"/>
              <w:right w:w="115" w:type="dxa"/>
            </w:tcMar>
            <w:vAlign w:val="bottom"/>
          </w:tcPr>
          <w:p w:rsidR="00E2529B" w:rsidRPr="0084247A" w:rsidRDefault="00E2529B" w:rsidP="00B902C3">
            <w:pPr>
              <w:jc w:val="center"/>
              <w:rPr>
                <w:color w:val="000000"/>
                <w:szCs w:val="22"/>
              </w:rPr>
            </w:pPr>
            <w:r w:rsidRPr="0084247A">
              <w:rPr>
                <w:color w:val="000000"/>
                <w:szCs w:val="22"/>
              </w:rPr>
              <w:t>3.8</w:t>
            </w:r>
          </w:p>
        </w:tc>
      </w:tr>
    </w:tbl>
    <w:p w:rsidR="00E2529B" w:rsidRPr="0084247A" w:rsidRDefault="00E2529B" w:rsidP="00B902C3">
      <w:pPr>
        <w:rPr>
          <w:rFonts w:eastAsia="Calibri"/>
          <w:szCs w:val="22"/>
        </w:rPr>
      </w:pPr>
    </w:p>
    <w:p w:rsidR="00E2529B" w:rsidRPr="0084247A" w:rsidRDefault="00E2529B" w:rsidP="00B902C3">
      <w:pPr>
        <w:spacing w:after="120"/>
        <w:rPr>
          <w:rFonts w:eastAsia="Calibri"/>
          <w:szCs w:val="22"/>
        </w:rPr>
      </w:pPr>
      <w:r w:rsidRPr="0084247A">
        <w:rPr>
          <w:rFonts w:eastAsia="Calibri"/>
          <w:szCs w:val="22"/>
        </w:rPr>
        <w:t>The next table provides additional information regarding AP course participation and success for HN and NHN students across the same disciplines and district groupings presented in the previous table. More detailed explanations of the table’s column headings are as follows:</w:t>
      </w:r>
    </w:p>
    <w:p w:rsidR="00E2529B" w:rsidRPr="0084247A" w:rsidRDefault="00E2529B" w:rsidP="00864953">
      <w:pPr>
        <w:numPr>
          <w:ilvl w:val="0"/>
          <w:numId w:val="24"/>
        </w:numPr>
        <w:spacing w:after="120"/>
        <w:ind w:left="1080"/>
        <w:rPr>
          <w:rFonts w:eastAsia="Calibri"/>
          <w:szCs w:val="22"/>
        </w:rPr>
      </w:pPr>
      <w:r w:rsidRPr="0084247A">
        <w:rPr>
          <w:rFonts w:eastAsia="Calibri"/>
          <w:szCs w:val="22"/>
        </w:rPr>
        <w:t># Taking Course – The number of high school students in the district grouping taking at least one AP course in the given discipline or group of disciplines.</w:t>
      </w:r>
    </w:p>
    <w:p w:rsidR="00E2529B" w:rsidRPr="0084247A" w:rsidRDefault="00E2529B" w:rsidP="00864953">
      <w:pPr>
        <w:numPr>
          <w:ilvl w:val="0"/>
          <w:numId w:val="24"/>
        </w:numPr>
        <w:spacing w:after="120"/>
        <w:ind w:left="1080"/>
        <w:rPr>
          <w:rFonts w:eastAsia="Calibri"/>
          <w:szCs w:val="22"/>
        </w:rPr>
      </w:pPr>
      <w:r w:rsidRPr="0084247A">
        <w:rPr>
          <w:rFonts w:eastAsia="Calibri"/>
          <w:szCs w:val="22"/>
        </w:rPr>
        <w:t>% Taking Course – The percentage of high school students taking at least one AP course in the given discipline or group of disciplines.</w:t>
      </w:r>
    </w:p>
    <w:p w:rsidR="00E2529B" w:rsidRPr="0084247A" w:rsidRDefault="00E2529B" w:rsidP="00864953">
      <w:pPr>
        <w:numPr>
          <w:ilvl w:val="0"/>
          <w:numId w:val="24"/>
        </w:numPr>
        <w:spacing w:after="120"/>
        <w:ind w:left="1080"/>
        <w:rPr>
          <w:rFonts w:eastAsia="Calibri"/>
          <w:szCs w:val="22"/>
        </w:rPr>
      </w:pPr>
      <w:r w:rsidRPr="0084247A">
        <w:rPr>
          <w:rFonts w:eastAsia="Calibri"/>
          <w:szCs w:val="22"/>
        </w:rPr>
        <w:t xml:space="preserve">% of Takers Passing – The percentage of “# Taking Course” </w:t>
      </w:r>
      <w:proofErr w:type="gramStart"/>
      <w:r w:rsidRPr="0084247A">
        <w:rPr>
          <w:rFonts w:eastAsia="Calibri"/>
          <w:szCs w:val="22"/>
        </w:rPr>
        <w:t>who</w:t>
      </w:r>
      <w:proofErr w:type="gramEnd"/>
      <w:r w:rsidRPr="0084247A">
        <w:rPr>
          <w:rFonts w:eastAsia="Calibri"/>
          <w:szCs w:val="22"/>
        </w:rPr>
        <w:t xml:space="preserve"> completed and passed the course.</w:t>
      </w:r>
    </w:p>
    <w:p w:rsidR="00E2529B" w:rsidRPr="0084247A" w:rsidRDefault="00E2529B" w:rsidP="00864953">
      <w:pPr>
        <w:numPr>
          <w:ilvl w:val="0"/>
          <w:numId w:val="24"/>
        </w:numPr>
        <w:ind w:left="1080"/>
        <w:rPr>
          <w:rFonts w:eastAsia="Calibri"/>
          <w:szCs w:val="22"/>
        </w:rPr>
      </w:pPr>
      <w:r w:rsidRPr="0084247A">
        <w:rPr>
          <w:rFonts w:eastAsia="Calibri"/>
          <w:szCs w:val="22"/>
        </w:rPr>
        <w:t>% of all HN (or NHN) Passing – The percentage of high school students who completed and passed at least one AP course in the given discipline or group of disciplines.</w:t>
      </w:r>
    </w:p>
    <w:p w:rsidR="00E2529B" w:rsidRPr="0084247A" w:rsidRDefault="00E2529B" w:rsidP="00864953">
      <w:pPr>
        <w:ind w:left="1080"/>
        <w:rPr>
          <w:rFonts w:eastAsia="Calibri"/>
          <w:szCs w:val="22"/>
        </w:rPr>
      </w:pPr>
    </w:p>
    <w:p w:rsidR="00E2529B" w:rsidRPr="0084247A" w:rsidRDefault="00E2529B" w:rsidP="00B902C3">
      <w:pPr>
        <w:spacing w:after="120"/>
        <w:rPr>
          <w:rFonts w:eastAsia="Calibri"/>
          <w:szCs w:val="22"/>
        </w:rPr>
      </w:pPr>
      <w:r w:rsidRPr="0084247A">
        <w:rPr>
          <w:rFonts w:eastAsia="Calibri"/>
          <w:szCs w:val="22"/>
        </w:rPr>
        <w:t xml:space="preserve">One finding from the table that is notable for its consistency is that for all three disciplines, and for the three disciplines combined, the percentage of HN students </w:t>
      </w:r>
      <w:r w:rsidRPr="0084247A">
        <w:rPr>
          <w:rFonts w:eastAsia="Calibri"/>
          <w:szCs w:val="22"/>
          <w:u w:val="single"/>
        </w:rPr>
        <w:t>taking</w:t>
      </w:r>
      <w:r w:rsidRPr="0084247A">
        <w:rPr>
          <w:rFonts w:eastAsia="Calibri"/>
          <w:szCs w:val="22"/>
        </w:rPr>
        <w:t xml:space="preserve"> AP courses goes in the following order, from highest to lowest (disregarding two “ties”):</w:t>
      </w:r>
    </w:p>
    <w:p w:rsidR="00E2529B" w:rsidRPr="0084247A" w:rsidRDefault="00E2529B" w:rsidP="00864953">
      <w:pPr>
        <w:numPr>
          <w:ilvl w:val="0"/>
          <w:numId w:val="20"/>
        </w:numPr>
        <w:spacing w:after="120"/>
        <w:ind w:left="1080"/>
        <w:rPr>
          <w:rFonts w:eastAsia="Calibri"/>
          <w:szCs w:val="22"/>
        </w:rPr>
      </w:pPr>
      <w:r w:rsidRPr="0084247A">
        <w:rPr>
          <w:rFonts w:eastAsia="Calibri"/>
          <w:szCs w:val="22"/>
        </w:rPr>
        <w:t>Project 4D plus AP</w:t>
      </w:r>
    </w:p>
    <w:p w:rsidR="00E2529B" w:rsidRPr="0084247A" w:rsidRDefault="00E2529B" w:rsidP="00864953">
      <w:pPr>
        <w:numPr>
          <w:ilvl w:val="0"/>
          <w:numId w:val="20"/>
        </w:numPr>
        <w:spacing w:after="120"/>
        <w:ind w:left="1080"/>
        <w:rPr>
          <w:rFonts w:eastAsia="Calibri"/>
          <w:szCs w:val="22"/>
        </w:rPr>
      </w:pPr>
      <w:r w:rsidRPr="0084247A">
        <w:rPr>
          <w:rFonts w:eastAsia="Calibri"/>
          <w:szCs w:val="22"/>
        </w:rPr>
        <w:t>Project 4D, Cohort 1</w:t>
      </w:r>
    </w:p>
    <w:p w:rsidR="00E2529B" w:rsidRPr="0084247A" w:rsidRDefault="00E2529B" w:rsidP="00864953">
      <w:pPr>
        <w:numPr>
          <w:ilvl w:val="0"/>
          <w:numId w:val="20"/>
        </w:numPr>
        <w:spacing w:after="120"/>
        <w:ind w:left="1080"/>
        <w:rPr>
          <w:rFonts w:eastAsia="Calibri"/>
          <w:szCs w:val="22"/>
        </w:rPr>
      </w:pPr>
      <w:r w:rsidRPr="0084247A">
        <w:rPr>
          <w:rFonts w:eastAsia="Calibri"/>
          <w:szCs w:val="22"/>
        </w:rPr>
        <w:t>Project 4D, All</w:t>
      </w:r>
      <w:r w:rsidRPr="0084247A">
        <w:rPr>
          <w:rFonts w:eastAsia="Calibri"/>
          <w:szCs w:val="22"/>
          <w:vertAlign w:val="superscript"/>
        </w:rPr>
        <w:footnoteReference w:id="3"/>
      </w:r>
    </w:p>
    <w:p w:rsidR="00E2529B" w:rsidRPr="0084247A" w:rsidRDefault="00E2529B" w:rsidP="00864953">
      <w:pPr>
        <w:numPr>
          <w:ilvl w:val="0"/>
          <w:numId w:val="20"/>
        </w:numPr>
        <w:spacing w:after="120"/>
        <w:ind w:left="1080"/>
        <w:rPr>
          <w:rFonts w:eastAsia="Calibri"/>
          <w:szCs w:val="22"/>
        </w:rPr>
      </w:pPr>
      <w:r w:rsidRPr="0084247A">
        <w:rPr>
          <w:rFonts w:eastAsia="Calibri"/>
          <w:szCs w:val="22"/>
        </w:rPr>
        <w:t>Project 4D, Cohort 2</w:t>
      </w:r>
    </w:p>
    <w:p w:rsidR="00E2529B" w:rsidRPr="0084247A" w:rsidRDefault="00E2529B" w:rsidP="00864953">
      <w:pPr>
        <w:numPr>
          <w:ilvl w:val="0"/>
          <w:numId w:val="20"/>
        </w:numPr>
        <w:spacing w:after="120"/>
        <w:ind w:left="1080"/>
        <w:rPr>
          <w:rFonts w:eastAsia="Calibri"/>
          <w:szCs w:val="22"/>
        </w:rPr>
      </w:pPr>
      <w:r w:rsidRPr="0084247A">
        <w:rPr>
          <w:rFonts w:eastAsia="Calibri"/>
          <w:szCs w:val="22"/>
        </w:rPr>
        <w:t>Whole State</w:t>
      </w:r>
    </w:p>
    <w:p w:rsidR="00E2529B" w:rsidRPr="0084247A" w:rsidRDefault="00E2529B" w:rsidP="00864953">
      <w:pPr>
        <w:numPr>
          <w:ilvl w:val="0"/>
          <w:numId w:val="20"/>
        </w:numPr>
        <w:spacing w:after="120"/>
        <w:ind w:left="1080"/>
        <w:rPr>
          <w:rFonts w:eastAsia="Calibri"/>
          <w:szCs w:val="22"/>
        </w:rPr>
      </w:pPr>
      <w:r w:rsidRPr="0084247A">
        <w:rPr>
          <w:rFonts w:eastAsia="Calibri"/>
          <w:szCs w:val="22"/>
        </w:rPr>
        <w:t>Pre-AP, not 4D</w:t>
      </w:r>
    </w:p>
    <w:p w:rsidR="00E2529B" w:rsidRPr="0084247A" w:rsidRDefault="00E2529B" w:rsidP="00B902C3">
      <w:pPr>
        <w:rPr>
          <w:rFonts w:eastAsia="Calibri"/>
          <w:szCs w:val="22"/>
        </w:rPr>
      </w:pPr>
      <w:r w:rsidRPr="0084247A">
        <w:rPr>
          <w:rFonts w:eastAsia="Calibri"/>
          <w:szCs w:val="22"/>
        </w:rPr>
        <w:t xml:space="preserve">This pattern also holds in most cases with regard to the percentage of all HN students </w:t>
      </w:r>
      <w:r w:rsidRPr="0084247A">
        <w:rPr>
          <w:rFonts w:eastAsia="Calibri"/>
          <w:szCs w:val="22"/>
          <w:u w:val="single"/>
        </w:rPr>
        <w:t>passing</w:t>
      </w:r>
      <w:r w:rsidRPr="0084247A">
        <w:rPr>
          <w:rFonts w:eastAsia="Calibri"/>
          <w:szCs w:val="22"/>
        </w:rPr>
        <w:t xml:space="preserve"> AP courses. These findings provide a pattern that would make sense if the Pre-AP and AP interventions are having their intended impacts (although there are also plausible alternative explanations, to be explored below). First, HN students in districts that have both the Pre-AP and AP programs are taking the most AP courses. Second, Cohort 1 districts have been engaged in the Pre-AP program for longer than Cohort 2 districts, and HN students from Cohort 1 districts are taking more AP courses than HN students from Cohort 2 </w:t>
      </w:r>
    </w:p>
    <w:p w:rsidR="00E2529B" w:rsidRPr="0084247A" w:rsidRDefault="00E2529B" w:rsidP="00B902C3">
      <w:pPr>
        <w:contextualSpacing/>
        <w:rPr>
          <w:rFonts w:eastAsia="Calibri"/>
          <w:szCs w:val="22"/>
        </w:rPr>
        <w:sectPr w:rsidR="00E2529B" w:rsidRPr="0084247A" w:rsidSect="00F443CE">
          <w:headerReference w:type="default" r:id="rId32"/>
          <w:pgSz w:w="12240" w:h="15840"/>
          <w:pgMar w:top="1440" w:right="1440" w:bottom="1440" w:left="1440" w:header="720" w:footer="720" w:gutter="0"/>
          <w:pgNumType w:start="2"/>
          <w:cols w:space="720"/>
          <w:rtlGutter/>
          <w:docGrid w:linePitch="360"/>
        </w:sectPr>
      </w:pPr>
    </w:p>
    <w:tbl>
      <w:tblPr>
        <w:tblStyle w:val="TableGrid11"/>
        <w:tblW w:w="0" w:type="auto"/>
        <w:tblLayout w:type="fixed"/>
        <w:tblLook w:val="04A0"/>
      </w:tblPr>
      <w:tblGrid>
        <w:gridCol w:w="1195"/>
        <w:gridCol w:w="1800"/>
        <w:gridCol w:w="1080"/>
        <w:gridCol w:w="1170"/>
        <w:gridCol w:w="1350"/>
        <w:gridCol w:w="1260"/>
        <w:gridCol w:w="1080"/>
        <w:gridCol w:w="1170"/>
        <w:gridCol w:w="1350"/>
        <w:gridCol w:w="1440"/>
      </w:tblGrid>
      <w:tr w:rsidR="00E2529B" w:rsidRPr="0084247A" w:rsidTr="009B1973">
        <w:trPr>
          <w:tblHeader/>
        </w:trPr>
        <w:tc>
          <w:tcPr>
            <w:tcW w:w="12895" w:type="dxa"/>
            <w:gridSpan w:val="10"/>
            <w:tcBorders>
              <w:bottom w:val="single" w:sz="4" w:space="0" w:color="auto"/>
            </w:tcBorders>
            <w:shd w:val="clear" w:color="auto" w:fill="7D0000"/>
            <w:tcMar>
              <w:top w:w="14" w:type="dxa"/>
              <w:left w:w="115" w:type="dxa"/>
              <w:bottom w:w="14" w:type="dxa"/>
              <w:right w:w="115" w:type="dxa"/>
            </w:tcMar>
          </w:tcPr>
          <w:p w:rsidR="00E2529B" w:rsidRPr="0084247A" w:rsidRDefault="00E2529B" w:rsidP="00B902C3">
            <w:pPr>
              <w:contextualSpacing/>
              <w:jc w:val="center"/>
              <w:rPr>
                <w:szCs w:val="22"/>
              </w:rPr>
            </w:pPr>
            <w:r w:rsidRPr="0084247A">
              <w:rPr>
                <w:szCs w:val="22"/>
              </w:rPr>
              <w:lastRenderedPageBreak/>
              <w:t>Number and Percentage of High-Needs and Non-High-Needs Students Taking AP Courses SY2011–12, by District Grouping</w:t>
            </w:r>
          </w:p>
        </w:tc>
      </w:tr>
      <w:tr w:rsidR="00E2529B" w:rsidRPr="0084247A" w:rsidTr="00B902C3">
        <w:tc>
          <w:tcPr>
            <w:tcW w:w="1195" w:type="dxa"/>
            <w:vMerge w:val="restart"/>
            <w:shd w:val="clear" w:color="auto" w:fill="D9D9D9" w:themeFill="background1" w:themeFillShade="D9"/>
            <w:tcMar>
              <w:top w:w="14" w:type="dxa"/>
              <w:left w:w="115" w:type="dxa"/>
              <w:bottom w:w="14" w:type="dxa"/>
              <w:right w:w="115" w:type="dxa"/>
            </w:tcMar>
            <w:vAlign w:val="center"/>
          </w:tcPr>
          <w:p w:rsidR="00E2529B" w:rsidRPr="0084247A" w:rsidRDefault="00E2529B" w:rsidP="00B902C3">
            <w:pPr>
              <w:contextualSpacing/>
              <w:jc w:val="center"/>
              <w:rPr>
                <w:szCs w:val="22"/>
              </w:rPr>
            </w:pPr>
            <w:r w:rsidRPr="0084247A">
              <w:rPr>
                <w:szCs w:val="22"/>
              </w:rPr>
              <w:t>AP</w:t>
            </w:r>
          </w:p>
          <w:p w:rsidR="00E2529B" w:rsidRPr="0084247A" w:rsidRDefault="00E2529B" w:rsidP="00B902C3">
            <w:pPr>
              <w:contextualSpacing/>
              <w:jc w:val="center"/>
              <w:rPr>
                <w:szCs w:val="22"/>
              </w:rPr>
            </w:pPr>
            <w:r w:rsidRPr="0084247A">
              <w:rPr>
                <w:szCs w:val="22"/>
              </w:rPr>
              <w:t>Course</w:t>
            </w:r>
          </w:p>
          <w:p w:rsidR="00E2529B" w:rsidRPr="0084247A" w:rsidRDefault="00E2529B" w:rsidP="00B902C3">
            <w:pPr>
              <w:contextualSpacing/>
              <w:jc w:val="center"/>
              <w:rPr>
                <w:szCs w:val="22"/>
              </w:rPr>
            </w:pPr>
            <w:r w:rsidRPr="0084247A">
              <w:rPr>
                <w:szCs w:val="22"/>
              </w:rPr>
              <w:t>Subject</w:t>
            </w:r>
          </w:p>
        </w:tc>
        <w:tc>
          <w:tcPr>
            <w:tcW w:w="1800" w:type="dxa"/>
            <w:vMerge w:val="restart"/>
            <w:tcBorders>
              <w:right w:val="single" w:sz="12" w:space="0" w:color="auto"/>
            </w:tcBorders>
            <w:shd w:val="clear" w:color="auto" w:fill="D9D9D9" w:themeFill="background1" w:themeFillShade="D9"/>
            <w:tcMar>
              <w:top w:w="14" w:type="dxa"/>
              <w:left w:w="115" w:type="dxa"/>
              <w:bottom w:w="14" w:type="dxa"/>
              <w:right w:w="115" w:type="dxa"/>
            </w:tcMar>
            <w:vAlign w:val="center"/>
          </w:tcPr>
          <w:p w:rsidR="00E2529B" w:rsidRPr="0084247A" w:rsidRDefault="00E2529B" w:rsidP="00B902C3">
            <w:pPr>
              <w:contextualSpacing/>
              <w:jc w:val="center"/>
              <w:rPr>
                <w:szCs w:val="22"/>
              </w:rPr>
            </w:pPr>
            <w:r w:rsidRPr="0084247A">
              <w:rPr>
                <w:szCs w:val="22"/>
              </w:rPr>
              <w:t>District Grouping</w:t>
            </w:r>
          </w:p>
        </w:tc>
        <w:tc>
          <w:tcPr>
            <w:tcW w:w="4860" w:type="dxa"/>
            <w:gridSpan w:val="4"/>
            <w:tcBorders>
              <w:left w:val="single" w:sz="12" w:space="0" w:color="auto"/>
              <w:right w:val="single" w:sz="12" w:space="0" w:color="auto"/>
            </w:tcBorders>
            <w:shd w:val="clear" w:color="auto" w:fill="D9D9D9" w:themeFill="background1" w:themeFillShade="D9"/>
            <w:tcMar>
              <w:top w:w="14" w:type="dxa"/>
              <w:left w:w="115" w:type="dxa"/>
              <w:bottom w:w="14" w:type="dxa"/>
              <w:right w:w="115" w:type="dxa"/>
            </w:tcMar>
          </w:tcPr>
          <w:p w:rsidR="00E2529B" w:rsidRPr="0084247A" w:rsidRDefault="00E2529B" w:rsidP="00B902C3">
            <w:pPr>
              <w:contextualSpacing/>
              <w:jc w:val="center"/>
              <w:rPr>
                <w:szCs w:val="22"/>
              </w:rPr>
            </w:pPr>
            <w:r w:rsidRPr="0084247A">
              <w:rPr>
                <w:szCs w:val="22"/>
              </w:rPr>
              <w:t>High-Needs</w:t>
            </w:r>
          </w:p>
        </w:tc>
        <w:tc>
          <w:tcPr>
            <w:tcW w:w="5040" w:type="dxa"/>
            <w:gridSpan w:val="4"/>
            <w:tcBorders>
              <w:left w:val="single" w:sz="12" w:space="0" w:color="auto"/>
            </w:tcBorders>
            <w:shd w:val="clear" w:color="auto" w:fill="D9D9D9" w:themeFill="background1" w:themeFillShade="D9"/>
            <w:tcMar>
              <w:top w:w="14" w:type="dxa"/>
              <w:left w:w="115" w:type="dxa"/>
              <w:bottom w:w="14" w:type="dxa"/>
              <w:right w:w="115" w:type="dxa"/>
            </w:tcMar>
          </w:tcPr>
          <w:p w:rsidR="00E2529B" w:rsidRPr="0084247A" w:rsidRDefault="00E2529B" w:rsidP="00B902C3">
            <w:pPr>
              <w:contextualSpacing/>
              <w:jc w:val="center"/>
              <w:rPr>
                <w:szCs w:val="22"/>
              </w:rPr>
            </w:pPr>
            <w:r w:rsidRPr="0084247A">
              <w:rPr>
                <w:szCs w:val="22"/>
              </w:rPr>
              <w:t>Non-High-Needs</w:t>
            </w:r>
          </w:p>
        </w:tc>
      </w:tr>
      <w:tr w:rsidR="00E2529B" w:rsidRPr="0084247A" w:rsidTr="00B902C3">
        <w:tc>
          <w:tcPr>
            <w:tcW w:w="1195" w:type="dxa"/>
            <w:vMerge/>
            <w:tcBorders>
              <w:bottom w:val="single" w:sz="12" w:space="0" w:color="auto"/>
            </w:tcBorders>
            <w:shd w:val="clear" w:color="auto" w:fill="D9D9D9" w:themeFill="background1" w:themeFillShade="D9"/>
            <w:tcMar>
              <w:top w:w="14" w:type="dxa"/>
              <w:left w:w="115" w:type="dxa"/>
              <w:bottom w:w="14" w:type="dxa"/>
              <w:right w:w="115" w:type="dxa"/>
            </w:tcMar>
          </w:tcPr>
          <w:p w:rsidR="00E2529B" w:rsidRPr="0084247A" w:rsidRDefault="00E2529B" w:rsidP="00B902C3">
            <w:pPr>
              <w:contextualSpacing/>
              <w:jc w:val="center"/>
              <w:rPr>
                <w:szCs w:val="22"/>
              </w:rPr>
            </w:pPr>
          </w:p>
        </w:tc>
        <w:tc>
          <w:tcPr>
            <w:tcW w:w="1800" w:type="dxa"/>
            <w:vMerge/>
            <w:tcBorders>
              <w:bottom w:val="single" w:sz="12" w:space="0" w:color="auto"/>
              <w:right w:val="single" w:sz="12" w:space="0" w:color="auto"/>
            </w:tcBorders>
            <w:shd w:val="clear" w:color="auto" w:fill="D9D9D9" w:themeFill="background1" w:themeFillShade="D9"/>
            <w:tcMar>
              <w:top w:w="14" w:type="dxa"/>
              <w:left w:w="115" w:type="dxa"/>
              <w:bottom w:w="14" w:type="dxa"/>
              <w:right w:w="115" w:type="dxa"/>
            </w:tcMar>
          </w:tcPr>
          <w:p w:rsidR="00E2529B" w:rsidRPr="0084247A" w:rsidRDefault="00E2529B" w:rsidP="00B902C3">
            <w:pPr>
              <w:contextualSpacing/>
              <w:jc w:val="center"/>
              <w:rPr>
                <w:szCs w:val="22"/>
              </w:rPr>
            </w:pPr>
          </w:p>
        </w:tc>
        <w:tc>
          <w:tcPr>
            <w:tcW w:w="1080" w:type="dxa"/>
            <w:tcBorders>
              <w:left w:val="single" w:sz="12" w:space="0" w:color="auto"/>
              <w:bottom w:val="single" w:sz="12" w:space="0" w:color="auto"/>
            </w:tcBorders>
            <w:shd w:val="clear" w:color="auto" w:fill="D9D9D9" w:themeFill="background1" w:themeFillShade="D9"/>
            <w:tcMar>
              <w:top w:w="14" w:type="dxa"/>
              <w:left w:w="115" w:type="dxa"/>
              <w:bottom w:w="14" w:type="dxa"/>
              <w:right w:w="115" w:type="dxa"/>
            </w:tcMar>
          </w:tcPr>
          <w:p w:rsidR="00E2529B" w:rsidRPr="0084247A" w:rsidRDefault="00E2529B" w:rsidP="00B902C3">
            <w:pPr>
              <w:contextualSpacing/>
              <w:jc w:val="center"/>
              <w:rPr>
                <w:szCs w:val="22"/>
              </w:rPr>
            </w:pPr>
            <w:r w:rsidRPr="0084247A">
              <w:rPr>
                <w:szCs w:val="22"/>
              </w:rPr>
              <w:t># Taking Course</w:t>
            </w:r>
          </w:p>
        </w:tc>
        <w:tc>
          <w:tcPr>
            <w:tcW w:w="1170" w:type="dxa"/>
            <w:tcBorders>
              <w:bottom w:val="single" w:sz="12" w:space="0" w:color="auto"/>
            </w:tcBorders>
            <w:shd w:val="clear" w:color="auto" w:fill="D9D9D9" w:themeFill="background1" w:themeFillShade="D9"/>
            <w:tcMar>
              <w:top w:w="14" w:type="dxa"/>
              <w:left w:w="115" w:type="dxa"/>
              <w:bottom w:w="14" w:type="dxa"/>
              <w:right w:w="115" w:type="dxa"/>
            </w:tcMar>
          </w:tcPr>
          <w:p w:rsidR="00E2529B" w:rsidRPr="0084247A" w:rsidRDefault="00E2529B" w:rsidP="00B902C3">
            <w:pPr>
              <w:contextualSpacing/>
              <w:jc w:val="center"/>
              <w:rPr>
                <w:szCs w:val="22"/>
              </w:rPr>
            </w:pPr>
            <w:r w:rsidRPr="0084247A">
              <w:rPr>
                <w:szCs w:val="22"/>
              </w:rPr>
              <w:t>% Taking Course</w:t>
            </w:r>
          </w:p>
        </w:tc>
        <w:tc>
          <w:tcPr>
            <w:tcW w:w="1350" w:type="dxa"/>
            <w:tcBorders>
              <w:bottom w:val="single" w:sz="12" w:space="0" w:color="auto"/>
            </w:tcBorders>
            <w:shd w:val="clear" w:color="auto" w:fill="D9D9D9" w:themeFill="background1" w:themeFillShade="D9"/>
            <w:tcMar>
              <w:top w:w="14" w:type="dxa"/>
              <w:left w:w="115" w:type="dxa"/>
              <w:bottom w:w="14" w:type="dxa"/>
              <w:right w:w="115" w:type="dxa"/>
            </w:tcMar>
          </w:tcPr>
          <w:p w:rsidR="00E2529B" w:rsidRPr="0084247A" w:rsidRDefault="00E2529B" w:rsidP="00B902C3">
            <w:pPr>
              <w:contextualSpacing/>
              <w:jc w:val="center"/>
              <w:rPr>
                <w:szCs w:val="22"/>
              </w:rPr>
            </w:pPr>
            <w:r w:rsidRPr="0084247A">
              <w:rPr>
                <w:szCs w:val="22"/>
              </w:rPr>
              <w:t>% of Takers Passing</w:t>
            </w:r>
          </w:p>
        </w:tc>
        <w:tc>
          <w:tcPr>
            <w:tcW w:w="1260" w:type="dxa"/>
            <w:tcBorders>
              <w:bottom w:val="single" w:sz="12" w:space="0" w:color="auto"/>
              <w:right w:val="single" w:sz="12" w:space="0" w:color="auto"/>
            </w:tcBorders>
            <w:shd w:val="clear" w:color="auto" w:fill="D9D9D9" w:themeFill="background1" w:themeFillShade="D9"/>
            <w:tcMar>
              <w:top w:w="14" w:type="dxa"/>
              <w:left w:w="115" w:type="dxa"/>
              <w:bottom w:w="14" w:type="dxa"/>
              <w:right w:w="115" w:type="dxa"/>
            </w:tcMar>
          </w:tcPr>
          <w:p w:rsidR="00E2529B" w:rsidRPr="0084247A" w:rsidRDefault="00E2529B" w:rsidP="00B902C3">
            <w:pPr>
              <w:contextualSpacing/>
              <w:jc w:val="center"/>
              <w:rPr>
                <w:szCs w:val="22"/>
              </w:rPr>
            </w:pPr>
            <w:r w:rsidRPr="0084247A">
              <w:rPr>
                <w:szCs w:val="22"/>
              </w:rPr>
              <w:t>% of All HN Passing</w:t>
            </w:r>
          </w:p>
        </w:tc>
        <w:tc>
          <w:tcPr>
            <w:tcW w:w="1080" w:type="dxa"/>
            <w:tcBorders>
              <w:left w:val="single" w:sz="12" w:space="0" w:color="auto"/>
              <w:bottom w:val="single" w:sz="12" w:space="0" w:color="auto"/>
            </w:tcBorders>
            <w:shd w:val="clear" w:color="auto" w:fill="D9D9D9" w:themeFill="background1" w:themeFillShade="D9"/>
            <w:tcMar>
              <w:top w:w="14" w:type="dxa"/>
              <w:left w:w="115" w:type="dxa"/>
              <w:bottom w:w="14" w:type="dxa"/>
              <w:right w:w="115" w:type="dxa"/>
            </w:tcMar>
          </w:tcPr>
          <w:p w:rsidR="00E2529B" w:rsidRPr="0084247A" w:rsidRDefault="00E2529B" w:rsidP="00B902C3">
            <w:pPr>
              <w:contextualSpacing/>
              <w:jc w:val="center"/>
              <w:rPr>
                <w:szCs w:val="22"/>
              </w:rPr>
            </w:pPr>
            <w:r w:rsidRPr="0084247A">
              <w:rPr>
                <w:szCs w:val="22"/>
              </w:rPr>
              <w:t># Taking Course</w:t>
            </w:r>
          </w:p>
        </w:tc>
        <w:tc>
          <w:tcPr>
            <w:tcW w:w="1170" w:type="dxa"/>
            <w:tcBorders>
              <w:bottom w:val="single" w:sz="12" w:space="0" w:color="auto"/>
            </w:tcBorders>
            <w:shd w:val="clear" w:color="auto" w:fill="D9D9D9" w:themeFill="background1" w:themeFillShade="D9"/>
            <w:tcMar>
              <w:top w:w="14" w:type="dxa"/>
              <w:left w:w="115" w:type="dxa"/>
              <w:bottom w:w="14" w:type="dxa"/>
              <w:right w:w="115" w:type="dxa"/>
            </w:tcMar>
          </w:tcPr>
          <w:p w:rsidR="00E2529B" w:rsidRPr="0084247A" w:rsidRDefault="00E2529B" w:rsidP="00B902C3">
            <w:pPr>
              <w:contextualSpacing/>
              <w:jc w:val="center"/>
              <w:rPr>
                <w:szCs w:val="22"/>
              </w:rPr>
            </w:pPr>
            <w:r w:rsidRPr="0084247A">
              <w:rPr>
                <w:szCs w:val="22"/>
              </w:rPr>
              <w:t>% Taking Course</w:t>
            </w:r>
          </w:p>
        </w:tc>
        <w:tc>
          <w:tcPr>
            <w:tcW w:w="1350" w:type="dxa"/>
            <w:tcBorders>
              <w:bottom w:val="single" w:sz="12" w:space="0" w:color="auto"/>
            </w:tcBorders>
            <w:shd w:val="clear" w:color="auto" w:fill="D9D9D9" w:themeFill="background1" w:themeFillShade="D9"/>
            <w:tcMar>
              <w:top w:w="14" w:type="dxa"/>
              <w:left w:w="115" w:type="dxa"/>
              <w:bottom w:w="14" w:type="dxa"/>
              <w:right w:w="115" w:type="dxa"/>
            </w:tcMar>
          </w:tcPr>
          <w:p w:rsidR="00E2529B" w:rsidRPr="0084247A" w:rsidRDefault="00E2529B" w:rsidP="00B902C3">
            <w:pPr>
              <w:contextualSpacing/>
              <w:jc w:val="center"/>
              <w:rPr>
                <w:szCs w:val="22"/>
              </w:rPr>
            </w:pPr>
            <w:r w:rsidRPr="0084247A">
              <w:rPr>
                <w:szCs w:val="22"/>
              </w:rPr>
              <w:t>% of Takers Passing</w:t>
            </w:r>
          </w:p>
        </w:tc>
        <w:tc>
          <w:tcPr>
            <w:tcW w:w="1440" w:type="dxa"/>
            <w:tcBorders>
              <w:bottom w:val="single" w:sz="12" w:space="0" w:color="auto"/>
            </w:tcBorders>
            <w:shd w:val="clear" w:color="auto" w:fill="D9D9D9" w:themeFill="background1" w:themeFillShade="D9"/>
            <w:tcMar>
              <w:top w:w="14" w:type="dxa"/>
              <w:left w:w="115" w:type="dxa"/>
              <w:bottom w:w="14" w:type="dxa"/>
              <w:right w:w="115" w:type="dxa"/>
            </w:tcMar>
          </w:tcPr>
          <w:p w:rsidR="00E2529B" w:rsidRPr="0084247A" w:rsidRDefault="00E2529B" w:rsidP="00B902C3">
            <w:pPr>
              <w:contextualSpacing/>
              <w:jc w:val="center"/>
              <w:rPr>
                <w:szCs w:val="22"/>
              </w:rPr>
            </w:pPr>
            <w:r w:rsidRPr="0084247A">
              <w:rPr>
                <w:szCs w:val="22"/>
              </w:rPr>
              <w:t>% of All NHN Passing</w:t>
            </w:r>
          </w:p>
        </w:tc>
      </w:tr>
      <w:tr w:rsidR="00E2529B" w:rsidRPr="0084247A" w:rsidTr="00B902C3">
        <w:trPr>
          <w:trHeight w:val="48"/>
        </w:trPr>
        <w:tc>
          <w:tcPr>
            <w:tcW w:w="1195" w:type="dxa"/>
            <w:vMerge w:val="restart"/>
            <w:tcBorders>
              <w:top w:val="single" w:sz="12" w:space="0" w:color="auto"/>
              <w:left w:val="single" w:sz="8" w:space="0" w:color="auto"/>
              <w:bottom w:val="single" w:sz="12" w:space="0" w:color="auto"/>
              <w:right w:val="single" w:sz="8" w:space="0" w:color="auto"/>
            </w:tcBorders>
            <w:shd w:val="clear" w:color="auto" w:fill="D9D9D9" w:themeFill="background1" w:themeFillShade="D9"/>
            <w:tcMar>
              <w:top w:w="14" w:type="dxa"/>
              <w:left w:w="115" w:type="dxa"/>
              <w:bottom w:w="14" w:type="dxa"/>
              <w:right w:w="115" w:type="dxa"/>
            </w:tcMar>
            <w:vAlign w:val="center"/>
          </w:tcPr>
          <w:p w:rsidR="00E2529B" w:rsidRPr="0084247A" w:rsidRDefault="00E2529B" w:rsidP="00B902C3">
            <w:pPr>
              <w:contextualSpacing/>
              <w:jc w:val="center"/>
              <w:rPr>
                <w:szCs w:val="22"/>
              </w:rPr>
            </w:pPr>
            <w:r w:rsidRPr="0084247A">
              <w:rPr>
                <w:szCs w:val="22"/>
              </w:rPr>
              <w:t>ELA</w:t>
            </w:r>
          </w:p>
        </w:tc>
        <w:tc>
          <w:tcPr>
            <w:tcW w:w="1800" w:type="dxa"/>
            <w:tcBorders>
              <w:top w:val="single" w:sz="12" w:space="0" w:color="auto"/>
              <w:left w:val="single" w:sz="8" w:space="0" w:color="auto"/>
              <w:bottom w:val="single" w:sz="8" w:space="0" w:color="auto"/>
              <w:right w:val="single" w:sz="12" w:space="0" w:color="auto"/>
            </w:tcBorders>
            <w:shd w:val="clear" w:color="auto" w:fill="auto"/>
            <w:tcMar>
              <w:top w:w="14" w:type="dxa"/>
              <w:bottom w:w="14" w:type="dxa"/>
            </w:tcMar>
            <w:vAlign w:val="center"/>
          </w:tcPr>
          <w:p w:rsidR="00E2529B" w:rsidRPr="0084247A" w:rsidRDefault="00E2529B" w:rsidP="00B902C3">
            <w:pPr>
              <w:contextualSpacing/>
              <w:rPr>
                <w:szCs w:val="22"/>
              </w:rPr>
            </w:pPr>
            <w:r w:rsidRPr="0084247A">
              <w:rPr>
                <w:szCs w:val="22"/>
              </w:rPr>
              <w:t>Whole State</w:t>
            </w:r>
          </w:p>
        </w:tc>
        <w:tc>
          <w:tcPr>
            <w:tcW w:w="1080" w:type="dxa"/>
            <w:tcBorders>
              <w:top w:val="single" w:sz="12" w:space="0" w:color="auto"/>
              <w:left w:val="single" w:sz="12" w:space="0" w:color="auto"/>
              <w:bottom w:val="single" w:sz="8" w:space="0" w:color="auto"/>
              <w:right w:val="single" w:sz="8" w:space="0" w:color="auto"/>
            </w:tcBorders>
            <w:shd w:val="clear" w:color="auto" w:fill="auto"/>
            <w:tcMar>
              <w:top w:w="14" w:type="dxa"/>
              <w:bottom w:w="14" w:type="dxa"/>
            </w:tcMar>
            <w:vAlign w:val="center"/>
          </w:tcPr>
          <w:p w:rsidR="00E2529B" w:rsidRPr="0084247A" w:rsidRDefault="00E2529B" w:rsidP="00B902C3">
            <w:pPr>
              <w:jc w:val="right"/>
              <w:rPr>
                <w:color w:val="000000"/>
                <w:szCs w:val="22"/>
              </w:rPr>
            </w:pPr>
            <w:r w:rsidRPr="0084247A">
              <w:rPr>
                <w:color w:val="000000"/>
                <w:szCs w:val="22"/>
              </w:rPr>
              <w:t>2810</w:t>
            </w:r>
          </w:p>
        </w:tc>
        <w:tc>
          <w:tcPr>
            <w:tcW w:w="1170" w:type="dxa"/>
            <w:tcBorders>
              <w:top w:val="single" w:sz="12" w:space="0" w:color="auto"/>
              <w:left w:val="single" w:sz="8" w:space="0" w:color="auto"/>
              <w:bottom w:val="single" w:sz="8" w:space="0" w:color="auto"/>
              <w:right w:val="single" w:sz="8" w:space="0" w:color="auto"/>
            </w:tcBorders>
            <w:shd w:val="clear" w:color="auto" w:fill="auto"/>
            <w:tcMar>
              <w:top w:w="14" w:type="dxa"/>
              <w:bottom w:w="14" w:type="dxa"/>
            </w:tcMar>
            <w:vAlign w:val="center"/>
          </w:tcPr>
          <w:p w:rsidR="00E2529B" w:rsidRPr="0084247A" w:rsidRDefault="00E2529B" w:rsidP="00B902C3">
            <w:pPr>
              <w:jc w:val="right"/>
              <w:rPr>
                <w:color w:val="000000"/>
                <w:szCs w:val="22"/>
              </w:rPr>
            </w:pPr>
            <w:r w:rsidRPr="0084247A">
              <w:rPr>
                <w:color w:val="000000"/>
                <w:szCs w:val="22"/>
              </w:rPr>
              <w:t>2.3</w:t>
            </w:r>
          </w:p>
        </w:tc>
        <w:tc>
          <w:tcPr>
            <w:tcW w:w="1350" w:type="dxa"/>
            <w:tcBorders>
              <w:top w:val="single" w:sz="12" w:space="0" w:color="auto"/>
              <w:left w:val="single" w:sz="8" w:space="0" w:color="auto"/>
              <w:bottom w:val="single" w:sz="8" w:space="0" w:color="auto"/>
              <w:right w:val="single" w:sz="8" w:space="0" w:color="auto"/>
            </w:tcBorders>
            <w:shd w:val="clear" w:color="auto" w:fill="auto"/>
            <w:tcMar>
              <w:top w:w="14" w:type="dxa"/>
              <w:bottom w:w="14" w:type="dxa"/>
            </w:tcMar>
            <w:vAlign w:val="bottom"/>
          </w:tcPr>
          <w:p w:rsidR="00E2529B" w:rsidRPr="0084247A" w:rsidRDefault="00E2529B" w:rsidP="00B902C3">
            <w:pPr>
              <w:jc w:val="right"/>
              <w:rPr>
                <w:color w:val="000000"/>
                <w:szCs w:val="22"/>
              </w:rPr>
            </w:pPr>
            <w:r w:rsidRPr="0084247A">
              <w:rPr>
                <w:color w:val="000000"/>
                <w:szCs w:val="22"/>
              </w:rPr>
              <w:t>91.4</w:t>
            </w:r>
          </w:p>
        </w:tc>
        <w:tc>
          <w:tcPr>
            <w:tcW w:w="1260" w:type="dxa"/>
            <w:tcBorders>
              <w:top w:val="single" w:sz="12" w:space="0" w:color="auto"/>
              <w:left w:val="single" w:sz="8" w:space="0" w:color="auto"/>
              <w:bottom w:val="single" w:sz="8" w:space="0" w:color="auto"/>
              <w:right w:val="single" w:sz="12" w:space="0" w:color="auto"/>
            </w:tcBorders>
            <w:shd w:val="clear" w:color="auto" w:fill="auto"/>
            <w:tcMar>
              <w:top w:w="14" w:type="dxa"/>
              <w:bottom w:w="14" w:type="dxa"/>
            </w:tcMar>
            <w:vAlign w:val="bottom"/>
          </w:tcPr>
          <w:p w:rsidR="00E2529B" w:rsidRPr="0084247A" w:rsidRDefault="00E2529B" w:rsidP="00B902C3">
            <w:pPr>
              <w:jc w:val="right"/>
              <w:rPr>
                <w:color w:val="000000"/>
                <w:szCs w:val="22"/>
              </w:rPr>
            </w:pPr>
            <w:r w:rsidRPr="0084247A">
              <w:rPr>
                <w:color w:val="000000"/>
                <w:szCs w:val="22"/>
              </w:rPr>
              <w:t>2.1</w:t>
            </w:r>
          </w:p>
        </w:tc>
        <w:tc>
          <w:tcPr>
            <w:tcW w:w="1080" w:type="dxa"/>
            <w:tcBorders>
              <w:top w:val="single" w:sz="12" w:space="0" w:color="auto"/>
              <w:left w:val="single" w:sz="12" w:space="0" w:color="auto"/>
              <w:bottom w:val="single" w:sz="8" w:space="0" w:color="auto"/>
              <w:right w:val="single" w:sz="8" w:space="0" w:color="auto"/>
            </w:tcBorders>
            <w:shd w:val="clear" w:color="auto" w:fill="auto"/>
            <w:tcMar>
              <w:top w:w="14" w:type="dxa"/>
              <w:bottom w:w="14" w:type="dxa"/>
            </w:tcMar>
            <w:vAlign w:val="center"/>
          </w:tcPr>
          <w:p w:rsidR="00E2529B" w:rsidRPr="0084247A" w:rsidRDefault="00E2529B" w:rsidP="00B902C3">
            <w:pPr>
              <w:jc w:val="right"/>
              <w:rPr>
                <w:color w:val="000000"/>
                <w:szCs w:val="22"/>
              </w:rPr>
            </w:pPr>
            <w:r w:rsidRPr="0084247A">
              <w:rPr>
                <w:color w:val="000000"/>
                <w:szCs w:val="22"/>
              </w:rPr>
              <w:t>10568</w:t>
            </w:r>
          </w:p>
        </w:tc>
        <w:tc>
          <w:tcPr>
            <w:tcW w:w="1170" w:type="dxa"/>
            <w:tcBorders>
              <w:top w:val="single" w:sz="12" w:space="0" w:color="auto"/>
              <w:left w:val="single" w:sz="8" w:space="0" w:color="auto"/>
              <w:bottom w:val="single" w:sz="8" w:space="0" w:color="auto"/>
              <w:right w:val="single" w:sz="8" w:space="0" w:color="auto"/>
            </w:tcBorders>
            <w:shd w:val="clear" w:color="auto" w:fill="auto"/>
            <w:tcMar>
              <w:top w:w="14" w:type="dxa"/>
              <w:bottom w:w="14" w:type="dxa"/>
            </w:tcMar>
            <w:vAlign w:val="center"/>
          </w:tcPr>
          <w:p w:rsidR="00E2529B" w:rsidRPr="0084247A" w:rsidRDefault="00E2529B" w:rsidP="00B902C3">
            <w:pPr>
              <w:jc w:val="right"/>
              <w:rPr>
                <w:color w:val="000000"/>
                <w:szCs w:val="22"/>
              </w:rPr>
            </w:pPr>
            <w:r w:rsidRPr="0084247A">
              <w:rPr>
                <w:color w:val="000000"/>
                <w:szCs w:val="22"/>
              </w:rPr>
              <w:t>6.5</w:t>
            </w:r>
          </w:p>
        </w:tc>
        <w:tc>
          <w:tcPr>
            <w:tcW w:w="1350" w:type="dxa"/>
            <w:tcBorders>
              <w:top w:val="single" w:sz="12" w:space="0" w:color="auto"/>
              <w:left w:val="single" w:sz="8" w:space="0" w:color="auto"/>
              <w:bottom w:val="single" w:sz="8" w:space="0" w:color="auto"/>
              <w:right w:val="single" w:sz="8" w:space="0" w:color="auto"/>
            </w:tcBorders>
            <w:shd w:val="clear" w:color="auto" w:fill="auto"/>
            <w:tcMar>
              <w:top w:w="14" w:type="dxa"/>
              <w:bottom w:w="14" w:type="dxa"/>
            </w:tcMar>
            <w:vAlign w:val="bottom"/>
          </w:tcPr>
          <w:p w:rsidR="00E2529B" w:rsidRPr="0084247A" w:rsidRDefault="00E2529B" w:rsidP="00B902C3">
            <w:pPr>
              <w:jc w:val="right"/>
              <w:rPr>
                <w:color w:val="000000"/>
                <w:szCs w:val="22"/>
              </w:rPr>
            </w:pPr>
            <w:r w:rsidRPr="0084247A">
              <w:rPr>
                <w:color w:val="000000"/>
                <w:szCs w:val="22"/>
              </w:rPr>
              <w:t>94.4</w:t>
            </w:r>
          </w:p>
        </w:tc>
        <w:tc>
          <w:tcPr>
            <w:tcW w:w="1440" w:type="dxa"/>
            <w:tcBorders>
              <w:top w:val="single" w:sz="12" w:space="0" w:color="auto"/>
              <w:left w:val="single" w:sz="8" w:space="0" w:color="auto"/>
              <w:bottom w:val="single" w:sz="8" w:space="0" w:color="auto"/>
              <w:right w:val="single" w:sz="8" w:space="0" w:color="auto"/>
            </w:tcBorders>
            <w:shd w:val="clear" w:color="auto" w:fill="auto"/>
            <w:tcMar>
              <w:top w:w="14" w:type="dxa"/>
              <w:bottom w:w="14" w:type="dxa"/>
            </w:tcMar>
            <w:vAlign w:val="bottom"/>
          </w:tcPr>
          <w:p w:rsidR="00E2529B" w:rsidRPr="0084247A" w:rsidRDefault="00E2529B" w:rsidP="00B902C3">
            <w:pPr>
              <w:jc w:val="right"/>
              <w:rPr>
                <w:color w:val="000000"/>
                <w:szCs w:val="22"/>
              </w:rPr>
            </w:pPr>
            <w:r w:rsidRPr="0084247A">
              <w:rPr>
                <w:color w:val="000000"/>
                <w:szCs w:val="22"/>
              </w:rPr>
              <w:t>6.1</w:t>
            </w:r>
          </w:p>
        </w:tc>
      </w:tr>
      <w:tr w:rsidR="00E2529B" w:rsidRPr="0084247A" w:rsidTr="00B902C3">
        <w:trPr>
          <w:trHeight w:val="45"/>
        </w:trPr>
        <w:tc>
          <w:tcPr>
            <w:tcW w:w="1195" w:type="dxa"/>
            <w:vMerge/>
            <w:tcBorders>
              <w:left w:val="single" w:sz="8" w:space="0" w:color="auto"/>
              <w:bottom w:val="single" w:sz="12" w:space="0" w:color="auto"/>
              <w:right w:val="single" w:sz="8" w:space="0" w:color="auto"/>
            </w:tcBorders>
            <w:shd w:val="clear" w:color="auto" w:fill="D9D9D9" w:themeFill="background1" w:themeFillShade="D9"/>
            <w:tcMar>
              <w:top w:w="14" w:type="dxa"/>
              <w:left w:w="115" w:type="dxa"/>
              <w:bottom w:w="14" w:type="dxa"/>
              <w:right w:w="115" w:type="dxa"/>
            </w:tcMar>
          </w:tcPr>
          <w:p w:rsidR="00E2529B" w:rsidRPr="0084247A" w:rsidRDefault="00E2529B" w:rsidP="00B902C3">
            <w:pPr>
              <w:contextualSpacing/>
              <w:rPr>
                <w:szCs w:val="22"/>
              </w:rPr>
            </w:pPr>
          </w:p>
        </w:tc>
        <w:tc>
          <w:tcPr>
            <w:tcW w:w="1800" w:type="dxa"/>
            <w:tcBorders>
              <w:top w:val="single" w:sz="8" w:space="0" w:color="auto"/>
              <w:left w:val="single" w:sz="8" w:space="0" w:color="auto"/>
              <w:right w:val="single" w:sz="12" w:space="0" w:color="auto"/>
            </w:tcBorders>
            <w:shd w:val="clear" w:color="auto" w:fill="D9D9D9" w:themeFill="background1" w:themeFillShade="D9"/>
            <w:tcMar>
              <w:top w:w="14" w:type="dxa"/>
              <w:bottom w:w="14" w:type="dxa"/>
            </w:tcMar>
          </w:tcPr>
          <w:p w:rsidR="00E2529B" w:rsidRPr="0084247A" w:rsidRDefault="00E2529B" w:rsidP="00B902C3">
            <w:pPr>
              <w:contextualSpacing/>
              <w:rPr>
                <w:szCs w:val="22"/>
              </w:rPr>
            </w:pPr>
            <w:r w:rsidRPr="0084247A">
              <w:rPr>
                <w:szCs w:val="22"/>
              </w:rPr>
              <w:t>Project 4D</w:t>
            </w:r>
          </w:p>
        </w:tc>
        <w:tc>
          <w:tcPr>
            <w:tcW w:w="1080" w:type="dxa"/>
            <w:tcBorders>
              <w:top w:val="single" w:sz="8" w:space="0" w:color="auto"/>
              <w:left w:val="single" w:sz="12" w:space="0" w:color="auto"/>
            </w:tcBorders>
            <w:shd w:val="clear" w:color="auto" w:fill="D9D9D9" w:themeFill="background1" w:themeFillShade="D9"/>
            <w:tcMar>
              <w:top w:w="14" w:type="dxa"/>
              <w:bottom w:w="14" w:type="dxa"/>
            </w:tcMar>
            <w:vAlign w:val="center"/>
          </w:tcPr>
          <w:p w:rsidR="00E2529B" w:rsidRPr="0084247A" w:rsidRDefault="00E2529B" w:rsidP="00B902C3">
            <w:pPr>
              <w:jc w:val="right"/>
              <w:rPr>
                <w:color w:val="000000"/>
                <w:szCs w:val="22"/>
              </w:rPr>
            </w:pPr>
            <w:r w:rsidRPr="0084247A">
              <w:rPr>
                <w:color w:val="000000"/>
                <w:szCs w:val="22"/>
              </w:rPr>
              <w:t>1400</w:t>
            </w:r>
          </w:p>
        </w:tc>
        <w:tc>
          <w:tcPr>
            <w:tcW w:w="1170" w:type="dxa"/>
            <w:tcBorders>
              <w:top w:val="single" w:sz="8" w:space="0" w:color="auto"/>
            </w:tcBorders>
            <w:shd w:val="clear" w:color="auto" w:fill="D9D9D9" w:themeFill="background1" w:themeFillShade="D9"/>
            <w:tcMar>
              <w:top w:w="14" w:type="dxa"/>
              <w:bottom w:w="14" w:type="dxa"/>
            </w:tcMar>
            <w:vAlign w:val="center"/>
          </w:tcPr>
          <w:p w:rsidR="00E2529B" w:rsidRPr="0084247A" w:rsidRDefault="00E2529B" w:rsidP="00B902C3">
            <w:pPr>
              <w:jc w:val="right"/>
              <w:rPr>
                <w:color w:val="000000"/>
                <w:szCs w:val="22"/>
              </w:rPr>
            </w:pPr>
            <w:r w:rsidRPr="0084247A">
              <w:rPr>
                <w:color w:val="000000"/>
                <w:szCs w:val="22"/>
              </w:rPr>
              <w:t>3.5</w:t>
            </w:r>
          </w:p>
        </w:tc>
        <w:tc>
          <w:tcPr>
            <w:tcW w:w="1350" w:type="dxa"/>
            <w:tcBorders>
              <w:top w:val="single" w:sz="8" w:space="0" w:color="auto"/>
            </w:tcBorders>
            <w:shd w:val="clear" w:color="auto" w:fill="D9D9D9" w:themeFill="background1" w:themeFillShade="D9"/>
            <w:tcMar>
              <w:top w:w="14" w:type="dxa"/>
              <w:bottom w:w="14" w:type="dxa"/>
            </w:tcMar>
            <w:vAlign w:val="bottom"/>
          </w:tcPr>
          <w:p w:rsidR="00E2529B" w:rsidRPr="0084247A" w:rsidRDefault="00E2529B" w:rsidP="00B902C3">
            <w:pPr>
              <w:jc w:val="right"/>
              <w:rPr>
                <w:color w:val="000000"/>
                <w:szCs w:val="22"/>
              </w:rPr>
            </w:pPr>
            <w:r w:rsidRPr="0084247A">
              <w:rPr>
                <w:color w:val="000000"/>
                <w:szCs w:val="22"/>
              </w:rPr>
              <w:t>92.1</w:t>
            </w:r>
          </w:p>
        </w:tc>
        <w:tc>
          <w:tcPr>
            <w:tcW w:w="1260" w:type="dxa"/>
            <w:tcBorders>
              <w:top w:val="single" w:sz="8" w:space="0" w:color="auto"/>
              <w:right w:val="single" w:sz="12" w:space="0" w:color="auto"/>
            </w:tcBorders>
            <w:shd w:val="clear" w:color="auto" w:fill="D9D9D9" w:themeFill="background1" w:themeFillShade="D9"/>
            <w:tcMar>
              <w:top w:w="14" w:type="dxa"/>
              <w:bottom w:w="14" w:type="dxa"/>
            </w:tcMar>
            <w:vAlign w:val="bottom"/>
          </w:tcPr>
          <w:p w:rsidR="00E2529B" w:rsidRPr="0084247A" w:rsidRDefault="00E2529B" w:rsidP="00B902C3">
            <w:pPr>
              <w:jc w:val="right"/>
              <w:rPr>
                <w:color w:val="000000"/>
                <w:szCs w:val="22"/>
              </w:rPr>
            </w:pPr>
            <w:r w:rsidRPr="0084247A">
              <w:rPr>
                <w:color w:val="000000"/>
                <w:szCs w:val="22"/>
              </w:rPr>
              <w:t>3.2</w:t>
            </w:r>
          </w:p>
        </w:tc>
        <w:tc>
          <w:tcPr>
            <w:tcW w:w="1080" w:type="dxa"/>
            <w:tcBorders>
              <w:top w:val="single" w:sz="8" w:space="0" w:color="auto"/>
              <w:left w:val="single" w:sz="12" w:space="0" w:color="auto"/>
            </w:tcBorders>
            <w:shd w:val="clear" w:color="auto" w:fill="D9D9D9" w:themeFill="background1" w:themeFillShade="D9"/>
            <w:tcMar>
              <w:top w:w="14" w:type="dxa"/>
              <w:bottom w:w="14" w:type="dxa"/>
            </w:tcMar>
            <w:vAlign w:val="center"/>
          </w:tcPr>
          <w:p w:rsidR="00E2529B" w:rsidRPr="0084247A" w:rsidRDefault="00E2529B" w:rsidP="00B902C3">
            <w:pPr>
              <w:jc w:val="right"/>
              <w:rPr>
                <w:color w:val="000000"/>
                <w:szCs w:val="22"/>
              </w:rPr>
            </w:pPr>
            <w:r w:rsidRPr="0084247A">
              <w:rPr>
                <w:color w:val="000000"/>
                <w:szCs w:val="22"/>
              </w:rPr>
              <w:t>2625</w:t>
            </w:r>
          </w:p>
        </w:tc>
        <w:tc>
          <w:tcPr>
            <w:tcW w:w="1170" w:type="dxa"/>
            <w:tcBorders>
              <w:top w:val="single" w:sz="8" w:space="0" w:color="auto"/>
            </w:tcBorders>
            <w:shd w:val="clear" w:color="auto" w:fill="D9D9D9" w:themeFill="background1" w:themeFillShade="D9"/>
            <w:tcMar>
              <w:top w:w="14" w:type="dxa"/>
              <w:bottom w:w="14" w:type="dxa"/>
            </w:tcMar>
            <w:vAlign w:val="center"/>
          </w:tcPr>
          <w:p w:rsidR="00E2529B" w:rsidRPr="0084247A" w:rsidRDefault="00E2529B" w:rsidP="00B902C3">
            <w:pPr>
              <w:jc w:val="right"/>
              <w:rPr>
                <w:color w:val="000000"/>
                <w:szCs w:val="22"/>
              </w:rPr>
            </w:pPr>
            <w:r w:rsidRPr="0084247A">
              <w:rPr>
                <w:color w:val="000000"/>
                <w:szCs w:val="22"/>
              </w:rPr>
              <w:t>10.2</w:t>
            </w:r>
          </w:p>
        </w:tc>
        <w:tc>
          <w:tcPr>
            <w:tcW w:w="1350" w:type="dxa"/>
            <w:tcBorders>
              <w:top w:val="single" w:sz="8" w:space="0" w:color="auto"/>
            </w:tcBorders>
            <w:shd w:val="clear" w:color="auto" w:fill="D9D9D9" w:themeFill="background1" w:themeFillShade="D9"/>
            <w:tcMar>
              <w:top w:w="14" w:type="dxa"/>
              <w:bottom w:w="14" w:type="dxa"/>
            </w:tcMar>
            <w:vAlign w:val="bottom"/>
          </w:tcPr>
          <w:p w:rsidR="00E2529B" w:rsidRPr="0084247A" w:rsidRDefault="00E2529B" w:rsidP="00B902C3">
            <w:pPr>
              <w:jc w:val="right"/>
              <w:rPr>
                <w:color w:val="000000"/>
                <w:szCs w:val="22"/>
              </w:rPr>
            </w:pPr>
            <w:r w:rsidRPr="0084247A">
              <w:rPr>
                <w:color w:val="000000"/>
                <w:szCs w:val="22"/>
              </w:rPr>
              <w:t>93.5</w:t>
            </w:r>
          </w:p>
        </w:tc>
        <w:tc>
          <w:tcPr>
            <w:tcW w:w="1440" w:type="dxa"/>
            <w:tcBorders>
              <w:top w:val="single" w:sz="8" w:space="0" w:color="auto"/>
            </w:tcBorders>
            <w:shd w:val="clear" w:color="auto" w:fill="D9D9D9" w:themeFill="background1" w:themeFillShade="D9"/>
            <w:tcMar>
              <w:top w:w="14" w:type="dxa"/>
              <w:bottom w:w="14" w:type="dxa"/>
            </w:tcMar>
            <w:vAlign w:val="bottom"/>
          </w:tcPr>
          <w:p w:rsidR="00E2529B" w:rsidRPr="0084247A" w:rsidRDefault="00E2529B" w:rsidP="00B902C3">
            <w:pPr>
              <w:jc w:val="right"/>
              <w:rPr>
                <w:color w:val="000000"/>
                <w:szCs w:val="22"/>
              </w:rPr>
            </w:pPr>
            <w:r w:rsidRPr="0084247A">
              <w:rPr>
                <w:color w:val="000000"/>
                <w:szCs w:val="22"/>
              </w:rPr>
              <w:t>9.6</w:t>
            </w:r>
          </w:p>
        </w:tc>
      </w:tr>
      <w:tr w:rsidR="00E2529B" w:rsidRPr="0084247A" w:rsidTr="00B902C3">
        <w:trPr>
          <w:trHeight w:val="45"/>
        </w:trPr>
        <w:tc>
          <w:tcPr>
            <w:tcW w:w="1195" w:type="dxa"/>
            <w:vMerge/>
            <w:tcBorders>
              <w:left w:val="single" w:sz="8" w:space="0" w:color="auto"/>
              <w:bottom w:val="single" w:sz="12" w:space="0" w:color="auto"/>
              <w:right w:val="single" w:sz="8" w:space="0" w:color="auto"/>
            </w:tcBorders>
            <w:shd w:val="clear" w:color="auto" w:fill="D9D9D9" w:themeFill="background1" w:themeFillShade="D9"/>
            <w:tcMar>
              <w:top w:w="14" w:type="dxa"/>
              <w:left w:w="115" w:type="dxa"/>
              <w:bottom w:w="14" w:type="dxa"/>
              <w:right w:w="115" w:type="dxa"/>
            </w:tcMar>
          </w:tcPr>
          <w:p w:rsidR="00E2529B" w:rsidRPr="0084247A" w:rsidRDefault="00E2529B" w:rsidP="00B902C3">
            <w:pPr>
              <w:contextualSpacing/>
              <w:rPr>
                <w:szCs w:val="22"/>
              </w:rPr>
            </w:pPr>
          </w:p>
        </w:tc>
        <w:tc>
          <w:tcPr>
            <w:tcW w:w="1800" w:type="dxa"/>
            <w:tcBorders>
              <w:left w:val="single" w:sz="8" w:space="0" w:color="auto"/>
              <w:bottom w:val="single" w:sz="4" w:space="0" w:color="auto"/>
              <w:right w:val="single" w:sz="12" w:space="0" w:color="auto"/>
            </w:tcBorders>
            <w:shd w:val="clear" w:color="auto" w:fill="auto"/>
            <w:tcMar>
              <w:top w:w="14" w:type="dxa"/>
              <w:bottom w:w="14" w:type="dxa"/>
            </w:tcMar>
          </w:tcPr>
          <w:p w:rsidR="00E2529B" w:rsidRPr="0084247A" w:rsidRDefault="00E2529B" w:rsidP="00B902C3">
            <w:pPr>
              <w:contextualSpacing/>
              <w:rPr>
                <w:szCs w:val="22"/>
              </w:rPr>
            </w:pPr>
            <w:r w:rsidRPr="0084247A">
              <w:rPr>
                <w:szCs w:val="22"/>
              </w:rPr>
              <w:t>4D, Cohort 1</w:t>
            </w:r>
          </w:p>
        </w:tc>
        <w:tc>
          <w:tcPr>
            <w:tcW w:w="1080" w:type="dxa"/>
            <w:tcBorders>
              <w:left w:val="single" w:sz="12" w:space="0" w:color="auto"/>
              <w:bottom w:val="single" w:sz="4" w:space="0" w:color="auto"/>
            </w:tcBorders>
            <w:shd w:val="clear" w:color="auto" w:fill="auto"/>
            <w:tcMar>
              <w:top w:w="14" w:type="dxa"/>
              <w:bottom w:w="14" w:type="dxa"/>
            </w:tcMar>
            <w:vAlign w:val="center"/>
          </w:tcPr>
          <w:p w:rsidR="00E2529B" w:rsidRPr="0084247A" w:rsidRDefault="00E2529B" w:rsidP="00B902C3">
            <w:pPr>
              <w:jc w:val="right"/>
              <w:rPr>
                <w:color w:val="000000"/>
                <w:szCs w:val="22"/>
              </w:rPr>
            </w:pPr>
            <w:r w:rsidRPr="0084247A">
              <w:rPr>
                <w:color w:val="000000"/>
                <w:szCs w:val="22"/>
              </w:rPr>
              <w:t>953</w:t>
            </w:r>
          </w:p>
        </w:tc>
        <w:tc>
          <w:tcPr>
            <w:tcW w:w="1170" w:type="dxa"/>
            <w:tcBorders>
              <w:bottom w:val="single" w:sz="4" w:space="0" w:color="auto"/>
            </w:tcBorders>
            <w:shd w:val="clear" w:color="auto" w:fill="auto"/>
            <w:tcMar>
              <w:top w:w="14" w:type="dxa"/>
              <w:bottom w:w="14" w:type="dxa"/>
            </w:tcMar>
            <w:vAlign w:val="center"/>
          </w:tcPr>
          <w:p w:rsidR="00E2529B" w:rsidRPr="0084247A" w:rsidRDefault="00E2529B" w:rsidP="00B902C3">
            <w:pPr>
              <w:jc w:val="right"/>
              <w:rPr>
                <w:color w:val="000000"/>
                <w:szCs w:val="22"/>
              </w:rPr>
            </w:pPr>
            <w:r w:rsidRPr="0084247A">
              <w:rPr>
                <w:color w:val="000000"/>
                <w:szCs w:val="22"/>
              </w:rPr>
              <w:t>4.0</w:t>
            </w:r>
          </w:p>
        </w:tc>
        <w:tc>
          <w:tcPr>
            <w:tcW w:w="1350" w:type="dxa"/>
            <w:tcBorders>
              <w:bottom w:val="single" w:sz="4" w:space="0" w:color="auto"/>
            </w:tcBorders>
            <w:shd w:val="clear" w:color="auto" w:fill="auto"/>
            <w:tcMar>
              <w:top w:w="14" w:type="dxa"/>
              <w:bottom w:w="14" w:type="dxa"/>
            </w:tcMar>
            <w:vAlign w:val="bottom"/>
          </w:tcPr>
          <w:p w:rsidR="00E2529B" w:rsidRPr="0084247A" w:rsidRDefault="00E2529B" w:rsidP="00B902C3">
            <w:pPr>
              <w:jc w:val="right"/>
              <w:rPr>
                <w:color w:val="000000"/>
                <w:szCs w:val="22"/>
              </w:rPr>
            </w:pPr>
            <w:r w:rsidRPr="0084247A">
              <w:rPr>
                <w:color w:val="000000"/>
                <w:szCs w:val="22"/>
              </w:rPr>
              <w:t>92.3</w:t>
            </w:r>
          </w:p>
        </w:tc>
        <w:tc>
          <w:tcPr>
            <w:tcW w:w="1260" w:type="dxa"/>
            <w:tcBorders>
              <w:bottom w:val="single" w:sz="4" w:space="0" w:color="auto"/>
              <w:right w:val="single" w:sz="12" w:space="0" w:color="auto"/>
            </w:tcBorders>
            <w:shd w:val="clear" w:color="auto" w:fill="auto"/>
            <w:tcMar>
              <w:top w:w="14" w:type="dxa"/>
              <w:bottom w:w="14" w:type="dxa"/>
            </w:tcMar>
            <w:vAlign w:val="bottom"/>
          </w:tcPr>
          <w:p w:rsidR="00E2529B" w:rsidRPr="0084247A" w:rsidRDefault="00E2529B" w:rsidP="00B902C3">
            <w:pPr>
              <w:jc w:val="right"/>
              <w:rPr>
                <w:color w:val="000000"/>
                <w:szCs w:val="22"/>
              </w:rPr>
            </w:pPr>
            <w:r w:rsidRPr="0084247A">
              <w:rPr>
                <w:color w:val="000000"/>
                <w:szCs w:val="22"/>
              </w:rPr>
              <w:t>3.7</w:t>
            </w:r>
          </w:p>
        </w:tc>
        <w:tc>
          <w:tcPr>
            <w:tcW w:w="1080" w:type="dxa"/>
            <w:tcBorders>
              <w:left w:val="single" w:sz="12" w:space="0" w:color="auto"/>
              <w:bottom w:val="single" w:sz="4" w:space="0" w:color="auto"/>
            </w:tcBorders>
            <w:shd w:val="clear" w:color="auto" w:fill="auto"/>
            <w:tcMar>
              <w:top w:w="14" w:type="dxa"/>
              <w:bottom w:w="14" w:type="dxa"/>
            </w:tcMar>
            <w:vAlign w:val="center"/>
          </w:tcPr>
          <w:p w:rsidR="00E2529B" w:rsidRPr="0084247A" w:rsidRDefault="00E2529B" w:rsidP="00B902C3">
            <w:pPr>
              <w:jc w:val="right"/>
              <w:rPr>
                <w:color w:val="000000"/>
                <w:szCs w:val="22"/>
              </w:rPr>
            </w:pPr>
            <w:r w:rsidRPr="0084247A">
              <w:rPr>
                <w:color w:val="000000"/>
                <w:szCs w:val="22"/>
              </w:rPr>
              <w:t>1394</w:t>
            </w:r>
          </w:p>
        </w:tc>
        <w:tc>
          <w:tcPr>
            <w:tcW w:w="1170" w:type="dxa"/>
            <w:tcBorders>
              <w:bottom w:val="single" w:sz="4" w:space="0" w:color="auto"/>
            </w:tcBorders>
            <w:shd w:val="clear" w:color="auto" w:fill="auto"/>
            <w:tcMar>
              <w:top w:w="14" w:type="dxa"/>
              <w:bottom w:w="14" w:type="dxa"/>
            </w:tcMar>
            <w:vAlign w:val="center"/>
          </w:tcPr>
          <w:p w:rsidR="00E2529B" w:rsidRPr="0084247A" w:rsidRDefault="00E2529B" w:rsidP="00B902C3">
            <w:pPr>
              <w:jc w:val="right"/>
              <w:rPr>
                <w:color w:val="000000"/>
                <w:szCs w:val="22"/>
              </w:rPr>
            </w:pPr>
            <w:r w:rsidRPr="0084247A">
              <w:rPr>
                <w:color w:val="000000"/>
                <w:szCs w:val="22"/>
              </w:rPr>
              <w:t>11.8</w:t>
            </w:r>
          </w:p>
        </w:tc>
        <w:tc>
          <w:tcPr>
            <w:tcW w:w="1350" w:type="dxa"/>
            <w:tcBorders>
              <w:bottom w:val="single" w:sz="4" w:space="0" w:color="auto"/>
            </w:tcBorders>
            <w:shd w:val="clear" w:color="auto" w:fill="auto"/>
            <w:tcMar>
              <w:top w:w="14" w:type="dxa"/>
              <w:bottom w:w="14" w:type="dxa"/>
            </w:tcMar>
            <w:vAlign w:val="bottom"/>
          </w:tcPr>
          <w:p w:rsidR="00E2529B" w:rsidRPr="0084247A" w:rsidRDefault="00E2529B" w:rsidP="00B902C3">
            <w:pPr>
              <w:jc w:val="right"/>
              <w:rPr>
                <w:color w:val="000000"/>
                <w:szCs w:val="22"/>
              </w:rPr>
            </w:pPr>
            <w:r w:rsidRPr="0084247A">
              <w:rPr>
                <w:color w:val="000000"/>
                <w:szCs w:val="22"/>
              </w:rPr>
              <w:t>94.0</w:t>
            </w:r>
          </w:p>
        </w:tc>
        <w:tc>
          <w:tcPr>
            <w:tcW w:w="1440" w:type="dxa"/>
            <w:tcBorders>
              <w:bottom w:val="single" w:sz="4" w:space="0" w:color="auto"/>
            </w:tcBorders>
            <w:shd w:val="clear" w:color="auto" w:fill="auto"/>
            <w:tcMar>
              <w:top w:w="14" w:type="dxa"/>
              <w:bottom w:w="14" w:type="dxa"/>
            </w:tcMar>
            <w:vAlign w:val="bottom"/>
          </w:tcPr>
          <w:p w:rsidR="00E2529B" w:rsidRPr="0084247A" w:rsidRDefault="00E2529B" w:rsidP="00B902C3">
            <w:pPr>
              <w:jc w:val="right"/>
              <w:rPr>
                <w:color w:val="000000"/>
                <w:szCs w:val="22"/>
              </w:rPr>
            </w:pPr>
            <w:r w:rsidRPr="0084247A">
              <w:rPr>
                <w:color w:val="000000"/>
                <w:szCs w:val="22"/>
              </w:rPr>
              <w:t>11.1</w:t>
            </w:r>
          </w:p>
        </w:tc>
      </w:tr>
      <w:tr w:rsidR="00E2529B" w:rsidRPr="0084247A" w:rsidTr="00B902C3">
        <w:trPr>
          <w:trHeight w:val="45"/>
        </w:trPr>
        <w:tc>
          <w:tcPr>
            <w:tcW w:w="1195" w:type="dxa"/>
            <w:vMerge/>
            <w:tcBorders>
              <w:left w:val="single" w:sz="8" w:space="0" w:color="auto"/>
              <w:bottom w:val="single" w:sz="12" w:space="0" w:color="auto"/>
              <w:right w:val="single" w:sz="8" w:space="0" w:color="auto"/>
            </w:tcBorders>
            <w:shd w:val="clear" w:color="auto" w:fill="D9D9D9" w:themeFill="background1" w:themeFillShade="D9"/>
            <w:tcMar>
              <w:top w:w="14" w:type="dxa"/>
              <w:left w:w="115" w:type="dxa"/>
              <w:bottom w:w="14" w:type="dxa"/>
              <w:right w:w="115" w:type="dxa"/>
            </w:tcMar>
          </w:tcPr>
          <w:p w:rsidR="00E2529B" w:rsidRPr="0084247A" w:rsidRDefault="00E2529B" w:rsidP="00B902C3">
            <w:pPr>
              <w:contextualSpacing/>
              <w:rPr>
                <w:szCs w:val="22"/>
              </w:rPr>
            </w:pPr>
          </w:p>
        </w:tc>
        <w:tc>
          <w:tcPr>
            <w:tcW w:w="1800" w:type="dxa"/>
            <w:tcBorders>
              <w:left w:val="single" w:sz="8" w:space="0" w:color="auto"/>
              <w:bottom w:val="single" w:sz="4" w:space="0" w:color="auto"/>
              <w:right w:val="single" w:sz="12" w:space="0" w:color="auto"/>
            </w:tcBorders>
            <w:shd w:val="clear" w:color="auto" w:fill="D9D9D9" w:themeFill="background1" w:themeFillShade="D9"/>
            <w:tcMar>
              <w:top w:w="14" w:type="dxa"/>
              <w:bottom w:w="14" w:type="dxa"/>
            </w:tcMar>
          </w:tcPr>
          <w:p w:rsidR="00E2529B" w:rsidRPr="0084247A" w:rsidRDefault="00E2529B" w:rsidP="00B902C3">
            <w:pPr>
              <w:contextualSpacing/>
              <w:rPr>
                <w:szCs w:val="22"/>
              </w:rPr>
            </w:pPr>
            <w:r w:rsidRPr="0084247A">
              <w:rPr>
                <w:szCs w:val="22"/>
              </w:rPr>
              <w:t>4D, Cohort 2</w:t>
            </w:r>
          </w:p>
        </w:tc>
        <w:tc>
          <w:tcPr>
            <w:tcW w:w="1080" w:type="dxa"/>
            <w:tcBorders>
              <w:left w:val="single" w:sz="12" w:space="0" w:color="auto"/>
              <w:bottom w:val="single" w:sz="4" w:space="0" w:color="auto"/>
            </w:tcBorders>
            <w:shd w:val="clear" w:color="auto" w:fill="D9D9D9" w:themeFill="background1" w:themeFillShade="D9"/>
            <w:tcMar>
              <w:top w:w="14" w:type="dxa"/>
              <w:bottom w:w="14" w:type="dxa"/>
            </w:tcMar>
            <w:vAlign w:val="center"/>
          </w:tcPr>
          <w:p w:rsidR="00E2529B" w:rsidRPr="0084247A" w:rsidRDefault="00E2529B" w:rsidP="00B902C3">
            <w:pPr>
              <w:jc w:val="right"/>
              <w:rPr>
                <w:color w:val="000000"/>
                <w:szCs w:val="22"/>
              </w:rPr>
            </w:pPr>
            <w:r w:rsidRPr="0084247A">
              <w:rPr>
                <w:color w:val="000000"/>
                <w:szCs w:val="22"/>
              </w:rPr>
              <w:t>447</w:t>
            </w:r>
          </w:p>
        </w:tc>
        <w:tc>
          <w:tcPr>
            <w:tcW w:w="1170" w:type="dxa"/>
            <w:tcBorders>
              <w:bottom w:val="single" w:sz="4" w:space="0" w:color="auto"/>
            </w:tcBorders>
            <w:shd w:val="clear" w:color="auto" w:fill="D9D9D9" w:themeFill="background1" w:themeFillShade="D9"/>
            <w:tcMar>
              <w:top w:w="14" w:type="dxa"/>
              <w:bottom w:w="14" w:type="dxa"/>
            </w:tcMar>
            <w:vAlign w:val="center"/>
          </w:tcPr>
          <w:p w:rsidR="00E2529B" w:rsidRPr="0084247A" w:rsidRDefault="00E2529B" w:rsidP="00B902C3">
            <w:pPr>
              <w:jc w:val="right"/>
              <w:rPr>
                <w:color w:val="000000"/>
                <w:szCs w:val="22"/>
              </w:rPr>
            </w:pPr>
            <w:r w:rsidRPr="0084247A">
              <w:rPr>
                <w:color w:val="000000"/>
                <w:szCs w:val="22"/>
              </w:rPr>
              <w:t>2.8</w:t>
            </w:r>
          </w:p>
        </w:tc>
        <w:tc>
          <w:tcPr>
            <w:tcW w:w="1350" w:type="dxa"/>
            <w:tcBorders>
              <w:bottom w:val="single" w:sz="4" w:space="0" w:color="auto"/>
            </w:tcBorders>
            <w:shd w:val="clear" w:color="auto" w:fill="D9D9D9" w:themeFill="background1" w:themeFillShade="D9"/>
            <w:tcMar>
              <w:top w:w="14" w:type="dxa"/>
              <w:bottom w:w="14" w:type="dxa"/>
            </w:tcMar>
            <w:vAlign w:val="bottom"/>
          </w:tcPr>
          <w:p w:rsidR="00E2529B" w:rsidRPr="0084247A" w:rsidRDefault="00E2529B" w:rsidP="00B902C3">
            <w:pPr>
              <w:jc w:val="right"/>
              <w:rPr>
                <w:color w:val="000000"/>
                <w:szCs w:val="22"/>
              </w:rPr>
            </w:pPr>
            <w:r w:rsidRPr="0084247A">
              <w:rPr>
                <w:color w:val="000000"/>
                <w:szCs w:val="22"/>
              </w:rPr>
              <w:t>91.7</w:t>
            </w:r>
          </w:p>
        </w:tc>
        <w:tc>
          <w:tcPr>
            <w:tcW w:w="1260" w:type="dxa"/>
            <w:tcBorders>
              <w:bottom w:val="single" w:sz="4" w:space="0" w:color="auto"/>
              <w:right w:val="single" w:sz="12" w:space="0" w:color="auto"/>
            </w:tcBorders>
            <w:shd w:val="clear" w:color="auto" w:fill="D9D9D9" w:themeFill="background1" w:themeFillShade="D9"/>
            <w:tcMar>
              <w:top w:w="14" w:type="dxa"/>
              <w:bottom w:w="14" w:type="dxa"/>
            </w:tcMar>
            <w:vAlign w:val="bottom"/>
          </w:tcPr>
          <w:p w:rsidR="00E2529B" w:rsidRPr="0084247A" w:rsidRDefault="00E2529B" w:rsidP="00B902C3">
            <w:pPr>
              <w:jc w:val="right"/>
              <w:rPr>
                <w:color w:val="000000"/>
                <w:szCs w:val="22"/>
              </w:rPr>
            </w:pPr>
            <w:r w:rsidRPr="0084247A">
              <w:rPr>
                <w:color w:val="000000"/>
                <w:szCs w:val="22"/>
              </w:rPr>
              <w:t>2.5</w:t>
            </w:r>
          </w:p>
        </w:tc>
        <w:tc>
          <w:tcPr>
            <w:tcW w:w="1080" w:type="dxa"/>
            <w:tcBorders>
              <w:left w:val="single" w:sz="12" w:space="0" w:color="auto"/>
              <w:bottom w:val="single" w:sz="4" w:space="0" w:color="auto"/>
            </w:tcBorders>
            <w:shd w:val="clear" w:color="auto" w:fill="D9D9D9" w:themeFill="background1" w:themeFillShade="D9"/>
            <w:tcMar>
              <w:top w:w="14" w:type="dxa"/>
              <w:bottom w:w="14" w:type="dxa"/>
            </w:tcMar>
            <w:vAlign w:val="center"/>
          </w:tcPr>
          <w:p w:rsidR="00E2529B" w:rsidRPr="0084247A" w:rsidRDefault="00E2529B" w:rsidP="00B902C3">
            <w:pPr>
              <w:jc w:val="right"/>
              <w:rPr>
                <w:color w:val="000000"/>
                <w:szCs w:val="22"/>
              </w:rPr>
            </w:pPr>
            <w:r w:rsidRPr="0084247A">
              <w:rPr>
                <w:color w:val="000000"/>
                <w:szCs w:val="22"/>
              </w:rPr>
              <w:t>1231</w:t>
            </w:r>
          </w:p>
        </w:tc>
        <w:tc>
          <w:tcPr>
            <w:tcW w:w="1170" w:type="dxa"/>
            <w:tcBorders>
              <w:bottom w:val="single" w:sz="4" w:space="0" w:color="auto"/>
            </w:tcBorders>
            <w:shd w:val="clear" w:color="auto" w:fill="D9D9D9" w:themeFill="background1" w:themeFillShade="D9"/>
            <w:tcMar>
              <w:top w:w="14" w:type="dxa"/>
              <w:bottom w:w="14" w:type="dxa"/>
            </w:tcMar>
            <w:vAlign w:val="center"/>
          </w:tcPr>
          <w:p w:rsidR="00E2529B" w:rsidRPr="0084247A" w:rsidRDefault="00E2529B" w:rsidP="00B902C3">
            <w:pPr>
              <w:jc w:val="right"/>
              <w:rPr>
                <w:color w:val="000000"/>
                <w:szCs w:val="22"/>
              </w:rPr>
            </w:pPr>
            <w:r w:rsidRPr="0084247A">
              <w:rPr>
                <w:color w:val="000000"/>
                <w:szCs w:val="22"/>
              </w:rPr>
              <w:t>8.9</w:t>
            </w:r>
          </w:p>
        </w:tc>
        <w:tc>
          <w:tcPr>
            <w:tcW w:w="1350" w:type="dxa"/>
            <w:tcBorders>
              <w:bottom w:val="single" w:sz="4" w:space="0" w:color="auto"/>
            </w:tcBorders>
            <w:shd w:val="clear" w:color="auto" w:fill="D9D9D9" w:themeFill="background1" w:themeFillShade="D9"/>
            <w:tcMar>
              <w:top w:w="14" w:type="dxa"/>
              <w:bottom w:w="14" w:type="dxa"/>
            </w:tcMar>
            <w:vAlign w:val="bottom"/>
          </w:tcPr>
          <w:p w:rsidR="00E2529B" w:rsidRPr="0084247A" w:rsidRDefault="00E2529B" w:rsidP="00B902C3">
            <w:pPr>
              <w:jc w:val="right"/>
              <w:rPr>
                <w:color w:val="000000"/>
                <w:szCs w:val="22"/>
              </w:rPr>
            </w:pPr>
            <w:r w:rsidRPr="0084247A">
              <w:rPr>
                <w:color w:val="000000"/>
                <w:szCs w:val="22"/>
              </w:rPr>
              <w:t>93.0</w:t>
            </w:r>
          </w:p>
        </w:tc>
        <w:tc>
          <w:tcPr>
            <w:tcW w:w="1440" w:type="dxa"/>
            <w:tcBorders>
              <w:bottom w:val="single" w:sz="4" w:space="0" w:color="auto"/>
            </w:tcBorders>
            <w:shd w:val="clear" w:color="auto" w:fill="D9D9D9" w:themeFill="background1" w:themeFillShade="D9"/>
            <w:tcMar>
              <w:top w:w="14" w:type="dxa"/>
              <w:bottom w:w="14" w:type="dxa"/>
            </w:tcMar>
            <w:vAlign w:val="bottom"/>
          </w:tcPr>
          <w:p w:rsidR="00E2529B" w:rsidRPr="0084247A" w:rsidRDefault="00E2529B" w:rsidP="00B902C3">
            <w:pPr>
              <w:jc w:val="right"/>
              <w:rPr>
                <w:color w:val="000000"/>
                <w:szCs w:val="22"/>
              </w:rPr>
            </w:pPr>
            <w:r w:rsidRPr="0084247A">
              <w:rPr>
                <w:color w:val="000000"/>
                <w:szCs w:val="22"/>
              </w:rPr>
              <w:t>8.3</w:t>
            </w:r>
          </w:p>
        </w:tc>
      </w:tr>
      <w:tr w:rsidR="00E2529B" w:rsidRPr="0084247A" w:rsidTr="00B902C3">
        <w:trPr>
          <w:trHeight w:val="45"/>
        </w:trPr>
        <w:tc>
          <w:tcPr>
            <w:tcW w:w="1195" w:type="dxa"/>
            <w:vMerge/>
            <w:tcBorders>
              <w:left w:val="single" w:sz="8" w:space="0" w:color="auto"/>
              <w:bottom w:val="single" w:sz="12" w:space="0" w:color="auto"/>
              <w:right w:val="single" w:sz="8" w:space="0" w:color="auto"/>
            </w:tcBorders>
            <w:shd w:val="clear" w:color="auto" w:fill="D9D9D9" w:themeFill="background1" w:themeFillShade="D9"/>
            <w:tcMar>
              <w:top w:w="14" w:type="dxa"/>
              <w:left w:w="115" w:type="dxa"/>
              <w:bottom w:w="14" w:type="dxa"/>
              <w:right w:w="115" w:type="dxa"/>
            </w:tcMar>
            <w:vAlign w:val="center"/>
          </w:tcPr>
          <w:p w:rsidR="00E2529B" w:rsidRPr="0084247A" w:rsidRDefault="00E2529B" w:rsidP="00B902C3">
            <w:pPr>
              <w:contextualSpacing/>
              <w:rPr>
                <w:szCs w:val="22"/>
              </w:rPr>
            </w:pPr>
          </w:p>
        </w:tc>
        <w:tc>
          <w:tcPr>
            <w:tcW w:w="1800" w:type="dxa"/>
            <w:tcBorders>
              <w:left w:val="single" w:sz="8" w:space="0" w:color="auto"/>
              <w:bottom w:val="single" w:sz="4" w:space="0" w:color="auto"/>
              <w:right w:val="single" w:sz="12" w:space="0" w:color="auto"/>
            </w:tcBorders>
            <w:shd w:val="clear" w:color="auto" w:fill="auto"/>
            <w:tcMar>
              <w:top w:w="14" w:type="dxa"/>
              <w:bottom w:w="14" w:type="dxa"/>
            </w:tcMar>
            <w:vAlign w:val="center"/>
          </w:tcPr>
          <w:p w:rsidR="00E2529B" w:rsidRPr="0084247A" w:rsidRDefault="00E2529B" w:rsidP="00B902C3">
            <w:pPr>
              <w:contextualSpacing/>
              <w:rPr>
                <w:szCs w:val="22"/>
              </w:rPr>
            </w:pPr>
            <w:r w:rsidRPr="0084247A">
              <w:rPr>
                <w:szCs w:val="22"/>
              </w:rPr>
              <w:t>4D &amp; AP</w:t>
            </w:r>
          </w:p>
        </w:tc>
        <w:tc>
          <w:tcPr>
            <w:tcW w:w="1080" w:type="dxa"/>
            <w:tcBorders>
              <w:left w:val="single" w:sz="12" w:space="0" w:color="auto"/>
              <w:bottom w:val="single" w:sz="4" w:space="0" w:color="auto"/>
            </w:tcBorders>
            <w:shd w:val="clear" w:color="auto" w:fill="auto"/>
            <w:tcMar>
              <w:top w:w="14" w:type="dxa"/>
              <w:bottom w:w="14" w:type="dxa"/>
            </w:tcMar>
            <w:vAlign w:val="center"/>
          </w:tcPr>
          <w:p w:rsidR="00E2529B" w:rsidRPr="0084247A" w:rsidRDefault="00E2529B" w:rsidP="00B902C3">
            <w:pPr>
              <w:jc w:val="right"/>
              <w:rPr>
                <w:color w:val="000000"/>
                <w:szCs w:val="22"/>
              </w:rPr>
            </w:pPr>
            <w:r w:rsidRPr="0084247A">
              <w:rPr>
                <w:color w:val="000000"/>
                <w:szCs w:val="22"/>
              </w:rPr>
              <w:t>1262</w:t>
            </w:r>
          </w:p>
        </w:tc>
        <w:tc>
          <w:tcPr>
            <w:tcW w:w="1170" w:type="dxa"/>
            <w:tcBorders>
              <w:bottom w:val="single" w:sz="4" w:space="0" w:color="auto"/>
            </w:tcBorders>
            <w:shd w:val="clear" w:color="auto" w:fill="auto"/>
            <w:tcMar>
              <w:top w:w="14" w:type="dxa"/>
              <w:bottom w:w="14" w:type="dxa"/>
            </w:tcMar>
            <w:vAlign w:val="center"/>
          </w:tcPr>
          <w:p w:rsidR="00E2529B" w:rsidRPr="0084247A" w:rsidRDefault="00E2529B" w:rsidP="00B902C3">
            <w:pPr>
              <w:jc w:val="right"/>
              <w:rPr>
                <w:color w:val="000000"/>
                <w:szCs w:val="22"/>
              </w:rPr>
            </w:pPr>
            <w:r w:rsidRPr="0084247A">
              <w:rPr>
                <w:color w:val="000000"/>
                <w:szCs w:val="22"/>
              </w:rPr>
              <w:t>4.7</w:t>
            </w:r>
          </w:p>
        </w:tc>
        <w:tc>
          <w:tcPr>
            <w:tcW w:w="1350" w:type="dxa"/>
            <w:tcBorders>
              <w:bottom w:val="single" w:sz="4" w:space="0" w:color="auto"/>
            </w:tcBorders>
            <w:shd w:val="clear" w:color="auto" w:fill="auto"/>
            <w:tcMar>
              <w:top w:w="14" w:type="dxa"/>
              <w:bottom w:w="14" w:type="dxa"/>
            </w:tcMar>
            <w:vAlign w:val="bottom"/>
          </w:tcPr>
          <w:p w:rsidR="00E2529B" w:rsidRPr="0084247A" w:rsidRDefault="00E2529B" w:rsidP="00B902C3">
            <w:pPr>
              <w:jc w:val="right"/>
              <w:rPr>
                <w:color w:val="000000"/>
                <w:szCs w:val="22"/>
              </w:rPr>
            </w:pPr>
            <w:r w:rsidRPr="0084247A">
              <w:rPr>
                <w:color w:val="000000"/>
                <w:szCs w:val="22"/>
              </w:rPr>
              <w:t>92.0</w:t>
            </w:r>
          </w:p>
        </w:tc>
        <w:tc>
          <w:tcPr>
            <w:tcW w:w="1260" w:type="dxa"/>
            <w:tcBorders>
              <w:bottom w:val="single" w:sz="4" w:space="0" w:color="auto"/>
              <w:right w:val="single" w:sz="12" w:space="0" w:color="auto"/>
            </w:tcBorders>
            <w:shd w:val="clear" w:color="auto" w:fill="auto"/>
            <w:tcMar>
              <w:top w:w="14" w:type="dxa"/>
              <w:bottom w:w="14" w:type="dxa"/>
            </w:tcMar>
            <w:vAlign w:val="bottom"/>
          </w:tcPr>
          <w:p w:rsidR="00E2529B" w:rsidRPr="0084247A" w:rsidRDefault="00E2529B" w:rsidP="00B902C3">
            <w:pPr>
              <w:jc w:val="right"/>
              <w:rPr>
                <w:color w:val="000000"/>
                <w:szCs w:val="22"/>
              </w:rPr>
            </w:pPr>
            <w:r w:rsidRPr="0084247A">
              <w:rPr>
                <w:color w:val="000000"/>
                <w:szCs w:val="22"/>
              </w:rPr>
              <w:t>4.3</w:t>
            </w:r>
          </w:p>
        </w:tc>
        <w:tc>
          <w:tcPr>
            <w:tcW w:w="1080" w:type="dxa"/>
            <w:tcBorders>
              <w:left w:val="single" w:sz="12" w:space="0" w:color="auto"/>
              <w:bottom w:val="single" w:sz="4" w:space="0" w:color="auto"/>
            </w:tcBorders>
            <w:shd w:val="clear" w:color="auto" w:fill="auto"/>
            <w:tcMar>
              <w:top w:w="14" w:type="dxa"/>
              <w:bottom w:w="14" w:type="dxa"/>
            </w:tcMar>
            <w:vAlign w:val="center"/>
          </w:tcPr>
          <w:p w:rsidR="00E2529B" w:rsidRPr="0084247A" w:rsidRDefault="00E2529B" w:rsidP="00B902C3">
            <w:pPr>
              <w:jc w:val="right"/>
              <w:rPr>
                <w:color w:val="000000"/>
                <w:szCs w:val="22"/>
              </w:rPr>
            </w:pPr>
            <w:r w:rsidRPr="0084247A">
              <w:rPr>
                <w:color w:val="000000"/>
                <w:szCs w:val="22"/>
              </w:rPr>
              <w:t>1813</w:t>
            </w:r>
          </w:p>
        </w:tc>
        <w:tc>
          <w:tcPr>
            <w:tcW w:w="1170" w:type="dxa"/>
            <w:tcBorders>
              <w:bottom w:val="single" w:sz="4" w:space="0" w:color="auto"/>
            </w:tcBorders>
            <w:shd w:val="clear" w:color="auto" w:fill="auto"/>
            <w:tcMar>
              <w:top w:w="14" w:type="dxa"/>
              <w:bottom w:w="14" w:type="dxa"/>
            </w:tcMar>
            <w:vAlign w:val="center"/>
          </w:tcPr>
          <w:p w:rsidR="00E2529B" w:rsidRPr="0084247A" w:rsidRDefault="00E2529B" w:rsidP="00B902C3">
            <w:pPr>
              <w:jc w:val="right"/>
              <w:rPr>
                <w:color w:val="000000"/>
                <w:szCs w:val="22"/>
              </w:rPr>
            </w:pPr>
            <w:r w:rsidRPr="0084247A">
              <w:rPr>
                <w:color w:val="000000"/>
                <w:szCs w:val="22"/>
              </w:rPr>
              <w:t>13.6</w:t>
            </w:r>
          </w:p>
        </w:tc>
        <w:tc>
          <w:tcPr>
            <w:tcW w:w="1350" w:type="dxa"/>
            <w:tcBorders>
              <w:bottom w:val="single" w:sz="4" w:space="0" w:color="auto"/>
            </w:tcBorders>
            <w:shd w:val="clear" w:color="auto" w:fill="auto"/>
            <w:tcMar>
              <w:top w:w="14" w:type="dxa"/>
              <w:bottom w:w="14" w:type="dxa"/>
            </w:tcMar>
            <w:vAlign w:val="bottom"/>
          </w:tcPr>
          <w:p w:rsidR="00E2529B" w:rsidRPr="0084247A" w:rsidRDefault="00E2529B" w:rsidP="00B902C3">
            <w:pPr>
              <w:jc w:val="right"/>
              <w:rPr>
                <w:color w:val="000000"/>
                <w:szCs w:val="22"/>
              </w:rPr>
            </w:pPr>
            <w:r w:rsidRPr="0084247A">
              <w:rPr>
                <w:color w:val="000000"/>
                <w:szCs w:val="22"/>
              </w:rPr>
              <w:t>91.8</w:t>
            </w:r>
          </w:p>
        </w:tc>
        <w:tc>
          <w:tcPr>
            <w:tcW w:w="1440" w:type="dxa"/>
            <w:tcBorders>
              <w:bottom w:val="single" w:sz="4" w:space="0" w:color="auto"/>
            </w:tcBorders>
            <w:shd w:val="clear" w:color="auto" w:fill="auto"/>
            <w:tcMar>
              <w:top w:w="14" w:type="dxa"/>
              <w:bottom w:w="14" w:type="dxa"/>
            </w:tcMar>
            <w:vAlign w:val="bottom"/>
          </w:tcPr>
          <w:p w:rsidR="00E2529B" w:rsidRPr="0084247A" w:rsidRDefault="00E2529B" w:rsidP="00B902C3">
            <w:pPr>
              <w:jc w:val="right"/>
              <w:rPr>
                <w:color w:val="000000"/>
                <w:szCs w:val="22"/>
              </w:rPr>
            </w:pPr>
            <w:r w:rsidRPr="0084247A">
              <w:rPr>
                <w:color w:val="000000"/>
                <w:szCs w:val="22"/>
              </w:rPr>
              <w:t>12.5</w:t>
            </w:r>
          </w:p>
        </w:tc>
      </w:tr>
      <w:tr w:rsidR="00E2529B" w:rsidRPr="0084247A" w:rsidTr="00B902C3">
        <w:trPr>
          <w:trHeight w:val="45"/>
        </w:trPr>
        <w:tc>
          <w:tcPr>
            <w:tcW w:w="1195" w:type="dxa"/>
            <w:vMerge/>
            <w:tcBorders>
              <w:left w:val="single" w:sz="8" w:space="0" w:color="auto"/>
              <w:bottom w:val="single" w:sz="12" w:space="0" w:color="auto"/>
              <w:right w:val="single" w:sz="8" w:space="0" w:color="auto"/>
            </w:tcBorders>
            <w:shd w:val="clear" w:color="auto" w:fill="D9D9D9" w:themeFill="background1" w:themeFillShade="D9"/>
            <w:tcMar>
              <w:top w:w="14" w:type="dxa"/>
              <w:left w:w="115" w:type="dxa"/>
              <w:bottom w:w="14" w:type="dxa"/>
              <w:right w:w="115" w:type="dxa"/>
            </w:tcMar>
            <w:vAlign w:val="center"/>
          </w:tcPr>
          <w:p w:rsidR="00E2529B" w:rsidRPr="0084247A" w:rsidRDefault="00E2529B" w:rsidP="00B902C3">
            <w:pPr>
              <w:contextualSpacing/>
              <w:rPr>
                <w:szCs w:val="22"/>
              </w:rPr>
            </w:pPr>
          </w:p>
        </w:tc>
        <w:tc>
          <w:tcPr>
            <w:tcW w:w="1800" w:type="dxa"/>
            <w:tcBorders>
              <w:left w:val="single" w:sz="8" w:space="0" w:color="auto"/>
              <w:bottom w:val="single" w:sz="12" w:space="0" w:color="auto"/>
              <w:right w:val="single" w:sz="12" w:space="0" w:color="auto"/>
            </w:tcBorders>
            <w:shd w:val="clear" w:color="auto" w:fill="D9D9D9" w:themeFill="background1" w:themeFillShade="D9"/>
            <w:tcMar>
              <w:top w:w="14" w:type="dxa"/>
              <w:bottom w:w="14" w:type="dxa"/>
            </w:tcMar>
            <w:vAlign w:val="center"/>
          </w:tcPr>
          <w:p w:rsidR="00E2529B" w:rsidRPr="0084247A" w:rsidRDefault="00E2529B" w:rsidP="00B902C3">
            <w:pPr>
              <w:contextualSpacing/>
              <w:rPr>
                <w:szCs w:val="22"/>
              </w:rPr>
            </w:pPr>
            <w:r w:rsidRPr="0084247A">
              <w:rPr>
                <w:szCs w:val="22"/>
              </w:rPr>
              <w:t>Pre-AP, Not 4D</w:t>
            </w:r>
          </w:p>
        </w:tc>
        <w:tc>
          <w:tcPr>
            <w:tcW w:w="1080" w:type="dxa"/>
            <w:tcBorders>
              <w:left w:val="single" w:sz="12" w:space="0" w:color="auto"/>
              <w:bottom w:val="single" w:sz="12" w:space="0" w:color="auto"/>
            </w:tcBorders>
            <w:shd w:val="clear" w:color="auto" w:fill="D9D9D9" w:themeFill="background1" w:themeFillShade="D9"/>
            <w:tcMar>
              <w:top w:w="14" w:type="dxa"/>
              <w:bottom w:w="14" w:type="dxa"/>
            </w:tcMar>
            <w:vAlign w:val="center"/>
          </w:tcPr>
          <w:p w:rsidR="00E2529B" w:rsidRPr="0084247A" w:rsidRDefault="00E2529B" w:rsidP="00B902C3">
            <w:pPr>
              <w:jc w:val="right"/>
              <w:rPr>
                <w:color w:val="000000"/>
                <w:szCs w:val="22"/>
              </w:rPr>
            </w:pPr>
            <w:r w:rsidRPr="0084247A">
              <w:rPr>
                <w:color w:val="000000"/>
                <w:szCs w:val="22"/>
              </w:rPr>
              <w:t>554</w:t>
            </w:r>
          </w:p>
        </w:tc>
        <w:tc>
          <w:tcPr>
            <w:tcW w:w="1170" w:type="dxa"/>
            <w:tcBorders>
              <w:bottom w:val="single" w:sz="12" w:space="0" w:color="auto"/>
            </w:tcBorders>
            <w:shd w:val="clear" w:color="auto" w:fill="D9D9D9" w:themeFill="background1" w:themeFillShade="D9"/>
            <w:tcMar>
              <w:top w:w="14" w:type="dxa"/>
              <w:bottom w:w="14" w:type="dxa"/>
            </w:tcMar>
            <w:vAlign w:val="center"/>
          </w:tcPr>
          <w:p w:rsidR="00E2529B" w:rsidRPr="0084247A" w:rsidRDefault="00E2529B" w:rsidP="00B902C3">
            <w:pPr>
              <w:jc w:val="right"/>
              <w:rPr>
                <w:color w:val="000000"/>
                <w:szCs w:val="22"/>
              </w:rPr>
            </w:pPr>
            <w:r w:rsidRPr="0084247A">
              <w:rPr>
                <w:color w:val="000000"/>
                <w:szCs w:val="22"/>
              </w:rPr>
              <w:t>2.2</w:t>
            </w:r>
          </w:p>
        </w:tc>
        <w:tc>
          <w:tcPr>
            <w:tcW w:w="1350" w:type="dxa"/>
            <w:tcBorders>
              <w:bottom w:val="single" w:sz="12" w:space="0" w:color="auto"/>
            </w:tcBorders>
            <w:shd w:val="clear" w:color="auto" w:fill="D9D9D9" w:themeFill="background1" w:themeFillShade="D9"/>
            <w:tcMar>
              <w:top w:w="14" w:type="dxa"/>
              <w:bottom w:w="14" w:type="dxa"/>
            </w:tcMar>
            <w:vAlign w:val="bottom"/>
          </w:tcPr>
          <w:p w:rsidR="00E2529B" w:rsidRPr="0084247A" w:rsidRDefault="00E2529B" w:rsidP="00B902C3">
            <w:pPr>
              <w:jc w:val="right"/>
              <w:rPr>
                <w:color w:val="000000"/>
                <w:szCs w:val="22"/>
              </w:rPr>
            </w:pPr>
            <w:r w:rsidRPr="0084247A">
              <w:rPr>
                <w:color w:val="000000"/>
                <w:szCs w:val="22"/>
              </w:rPr>
              <w:t>87.7</w:t>
            </w:r>
          </w:p>
        </w:tc>
        <w:tc>
          <w:tcPr>
            <w:tcW w:w="1260" w:type="dxa"/>
            <w:tcBorders>
              <w:bottom w:val="single" w:sz="12" w:space="0" w:color="auto"/>
              <w:right w:val="single" w:sz="12" w:space="0" w:color="auto"/>
            </w:tcBorders>
            <w:shd w:val="clear" w:color="auto" w:fill="D9D9D9" w:themeFill="background1" w:themeFillShade="D9"/>
            <w:tcMar>
              <w:top w:w="14" w:type="dxa"/>
              <w:bottom w:w="14" w:type="dxa"/>
            </w:tcMar>
            <w:vAlign w:val="bottom"/>
          </w:tcPr>
          <w:p w:rsidR="00E2529B" w:rsidRPr="0084247A" w:rsidRDefault="00E2529B" w:rsidP="00B902C3">
            <w:pPr>
              <w:jc w:val="right"/>
              <w:rPr>
                <w:color w:val="000000"/>
                <w:szCs w:val="22"/>
              </w:rPr>
            </w:pPr>
            <w:r w:rsidRPr="0084247A">
              <w:rPr>
                <w:color w:val="000000"/>
                <w:szCs w:val="22"/>
              </w:rPr>
              <w:t>2.0</w:t>
            </w:r>
          </w:p>
        </w:tc>
        <w:tc>
          <w:tcPr>
            <w:tcW w:w="1080" w:type="dxa"/>
            <w:tcBorders>
              <w:left w:val="single" w:sz="12" w:space="0" w:color="auto"/>
              <w:bottom w:val="single" w:sz="12" w:space="0" w:color="auto"/>
            </w:tcBorders>
            <w:shd w:val="clear" w:color="auto" w:fill="D9D9D9" w:themeFill="background1" w:themeFillShade="D9"/>
            <w:tcMar>
              <w:top w:w="14" w:type="dxa"/>
              <w:bottom w:w="14" w:type="dxa"/>
            </w:tcMar>
            <w:vAlign w:val="center"/>
          </w:tcPr>
          <w:p w:rsidR="00E2529B" w:rsidRPr="0084247A" w:rsidRDefault="00E2529B" w:rsidP="00B902C3">
            <w:pPr>
              <w:jc w:val="right"/>
              <w:rPr>
                <w:color w:val="000000"/>
                <w:szCs w:val="22"/>
              </w:rPr>
            </w:pPr>
            <w:r w:rsidRPr="0084247A">
              <w:rPr>
                <w:color w:val="000000"/>
                <w:szCs w:val="22"/>
              </w:rPr>
              <w:t>1584</w:t>
            </w:r>
          </w:p>
        </w:tc>
        <w:tc>
          <w:tcPr>
            <w:tcW w:w="1170" w:type="dxa"/>
            <w:tcBorders>
              <w:bottom w:val="single" w:sz="12" w:space="0" w:color="auto"/>
            </w:tcBorders>
            <w:shd w:val="clear" w:color="auto" w:fill="D9D9D9" w:themeFill="background1" w:themeFillShade="D9"/>
            <w:tcMar>
              <w:top w:w="14" w:type="dxa"/>
              <w:bottom w:w="14" w:type="dxa"/>
            </w:tcMar>
            <w:vAlign w:val="center"/>
          </w:tcPr>
          <w:p w:rsidR="00E2529B" w:rsidRPr="0084247A" w:rsidRDefault="00E2529B" w:rsidP="00B902C3">
            <w:pPr>
              <w:jc w:val="right"/>
              <w:rPr>
                <w:color w:val="000000"/>
                <w:szCs w:val="22"/>
              </w:rPr>
            </w:pPr>
            <w:r w:rsidRPr="0084247A">
              <w:rPr>
                <w:color w:val="000000"/>
                <w:szCs w:val="22"/>
              </w:rPr>
              <w:t>7.8</w:t>
            </w:r>
          </w:p>
        </w:tc>
        <w:tc>
          <w:tcPr>
            <w:tcW w:w="1350" w:type="dxa"/>
            <w:tcBorders>
              <w:bottom w:val="single" w:sz="12" w:space="0" w:color="auto"/>
            </w:tcBorders>
            <w:shd w:val="clear" w:color="auto" w:fill="D9D9D9" w:themeFill="background1" w:themeFillShade="D9"/>
            <w:tcMar>
              <w:top w:w="14" w:type="dxa"/>
              <w:bottom w:w="14" w:type="dxa"/>
            </w:tcMar>
            <w:vAlign w:val="bottom"/>
          </w:tcPr>
          <w:p w:rsidR="00E2529B" w:rsidRPr="0084247A" w:rsidRDefault="00E2529B" w:rsidP="00B902C3">
            <w:pPr>
              <w:jc w:val="right"/>
              <w:rPr>
                <w:color w:val="000000"/>
                <w:szCs w:val="22"/>
              </w:rPr>
            </w:pPr>
            <w:r w:rsidRPr="0084247A">
              <w:rPr>
                <w:color w:val="000000"/>
                <w:szCs w:val="22"/>
              </w:rPr>
              <w:t>95.6</w:t>
            </w:r>
          </w:p>
        </w:tc>
        <w:tc>
          <w:tcPr>
            <w:tcW w:w="1440" w:type="dxa"/>
            <w:tcBorders>
              <w:bottom w:val="single" w:sz="12" w:space="0" w:color="auto"/>
            </w:tcBorders>
            <w:shd w:val="clear" w:color="auto" w:fill="D9D9D9" w:themeFill="background1" w:themeFillShade="D9"/>
            <w:tcMar>
              <w:top w:w="14" w:type="dxa"/>
              <w:bottom w:w="14" w:type="dxa"/>
            </w:tcMar>
            <w:vAlign w:val="bottom"/>
          </w:tcPr>
          <w:p w:rsidR="00E2529B" w:rsidRPr="0084247A" w:rsidRDefault="00E2529B" w:rsidP="00B902C3">
            <w:pPr>
              <w:jc w:val="right"/>
              <w:rPr>
                <w:color w:val="000000"/>
                <w:szCs w:val="22"/>
              </w:rPr>
            </w:pPr>
            <w:r w:rsidRPr="0084247A">
              <w:rPr>
                <w:color w:val="000000"/>
                <w:szCs w:val="22"/>
              </w:rPr>
              <w:t>7.4</w:t>
            </w:r>
          </w:p>
        </w:tc>
      </w:tr>
      <w:tr w:rsidR="00E2529B" w:rsidRPr="0084247A" w:rsidTr="00B902C3">
        <w:trPr>
          <w:trHeight w:val="45"/>
        </w:trPr>
        <w:tc>
          <w:tcPr>
            <w:tcW w:w="1195" w:type="dxa"/>
            <w:vMerge w:val="restart"/>
            <w:tcBorders>
              <w:top w:val="single" w:sz="12" w:space="0" w:color="auto"/>
              <w:left w:val="single" w:sz="8" w:space="0" w:color="auto"/>
              <w:right w:val="single" w:sz="8" w:space="0" w:color="auto"/>
            </w:tcBorders>
            <w:shd w:val="clear" w:color="auto" w:fill="D9D9D9" w:themeFill="background1" w:themeFillShade="D9"/>
            <w:tcMar>
              <w:top w:w="14" w:type="dxa"/>
              <w:left w:w="115" w:type="dxa"/>
              <w:bottom w:w="14" w:type="dxa"/>
              <w:right w:w="115" w:type="dxa"/>
            </w:tcMar>
            <w:vAlign w:val="center"/>
          </w:tcPr>
          <w:p w:rsidR="00E2529B" w:rsidRPr="0084247A" w:rsidRDefault="00E2529B" w:rsidP="00B902C3">
            <w:pPr>
              <w:contextualSpacing/>
              <w:jc w:val="center"/>
              <w:rPr>
                <w:szCs w:val="22"/>
              </w:rPr>
            </w:pPr>
            <w:r w:rsidRPr="0084247A">
              <w:rPr>
                <w:szCs w:val="22"/>
              </w:rPr>
              <w:t>Math</w:t>
            </w:r>
          </w:p>
        </w:tc>
        <w:tc>
          <w:tcPr>
            <w:tcW w:w="1800" w:type="dxa"/>
            <w:tcBorders>
              <w:top w:val="single" w:sz="12" w:space="0" w:color="auto"/>
              <w:left w:val="single" w:sz="8" w:space="0" w:color="auto"/>
              <w:bottom w:val="single" w:sz="8" w:space="0" w:color="auto"/>
              <w:right w:val="single" w:sz="12" w:space="0" w:color="auto"/>
            </w:tcBorders>
            <w:shd w:val="clear" w:color="auto" w:fill="auto"/>
            <w:tcMar>
              <w:top w:w="14" w:type="dxa"/>
              <w:bottom w:w="14" w:type="dxa"/>
            </w:tcMar>
            <w:vAlign w:val="center"/>
          </w:tcPr>
          <w:p w:rsidR="00E2529B" w:rsidRPr="0084247A" w:rsidRDefault="00E2529B" w:rsidP="00B902C3">
            <w:pPr>
              <w:contextualSpacing/>
              <w:rPr>
                <w:szCs w:val="22"/>
              </w:rPr>
            </w:pPr>
            <w:r w:rsidRPr="0084247A">
              <w:rPr>
                <w:szCs w:val="22"/>
              </w:rPr>
              <w:t>Whole State</w:t>
            </w:r>
          </w:p>
        </w:tc>
        <w:tc>
          <w:tcPr>
            <w:tcW w:w="1080" w:type="dxa"/>
            <w:tcBorders>
              <w:top w:val="single" w:sz="12" w:space="0" w:color="auto"/>
              <w:left w:val="single" w:sz="12" w:space="0" w:color="auto"/>
              <w:bottom w:val="single" w:sz="8" w:space="0" w:color="auto"/>
              <w:right w:val="single" w:sz="8" w:space="0" w:color="auto"/>
            </w:tcBorders>
            <w:shd w:val="clear" w:color="auto" w:fill="auto"/>
            <w:tcMar>
              <w:top w:w="14" w:type="dxa"/>
              <w:bottom w:w="14" w:type="dxa"/>
            </w:tcMar>
            <w:vAlign w:val="center"/>
          </w:tcPr>
          <w:p w:rsidR="00E2529B" w:rsidRPr="0084247A" w:rsidRDefault="00E2529B" w:rsidP="00B902C3">
            <w:pPr>
              <w:jc w:val="right"/>
              <w:rPr>
                <w:color w:val="000000"/>
                <w:szCs w:val="22"/>
              </w:rPr>
            </w:pPr>
            <w:r w:rsidRPr="0084247A">
              <w:rPr>
                <w:color w:val="000000"/>
                <w:szCs w:val="22"/>
              </w:rPr>
              <w:t>2229</w:t>
            </w:r>
          </w:p>
        </w:tc>
        <w:tc>
          <w:tcPr>
            <w:tcW w:w="1170" w:type="dxa"/>
            <w:tcBorders>
              <w:top w:val="single" w:sz="12" w:space="0" w:color="auto"/>
              <w:left w:val="single" w:sz="8" w:space="0" w:color="auto"/>
              <w:bottom w:val="single" w:sz="8" w:space="0" w:color="auto"/>
              <w:right w:val="single" w:sz="8" w:space="0" w:color="auto"/>
            </w:tcBorders>
            <w:shd w:val="clear" w:color="auto" w:fill="auto"/>
            <w:tcMar>
              <w:top w:w="14" w:type="dxa"/>
              <w:bottom w:w="14" w:type="dxa"/>
            </w:tcMar>
            <w:vAlign w:val="center"/>
          </w:tcPr>
          <w:p w:rsidR="00E2529B" w:rsidRPr="0084247A" w:rsidRDefault="00E2529B" w:rsidP="00B902C3">
            <w:pPr>
              <w:jc w:val="right"/>
              <w:rPr>
                <w:color w:val="000000"/>
                <w:szCs w:val="22"/>
              </w:rPr>
            </w:pPr>
            <w:r w:rsidRPr="0084247A">
              <w:rPr>
                <w:color w:val="000000"/>
                <w:szCs w:val="22"/>
              </w:rPr>
              <w:t>1.8</w:t>
            </w:r>
          </w:p>
        </w:tc>
        <w:tc>
          <w:tcPr>
            <w:tcW w:w="1350" w:type="dxa"/>
            <w:tcBorders>
              <w:top w:val="single" w:sz="12" w:space="0" w:color="auto"/>
              <w:left w:val="single" w:sz="8" w:space="0" w:color="auto"/>
              <w:bottom w:val="single" w:sz="8" w:space="0" w:color="auto"/>
              <w:right w:val="single" w:sz="8" w:space="0" w:color="auto"/>
            </w:tcBorders>
            <w:shd w:val="clear" w:color="auto" w:fill="auto"/>
            <w:tcMar>
              <w:top w:w="14" w:type="dxa"/>
              <w:bottom w:w="14" w:type="dxa"/>
            </w:tcMar>
            <w:vAlign w:val="bottom"/>
          </w:tcPr>
          <w:p w:rsidR="00E2529B" w:rsidRPr="0084247A" w:rsidRDefault="00E2529B" w:rsidP="00B902C3">
            <w:pPr>
              <w:jc w:val="right"/>
              <w:rPr>
                <w:color w:val="000000"/>
                <w:szCs w:val="22"/>
              </w:rPr>
            </w:pPr>
            <w:r w:rsidRPr="0084247A">
              <w:rPr>
                <w:color w:val="000000"/>
                <w:szCs w:val="22"/>
              </w:rPr>
              <w:t>88.5</w:t>
            </w:r>
          </w:p>
        </w:tc>
        <w:tc>
          <w:tcPr>
            <w:tcW w:w="1260" w:type="dxa"/>
            <w:tcBorders>
              <w:top w:val="single" w:sz="12" w:space="0" w:color="auto"/>
              <w:left w:val="single" w:sz="8" w:space="0" w:color="auto"/>
              <w:bottom w:val="single" w:sz="8" w:space="0" w:color="auto"/>
              <w:right w:val="single" w:sz="12" w:space="0" w:color="auto"/>
            </w:tcBorders>
            <w:shd w:val="clear" w:color="auto" w:fill="auto"/>
            <w:tcMar>
              <w:top w:w="14" w:type="dxa"/>
              <w:bottom w:w="14" w:type="dxa"/>
            </w:tcMar>
            <w:vAlign w:val="bottom"/>
          </w:tcPr>
          <w:p w:rsidR="00E2529B" w:rsidRPr="0084247A" w:rsidRDefault="00E2529B" w:rsidP="00B902C3">
            <w:pPr>
              <w:jc w:val="right"/>
              <w:rPr>
                <w:color w:val="000000"/>
                <w:szCs w:val="22"/>
              </w:rPr>
            </w:pPr>
            <w:r w:rsidRPr="0084247A">
              <w:rPr>
                <w:color w:val="000000"/>
                <w:szCs w:val="22"/>
              </w:rPr>
              <w:t>1.6</w:t>
            </w:r>
          </w:p>
        </w:tc>
        <w:tc>
          <w:tcPr>
            <w:tcW w:w="1080" w:type="dxa"/>
            <w:tcBorders>
              <w:top w:val="single" w:sz="12" w:space="0" w:color="auto"/>
              <w:left w:val="single" w:sz="12" w:space="0" w:color="auto"/>
              <w:bottom w:val="single" w:sz="8" w:space="0" w:color="auto"/>
              <w:right w:val="single" w:sz="8" w:space="0" w:color="auto"/>
            </w:tcBorders>
            <w:shd w:val="clear" w:color="auto" w:fill="auto"/>
            <w:tcMar>
              <w:top w:w="14" w:type="dxa"/>
              <w:bottom w:w="14" w:type="dxa"/>
            </w:tcMar>
            <w:vAlign w:val="center"/>
          </w:tcPr>
          <w:p w:rsidR="00E2529B" w:rsidRPr="0084247A" w:rsidRDefault="00E2529B" w:rsidP="00B902C3">
            <w:pPr>
              <w:jc w:val="right"/>
              <w:rPr>
                <w:color w:val="000000"/>
                <w:szCs w:val="22"/>
              </w:rPr>
            </w:pPr>
            <w:r w:rsidRPr="0084247A">
              <w:rPr>
                <w:color w:val="000000"/>
                <w:szCs w:val="22"/>
              </w:rPr>
              <w:t>10254</w:t>
            </w:r>
          </w:p>
        </w:tc>
        <w:tc>
          <w:tcPr>
            <w:tcW w:w="1170" w:type="dxa"/>
            <w:tcBorders>
              <w:top w:val="single" w:sz="12" w:space="0" w:color="auto"/>
              <w:left w:val="single" w:sz="8" w:space="0" w:color="auto"/>
              <w:bottom w:val="single" w:sz="8" w:space="0" w:color="auto"/>
              <w:right w:val="single" w:sz="8" w:space="0" w:color="auto"/>
            </w:tcBorders>
            <w:shd w:val="clear" w:color="auto" w:fill="auto"/>
            <w:tcMar>
              <w:top w:w="14" w:type="dxa"/>
              <w:bottom w:w="14" w:type="dxa"/>
            </w:tcMar>
            <w:vAlign w:val="center"/>
          </w:tcPr>
          <w:p w:rsidR="00E2529B" w:rsidRPr="0084247A" w:rsidRDefault="00E2529B" w:rsidP="00B902C3">
            <w:pPr>
              <w:jc w:val="right"/>
              <w:rPr>
                <w:color w:val="000000"/>
                <w:szCs w:val="22"/>
              </w:rPr>
            </w:pPr>
            <w:r w:rsidRPr="0084247A">
              <w:rPr>
                <w:color w:val="000000"/>
                <w:szCs w:val="22"/>
              </w:rPr>
              <w:t>6.3</w:t>
            </w:r>
          </w:p>
        </w:tc>
        <w:tc>
          <w:tcPr>
            <w:tcW w:w="1350" w:type="dxa"/>
            <w:tcBorders>
              <w:top w:val="single" w:sz="12" w:space="0" w:color="auto"/>
              <w:left w:val="single" w:sz="8" w:space="0" w:color="auto"/>
              <w:bottom w:val="single" w:sz="8" w:space="0" w:color="auto"/>
              <w:right w:val="single" w:sz="8" w:space="0" w:color="auto"/>
            </w:tcBorders>
            <w:shd w:val="clear" w:color="auto" w:fill="auto"/>
            <w:tcMar>
              <w:top w:w="14" w:type="dxa"/>
              <w:bottom w:w="14" w:type="dxa"/>
            </w:tcMar>
            <w:vAlign w:val="bottom"/>
          </w:tcPr>
          <w:p w:rsidR="00E2529B" w:rsidRPr="0084247A" w:rsidRDefault="00E2529B" w:rsidP="00B902C3">
            <w:pPr>
              <w:jc w:val="right"/>
              <w:rPr>
                <w:color w:val="000000"/>
                <w:szCs w:val="22"/>
              </w:rPr>
            </w:pPr>
            <w:r w:rsidRPr="0084247A">
              <w:rPr>
                <w:color w:val="000000"/>
                <w:szCs w:val="22"/>
              </w:rPr>
              <w:t>93.2</w:t>
            </w:r>
          </w:p>
        </w:tc>
        <w:tc>
          <w:tcPr>
            <w:tcW w:w="1440" w:type="dxa"/>
            <w:tcBorders>
              <w:top w:val="single" w:sz="12" w:space="0" w:color="auto"/>
              <w:left w:val="single" w:sz="8" w:space="0" w:color="auto"/>
              <w:bottom w:val="single" w:sz="8" w:space="0" w:color="auto"/>
              <w:right w:val="single" w:sz="8" w:space="0" w:color="auto"/>
            </w:tcBorders>
            <w:shd w:val="clear" w:color="auto" w:fill="auto"/>
            <w:tcMar>
              <w:top w:w="14" w:type="dxa"/>
              <w:bottom w:w="14" w:type="dxa"/>
            </w:tcMar>
            <w:vAlign w:val="bottom"/>
          </w:tcPr>
          <w:p w:rsidR="00E2529B" w:rsidRPr="0084247A" w:rsidRDefault="00E2529B" w:rsidP="00B902C3">
            <w:pPr>
              <w:jc w:val="right"/>
              <w:rPr>
                <w:color w:val="000000"/>
                <w:szCs w:val="22"/>
              </w:rPr>
            </w:pPr>
            <w:r w:rsidRPr="0084247A">
              <w:rPr>
                <w:color w:val="000000"/>
                <w:szCs w:val="22"/>
              </w:rPr>
              <w:t>5.8</w:t>
            </w:r>
          </w:p>
        </w:tc>
      </w:tr>
      <w:tr w:rsidR="00E2529B" w:rsidRPr="0084247A" w:rsidTr="00B902C3">
        <w:trPr>
          <w:trHeight w:val="45"/>
        </w:trPr>
        <w:tc>
          <w:tcPr>
            <w:tcW w:w="1195" w:type="dxa"/>
            <w:vMerge/>
            <w:tcBorders>
              <w:left w:val="single" w:sz="8" w:space="0" w:color="auto"/>
              <w:right w:val="single" w:sz="8" w:space="0" w:color="auto"/>
            </w:tcBorders>
            <w:shd w:val="clear" w:color="auto" w:fill="D9D9D9" w:themeFill="background1" w:themeFillShade="D9"/>
            <w:tcMar>
              <w:top w:w="14" w:type="dxa"/>
              <w:left w:w="115" w:type="dxa"/>
              <w:bottom w:w="14" w:type="dxa"/>
              <w:right w:w="115" w:type="dxa"/>
            </w:tcMar>
          </w:tcPr>
          <w:p w:rsidR="00E2529B" w:rsidRPr="0084247A" w:rsidRDefault="00E2529B" w:rsidP="00B902C3">
            <w:pPr>
              <w:contextualSpacing/>
              <w:rPr>
                <w:szCs w:val="22"/>
              </w:rPr>
            </w:pPr>
          </w:p>
        </w:tc>
        <w:tc>
          <w:tcPr>
            <w:tcW w:w="1800" w:type="dxa"/>
            <w:tcBorders>
              <w:top w:val="single" w:sz="8" w:space="0" w:color="auto"/>
              <w:left w:val="single" w:sz="8" w:space="0" w:color="auto"/>
              <w:right w:val="single" w:sz="12" w:space="0" w:color="auto"/>
            </w:tcBorders>
            <w:shd w:val="clear" w:color="auto" w:fill="D9D9D9" w:themeFill="background1" w:themeFillShade="D9"/>
            <w:tcMar>
              <w:top w:w="14" w:type="dxa"/>
              <w:bottom w:w="14" w:type="dxa"/>
            </w:tcMar>
          </w:tcPr>
          <w:p w:rsidR="00E2529B" w:rsidRPr="0084247A" w:rsidRDefault="00E2529B" w:rsidP="00B902C3">
            <w:pPr>
              <w:contextualSpacing/>
              <w:rPr>
                <w:szCs w:val="22"/>
              </w:rPr>
            </w:pPr>
            <w:r w:rsidRPr="0084247A">
              <w:rPr>
                <w:szCs w:val="22"/>
              </w:rPr>
              <w:t>Project 4D</w:t>
            </w:r>
          </w:p>
        </w:tc>
        <w:tc>
          <w:tcPr>
            <w:tcW w:w="1080" w:type="dxa"/>
            <w:tcBorders>
              <w:top w:val="single" w:sz="8" w:space="0" w:color="auto"/>
              <w:left w:val="single" w:sz="12" w:space="0" w:color="auto"/>
            </w:tcBorders>
            <w:shd w:val="clear" w:color="auto" w:fill="D9D9D9" w:themeFill="background1" w:themeFillShade="D9"/>
            <w:tcMar>
              <w:top w:w="14" w:type="dxa"/>
              <w:bottom w:w="14" w:type="dxa"/>
            </w:tcMar>
            <w:vAlign w:val="center"/>
          </w:tcPr>
          <w:p w:rsidR="00E2529B" w:rsidRPr="0084247A" w:rsidRDefault="00E2529B" w:rsidP="00B902C3">
            <w:pPr>
              <w:jc w:val="right"/>
              <w:rPr>
                <w:color w:val="000000"/>
                <w:szCs w:val="22"/>
              </w:rPr>
            </w:pPr>
            <w:r w:rsidRPr="0084247A">
              <w:rPr>
                <w:color w:val="000000"/>
                <w:szCs w:val="22"/>
              </w:rPr>
              <w:t>917</w:t>
            </w:r>
          </w:p>
        </w:tc>
        <w:tc>
          <w:tcPr>
            <w:tcW w:w="1170" w:type="dxa"/>
            <w:tcBorders>
              <w:top w:val="single" w:sz="8" w:space="0" w:color="auto"/>
            </w:tcBorders>
            <w:shd w:val="clear" w:color="auto" w:fill="D9D9D9" w:themeFill="background1" w:themeFillShade="D9"/>
            <w:tcMar>
              <w:top w:w="14" w:type="dxa"/>
              <w:bottom w:w="14" w:type="dxa"/>
            </w:tcMar>
            <w:vAlign w:val="center"/>
          </w:tcPr>
          <w:p w:rsidR="00E2529B" w:rsidRPr="0084247A" w:rsidRDefault="00E2529B" w:rsidP="00B902C3">
            <w:pPr>
              <w:jc w:val="right"/>
              <w:rPr>
                <w:color w:val="000000"/>
                <w:szCs w:val="22"/>
              </w:rPr>
            </w:pPr>
            <w:r w:rsidRPr="0084247A">
              <w:rPr>
                <w:color w:val="000000"/>
                <w:szCs w:val="22"/>
              </w:rPr>
              <w:t>2.3</w:t>
            </w:r>
          </w:p>
        </w:tc>
        <w:tc>
          <w:tcPr>
            <w:tcW w:w="1350" w:type="dxa"/>
            <w:tcBorders>
              <w:top w:val="single" w:sz="8" w:space="0" w:color="auto"/>
            </w:tcBorders>
            <w:shd w:val="clear" w:color="auto" w:fill="D9D9D9" w:themeFill="background1" w:themeFillShade="D9"/>
            <w:tcMar>
              <w:top w:w="14" w:type="dxa"/>
              <w:bottom w:w="14" w:type="dxa"/>
            </w:tcMar>
            <w:vAlign w:val="bottom"/>
          </w:tcPr>
          <w:p w:rsidR="00E2529B" w:rsidRPr="0084247A" w:rsidRDefault="00E2529B" w:rsidP="00B902C3">
            <w:pPr>
              <w:jc w:val="right"/>
              <w:rPr>
                <w:color w:val="000000"/>
                <w:szCs w:val="22"/>
              </w:rPr>
            </w:pPr>
            <w:r w:rsidRPr="0084247A">
              <w:rPr>
                <w:color w:val="000000"/>
                <w:szCs w:val="22"/>
              </w:rPr>
              <w:t>89.2</w:t>
            </w:r>
          </w:p>
        </w:tc>
        <w:tc>
          <w:tcPr>
            <w:tcW w:w="1260" w:type="dxa"/>
            <w:tcBorders>
              <w:top w:val="single" w:sz="8" w:space="0" w:color="auto"/>
              <w:right w:val="single" w:sz="12" w:space="0" w:color="auto"/>
            </w:tcBorders>
            <w:shd w:val="clear" w:color="auto" w:fill="D9D9D9" w:themeFill="background1" w:themeFillShade="D9"/>
            <w:tcMar>
              <w:top w:w="14" w:type="dxa"/>
              <w:bottom w:w="14" w:type="dxa"/>
            </w:tcMar>
            <w:vAlign w:val="bottom"/>
          </w:tcPr>
          <w:p w:rsidR="00E2529B" w:rsidRPr="0084247A" w:rsidRDefault="00E2529B" w:rsidP="00B902C3">
            <w:pPr>
              <w:jc w:val="right"/>
              <w:rPr>
                <w:color w:val="000000"/>
                <w:szCs w:val="22"/>
              </w:rPr>
            </w:pPr>
            <w:r w:rsidRPr="0084247A">
              <w:rPr>
                <w:color w:val="000000"/>
                <w:szCs w:val="22"/>
              </w:rPr>
              <w:t>2.1</w:t>
            </w:r>
          </w:p>
        </w:tc>
        <w:tc>
          <w:tcPr>
            <w:tcW w:w="1080" w:type="dxa"/>
            <w:tcBorders>
              <w:top w:val="single" w:sz="8" w:space="0" w:color="auto"/>
              <w:left w:val="single" w:sz="12" w:space="0" w:color="auto"/>
            </w:tcBorders>
            <w:shd w:val="clear" w:color="auto" w:fill="D9D9D9" w:themeFill="background1" w:themeFillShade="D9"/>
            <w:tcMar>
              <w:top w:w="14" w:type="dxa"/>
              <w:bottom w:w="14" w:type="dxa"/>
            </w:tcMar>
            <w:vAlign w:val="center"/>
          </w:tcPr>
          <w:p w:rsidR="00E2529B" w:rsidRPr="0084247A" w:rsidRDefault="00E2529B" w:rsidP="00B902C3">
            <w:pPr>
              <w:jc w:val="right"/>
              <w:rPr>
                <w:color w:val="000000"/>
                <w:szCs w:val="22"/>
              </w:rPr>
            </w:pPr>
            <w:r w:rsidRPr="0084247A">
              <w:rPr>
                <w:color w:val="000000"/>
                <w:szCs w:val="22"/>
              </w:rPr>
              <w:t>1601</w:t>
            </w:r>
          </w:p>
        </w:tc>
        <w:tc>
          <w:tcPr>
            <w:tcW w:w="1170" w:type="dxa"/>
            <w:tcBorders>
              <w:top w:val="single" w:sz="8" w:space="0" w:color="auto"/>
            </w:tcBorders>
            <w:shd w:val="clear" w:color="auto" w:fill="D9D9D9" w:themeFill="background1" w:themeFillShade="D9"/>
            <w:tcMar>
              <w:top w:w="14" w:type="dxa"/>
              <w:bottom w:w="14" w:type="dxa"/>
            </w:tcMar>
            <w:vAlign w:val="center"/>
          </w:tcPr>
          <w:p w:rsidR="00E2529B" w:rsidRPr="0084247A" w:rsidRDefault="00E2529B" w:rsidP="00B902C3">
            <w:pPr>
              <w:jc w:val="right"/>
              <w:rPr>
                <w:color w:val="000000"/>
                <w:szCs w:val="22"/>
              </w:rPr>
            </w:pPr>
            <w:r w:rsidRPr="0084247A">
              <w:rPr>
                <w:color w:val="000000"/>
                <w:szCs w:val="22"/>
              </w:rPr>
              <w:t>6.2</w:t>
            </w:r>
          </w:p>
        </w:tc>
        <w:tc>
          <w:tcPr>
            <w:tcW w:w="1350" w:type="dxa"/>
            <w:tcBorders>
              <w:top w:val="single" w:sz="8" w:space="0" w:color="auto"/>
            </w:tcBorders>
            <w:shd w:val="clear" w:color="auto" w:fill="D9D9D9" w:themeFill="background1" w:themeFillShade="D9"/>
            <w:tcMar>
              <w:top w:w="14" w:type="dxa"/>
              <w:bottom w:w="14" w:type="dxa"/>
            </w:tcMar>
            <w:vAlign w:val="bottom"/>
          </w:tcPr>
          <w:p w:rsidR="00E2529B" w:rsidRPr="0084247A" w:rsidRDefault="00E2529B" w:rsidP="00B902C3">
            <w:pPr>
              <w:jc w:val="right"/>
              <w:rPr>
                <w:color w:val="000000"/>
                <w:szCs w:val="22"/>
              </w:rPr>
            </w:pPr>
            <w:r w:rsidRPr="0084247A">
              <w:rPr>
                <w:color w:val="000000"/>
                <w:szCs w:val="22"/>
              </w:rPr>
              <w:t>89.1</w:t>
            </w:r>
          </w:p>
        </w:tc>
        <w:tc>
          <w:tcPr>
            <w:tcW w:w="1440" w:type="dxa"/>
            <w:tcBorders>
              <w:top w:val="single" w:sz="8" w:space="0" w:color="auto"/>
            </w:tcBorders>
            <w:shd w:val="clear" w:color="auto" w:fill="D9D9D9" w:themeFill="background1" w:themeFillShade="D9"/>
            <w:tcMar>
              <w:top w:w="14" w:type="dxa"/>
              <w:bottom w:w="14" w:type="dxa"/>
            </w:tcMar>
            <w:vAlign w:val="bottom"/>
          </w:tcPr>
          <w:p w:rsidR="00E2529B" w:rsidRPr="0084247A" w:rsidRDefault="00E2529B" w:rsidP="00B902C3">
            <w:pPr>
              <w:jc w:val="right"/>
              <w:rPr>
                <w:color w:val="000000"/>
                <w:szCs w:val="22"/>
              </w:rPr>
            </w:pPr>
            <w:r w:rsidRPr="0084247A">
              <w:rPr>
                <w:color w:val="000000"/>
                <w:szCs w:val="22"/>
              </w:rPr>
              <w:t>5.6</w:t>
            </w:r>
          </w:p>
        </w:tc>
      </w:tr>
      <w:tr w:rsidR="00E2529B" w:rsidRPr="0084247A" w:rsidTr="00B902C3">
        <w:trPr>
          <w:trHeight w:val="45"/>
        </w:trPr>
        <w:tc>
          <w:tcPr>
            <w:tcW w:w="1195" w:type="dxa"/>
            <w:vMerge/>
            <w:tcBorders>
              <w:left w:val="single" w:sz="8" w:space="0" w:color="auto"/>
              <w:right w:val="single" w:sz="8" w:space="0" w:color="auto"/>
            </w:tcBorders>
            <w:shd w:val="clear" w:color="auto" w:fill="D9D9D9" w:themeFill="background1" w:themeFillShade="D9"/>
            <w:tcMar>
              <w:top w:w="14" w:type="dxa"/>
              <w:left w:w="115" w:type="dxa"/>
              <w:bottom w:w="14" w:type="dxa"/>
              <w:right w:w="115" w:type="dxa"/>
            </w:tcMar>
          </w:tcPr>
          <w:p w:rsidR="00E2529B" w:rsidRPr="0084247A" w:rsidRDefault="00E2529B" w:rsidP="00B902C3">
            <w:pPr>
              <w:contextualSpacing/>
              <w:rPr>
                <w:szCs w:val="22"/>
              </w:rPr>
            </w:pPr>
          </w:p>
        </w:tc>
        <w:tc>
          <w:tcPr>
            <w:tcW w:w="1800" w:type="dxa"/>
            <w:tcBorders>
              <w:left w:val="single" w:sz="8" w:space="0" w:color="auto"/>
              <w:bottom w:val="single" w:sz="4" w:space="0" w:color="auto"/>
              <w:right w:val="single" w:sz="12" w:space="0" w:color="auto"/>
            </w:tcBorders>
            <w:shd w:val="clear" w:color="auto" w:fill="auto"/>
            <w:tcMar>
              <w:top w:w="14" w:type="dxa"/>
              <w:bottom w:w="14" w:type="dxa"/>
            </w:tcMar>
          </w:tcPr>
          <w:p w:rsidR="00E2529B" w:rsidRPr="0084247A" w:rsidRDefault="00E2529B" w:rsidP="00B902C3">
            <w:pPr>
              <w:contextualSpacing/>
              <w:rPr>
                <w:szCs w:val="22"/>
              </w:rPr>
            </w:pPr>
            <w:r w:rsidRPr="0084247A">
              <w:rPr>
                <w:szCs w:val="22"/>
              </w:rPr>
              <w:t>4D, Cohort 1</w:t>
            </w:r>
          </w:p>
        </w:tc>
        <w:tc>
          <w:tcPr>
            <w:tcW w:w="1080" w:type="dxa"/>
            <w:tcBorders>
              <w:left w:val="single" w:sz="12" w:space="0" w:color="auto"/>
              <w:bottom w:val="single" w:sz="4" w:space="0" w:color="auto"/>
            </w:tcBorders>
            <w:shd w:val="clear" w:color="auto" w:fill="auto"/>
            <w:tcMar>
              <w:top w:w="14" w:type="dxa"/>
              <w:bottom w:w="14" w:type="dxa"/>
            </w:tcMar>
            <w:vAlign w:val="center"/>
          </w:tcPr>
          <w:p w:rsidR="00E2529B" w:rsidRPr="0084247A" w:rsidRDefault="00E2529B" w:rsidP="00B902C3">
            <w:pPr>
              <w:jc w:val="right"/>
              <w:rPr>
                <w:color w:val="000000"/>
                <w:szCs w:val="22"/>
              </w:rPr>
            </w:pPr>
            <w:r w:rsidRPr="0084247A">
              <w:rPr>
                <w:color w:val="000000"/>
                <w:szCs w:val="22"/>
              </w:rPr>
              <w:t>603</w:t>
            </w:r>
          </w:p>
        </w:tc>
        <w:tc>
          <w:tcPr>
            <w:tcW w:w="1170" w:type="dxa"/>
            <w:tcBorders>
              <w:bottom w:val="single" w:sz="4" w:space="0" w:color="auto"/>
            </w:tcBorders>
            <w:shd w:val="clear" w:color="auto" w:fill="auto"/>
            <w:tcMar>
              <w:top w:w="14" w:type="dxa"/>
              <w:bottom w:w="14" w:type="dxa"/>
            </w:tcMar>
            <w:vAlign w:val="center"/>
          </w:tcPr>
          <w:p w:rsidR="00E2529B" w:rsidRPr="0084247A" w:rsidRDefault="00E2529B" w:rsidP="00B902C3">
            <w:pPr>
              <w:jc w:val="right"/>
              <w:rPr>
                <w:color w:val="000000"/>
                <w:szCs w:val="22"/>
              </w:rPr>
            </w:pPr>
            <w:r w:rsidRPr="0084247A">
              <w:rPr>
                <w:color w:val="000000"/>
                <w:szCs w:val="22"/>
              </w:rPr>
              <w:t>2.6</w:t>
            </w:r>
          </w:p>
        </w:tc>
        <w:tc>
          <w:tcPr>
            <w:tcW w:w="1350" w:type="dxa"/>
            <w:tcBorders>
              <w:bottom w:val="single" w:sz="4" w:space="0" w:color="auto"/>
            </w:tcBorders>
            <w:shd w:val="clear" w:color="auto" w:fill="auto"/>
            <w:tcMar>
              <w:top w:w="14" w:type="dxa"/>
              <w:bottom w:w="14" w:type="dxa"/>
            </w:tcMar>
            <w:vAlign w:val="bottom"/>
          </w:tcPr>
          <w:p w:rsidR="00E2529B" w:rsidRPr="0084247A" w:rsidRDefault="00E2529B" w:rsidP="00B902C3">
            <w:pPr>
              <w:jc w:val="right"/>
              <w:rPr>
                <w:color w:val="000000"/>
                <w:szCs w:val="22"/>
              </w:rPr>
            </w:pPr>
            <w:r w:rsidRPr="0084247A">
              <w:rPr>
                <w:color w:val="000000"/>
                <w:szCs w:val="22"/>
              </w:rPr>
              <w:t>91.0</w:t>
            </w:r>
          </w:p>
        </w:tc>
        <w:tc>
          <w:tcPr>
            <w:tcW w:w="1260" w:type="dxa"/>
            <w:tcBorders>
              <w:bottom w:val="single" w:sz="4" w:space="0" w:color="auto"/>
              <w:right w:val="single" w:sz="12" w:space="0" w:color="auto"/>
            </w:tcBorders>
            <w:shd w:val="clear" w:color="auto" w:fill="auto"/>
            <w:tcMar>
              <w:top w:w="14" w:type="dxa"/>
              <w:bottom w:w="14" w:type="dxa"/>
            </w:tcMar>
            <w:vAlign w:val="bottom"/>
          </w:tcPr>
          <w:p w:rsidR="00E2529B" w:rsidRPr="0084247A" w:rsidRDefault="00E2529B" w:rsidP="00B902C3">
            <w:pPr>
              <w:jc w:val="right"/>
              <w:rPr>
                <w:color w:val="000000"/>
                <w:szCs w:val="22"/>
              </w:rPr>
            </w:pPr>
            <w:r w:rsidRPr="0084247A">
              <w:rPr>
                <w:color w:val="000000"/>
                <w:szCs w:val="22"/>
              </w:rPr>
              <w:t>2.3</w:t>
            </w:r>
          </w:p>
        </w:tc>
        <w:tc>
          <w:tcPr>
            <w:tcW w:w="1080" w:type="dxa"/>
            <w:tcBorders>
              <w:left w:val="single" w:sz="12" w:space="0" w:color="auto"/>
              <w:bottom w:val="single" w:sz="4" w:space="0" w:color="auto"/>
            </w:tcBorders>
            <w:shd w:val="clear" w:color="auto" w:fill="auto"/>
            <w:tcMar>
              <w:top w:w="14" w:type="dxa"/>
              <w:bottom w:w="14" w:type="dxa"/>
            </w:tcMar>
            <w:vAlign w:val="center"/>
          </w:tcPr>
          <w:p w:rsidR="00E2529B" w:rsidRPr="0084247A" w:rsidRDefault="00E2529B" w:rsidP="00B902C3">
            <w:pPr>
              <w:jc w:val="right"/>
              <w:rPr>
                <w:color w:val="000000"/>
                <w:szCs w:val="22"/>
              </w:rPr>
            </w:pPr>
            <w:r w:rsidRPr="0084247A">
              <w:rPr>
                <w:color w:val="000000"/>
                <w:szCs w:val="22"/>
              </w:rPr>
              <w:t>741</w:t>
            </w:r>
          </w:p>
        </w:tc>
        <w:tc>
          <w:tcPr>
            <w:tcW w:w="1170" w:type="dxa"/>
            <w:tcBorders>
              <w:bottom w:val="single" w:sz="4" w:space="0" w:color="auto"/>
            </w:tcBorders>
            <w:shd w:val="clear" w:color="auto" w:fill="auto"/>
            <w:tcMar>
              <w:top w:w="14" w:type="dxa"/>
              <w:bottom w:w="14" w:type="dxa"/>
            </w:tcMar>
            <w:vAlign w:val="center"/>
          </w:tcPr>
          <w:p w:rsidR="00E2529B" w:rsidRPr="0084247A" w:rsidRDefault="00E2529B" w:rsidP="00B902C3">
            <w:pPr>
              <w:jc w:val="right"/>
              <w:rPr>
                <w:color w:val="000000"/>
                <w:szCs w:val="22"/>
              </w:rPr>
            </w:pPr>
            <w:r w:rsidRPr="0084247A">
              <w:rPr>
                <w:color w:val="000000"/>
                <w:szCs w:val="22"/>
              </w:rPr>
              <w:t>6.3</w:t>
            </w:r>
          </w:p>
        </w:tc>
        <w:tc>
          <w:tcPr>
            <w:tcW w:w="1350" w:type="dxa"/>
            <w:tcBorders>
              <w:bottom w:val="single" w:sz="4" w:space="0" w:color="auto"/>
            </w:tcBorders>
            <w:shd w:val="clear" w:color="auto" w:fill="auto"/>
            <w:tcMar>
              <w:top w:w="14" w:type="dxa"/>
              <w:bottom w:w="14" w:type="dxa"/>
            </w:tcMar>
            <w:vAlign w:val="bottom"/>
          </w:tcPr>
          <w:p w:rsidR="00E2529B" w:rsidRPr="0084247A" w:rsidRDefault="00E2529B" w:rsidP="00B902C3">
            <w:pPr>
              <w:jc w:val="right"/>
              <w:rPr>
                <w:color w:val="000000"/>
                <w:szCs w:val="22"/>
              </w:rPr>
            </w:pPr>
            <w:r w:rsidRPr="0084247A">
              <w:rPr>
                <w:color w:val="000000"/>
                <w:szCs w:val="22"/>
              </w:rPr>
              <w:t>93.3</w:t>
            </w:r>
          </w:p>
        </w:tc>
        <w:tc>
          <w:tcPr>
            <w:tcW w:w="1440" w:type="dxa"/>
            <w:tcBorders>
              <w:bottom w:val="single" w:sz="4" w:space="0" w:color="auto"/>
            </w:tcBorders>
            <w:shd w:val="clear" w:color="auto" w:fill="auto"/>
            <w:tcMar>
              <w:top w:w="14" w:type="dxa"/>
              <w:bottom w:w="14" w:type="dxa"/>
            </w:tcMar>
            <w:vAlign w:val="bottom"/>
          </w:tcPr>
          <w:p w:rsidR="00E2529B" w:rsidRPr="0084247A" w:rsidRDefault="00E2529B" w:rsidP="00B902C3">
            <w:pPr>
              <w:jc w:val="right"/>
              <w:rPr>
                <w:color w:val="000000"/>
                <w:szCs w:val="22"/>
              </w:rPr>
            </w:pPr>
            <w:r w:rsidRPr="0084247A">
              <w:rPr>
                <w:color w:val="000000"/>
                <w:szCs w:val="22"/>
              </w:rPr>
              <w:t>5.8</w:t>
            </w:r>
          </w:p>
        </w:tc>
      </w:tr>
      <w:tr w:rsidR="00E2529B" w:rsidRPr="0084247A" w:rsidTr="00B902C3">
        <w:trPr>
          <w:trHeight w:val="45"/>
        </w:trPr>
        <w:tc>
          <w:tcPr>
            <w:tcW w:w="1195" w:type="dxa"/>
            <w:vMerge/>
            <w:tcBorders>
              <w:left w:val="single" w:sz="8" w:space="0" w:color="auto"/>
              <w:right w:val="single" w:sz="8" w:space="0" w:color="auto"/>
            </w:tcBorders>
            <w:shd w:val="clear" w:color="auto" w:fill="D9D9D9" w:themeFill="background1" w:themeFillShade="D9"/>
            <w:tcMar>
              <w:top w:w="14" w:type="dxa"/>
              <w:left w:w="115" w:type="dxa"/>
              <w:bottom w:w="14" w:type="dxa"/>
              <w:right w:w="115" w:type="dxa"/>
            </w:tcMar>
          </w:tcPr>
          <w:p w:rsidR="00E2529B" w:rsidRPr="0084247A" w:rsidRDefault="00E2529B" w:rsidP="00B902C3">
            <w:pPr>
              <w:contextualSpacing/>
              <w:rPr>
                <w:szCs w:val="22"/>
              </w:rPr>
            </w:pPr>
          </w:p>
        </w:tc>
        <w:tc>
          <w:tcPr>
            <w:tcW w:w="1800" w:type="dxa"/>
            <w:tcBorders>
              <w:left w:val="single" w:sz="8" w:space="0" w:color="auto"/>
              <w:right w:val="single" w:sz="12" w:space="0" w:color="auto"/>
            </w:tcBorders>
            <w:shd w:val="clear" w:color="auto" w:fill="D9D9D9" w:themeFill="background1" w:themeFillShade="D9"/>
            <w:tcMar>
              <w:top w:w="14" w:type="dxa"/>
              <w:bottom w:w="14" w:type="dxa"/>
            </w:tcMar>
          </w:tcPr>
          <w:p w:rsidR="00E2529B" w:rsidRPr="0084247A" w:rsidRDefault="00E2529B" w:rsidP="00B902C3">
            <w:pPr>
              <w:contextualSpacing/>
              <w:rPr>
                <w:szCs w:val="22"/>
              </w:rPr>
            </w:pPr>
            <w:r w:rsidRPr="0084247A">
              <w:rPr>
                <w:szCs w:val="22"/>
              </w:rPr>
              <w:t>4D, Cohort 2</w:t>
            </w:r>
          </w:p>
        </w:tc>
        <w:tc>
          <w:tcPr>
            <w:tcW w:w="1080" w:type="dxa"/>
            <w:tcBorders>
              <w:left w:val="single" w:sz="12" w:space="0" w:color="auto"/>
            </w:tcBorders>
            <w:shd w:val="clear" w:color="auto" w:fill="D9D9D9" w:themeFill="background1" w:themeFillShade="D9"/>
            <w:tcMar>
              <w:top w:w="14" w:type="dxa"/>
              <w:bottom w:w="14" w:type="dxa"/>
            </w:tcMar>
            <w:vAlign w:val="center"/>
          </w:tcPr>
          <w:p w:rsidR="00E2529B" w:rsidRPr="0084247A" w:rsidRDefault="00E2529B" w:rsidP="00B902C3">
            <w:pPr>
              <w:jc w:val="right"/>
              <w:rPr>
                <w:color w:val="000000"/>
                <w:szCs w:val="22"/>
              </w:rPr>
            </w:pPr>
            <w:r w:rsidRPr="0084247A">
              <w:rPr>
                <w:color w:val="000000"/>
                <w:szCs w:val="22"/>
              </w:rPr>
              <w:t>314</w:t>
            </w:r>
          </w:p>
        </w:tc>
        <w:tc>
          <w:tcPr>
            <w:tcW w:w="1170" w:type="dxa"/>
            <w:shd w:val="clear" w:color="auto" w:fill="D9D9D9" w:themeFill="background1" w:themeFillShade="D9"/>
            <w:tcMar>
              <w:top w:w="14" w:type="dxa"/>
              <w:bottom w:w="14" w:type="dxa"/>
            </w:tcMar>
            <w:vAlign w:val="center"/>
          </w:tcPr>
          <w:p w:rsidR="00E2529B" w:rsidRPr="0084247A" w:rsidRDefault="00E2529B" w:rsidP="00B902C3">
            <w:pPr>
              <w:jc w:val="right"/>
              <w:rPr>
                <w:color w:val="000000"/>
                <w:szCs w:val="22"/>
              </w:rPr>
            </w:pPr>
            <w:r w:rsidRPr="0084247A">
              <w:rPr>
                <w:color w:val="000000"/>
                <w:szCs w:val="22"/>
              </w:rPr>
              <w:t>1.9</w:t>
            </w:r>
          </w:p>
        </w:tc>
        <w:tc>
          <w:tcPr>
            <w:tcW w:w="1350" w:type="dxa"/>
            <w:shd w:val="clear" w:color="auto" w:fill="D9D9D9" w:themeFill="background1" w:themeFillShade="D9"/>
            <w:tcMar>
              <w:top w:w="14" w:type="dxa"/>
              <w:bottom w:w="14" w:type="dxa"/>
            </w:tcMar>
            <w:vAlign w:val="bottom"/>
          </w:tcPr>
          <w:p w:rsidR="00E2529B" w:rsidRPr="0084247A" w:rsidRDefault="00E2529B" w:rsidP="00B902C3">
            <w:pPr>
              <w:jc w:val="right"/>
              <w:rPr>
                <w:color w:val="000000"/>
                <w:szCs w:val="22"/>
              </w:rPr>
            </w:pPr>
            <w:r w:rsidRPr="0084247A">
              <w:rPr>
                <w:color w:val="000000"/>
                <w:szCs w:val="22"/>
              </w:rPr>
              <w:t>85.7</w:t>
            </w:r>
          </w:p>
        </w:tc>
        <w:tc>
          <w:tcPr>
            <w:tcW w:w="1260" w:type="dxa"/>
            <w:tcBorders>
              <w:right w:val="single" w:sz="12" w:space="0" w:color="auto"/>
            </w:tcBorders>
            <w:shd w:val="clear" w:color="auto" w:fill="D9D9D9" w:themeFill="background1" w:themeFillShade="D9"/>
            <w:tcMar>
              <w:top w:w="14" w:type="dxa"/>
              <w:bottom w:w="14" w:type="dxa"/>
            </w:tcMar>
            <w:vAlign w:val="bottom"/>
          </w:tcPr>
          <w:p w:rsidR="00E2529B" w:rsidRPr="0084247A" w:rsidRDefault="00E2529B" w:rsidP="00B902C3">
            <w:pPr>
              <w:jc w:val="right"/>
              <w:rPr>
                <w:color w:val="000000"/>
                <w:szCs w:val="22"/>
              </w:rPr>
            </w:pPr>
            <w:r w:rsidRPr="0084247A">
              <w:rPr>
                <w:color w:val="000000"/>
                <w:szCs w:val="22"/>
              </w:rPr>
              <w:t>1.7</w:t>
            </w:r>
          </w:p>
        </w:tc>
        <w:tc>
          <w:tcPr>
            <w:tcW w:w="1080" w:type="dxa"/>
            <w:tcBorders>
              <w:left w:val="single" w:sz="12" w:space="0" w:color="auto"/>
            </w:tcBorders>
            <w:shd w:val="clear" w:color="auto" w:fill="D9D9D9" w:themeFill="background1" w:themeFillShade="D9"/>
            <w:tcMar>
              <w:top w:w="14" w:type="dxa"/>
              <w:bottom w:w="14" w:type="dxa"/>
            </w:tcMar>
            <w:vAlign w:val="center"/>
          </w:tcPr>
          <w:p w:rsidR="00E2529B" w:rsidRPr="0084247A" w:rsidRDefault="00E2529B" w:rsidP="00B902C3">
            <w:pPr>
              <w:jc w:val="right"/>
              <w:rPr>
                <w:color w:val="000000"/>
                <w:szCs w:val="22"/>
              </w:rPr>
            </w:pPr>
            <w:r w:rsidRPr="0084247A">
              <w:rPr>
                <w:color w:val="000000"/>
                <w:szCs w:val="22"/>
              </w:rPr>
              <w:t>860</w:t>
            </w:r>
          </w:p>
        </w:tc>
        <w:tc>
          <w:tcPr>
            <w:tcW w:w="1170" w:type="dxa"/>
            <w:shd w:val="clear" w:color="auto" w:fill="D9D9D9" w:themeFill="background1" w:themeFillShade="D9"/>
            <w:tcMar>
              <w:top w:w="14" w:type="dxa"/>
              <w:bottom w:w="14" w:type="dxa"/>
            </w:tcMar>
            <w:vAlign w:val="center"/>
          </w:tcPr>
          <w:p w:rsidR="00E2529B" w:rsidRPr="0084247A" w:rsidRDefault="00E2529B" w:rsidP="00B902C3">
            <w:pPr>
              <w:jc w:val="right"/>
              <w:rPr>
                <w:color w:val="000000"/>
                <w:szCs w:val="22"/>
              </w:rPr>
            </w:pPr>
            <w:r w:rsidRPr="0084247A">
              <w:rPr>
                <w:color w:val="000000"/>
                <w:szCs w:val="22"/>
              </w:rPr>
              <w:t>6.2</w:t>
            </w:r>
          </w:p>
        </w:tc>
        <w:tc>
          <w:tcPr>
            <w:tcW w:w="1350" w:type="dxa"/>
            <w:shd w:val="clear" w:color="auto" w:fill="D9D9D9" w:themeFill="background1" w:themeFillShade="D9"/>
            <w:tcMar>
              <w:top w:w="14" w:type="dxa"/>
              <w:bottom w:w="14" w:type="dxa"/>
            </w:tcMar>
            <w:vAlign w:val="bottom"/>
          </w:tcPr>
          <w:p w:rsidR="00E2529B" w:rsidRPr="0084247A" w:rsidRDefault="00E2529B" w:rsidP="00B902C3">
            <w:pPr>
              <w:jc w:val="right"/>
              <w:rPr>
                <w:color w:val="000000"/>
                <w:szCs w:val="22"/>
              </w:rPr>
            </w:pPr>
            <w:r w:rsidRPr="0084247A">
              <w:rPr>
                <w:color w:val="000000"/>
                <w:szCs w:val="22"/>
              </w:rPr>
              <w:t>85.5</w:t>
            </w:r>
          </w:p>
        </w:tc>
        <w:tc>
          <w:tcPr>
            <w:tcW w:w="1440" w:type="dxa"/>
            <w:shd w:val="clear" w:color="auto" w:fill="D9D9D9" w:themeFill="background1" w:themeFillShade="D9"/>
            <w:tcMar>
              <w:top w:w="14" w:type="dxa"/>
              <w:bottom w:w="14" w:type="dxa"/>
            </w:tcMar>
            <w:vAlign w:val="bottom"/>
          </w:tcPr>
          <w:p w:rsidR="00E2529B" w:rsidRPr="0084247A" w:rsidRDefault="00E2529B" w:rsidP="00B902C3">
            <w:pPr>
              <w:jc w:val="right"/>
              <w:rPr>
                <w:color w:val="000000"/>
                <w:szCs w:val="22"/>
              </w:rPr>
            </w:pPr>
            <w:r w:rsidRPr="0084247A">
              <w:rPr>
                <w:color w:val="000000"/>
                <w:szCs w:val="22"/>
              </w:rPr>
              <w:t>5.3</w:t>
            </w:r>
          </w:p>
        </w:tc>
      </w:tr>
      <w:tr w:rsidR="00E2529B" w:rsidRPr="0084247A" w:rsidTr="00B902C3">
        <w:trPr>
          <w:trHeight w:val="45"/>
        </w:trPr>
        <w:tc>
          <w:tcPr>
            <w:tcW w:w="1195" w:type="dxa"/>
            <w:vMerge/>
            <w:tcBorders>
              <w:left w:val="single" w:sz="8" w:space="0" w:color="auto"/>
              <w:right w:val="single" w:sz="8" w:space="0" w:color="auto"/>
            </w:tcBorders>
            <w:shd w:val="clear" w:color="auto" w:fill="D9D9D9" w:themeFill="background1" w:themeFillShade="D9"/>
            <w:tcMar>
              <w:top w:w="14" w:type="dxa"/>
              <w:left w:w="115" w:type="dxa"/>
              <w:bottom w:w="14" w:type="dxa"/>
              <w:right w:w="115" w:type="dxa"/>
            </w:tcMar>
            <w:vAlign w:val="center"/>
          </w:tcPr>
          <w:p w:rsidR="00E2529B" w:rsidRPr="0084247A" w:rsidRDefault="00E2529B" w:rsidP="00B902C3">
            <w:pPr>
              <w:contextualSpacing/>
              <w:rPr>
                <w:szCs w:val="22"/>
              </w:rPr>
            </w:pPr>
          </w:p>
        </w:tc>
        <w:tc>
          <w:tcPr>
            <w:tcW w:w="1800" w:type="dxa"/>
            <w:tcBorders>
              <w:left w:val="single" w:sz="8" w:space="0" w:color="auto"/>
              <w:bottom w:val="single" w:sz="4" w:space="0" w:color="auto"/>
              <w:right w:val="single" w:sz="12" w:space="0" w:color="auto"/>
            </w:tcBorders>
            <w:shd w:val="clear" w:color="auto" w:fill="auto"/>
            <w:tcMar>
              <w:top w:w="14" w:type="dxa"/>
              <w:bottom w:w="14" w:type="dxa"/>
            </w:tcMar>
            <w:vAlign w:val="center"/>
          </w:tcPr>
          <w:p w:rsidR="00E2529B" w:rsidRPr="0084247A" w:rsidRDefault="00E2529B" w:rsidP="00B902C3">
            <w:pPr>
              <w:contextualSpacing/>
              <w:rPr>
                <w:szCs w:val="22"/>
              </w:rPr>
            </w:pPr>
            <w:r w:rsidRPr="0084247A">
              <w:rPr>
                <w:szCs w:val="22"/>
              </w:rPr>
              <w:t>4D &amp; AP</w:t>
            </w:r>
          </w:p>
        </w:tc>
        <w:tc>
          <w:tcPr>
            <w:tcW w:w="1080" w:type="dxa"/>
            <w:tcBorders>
              <w:left w:val="single" w:sz="12" w:space="0" w:color="auto"/>
              <w:bottom w:val="single" w:sz="4" w:space="0" w:color="auto"/>
            </w:tcBorders>
            <w:shd w:val="clear" w:color="auto" w:fill="auto"/>
            <w:tcMar>
              <w:top w:w="14" w:type="dxa"/>
              <w:bottom w:w="14" w:type="dxa"/>
            </w:tcMar>
            <w:vAlign w:val="center"/>
          </w:tcPr>
          <w:p w:rsidR="00E2529B" w:rsidRPr="0084247A" w:rsidRDefault="00E2529B" w:rsidP="00B902C3">
            <w:pPr>
              <w:jc w:val="right"/>
              <w:rPr>
                <w:color w:val="000000"/>
                <w:szCs w:val="22"/>
              </w:rPr>
            </w:pPr>
            <w:r w:rsidRPr="0084247A">
              <w:rPr>
                <w:color w:val="000000"/>
                <w:szCs w:val="22"/>
              </w:rPr>
              <w:t>772</w:t>
            </w:r>
          </w:p>
        </w:tc>
        <w:tc>
          <w:tcPr>
            <w:tcW w:w="1170" w:type="dxa"/>
            <w:tcBorders>
              <w:bottom w:val="single" w:sz="4" w:space="0" w:color="auto"/>
            </w:tcBorders>
            <w:shd w:val="clear" w:color="auto" w:fill="auto"/>
            <w:tcMar>
              <w:top w:w="14" w:type="dxa"/>
              <w:bottom w:w="14" w:type="dxa"/>
            </w:tcMar>
            <w:vAlign w:val="center"/>
          </w:tcPr>
          <w:p w:rsidR="00E2529B" w:rsidRPr="0084247A" w:rsidRDefault="00E2529B" w:rsidP="00B902C3">
            <w:pPr>
              <w:jc w:val="right"/>
              <w:rPr>
                <w:color w:val="000000"/>
                <w:szCs w:val="22"/>
              </w:rPr>
            </w:pPr>
            <w:r w:rsidRPr="0084247A">
              <w:rPr>
                <w:color w:val="000000"/>
                <w:szCs w:val="22"/>
              </w:rPr>
              <w:t>2.9</w:t>
            </w:r>
          </w:p>
        </w:tc>
        <w:tc>
          <w:tcPr>
            <w:tcW w:w="1350" w:type="dxa"/>
            <w:tcBorders>
              <w:bottom w:val="single" w:sz="4" w:space="0" w:color="auto"/>
            </w:tcBorders>
            <w:shd w:val="clear" w:color="auto" w:fill="auto"/>
            <w:tcMar>
              <w:top w:w="14" w:type="dxa"/>
              <w:bottom w:w="14" w:type="dxa"/>
            </w:tcMar>
            <w:vAlign w:val="bottom"/>
          </w:tcPr>
          <w:p w:rsidR="00E2529B" w:rsidRPr="0084247A" w:rsidRDefault="00E2529B" w:rsidP="00B902C3">
            <w:pPr>
              <w:jc w:val="right"/>
              <w:rPr>
                <w:color w:val="000000"/>
                <w:szCs w:val="22"/>
              </w:rPr>
            </w:pPr>
            <w:r w:rsidRPr="0084247A">
              <w:rPr>
                <w:color w:val="000000"/>
                <w:szCs w:val="22"/>
              </w:rPr>
              <w:t>88.6</w:t>
            </w:r>
          </w:p>
        </w:tc>
        <w:tc>
          <w:tcPr>
            <w:tcW w:w="1260" w:type="dxa"/>
            <w:tcBorders>
              <w:bottom w:val="single" w:sz="4" w:space="0" w:color="auto"/>
              <w:right w:val="single" w:sz="12" w:space="0" w:color="auto"/>
            </w:tcBorders>
            <w:shd w:val="clear" w:color="auto" w:fill="auto"/>
            <w:tcMar>
              <w:top w:w="14" w:type="dxa"/>
              <w:bottom w:w="14" w:type="dxa"/>
            </w:tcMar>
            <w:vAlign w:val="bottom"/>
          </w:tcPr>
          <w:p w:rsidR="00E2529B" w:rsidRPr="0084247A" w:rsidRDefault="00E2529B" w:rsidP="00B902C3">
            <w:pPr>
              <w:jc w:val="right"/>
              <w:rPr>
                <w:color w:val="000000"/>
                <w:szCs w:val="22"/>
              </w:rPr>
            </w:pPr>
            <w:r w:rsidRPr="0084247A">
              <w:rPr>
                <w:color w:val="000000"/>
                <w:szCs w:val="22"/>
              </w:rPr>
              <w:t>2.6</w:t>
            </w:r>
          </w:p>
        </w:tc>
        <w:tc>
          <w:tcPr>
            <w:tcW w:w="1080" w:type="dxa"/>
            <w:tcBorders>
              <w:left w:val="single" w:sz="12" w:space="0" w:color="auto"/>
              <w:bottom w:val="single" w:sz="4" w:space="0" w:color="auto"/>
            </w:tcBorders>
            <w:shd w:val="clear" w:color="auto" w:fill="auto"/>
            <w:tcMar>
              <w:top w:w="14" w:type="dxa"/>
              <w:bottom w:w="14" w:type="dxa"/>
            </w:tcMar>
            <w:vAlign w:val="center"/>
          </w:tcPr>
          <w:p w:rsidR="00E2529B" w:rsidRPr="0084247A" w:rsidRDefault="00E2529B" w:rsidP="00B902C3">
            <w:pPr>
              <w:jc w:val="right"/>
              <w:rPr>
                <w:color w:val="000000"/>
                <w:szCs w:val="22"/>
              </w:rPr>
            </w:pPr>
            <w:r w:rsidRPr="0084247A">
              <w:rPr>
                <w:color w:val="000000"/>
                <w:szCs w:val="22"/>
              </w:rPr>
              <w:t>939</w:t>
            </w:r>
          </w:p>
        </w:tc>
        <w:tc>
          <w:tcPr>
            <w:tcW w:w="1170" w:type="dxa"/>
            <w:tcBorders>
              <w:bottom w:val="single" w:sz="4" w:space="0" w:color="auto"/>
            </w:tcBorders>
            <w:shd w:val="clear" w:color="auto" w:fill="auto"/>
            <w:tcMar>
              <w:top w:w="14" w:type="dxa"/>
              <w:bottom w:w="14" w:type="dxa"/>
            </w:tcMar>
            <w:vAlign w:val="center"/>
          </w:tcPr>
          <w:p w:rsidR="00E2529B" w:rsidRPr="0084247A" w:rsidRDefault="00E2529B" w:rsidP="00B902C3">
            <w:pPr>
              <w:jc w:val="right"/>
              <w:rPr>
                <w:color w:val="000000"/>
                <w:szCs w:val="22"/>
              </w:rPr>
            </w:pPr>
            <w:r w:rsidRPr="0084247A">
              <w:rPr>
                <w:color w:val="000000"/>
                <w:szCs w:val="22"/>
              </w:rPr>
              <w:t>7.0</w:t>
            </w:r>
          </w:p>
        </w:tc>
        <w:tc>
          <w:tcPr>
            <w:tcW w:w="1350" w:type="dxa"/>
            <w:tcBorders>
              <w:bottom w:val="single" w:sz="4" w:space="0" w:color="auto"/>
            </w:tcBorders>
            <w:shd w:val="clear" w:color="auto" w:fill="auto"/>
            <w:tcMar>
              <w:top w:w="14" w:type="dxa"/>
              <w:bottom w:w="14" w:type="dxa"/>
            </w:tcMar>
            <w:vAlign w:val="bottom"/>
          </w:tcPr>
          <w:p w:rsidR="00E2529B" w:rsidRPr="0084247A" w:rsidRDefault="00E2529B" w:rsidP="00B902C3">
            <w:pPr>
              <w:jc w:val="right"/>
              <w:rPr>
                <w:color w:val="000000"/>
                <w:szCs w:val="22"/>
              </w:rPr>
            </w:pPr>
            <w:r w:rsidRPr="0084247A">
              <w:rPr>
                <w:color w:val="000000"/>
                <w:szCs w:val="22"/>
              </w:rPr>
              <w:t>84.2</w:t>
            </w:r>
          </w:p>
        </w:tc>
        <w:tc>
          <w:tcPr>
            <w:tcW w:w="1440" w:type="dxa"/>
            <w:tcBorders>
              <w:bottom w:val="single" w:sz="4" w:space="0" w:color="auto"/>
            </w:tcBorders>
            <w:shd w:val="clear" w:color="auto" w:fill="auto"/>
            <w:tcMar>
              <w:top w:w="14" w:type="dxa"/>
              <w:bottom w:w="14" w:type="dxa"/>
            </w:tcMar>
            <w:vAlign w:val="bottom"/>
          </w:tcPr>
          <w:p w:rsidR="00E2529B" w:rsidRPr="0084247A" w:rsidRDefault="00E2529B" w:rsidP="00B902C3">
            <w:pPr>
              <w:jc w:val="right"/>
              <w:rPr>
                <w:color w:val="000000"/>
                <w:szCs w:val="22"/>
              </w:rPr>
            </w:pPr>
            <w:r w:rsidRPr="0084247A">
              <w:rPr>
                <w:color w:val="000000"/>
                <w:szCs w:val="22"/>
              </w:rPr>
              <w:t>5.9</w:t>
            </w:r>
          </w:p>
        </w:tc>
      </w:tr>
      <w:tr w:rsidR="00E2529B" w:rsidRPr="0084247A" w:rsidTr="00B902C3">
        <w:trPr>
          <w:trHeight w:val="45"/>
        </w:trPr>
        <w:tc>
          <w:tcPr>
            <w:tcW w:w="1195" w:type="dxa"/>
            <w:vMerge/>
            <w:tcBorders>
              <w:left w:val="single" w:sz="8" w:space="0" w:color="auto"/>
              <w:bottom w:val="single" w:sz="4" w:space="0" w:color="auto"/>
              <w:right w:val="single" w:sz="8" w:space="0" w:color="auto"/>
            </w:tcBorders>
            <w:shd w:val="clear" w:color="auto" w:fill="D9D9D9" w:themeFill="background1" w:themeFillShade="D9"/>
            <w:tcMar>
              <w:top w:w="14" w:type="dxa"/>
              <w:left w:w="115" w:type="dxa"/>
              <w:bottom w:w="14" w:type="dxa"/>
              <w:right w:w="115" w:type="dxa"/>
            </w:tcMar>
            <w:vAlign w:val="center"/>
          </w:tcPr>
          <w:p w:rsidR="00E2529B" w:rsidRPr="0084247A" w:rsidRDefault="00E2529B" w:rsidP="00B902C3">
            <w:pPr>
              <w:contextualSpacing/>
              <w:rPr>
                <w:szCs w:val="22"/>
              </w:rPr>
            </w:pPr>
          </w:p>
        </w:tc>
        <w:tc>
          <w:tcPr>
            <w:tcW w:w="1800" w:type="dxa"/>
            <w:tcBorders>
              <w:left w:val="single" w:sz="8" w:space="0" w:color="auto"/>
              <w:bottom w:val="single" w:sz="12" w:space="0" w:color="auto"/>
              <w:right w:val="single" w:sz="12" w:space="0" w:color="auto"/>
            </w:tcBorders>
            <w:shd w:val="clear" w:color="auto" w:fill="D9D9D9" w:themeFill="background1" w:themeFillShade="D9"/>
            <w:tcMar>
              <w:top w:w="14" w:type="dxa"/>
              <w:bottom w:w="14" w:type="dxa"/>
            </w:tcMar>
            <w:vAlign w:val="center"/>
          </w:tcPr>
          <w:p w:rsidR="00E2529B" w:rsidRPr="0084247A" w:rsidRDefault="00E2529B" w:rsidP="00B902C3">
            <w:pPr>
              <w:contextualSpacing/>
              <w:rPr>
                <w:szCs w:val="22"/>
              </w:rPr>
            </w:pPr>
            <w:r w:rsidRPr="0084247A">
              <w:rPr>
                <w:szCs w:val="22"/>
              </w:rPr>
              <w:t>Pre-AP, Not 4D</w:t>
            </w:r>
          </w:p>
        </w:tc>
        <w:tc>
          <w:tcPr>
            <w:tcW w:w="1080" w:type="dxa"/>
            <w:tcBorders>
              <w:left w:val="single" w:sz="12" w:space="0" w:color="auto"/>
              <w:bottom w:val="single" w:sz="12" w:space="0" w:color="auto"/>
            </w:tcBorders>
            <w:shd w:val="clear" w:color="auto" w:fill="D9D9D9" w:themeFill="background1" w:themeFillShade="D9"/>
            <w:tcMar>
              <w:top w:w="14" w:type="dxa"/>
              <w:bottom w:w="14" w:type="dxa"/>
            </w:tcMar>
            <w:vAlign w:val="center"/>
          </w:tcPr>
          <w:p w:rsidR="00E2529B" w:rsidRPr="0084247A" w:rsidRDefault="00E2529B" w:rsidP="00B902C3">
            <w:pPr>
              <w:jc w:val="right"/>
              <w:rPr>
                <w:color w:val="000000"/>
                <w:szCs w:val="22"/>
              </w:rPr>
            </w:pPr>
            <w:r w:rsidRPr="0084247A">
              <w:rPr>
                <w:color w:val="000000"/>
                <w:szCs w:val="22"/>
              </w:rPr>
              <w:t>402</w:t>
            </w:r>
          </w:p>
        </w:tc>
        <w:tc>
          <w:tcPr>
            <w:tcW w:w="1170" w:type="dxa"/>
            <w:tcBorders>
              <w:bottom w:val="single" w:sz="12" w:space="0" w:color="auto"/>
            </w:tcBorders>
            <w:shd w:val="clear" w:color="auto" w:fill="D9D9D9" w:themeFill="background1" w:themeFillShade="D9"/>
            <w:tcMar>
              <w:top w:w="14" w:type="dxa"/>
              <w:bottom w:w="14" w:type="dxa"/>
            </w:tcMar>
            <w:vAlign w:val="center"/>
          </w:tcPr>
          <w:p w:rsidR="00E2529B" w:rsidRPr="0084247A" w:rsidRDefault="00E2529B" w:rsidP="00B902C3">
            <w:pPr>
              <w:jc w:val="right"/>
              <w:rPr>
                <w:color w:val="000000"/>
                <w:szCs w:val="22"/>
              </w:rPr>
            </w:pPr>
            <w:r w:rsidRPr="0084247A">
              <w:rPr>
                <w:color w:val="000000"/>
                <w:szCs w:val="22"/>
              </w:rPr>
              <w:t>1.6</w:t>
            </w:r>
          </w:p>
        </w:tc>
        <w:tc>
          <w:tcPr>
            <w:tcW w:w="1350" w:type="dxa"/>
            <w:tcBorders>
              <w:bottom w:val="single" w:sz="12" w:space="0" w:color="auto"/>
            </w:tcBorders>
            <w:shd w:val="clear" w:color="auto" w:fill="D9D9D9" w:themeFill="background1" w:themeFillShade="D9"/>
            <w:tcMar>
              <w:top w:w="14" w:type="dxa"/>
              <w:bottom w:w="14" w:type="dxa"/>
            </w:tcMar>
            <w:vAlign w:val="bottom"/>
          </w:tcPr>
          <w:p w:rsidR="00E2529B" w:rsidRPr="0084247A" w:rsidRDefault="00E2529B" w:rsidP="00B902C3">
            <w:pPr>
              <w:jc w:val="right"/>
              <w:rPr>
                <w:color w:val="000000"/>
                <w:szCs w:val="22"/>
              </w:rPr>
            </w:pPr>
            <w:r w:rsidRPr="0084247A">
              <w:rPr>
                <w:color w:val="000000"/>
                <w:szCs w:val="22"/>
              </w:rPr>
              <w:t>88.1</w:t>
            </w:r>
          </w:p>
        </w:tc>
        <w:tc>
          <w:tcPr>
            <w:tcW w:w="1260" w:type="dxa"/>
            <w:tcBorders>
              <w:bottom w:val="single" w:sz="12" w:space="0" w:color="auto"/>
              <w:right w:val="single" w:sz="12" w:space="0" w:color="auto"/>
            </w:tcBorders>
            <w:shd w:val="clear" w:color="auto" w:fill="D9D9D9" w:themeFill="background1" w:themeFillShade="D9"/>
            <w:tcMar>
              <w:top w:w="14" w:type="dxa"/>
              <w:bottom w:w="14" w:type="dxa"/>
            </w:tcMar>
            <w:vAlign w:val="bottom"/>
          </w:tcPr>
          <w:p w:rsidR="00E2529B" w:rsidRPr="0084247A" w:rsidRDefault="00E2529B" w:rsidP="00B902C3">
            <w:pPr>
              <w:jc w:val="right"/>
              <w:rPr>
                <w:color w:val="000000"/>
                <w:szCs w:val="22"/>
              </w:rPr>
            </w:pPr>
            <w:r w:rsidRPr="0084247A">
              <w:rPr>
                <w:color w:val="000000"/>
                <w:szCs w:val="22"/>
              </w:rPr>
              <w:t>1.4</w:t>
            </w:r>
          </w:p>
        </w:tc>
        <w:tc>
          <w:tcPr>
            <w:tcW w:w="1080" w:type="dxa"/>
            <w:tcBorders>
              <w:left w:val="single" w:sz="12" w:space="0" w:color="auto"/>
              <w:bottom w:val="single" w:sz="12" w:space="0" w:color="auto"/>
            </w:tcBorders>
            <w:shd w:val="clear" w:color="auto" w:fill="D9D9D9" w:themeFill="background1" w:themeFillShade="D9"/>
            <w:tcMar>
              <w:top w:w="14" w:type="dxa"/>
              <w:bottom w:w="14" w:type="dxa"/>
            </w:tcMar>
            <w:vAlign w:val="center"/>
          </w:tcPr>
          <w:p w:rsidR="00E2529B" w:rsidRPr="0084247A" w:rsidRDefault="00E2529B" w:rsidP="00B902C3">
            <w:pPr>
              <w:jc w:val="right"/>
              <w:rPr>
                <w:color w:val="000000"/>
                <w:szCs w:val="22"/>
              </w:rPr>
            </w:pPr>
            <w:r w:rsidRPr="0084247A">
              <w:rPr>
                <w:color w:val="000000"/>
                <w:szCs w:val="22"/>
              </w:rPr>
              <w:t>1412</w:t>
            </w:r>
          </w:p>
        </w:tc>
        <w:tc>
          <w:tcPr>
            <w:tcW w:w="1170" w:type="dxa"/>
            <w:tcBorders>
              <w:bottom w:val="single" w:sz="12" w:space="0" w:color="auto"/>
            </w:tcBorders>
            <w:shd w:val="clear" w:color="auto" w:fill="D9D9D9" w:themeFill="background1" w:themeFillShade="D9"/>
            <w:tcMar>
              <w:top w:w="14" w:type="dxa"/>
              <w:bottom w:w="14" w:type="dxa"/>
            </w:tcMar>
            <w:vAlign w:val="center"/>
          </w:tcPr>
          <w:p w:rsidR="00E2529B" w:rsidRPr="0084247A" w:rsidRDefault="00E2529B" w:rsidP="00B902C3">
            <w:pPr>
              <w:jc w:val="right"/>
              <w:rPr>
                <w:color w:val="000000"/>
                <w:szCs w:val="22"/>
              </w:rPr>
            </w:pPr>
            <w:r w:rsidRPr="0084247A">
              <w:rPr>
                <w:color w:val="000000"/>
                <w:szCs w:val="22"/>
              </w:rPr>
              <w:t>6.9</w:t>
            </w:r>
          </w:p>
        </w:tc>
        <w:tc>
          <w:tcPr>
            <w:tcW w:w="1350" w:type="dxa"/>
            <w:tcBorders>
              <w:bottom w:val="single" w:sz="12" w:space="0" w:color="auto"/>
            </w:tcBorders>
            <w:shd w:val="clear" w:color="auto" w:fill="D9D9D9" w:themeFill="background1" w:themeFillShade="D9"/>
            <w:tcMar>
              <w:top w:w="14" w:type="dxa"/>
              <w:bottom w:w="14" w:type="dxa"/>
            </w:tcMar>
            <w:vAlign w:val="bottom"/>
          </w:tcPr>
          <w:p w:rsidR="00E2529B" w:rsidRPr="0084247A" w:rsidRDefault="00E2529B" w:rsidP="00B902C3">
            <w:pPr>
              <w:jc w:val="right"/>
              <w:rPr>
                <w:color w:val="000000"/>
                <w:szCs w:val="22"/>
              </w:rPr>
            </w:pPr>
            <w:r w:rsidRPr="0084247A">
              <w:rPr>
                <w:color w:val="000000"/>
                <w:szCs w:val="22"/>
              </w:rPr>
              <w:t>95.0</w:t>
            </w:r>
          </w:p>
        </w:tc>
        <w:tc>
          <w:tcPr>
            <w:tcW w:w="1440" w:type="dxa"/>
            <w:tcBorders>
              <w:bottom w:val="single" w:sz="12" w:space="0" w:color="auto"/>
            </w:tcBorders>
            <w:shd w:val="clear" w:color="auto" w:fill="D9D9D9" w:themeFill="background1" w:themeFillShade="D9"/>
            <w:tcMar>
              <w:top w:w="14" w:type="dxa"/>
              <w:bottom w:w="14" w:type="dxa"/>
            </w:tcMar>
            <w:vAlign w:val="bottom"/>
          </w:tcPr>
          <w:p w:rsidR="00E2529B" w:rsidRPr="0084247A" w:rsidRDefault="00E2529B" w:rsidP="00B902C3">
            <w:pPr>
              <w:jc w:val="right"/>
              <w:rPr>
                <w:color w:val="000000"/>
                <w:szCs w:val="22"/>
              </w:rPr>
            </w:pPr>
            <w:r w:rsidRPr="0084247A">
              <w:rPr>
                <w:color w:val="000000"/>
                <w:szCs w:val="22"/>
              </w:rPr>
              <w:t>6.6</w:t>
            </w:r>
          </w:p>
        </w:tc>
      </w:tr>
      <w:tr w:rsidR="00E2529B" w:rsidRPr="0084247A" w:rsidTr="00B902C3">
        <w:trPr>
          <w:trHeight w:val="45"/>
        </w:trPr>
        <w:tc>
          <w:tcPr>
            <w:tcW w:w="1195" w:type="dxa"/>
            <w:vMerge w:val="restart"/>
            <w:tcBorders>
              <w:top w:val="single" w:sz="12" w:space="0" w:color="auto"/>
              <w:left w:val="single" w:sz="8" w:space="0" w:color="auto"/>
              <w:right w:val="single" w:sz="8" w:space="0" w:color="auto"/>
            </w:tcBorders>
            <w:shd w:val="clear" w:color="auto" w:fill="D9D9D9" w:themeFill="background1" w:themeFillShade="D9"/>
            <w:tcMar>
              <w:top w:w="14" w:type="dxa"/>
              <w:left w:w="115" w:type="dxa"/>
              <w:bottom w:w="14" w:type="dxa"/>
              <w:right w:w="115" w:type="dxa"/>
            </w:tcMar>
            <w:vAlign w:val="center"/>
          </w:tcPr>
          <w:p w:rsidR="00E2529B" w:rsidRPr="0084247A" w:rsidRDefault="00E2529B" w:rsidP="00B902C3">
            <w:pPr>
              <w:contextualSpacing/>
              <w:jc w:val="center"/>
              <w:rPr>
                <w:szCs w:val="22"/>
              </w:rPr>
            </w:pPr>
            <w:r w:rsidRPr="0084247A">
              <w:rPr>
                <w:szCs w:val="22"/>
              </w:rPr>
              <w:t>Science</w:t>
            </w:r>
          </w:p>
        </w:tc>
        <w:tc>
          <w:tcPr>
            <w:tcW w:w="1800" w:type="dxa"/>
            <w:tcBorders>
              <w:top w:val="single" w:sz="12" w:space="0" w:color="auto"/>
              <w:left w:val="single" w:sz="8" w:space="0" w:color="auto"/>
              <w:bottom w:val="single" w:sz="8" w:space="0" w:color="auto"/>
              <w:right w:val="single" w:sz="12" w:space="0" w:color="auto"/>
            </w:tcBorders>
            <w:shd w:val="clear" w:color="auto" w:fill="auto"/>
            <w:tcMar>
              <w:top w:w="14" w:type="dxa"/>
              <w:bottom w:w="14" w:type="dxa"/>
            </w:tcMar>
            <w:vAlign w:val="center"/>
          </w:tcPr>
          <w:p w:rsidR="00E2529B" w:rsidRPr="0084247A" w:rsidRDefault="00E2529B" w:rsidP="00B902C3">
            <w:pPr>
              <w:contextualSpacing/>
              <w:rPr>
                <w:szCs w:val="22"/>
              </w:rPr>
            </w:pPr>
            <w:r w:rsidRPr="0084247A">
              <w:rPr>
                <w:szCs w:val="22"/>
              </w:rPr>
              <w:t>Whole State</w:t>
            </w:r>
          </w:p>
        </w:tc>
        <w:tc>
          <w:tcPr>
            <w:tcW w:w="1080" w:type="dxa"/>
            <w:tcBorders>
              <w:top w:val="single" w:sz="12" w:space="0" w:color="auto"/>
              <w:left w:val="single" w:sz="12" w:space="0" w:color="auto"/>
              <w:bottom w:val="single" w:sz="8" w:space="0" w:color="auto"/>
              <w:right w:val="single" w:sz="8" w:space="0" w:color="auto"/>
            </w:tcBorders>
            <w:shd w:val="clear" w:color="auto" w:fill="auto"/>
            <w:tcMar>
              <w:top w:w="14" w:type="dxa"/>
              <w:bottom w:w="14" w:type="dxa"/>
            </w:tcMar>
            <w:vAlign w:val="center"/>
          </w:tcPr>
          <w:p w:rsidR="00E2529B" w:rsidRPr="0084247A" w:rsidRDefault="00E2529B" w:rsidP="00B902C3">
            <w:pPr>
              <w:jc w:val="right"/>
              <w:rPr>
                <w:color w:val="000000"/>
                <w:szCs w:val="22"/>
              </w:rPr>
            </w:pPr>
            <w:r w:rsidRPr="0084247A">
              <w:rPr>
                <w:color w:val="000000"/>
                <w:szCs w:val="22"/>
              </w:rPr>
              <w:t>2061</w:t>
            </w:r>
          </w:p>
        </w:tc>
        <w:tc>
          <w:tcPr>
            <w:tcW w:w="1170" w:type="dxa"/>
            <w:tcBorders>
              <w:top w:val="single" w:sz="12" w:space="0" w:color="auto"/>
              <w:left w:val="single" w:sz="8" w:space="0" w:color="auto"/>
              <w:bottom w:val="single" w:sz="8" w:space="0" w:color="auto"/>
              <w:right w:val="single" w:sz="8" w:space="0" w:color="auto"/>
            </w:tcBorders>
            <w:shd w:val="clear" w:color="auto" w:fill="auto"/>
            <w:tcMar>
              <w:top w:w="14" w:type="dxa"/>
              <w:bottom w:w="14" w:type="dxa"/>
            </w:tcMar>
            <w:vAlign w:val="center"/>
          </w:tcPr>
          <w:p w:rsidR="00E2529B" w:rsidRPr="0084247A" w:rsidRDefault="00E2529B" w:rsidP="00B902C3">
            <w:pPr>
              <w:jc w:val="right"/>
              <w:rPr>
                <w:color w:val="000000"/>
                <w:szCs w:val="22"/>
              </w:rPr>
            </w:pPr>
            <w:r w:rsidRPr="0084247A">
              <w:rPr>
                <w:color w:val="000000"/>
                <w:szCs w:val="22"/>
              </w:rPr>
              <w:t>1.7</w:t>
            </w:r>
          </w:p>
        </w:tc>
        <w:tc>
          <w:tcPr>
            <w:tcW w:w="1350" w:type="dxa"/>
            <w:tcBorders>
              <w:top w:val="single" w:sz="12" w:space="0" w:color="auto"/>
              <w:left w:val="single" w:sz="8" w:space="0" w:color="auto"/>
              <w:bottom w:val="single" w:sz="8" w:space="0" w:color="auto"/>
              <w:right w:val="single" w:sz="8" w:space="0" w:color="auto"/>
            </w:tcBorders>
            <w:shd w:val="clear" w:color="auto" w:fill="auto"/>
            <w:tcMar>
              <w:top w:w="14" w:type="dxa"/>
              <w:bottom w:w="14" w:type="dxa"/>
            </w:tcMar>
            <w:vAlign w:val="bottom"/>
          </w:tcPr>
          <w:p w:rsidR="00E2529B" w:rsidRPr="0084247A" w:rsidRDefault="00E2529B" w:rsidP="00B902C3">
            <w:pPr>
              <w:jc w:val="right"/>
              <w:rPr>
                <w:color w:val="000000"/>
                <w:szCs w:val="22"/>
              </w:rPr>
            </w:pPr>
            <w:r w:rsidRPr="0084247A">
              <w:rPr>
                <w:color w:val="000000"/>
                <w:szCs w:val="22"/>
              </w:rPr>
              <w:t>87.3</w:t>
            </w:r>
          </w:p>
        </w:tc>
        <w:tc>
          <w:tcPr>
            <w:tcW w:w="1260" w:type="dxa"/>
            <w:tcBorders>
              <w:top w:val="single" w:sz="12" w:space="0" w:color="auto"/>
              <w:left w:val="single" w:sz="8" w:space="0" w:color="auto"/>
              <w:bottom w:val="single" w:sz="8" w:space="0" w:color="auto"/>
              <w:right w:val="single" w:sz="12" w:space="0" w:color="auto"/>
            </w:tcBorders>
            <w:shd w:val="clear" w:color="auto" w:fill="auto"/>
            <w:tcMar>
              <w:top w:w="14" w:type="dxa"/>
              <w:bottom w:w="14" w:type="dxa"/>
            </w:tcMar>
            <w:vAlign w:val="bottom"/>
          </w:tcPr>
          <w:p w:rsidR="00E2529B" w:rsidRPr="0084247A" w:rsidRDefault="00E2529B" w:rsidP="00B902C3">
            <w:pPr>
              <w:jc w:val="right"/>
              <w:rPr>
                <w:color w:val="000000"/>
                <w:szCs w:val="22"/>
              </w:rPr>
            </w:pPr>
            <w:r w:rsidRPr="0084247A">
              <w:rPr>
                <w:color w:val="000000"/>
                <w:szCs w:val="22"/>
              </w:rPr>
              <w:t>1.5</w:t>
            </w:r>
          </w:p>
        </w:tc>
        <w:tc>
          <w:tcPr>
            <w:tcW w:w="1080" w:type="dxa"/>
            <w:tcBorders>
              <w:top w:val="single" w:sz="12" w:space="0" w:color="auto"/>
              <w:left w:val="single" w:sz="12" w:space="0" w:color="auto"/>
              <w:bottom w:val="single" w:sz="8" w:space="0" w:color="auto"/>
              <w:right w:val="single" w:sz="8" w:space="0" w:color="auto"/>
            </w:tcBorders>
            <w:shd w:val="clear" w:color="auto" w:fill="auto"/>
            <w:tcMar>
              <w:top w:w="14" w:type="dxa"/>
              <w:bottom w:w="14" w:type="dxa"/>
            </w:tcMar>
            <w:vAlign w:val="center"/>
          </w:tcPr>
          <w:p w:rsidR="00E2529B" w:rsidRPr="0084247A" w:rsidRDefault="00E2529B" w:rsidP="00B902C3">
            <w:pPr>
              <w:jc w:val="right"/>
              <w:rPr>
                <w:color w:val="000000"/>
                <w:szCs w:val="22"/>
              </w:rPr>
            </w:pPr>
            <w:r w:rsidRPr="0084247A">
              <w:rPr>
                <w:color w:val="000000"/>
                <w:szCs w:val="22"/>
              </w:rPr>
              <w:t>10693</w:t>
            </w:r>
          </w:p>
        </w:tc>
        <w:tc>
          <w:tcPr>
            <w:tcW w:w="1170" w:type="dxa"/>
            <w:tcBorders>
              <w:top w:val="single" w:sz="12" w:space="0" w:color="auto"/>
              <w:left w:val="single" w:sz="8" w:space="0" w:color="auto"/>
              <w:bottom w:val="single" w:sz="8" w:space="0" w:color="auto"/>
              <w:right w:val="single" w:sz="8" w:space="0" w:color="auto"/>
            </w:tcBorders>
            <w:shd w:val="clear" w:color="auto" w:fill="auto"/>
            <w:tcMar>
              <w:top w:w="14" w:type="dxa"/>
              <w:bottom w:w="14" w:type="dxa"/>
            </w:tcMar>
            <w:vAlign w:val="center"/>
          </w:tcPr>
          <w:p w:rsidR="00E2529B" w:rsidRPr="0084247A" w:rsidRDefault="00E2529B" w:rsidP="00B902C3">
            <w:pPr>
              <w:jc w:val="right"/>
              <w:rPr>
                <w:color w:val="000000"/>
                <w:szCs w:val="22"/>
              </w:rPr>
            </w:pPr>
            <w:r w:rsidRPr="0084247A">
              <w:rPr>
                <w:color w:val="000000"/>
                <w:szCs w:val="22"/>
              </w:rPr>
              <w:t>6.5</w:t>
            </w:r>
          </w:p>
        </w:tc>
        <w:tc>
          <w:tcPr>
            <w:tcW w:w="1350" w:type="dxa"/>
            <w:tcBorders>
              <w:top w:val="single" w:sz="12" w:space="0" w:color="auto"/>
              <w:left w:val="single" w:sz="8" w:space="0" w:color="auto"/>
              <w:bottom w:val="single" w:sz="8" w:space="0" w:color="auto"/>
              <w:right w:val="single" w:sz="8" w:space="0" w:color="auto"/>
            </w:tcBorders>
            <w:shd w:val="clear" w:color="auto" w:fill="auto"/>
            <w:tcMar>
              <w:top w:w="14" w:type="dxa"/>
              <w:bottom w:w="14" w:type="dxa"/>
            </w:tcMar>
            <w:vAlign w:val="bottom"/>
          </w:tcPr>
          <w:p w:rsidR="00E2529B" w:rsidRPr="0084247A" w:rsidRDefault="00E2529B" w:rsidP="00B902C3">
            <w:pPr>
              <w:jc w:val="right"/>
              <w:rPr>
                <w:color w:val="000000"/>
                <w:szCs w:val="22"/>
              </w:rPr>
            </w:pPr>
            <w:r w:rsidRPr="0084247A">
              <w:rPr>
                <w:color w:val="000000"/>
                <w:szCs w:val="22"/>
              </w:rPr>
              <w:t>93.5</w:t>
            </w:r>
          </w:p>
        </w:tc>
        <w:tc>
          <w:tcPr>
            <w:tcW w:w="1440" w:type="dxa"/>
            <w:tcBorders>
              <w:top w:val="single" w:sz="12" w:space="0" w:color="auto"/>
              <w:left w:val="single" w:sz="8" w:space="0" w:color="auto"/>
              <w:bottom w:val="single" w:sz="8" w:space="0" w:color="auto"/>
              <w:right w:val="single" w:sz="8" w:space="0" w:color="auto"/>
            </w:tcBorders>
            <w:shd w:val="clear" w:color="auto" w:fill="auto"/>
            <w:tcMar>
              <w:top w:w="14" w:type="dxa"/>
              <w:bottom w:w="14" w:type="dxa"/>
            </w:tcMar>
            <w:vAlign w:val="bottom"/>
          </w:tcPr>
          <w:p w:rsidR="00E2529B" w:rsidRPr="0084247A" w:rsidRDefault="00E2529B" w:rsidP="00B902C3">
            <w:pPr>
              <w:jc w:val="right"/>
              <w:rPr>
                <w:color w:val="000000"/>
                <w:szCs w:val="22"/>
              </w:rPr>
            </w:pPr>
            <w:r w:rsidRPr="0084247A">
              <w:rPr>
                <w:color w:val="000000"/>
                <w:szCs w:val="22"/>
              </w:rPr>
              <w:t>6.1</w:t>
            </w:r>
          </w:p>
        </w:tc>
      </w:tr>
      <w:tr w:rsidR="00E2529B" w:rsidRPr="0084247A" w:rsidTr="00B902C3">
        <w:trPr>
          <w:trHeight w:val="45"/>
        </w:trPr>
        <w:tc>
          <w:tcPr>
            <w:tcW w:w="1195" w:type="dxa"/>
            <w:vMerge/>
            <w:tcBorders>
              <w:left w:val="single" w:sz="8" w:space="0" w:color="auto"/>
              <w:right w:val="single" w:sz="8" w:space="0" w:color="auto"/>
            </w:tcBorders>
            <w:shd w:val="clear" w:color="auto" w:fill="D9D9D9" w:themeFill="background1" w:themeFillShade="D9"/>
            <w:tcMar>
              <w:top w:w="14" w:type="dxa"/>
              <w:left w:w="115" w:type="dxa"/>
              <w:bottom w:w="14" w:type="dxa"/>
              <w:right w:w="115" w:type="dxa"/>
            </w:tcMar>
          </w:tcPr>
          <w:p w:rsidR="00E2529B" w:rsidRPr="0084247A" w:rsidRDefault="00E2529B" w:rsidP="00B902C3">
            <w:pPr>
              <w:contextualSpacing/>
              <w:rPr>
                <w:szCs w:val="22"/>
              </w:rPr>
            </w:pPr>
          </w:p>
        </w:tc>
        <w:tc>
          <w:tcPr>
            <w:tcW w:w="1800" w:type="dxa"/>
            <w:tcBorders>
              <w:top w:val="single" w:sz="8" w:space="0" w:color="auto"/>
              <w:left w:val="single" w:sz="8" w:space="0" w:color="auto"/>
              <w:right w:val="single" w:sz="12" w:space="0" w:color="auto"/>
            </w:tcBorders>
            <w:shd w:val="clear" w:color="auto" w:fill="D9D9D9" w:themeFill="background1" w:themeFillShade="D9"/>
            <w:tcMar>
              <w:top w:w="14" w:type="dxa"/>
              <w:bottom w:w="14" w:type="dxa"/>
            </w:tcMar>
          </w:tcPr>
          <w:p w:rsidR="00E2529B" w:rsidRPr="0084247A" w:rsidRDefault="00E2529B" w:rsidP="00B902C3">
            <w:pPr>
              <w:contextualSpacing/>
              <w:rPr>
                <w:szCs w:val="22"/>
              </w:rPr>
            </w:pPr>
            <w:r w:rsidRPr="0084247A">
              <w:rPr>
                <w:szCs w:val="22"/>
              </w:rPr>
              <w:t>Project 4D</w:t>
            </w:r>
          </w:p>
        </w:tc>
        <w:tc>
          <w:tcPr>
            <w:tcW w:w="1080" w:type="dxa"/>
            <w:tcBorders>
              <w:top w:val="single" w:sz="8" w:space="0" w:color="auto"/>
              <w:left w:val="single" w:sz="12" w:space="0" w:color="auto"/>
            </w:tcBorders>
            <w:shd w:val="clear" w:color="auto" w:fill="D9D9D9" w:themeFill="background1" w:themeFillShade="D9"/>
            <w:tcMar>
              <w:top w:w="14" w:type="dxa"/>
              <w:bottom w:w="14" w:type="dxa"/>
            </w:tcMar>
            <w:vAlign w:val="center"/>
          </w:tcPr>
          <w:p w:rsidR="00E2529B" w:rsidRPr="0084247A" w:rsidRDefault="00E2529B" w:rsidP="00B902C3">
            <w:pPr>
              <w:jc w:val="right"/>
              <w:rPr>
                <w:color w:val="000000"/>
                <w:szCs w:val="22"/>
              </w:rPr>
            </w:pPr>
            <w:r w:rsidRPr="0084247A">
              <w:rPr>
                <w:color w:val="000000"/>
                <w:szCs w:val="22"/>
              </w:rPr>
              <w:t>961</w:t>
            </w:r>
          </w:p>
        </w:tc>
        <w:tc>
          <w:tcPr>
            <w:tcW w:w="1170" w:type="dxa"/>
            <w:tcBorders>
              <w:top w:val="single" w:sz="8" w:space="0" w:color="auto"/>
            </w:tcBorders>
            <w:shd w:val="clear" w:color="auto" w:fill="D9D9D9" w:themeFill="background1" w:themeFillShade="D9"/>
            <w:tcMar>
              <w:top w:w="14" w:type="dxa"/>
              <w:bottom w:w="14" w:type="dxa"/>
            </w:tcMar>
            <w:vAlign w:val="center"/>
          </w:tcPr>
          <w:p w:rsidR="00E2529B" w:rsidRPr="0084247A" w:rsidRDefault="00E2529B" w:rsidP="00B902C3">
            <w:pPr>
              <w:jc w:val="right"/>
              <w:rPr>
                <w:color w:val="000000"/>
                <w:szCs w:val="22"/>
              </w:rPr>
            </w:pPr>
            <w:r w:rsidRPr="0084247A">
              <w:rPr>
                <w:color w:val="000000"/>
                <w:szCs w:val="22"/>
              </w:rPr>
              <w:t>2.4</w:t>
            </w:r>
          </w:p>
        </w:tc>
        <w:tc>
          <w:tcPr>
            <w:tcW w:w="1350" w:type="dxa"/>
            <w:tcBorders>
              <w:top w:val="single" w:sz="8" w:space="0" w:color="auto"/>
            </w:tcBorders>
            <w:shd w:val="clear" w:color="auto" w:fill="D9D9D9" w:themeFill="background1" w:themeFillShade="D9"/>
            <w:tcMar>
              <w:top w:w="14" w:type="dxa"/>
              <w:bottom w:w="14" w:type="dxa"/>
            </w:tcMar>
            <w:vAlign w:val="bottom"/>
          </w:tcPr>
          <w:p w:rsidR="00E2529B" w:rsidRPr="0084247A" w:rsidRDefault="00E2529B" w:rsidP="00B902C3">
            <w:pPr>
              <w:jc w:val="right"/>
              <w:rPr>
                <w:color w:val="000000"/>
                <w:szCs w:val="22"/>
              </w:rPr>
            </w:pPr>
            <w:r w:rsidRPr="0084247A">
              <w:rPr>
                <w:color w:val="000000"/>
                <w:szCs w:val="22"/>
              </w:rPr>
              <w:t>89.1</w:t>
            </w:r>
          </w:p>
        </w:tc>
        <w:tc>
          <w:tcPr>
            <w:tcW w:w="1260" w:type="dxa"/>
            <w:tcBorders>
              <w:top w:val="single" w:sz="8" w:space="0" w:color="auto"/>
              <w:right w:val="single" w:sz="12" w:space="0" w:color="auto"/>
            </w:tcBorders>
            <w:shd w:val="clear" w:color="auto" w:fill="D9D9D9" w:themeFill="background1" w:themeFillShade="D9"/>
            <w:tcMar>
              <w:top w:w="14" w:type="dxa"/>
              <w:bottom w:w="14" w:type="dxa"/>
            </w:tcMar>
            <w:vAlign w:val="bottom"/>
          </w:tcPr>
          <w:p w:rsidR="00E2529B" w:rsidRPr="0084247A" w:rsidRDefault="00E2529B" w:rsidP="00B902C3">
            <w:pPr>
              <w:jc w:val="right"/>
              <w:rPr>
                <w:color w:val="000000"/>
                <w:szCs w:val="22"/>
              </w:rPr>
            </w:pPr>
            <w:r w:rsidRPr="0084247A">
              <w:rPr>
                <w:color w:val="000000"/>
                <w:szCs w:val="22"/>
              </w:rPr>
              <w:t>2.2</w:t>
            </w:r>
          </w:p>
        </w:tc>
        <w:tc>
          <w:tcPr>
            <w:tcW w:w="1080" w:type="dxa"/>
            <w:tcBorders>
              <w:top w:val="single" w:sz="8" w:space="0" w:color="auto"/>
              <w:left w:val="single" w:sz="12" w:space="0" w:color="auto"/>
            </w:tcBorders>
            <w:shd w:val="clear" w:color="auto" w:fill="D9D9D9" w:themeFill="background1" w:themeFillShade="D9"/>
            <w:tcMar>
              <w:top w:w="14" w:type="dxa"/>
              <w:bottom w:w="14" w:type="dxa"/>
            </w:tcMar>
            <w:vAlign w:val="center"/>
          </w:tcPr>
          <w:p w:rsidR="00E2529B" w:rsidRPr="0084247A" w:rsidRDefault="00E2529B" w:rsidP="00B902C3">
            <w:pPr>
              <w:jc w:val="right"/>
              <w:rPr>
                <w:color w:val="000000"/>
                <w:szCs w:val="22"/>
              </w:rPr>
            </w:pPr>
            <w:r w:rsidRPr="0084247A">
              <w:rPr>
                <w:color w:val="000000"/>
                <w:szCs w:val="22"/>
              </w:rPr>
              <w:t>1696</w:t>
            </w:r>
          </w:p>
        </w:tc>
        <w:tc>
          <w:tcPr>
            <w:tcW w:w="1170" w:type="dxa"/>
            <w:tcBorders>
              <w:top w:val="single" w:sz="8" w:space="0" w:color="auto"/>
            </w:tcBorders>
            <w:shd w:val="clear" w:color="auto" w:fill="D9D9D9" w:themeFill="background1" w:themeFillShade="D9"/>
            <w:tcMar>
              <w:top w:w="14" w:type="dxa"/>
              <w:bottom w:w="14" w:type="dxa"/>
            </w:tcMar>
            <w:vAlign w:val="center"/>
          </w:tcPr>
          <w:p w:rsidR="00E2529B" w:rsidRPr="0084247A" w:rsidRDefault="00E2529B" w:rsidP="00B902C3">
            <w:pPr>
              <w:jc w:val="right"/>
              <w:rPr>
                <w:color w:val="000000"/>
                <w:szCs w:val="22"/>
              </w:rPr>
            </w:pPr>
            <w:r w:rsidRPr="0084247A">
              <w:rPr>
                <w:color w:val="000000"/>
                <w:szCs w:val="22"/>
              </w:rPr>
              <w:t>6.6</w:t>
            </w:r>
          </w:p>
        </w:tc>
        <w:tc>
          <w:tcPr>
            <w:tcW w:w="1350" w:type="dxa"/>
            <w:tcBorders>
              <w:top w:val="single" w:sz="8" w:space="0" w:color="auto"/>
            </w:tcBorders>
            <w:shd w:val="clear" w:color="auto" w:fill="D9D9D9" w:themeFill="background1" w:themeFillShade="D9"/>
            <w:tcMar>
              <w:top w:w="14" w:type="dxa"/>
              <w:bottom w:w="14" w:type="dxa"/>
            </w:tcMar>
            <w:vAlign w:val="bottom"/>
          </w:tcPr>
          <w:p w:rsidR="00E2529B" w:rsidRPr="0084247A" w:rsidRDefault="00E2529B" w:rsidP="00B902C3">
            <w:pPr>
              <w:jc w:val="right"/>
              <w:rPr>
                <w:color w:val="000000"/>
                <w:szCs w:val="22"/>
              </w:rPr>
            </w:pPr>
            <w:r w:rsidRPr="0084247A">
              <w:rPr>
                <w:color w:val="000000"/>
                <w:szCs w:val="22"/>
              </w:rPr>
              <w:t>94.2</w:t>
            </w:r>
          </w:p>
        </w:tc>
        <w:tc>
          <w:tcPr>
            <w:tcW w:w="1440" w:type="dxa"/>
            <w:tcBorders>
              <w:top w:val="single" w:sz="8" w:space="0" w:color="auto"/>
            </w:tcBorders>
            <w:shd w:val="clear" w:color="auto" w:fill="D9D9D9" w:themeFill="background1" w:themeFillShade="D9"/>
            <w:tcMar>
              <w:top w:w="14" w:type="dxa"/>
              <w:bottom w:w="14" w:type="dxa"/>
            </w:tcMar>
            <w:vAlign w:val="bottom"/>
          </w:tcPr>
          <w:p w:rsidR="00E2529B" w:rsidRPr="0084247A" w:rsidRDefault="00E2529B" w:rsidP="00B902C3">
            <w:pPr>
              <w:jc w:val="right"/>
              <w:rPr>
                <w:color w:val="000000"/>
                <w:szCs w:val="22"/>
              </w:rPr>
            </w:pPr>
            <w:r w:rsidRPr="0084247A">
              <w:rPr>
                <w:color w:val="000000"/>
                <w:szCs w:val="22"/>
              </w:rPr>
              <w:t>6.2</w:t>
            </w:r>
          </w:p>
        </w:tc>
      </w:tr>
      <w:tr w:rsidR="00E2529B" w:rsidRPr="0084247A" w:rsidTr="00B902C3">
        <w:trPr>
          <w:trHeight w:val="45"/>
        </w:trPr>
        <w:tc>
          <w:tcPr>
            <w:tcW w:w="1195" w:type="dxa"/>
            <w:vMerge/>
            <w:tcBorders>
              <w:left w:val="single" w:sz="8" w:space="0" w:color="auto"/>
              <w:right w:val="single" w:sz="8" w:space="0" w:color="auto"/>
            </w:tcBorders>
            <w:shd w:val="clear" w:color="auto" w:fill="D9D9D9" w:themeFill="background1" w:themeFillShade="D9"/>
            <w:tcMar>
              <w:top w:w="14" w:type="dxa"/>
              <w:left w:w="115" w:type="dxa"/>
              <w:bottom w:w="14" w:type="dxa"/>
              <w:right w:w="115" w:type="dxa"/>
            </w:tcMar>
          </w:tcPr>
          <w:p w:rsidR="00E2529B" w:rsidRPr="0084247A" w:rsidRDefault="00E2529B" w:rsidP="00B902C3">
            <w:pPr>
              <w:contextualSpacing/>
              <w:rPr>
                <w:szCs w:val="22"/>
              </w:rPr>
            </w:pPr>
          </w:p>
        </w:tc>
        <w:tc>
          <w:tcPr>
            <w:tcW w:w="1800" w:type="dxa"/>
            <w:tcBorders>
              <w:left w:val="single" w:sz="8" w:space="0" w:color="auto"/>
              <w:bottom w:val="single" w:sz="4" w:space="0" w:color="auto"/>
              <w:right w:val="single" w:sz="12" w:space="0" w:color="auto"/>
            </w:tcBorders>
            <w:shd w:val="clear" w:color="auto" w:fill="auto"/>
            <w:tcMar>
              <w:top w:w="14" w:type="dxa"/>
              <w:bottom w:w="14" w:type="dxa"/>
            </w:tcMar>
          </w:tcPr>
          <w:p w:rsidR="00E2529B" w:rsidRPr="0084247A" w:rsidRDefault="00E2529B" w:rsidP="00B902C3">
            <w:pPr>
              <w:contextualSpacing/>
              <w:rPr>
                <w:szCs w:val="22"/>
              </w:rPr>
            </w:pPr>
            <w:r w:rsidRPr="0084247A">
              <w:rPr>
                <w:szCs w:val="22"/>
              </w:rPr>
              <w:t>4D, Cohort 1</w:t>
            </w:r>
          </w:p>
        </w:tc>
        <w:tc>
          <w:tcPr>
            <w:tcW w:w="1080" w:type="dxa"/>
            <w:tcBorders>
              <w:left w:val="single" w:sz="12" w:space="0" w:color="auto"/>
              <w:bottom w:val="single" w:sz="4" w:space="0" w:color="auto"/>
            </w:tcBorders>
            <w:shd w:val="clear" w:color="auto" w:fill="auto"/>
            <w:tcMar>
              <w:top w:w="14" w:type="dxa"/>
              <w:bottom w:w="14" w:type="dxa"/>
            </w:tcMar>
            <w:vAlign w:val="center"/>
          </w:tcPr>
          <w:p w:rsidR="00E2529B" w:rsidRPr="0084247A" w:rsidRDefault="00E2529B" w:rsidP="00B902C3">
            <w:pPr>
              <w:jc w:val="right"/>
              <w:rPr>
                <w:color w:val="000000"/>
                <w:szCs w:val="22"/>
              </w:rPr>
            </w:pPr>
            <w:r w:rsidRPr="0084247A">
              <w:rPr>
                <w:color w:val="000000"/>
                <w:szCs w:val="22"/>
              </w:rPr>
              <w:t>693</w:t>
            </w:r>
          </w:p>
        </w:tc>
        <w:tc>
          <w:tcPr>
            <w:tcW w:w="1170" w:type="dxa"/>
            <w:tcBorders>
              <w:bottom w:val="single" w:sz="4" w:space="0" w:color="auto"/>
            </w:tcBorders>
            <w:shd w:val="clear" w:color="auto" w:fill="auto"/>
            <w:tcMar>
              <w:top w:w="14" w:type="dxa"/>
              <w:bottom w:w="14" w:type="dxa"/>
            </w:tcMar>
            <w:vAlign w:val="center"/>
          </w:tcPr>
          <w:p w:rsidR="00E2529B" w:rsidRPr="0084247A" w:rsidRDefault="00E2529B" w:rsidP="00B902C3">
            <w:pPr>
              <w:jc w:val="right"/>
              <w:rPr>
                <w:color w:val="000000"/>
                <w:szCs w:val="22"/>
              </w:rPr>
            </w:pPr>
            <w:r w:rsidRPr="0084247A">
              <w:rPr>
                <w:color w:val="000000"/>
                <w:szCs w:val="22"/>
              </w:rPr>
              <w:t>2.9</w:t>
            </w:r>
          </w:p>
        </w:tc>
        <w:tc>
          <w:tcPr>
            <w:tcW w:w="1350" w:type="dxa"/>
            <w:tcBorders>
              <w:bottom w:val="single" w:sz="4" w:space="0" w:color="auto"/>
            </w:tcBorders>
            <w:shd w:val="clear" w:color="auto" w:fill="auto"/>
            <w:tcMar>
              <w:top w:w="14" w:type="dxa"/>
              <w:bottom w:w="14" w:type="dxa"/>
            </w:tcMar>
            <w:vAlign w:val="bottom"/>
          </w:tcPr>
          <w:p w:rsidR="00E2529B" w:rsidRPr="0084247A" w:rsidRDefault="00E2529B" w:rsidP="00B902C3">
            <w:pPr>
              <w:jc w:val="right"/>
              <w:rPr>
                <w:color w:val="000000"/>
                <w:szCs w:val="22"/>
              </w:rPr>
            </w:pPr>
            <w:r w:rsidRPr="0084247A">
              <w:rPr>
                <w:color w:val="000000"/>
                <w:szCs w:val="22"/>
              </w:rPr>
              <w:t>89.8</w:t>
            </w:r>
          </w:p>
        </w:tc>
        <w:tc>
          <w:tcPr>
            <w:tcW w:w="1260" w:type="dxa"/>
            <w:tcBorders>
              <w:bottom w:val="single" w:sz="4" w:space="0" w:color="auto"/>
              <w:right w:val="single" w:sz="12" w:space="0" w:color="auto"/>
            </w:tcBorders>
            <w:shd w:val="clear" w:color="auto" w:fill="auto"/>
            <w:tcMar>
              <w:top w:w="14" w:type="dxa"/>
              <w:bottom w:w="14" w:type="dxa"/>
            </w:tcMar>
            <w:vAlign w:val="bottom"/>
          </w:tcPr>
          <w:p w:rsidR="00E2529B" w:rsidRPr="0084247A" w:rsidRDefault="00E2529B" w:rsidP="00B902C3">
            <w:pPr>
              <w:jc w:val="right"/>
              <w:rPr>
                <w:color w:val="000000"/>
                <w:szCs w:val="22"/>
              </w:rPr>
            </w:pPr>
            <w:r w:rsidRPr="0084247A">
              <w:rPr>
                <w:color w:val="000000"/>
                <w:szCs w:val="22"/>
              </w:rPr>
              <w:t>2.6</w:t>
            </w:r>
          </w:p>
        </w:tc>
        <w:tc>
          <w:tcPr>
            <w:tcW w:w="1080" w:type="dxa"/>
            <w:tcBorders>
              <w:left w:val="single" w:sz="12" w:space="0" w:color="auto"/>
              <w:bottom w:val="single" w:sz="4" w:space="0" w:color="auto"/>
            </w:tcBorders>
            <w:shd w:val="clear" w:color="auto" w:fill="auto"/>
            <w:tcMar>
              <w:top w:w="14" w:type="dxa"/>
              <w:bottom w:w="14" w:type="dxa"/>
            </w:tcMar>
            <w:vAlign w:val="center"/>
          </w:tcPr>
          <w:p w:rsidR="00E2529B" w:rsidRPr="0084247A" w:rsidRDefault="00E2529B" w:rsidP="00B902C3">
            <w:pPr>
              <w:jc w:val="right"/>
              <w:rPr>
                <w:color w:val="000000"/>
                <w:szCs w:val="22"/>
              </w:rPr>
            </w:pPr>
            <w:r w:rsidRPr="0084247A">
              <w:rPr>
                <w:color w:val="000000"/>
                <w:szCs w:val="22"/>
              </w:rPr>
              <w:t>754</w:t>
            </w:r>
          </w:p>
        </w:tc>
        <w:tc>
          <w:tcPr>
            <w:tcW w:w="1170" w:type="dxa"/>
            <w:tcBorders>
              <w:bottom w:val="single" w:sz="4" w:space="0" w:color="auto"/>
            </w:tcBorders>
            <w:shd w:val="clear" w:color="auto" w:fill="auto"/>
            <w:tcMar>
              <w:top w:w="14" w:type="dxa"/>
              <w:bottom w:w="14" w:type="dxa"/>
            </w:tcMar>
            <w:vAlign w:val="center"/>
          </w:tcPr>
          <w:p w:rsidR="00E2529B" w:rsidRPr="0084247A" w:rsidRDefault="00E2529B" w:rsidP="00B902C3">
            <w:pPr>
              <w:jc w:val="right"/>
              <w:rPr>
                <w:color w:val="000000"/>
                <w:szCs w:val="22"/>
              </w:rPr>
            </w:pPr>
            <w:r w:rsidRPr="0084247A">
              <w:rPr>
                <w:color w:val="000000"/>
                <w:szCs w:val="22"/>
              </w:rPr>
              <w:t>6.4</w:t>
            </w:r>
          </w:p>
        </w:tc>
        <w:tc>
          <w:tcPr>
            <w:tcW w:w="1350" w:type="dxa"/>
            <w:tcBorders>
              <w:bottom w:val="single" w:sz="4" w:space="0" w:color="auto"/>
            </w:tcBorders>
            <w:shd w:val="clear" w:color="auto" w:fill="auto"/>
            <w:tcMar>
              <w:top w:w="14" w:type="dxa"/>
              <w:bottom w:w="14" w:type="dxa"/>
            </w:tcMar>
            <w:vAlign w:val="bottom"/>
          </w:tcPr>
          <w:p w:rsidR="00E2529B" w:rsidRPr="0084247A" w:rsidRDefault="00E2529B" w:rsidP="00B902C3">
            <w:pPr>
              <w:jc w:val="right"/>
              <w:rPr>
                <w:color w:val="000000"/>
                <w:szCs w:val="22"/>
              </w:rPr>
            </w:pPr>
            <w:r w:rsidRPr="0084247A">
              <w:rPr>
                <w:color w:val="000000"/>
                <w:szCs w:val="22"/>
              </w:rPr>
              <w:t>95.0</w:t>
            </w:r>
          </w:p>
        </w:tc>
        <w:tc>
          <w:tcPr>
            <w:tcW w:w="1440" w:type="dxa"/>
            <w:tcBorders>
              <w:bottom w:val="single" w:sz="4" w:space="0" w:color="auto"/>
            </w:tcBorders>
            <w:shd w:val="clear" w:color="auto" w:fill="auto"/>
            <w:tcMar>
              <w:top w:w="14" w:type="dxa"/>
              <w:bottom w:w="14" w:type="dxa"/>
            </w:tcMar>
            <w:vAlign w:val="bottom"/>
          </w:tcPr>
          <w:p w:rsidR="00E2529B" w:rsidRPr="0084247A" w:rsidRDefault="00E2529B" w:rsidP="00B902C3">
            <w:pPr>
              <w:jc w:val="right"/>
              <w:rPr>
                <w:color w:val="000000"/>
                <w:szCs w:val="22"/>
              </w:rPr>
            </w:pPr>
            <w:r w:rsidRPr="0084247A">
              <w:rPr>
                <w:color w:val="000000"/>
                <w:szCs w:val="22"/>
              </w:rPr>
              <w:t>6.1</w:t>
            </w:r>
          </w:p>
        </w:tc>
      </w:tr>
      <w:tr w:rsidR="00E2529B" w:rsidRPr="0084247A" w:rsidTr="00B902C3">
        <w:trPr>
          <w:trHeight w:val="45"/>
        </w:trPr>
        <w:tc>
          <w:tcPr>
            <w:tcW w:w="1195" w:type="dxa"/>
            <w:vMerge/>
            <w:tcBorders>
              <w:left w:val="single" w:sz="8" w:space="0" w:color="auto"/>
              <w:right w:val="single" w:sz="8" w:space="0" w:color="auto"/>
            </w:tcBorders>
            <w:shd w:val="clear" w:color="auto" w:fill="D9D9D9" w:themeFill="background1" w:themeFillShade="D9"/>
            <w:tcMar>
              <w:top w:w="14" w:type="dxa"/>
              <w:left w:w="115" w:type="dxa"/>
              <w:bottom w:w="14" w:type="dxa"/>
              <w:right w:w="115" w:type="dxa"/>
            </w:tcMar>
          </w:tcPr>
          <w:p w:rsidR="00E2529B" w:rsidRPr="0084247A" w:rsidRDefault="00E2529B" w:rsidP="00B902C3">
            <w:pPr>
              <w:contextualSpacing/>
              <w:rPr>
                <w:szCs w:val="22"/>
              </w:rPr>
            </w:pPr>
          </w:p>
        </w:tc>
        <w:tc>
          <w:tcPr>
            <w:tcW w:w="1800" w:type="dxa"/>
            <w:tcBorders>
              <w:left w:val="single" w:sz="8" w:space="0" w:color="auto"/>
              <w:right w:val="single" w:sz="12" w:space="0" w:color="auto"/>
            </w:tcBorders>
            <w:shd w:val="clear" w:color="auto" w:fill="D9D9D9" w:themeFill="background1" w:themeFillShade="D9"/>
            <w:tcMar>
              <w:top w:w="14" w:type="dxa"/>
              <w:bottom w:w="14" w:type="dxa"/>
            </w:tcMar>
          </w:tcPr>
          <w:p w:rsidR="00E2529B" w:rsidRPr="0084247A" w:rsidRDefault="00E2529B" w:rsidP="00B902C3">
            <w:pPr>
              <w:contextualSpacing/>
              <w:rPr>
                <w:szCs w:val="22"/>
              </w:rPr>
            </w:pPr>
            <w:r w:rsidRPr="0084247A">
              <w:rPr>
                <w:szCs w:val="22"/>
              </w:rPr>
              <w:t>4D, Cohort 2</w:t>
            </w:r>
          </w:p>
        </w:tc>
        <w:tc>
          <w:tcPr>
            <w:tcW w:w="1080" w:type="dxa"/>
            <w:tcBorders>
              <w:left w:val="single" w:sz="12" w:space="0" w:color="auto"/>
            </w:tcBorders>
            <w:shd w:val="clear" w:color="auto" w:fill="D9D9D9" w:themeFill="background1" w:themeFillShade="D9"/>
            <w:tcMar>
              <w:top w:w="14" w:type="dxa"/>
              <w:bottom w:w="14" w:type="dxa"/>
            </w:tcMar>
            <w:vAlign w:val="center"/>
          </w:tcPr>
          <w:p w:rsidR="00E2529B" w:rsidRPr="0084247A" w:rsidRDefault="00E2529B" w:rsidP="00B902C3">
            <w:pPr>
              <w:jc w:val="right"/>
              <w:rPr>
                <w:color w:val="000000"/>
                <w:szCs w:val="22"/>
              </w:rPr>
            </w:pPr>
            <w:r w:rsidRPr="0084247A">
              <w:rPr>
                <w:color w:val="000000"/>
                <w:szCs w:val="22"/>
              </w:rPr>
              <w:t>268</w:t>
            </w:r>
          </w:p>
        </w:tc>
        <w:tc>
          <w:tcPr>
            <w:tcW w:w="1170" w:type="dxa"/>
            <w:shd w:val="clear" w:color="auto" w:fill="D9D9D9" w:themeFill="background1" w:themeFillShade="D9"/>
            <w:tcMar>
              <w:top w:w="14" w:type="dxa"/>
              <w:bottom w:w="14" w:type="dxa"/>
            </w:tcMar>
            <w:vAlign w:val="center"/>
          </w:tcPr>
          <w:p w:rsidR="00E2529B" w:rsidRPr="0084247A" w:rsidRDefault="00E2529B" w:rsidP="00B902C3">
            <w:pPr>
              <w:jc w:val="right"/>
              <w:rPr>
                <w:color w:val="000000"/>
                <w:szCs w:val="22"/>
              </w:rPr>
            </w:pPr>
            <w:r w:rsidRPr="0084247A">
              <w:rPr>
                <w:color w:val="000000"/>
                <w:szCs w:val="22"/>
              </w:rPr>
              <w:t>1.7</w:t>
            </w:r>
          </w:p>
        </w:tc>
        <w:tc>
          <w:tcPr>
            <w:tcW w:w="1350" w:type="dxa"/>
            <w:shd w:val="clear" w:color="auto" w:fill="D9D9D9" w:themeFill="background1" w:themeFillShade="D9"/>
            <w:tcMar>
              <w:top w:w="14" w:type="dxa"/>
              <w:bottom w:w="14" w:type="dxa"/>
            </w:tcMar>
            <w:vAlign w:val="bottom"/>
          </w:tcPr>
          <w:p w:rsidR="00E2529B" w:rsidRPr="0084247A" w:rsidRDefault="00E2529B" w:rsidP="00B902C3">
            <w:pPr>
              <w:jc w:val="right"/>
              <w:rPr>
                <w:color w:val="000000"/>
                <w:szCs w:val="22"/>
              </w:rPr>
            </w:pPr>
            <w:r w:rsidRPr="0084247A">
              <w:rPr>
                <w:color w:val="000000"/>
                <w:szCs w:val="22"/>
              </w:rPr>
              <w:t>87.3</w:t>
            </w:r>
          </w:p>
        </w:tc>
        <w:tc>
          <w:tcPr>
            <w:tcW w:w="1260" w:type="dxa"/>
            <w:tcBorders>
              <w:right w:val="single" w:sz="12" w:space="0" w:color="auto"/>
            </w:tcBorders>
            <w:shd w:val="clear" w:color="auto" w:fill="D9D9D9" w:themeFill="background1" w:themeFillShade="D9"/>
            <w:tcMar>
              <w:top w:w="14" w:type="dxa"/>
              <w:bottom w:w="14" w:type="dxa"/>
            </w:tcMar>
            <w:vAlign w:val="bottom"/>
          </w:tcPr>
          <w:p w:rsidR="00E2529B" w:rsidRPr="0084247A" w:rsidRDefault="00E2529B" w:rsidP="00B902C3">
            <w:pPr>
              <w:jc w:val="right"/>
              <w:rPr>
                <w:color w:val="000000"/>
                <w:szCs w:val="22"/>
              </w:rPr>
            </w:pPr>
            <w:r w:rsidRPr="0084247A">
              <w:rPr>
                <w:color w:val="000000"/>
                <w:szCs w:val="22"/>
              </w:rPr>
              <w:t>1.5</w:t>
            </w:r>
          </w:p>
        </w:tc>
        <w:tc>
          <w:tcPr>
            <w:tcW w:w="1080" w:type="dxa"/>
            <w:tcBorders>
              <w:left w:val="single" w:sz="12" w:space="0" w:color="auto"/>
            </w:tcBorders>
            <w:shd w:val="clear" w:color="auto" w:fill="D9D9D9" w:themeFill="background1" w:themeFillShade="D9"/>
            <w:tcMar>
              <w:top w:w="14" w:type="dxa"/>
              <w:bottom w:w="14" w:type="dxa"/>
            </w:tcMar>
            <w:vAlign w:val="center"/>
          </w:tcPr>
          <w:p w:rsidR="00E2529B" w:rsidRPr="0084247A" w:rsidRDefault="00E2529B" w:rsidP="00B902C3">
            <w:pPr>
              <w:jc w:val="right"/>
              <w:rPr>
                <w:color w:val="000000"/>
                <w:szCs w:val="22"/>
              </w:rPr>
            </w:pPr>
            <w:r w:rsidRPr="0084247A">
              <w:rPr>
                <w:color w:val="000000"/>
                <w:szCs w:val="22"/>
              </w:rPr>
              <w:t>942</w:t>
            </w:r>
          </w:p>
        </w:tc>
        <w:tc>
          <w:tcPr>
            <w:tcW w:w="1170" w:type="dxa"/>
            <w:shd w:val="clear" w:color="auto" w:fill="D9D9D9" w:themeFill="background1" w:themeFillShade="D9"/>
            <w:tcMar>
              <w:top w:w="14" w:type="dxa"/>
              <w:bottom w:w="14" w:type="dxa"/>
            </w:tcMar>
            <w:vAlign w:val="center"/>
          </w:tcPr>
          <w:p w:rsidR="00E2529B" w:rsidRPr="0084247A" w:rsidRDefault="00E2529B" w:rsidP="00B902C3">
            <w:pPr>
              <w:jc w:val="right"/>
              <w:rPr>
                <w:color w:val="000000"/>
                <w:szCs w:val="22"/>
              </w:rPr>
            </w:pPr>
            <w:r w:rsidRPr="0084247A">
              <w:rPr>
                <w:color w:val="000000"/>
                <w:szCs w:val="22"/>
              </w:rPr>
              <w:t>6.8</w:t>
            </w:r>
          </w:p>
        </w:tc>
        <w:tc>
          <w:tcPr>
            <w:tcW w:w="1350" w:type="dxa"/>
            <w:shd w:val="clear" w:color="auto" w:fill="D9D9D9" w:themeFill="background1" w:themeFillShade="D9"/>
            <w:tcMar>
              <w:top w:w="14" w:type="dxa"/>
              <w:bottom w:w="14" w:type="dxa"/>
            </w:tcMar>
            <w:vAlign w:val="bottom"/>
          </w:tcPr>
          <w:p w:rsidR="00E2529B" w:rsidRPr="0084247A" w:rsidRDefault="00E2529B" w:rsidP="00B902C3">
            <w:pPr>
              <w:jc w:val="right"/>
              <w:rPr>
                <w:color w:val="000000"/>
                <w:szCs w:val="22"/>
              </w:rPr>
            </w:pPr>
            <w:r w:rsidRPr="0084247A">
              <w:rPr>
                <w:color w:val="000000"/>
                <w:szCs w:val="22"/>
              </w:rPr>
              <w:t>93.5</w:t>
            </w:r>
          </w:p>
        </w:tc>
        <w:tc>
          <w:tcPr>
            <w:tcW w:w="1440" w:type="dxa"/>
            <w:shd w:val="clear" w:color="auto" w:fill="D9D9D9" w:themeFill="background1" w:themeFillShade="D9"/>
            <w:tcMar>
              <w:top w:w="14" w:type="dxa"/>
              <w:bottom w:w="14" w:type="dxa"/>
            </w:tcMar>
            <w:vAlign w:val="bottom"/>
          </w:tcPr>
          <w:p w:rsidR="00E2529B" w:rsidRPr="0084247A" w:rsidRDefault="00E2529B" w:rsidP="00B902C3">
            <w:pPr>
              <w:jc w:val="right"/>
              <w:rPr>
                <w:color w:val="000000"/>
                <w:szCs w:val="22"/>
              </w:rPr>
            </w:pPr>
            <w:r w:rsidRPr="0084247A">
              <w:rPr>
                <w:color w:val="000000"/>
                <w:szCs w:val="22"/>
              </w:rPr>
              <w:t>6.4</w:t>
            </w:r>
          </w:p>
        </w:tc>
      </w:tr>
      <w:tr w:rsidR="00E2529B" w:rsidRPr="0084247A" w:rsidTr="00B902C3">
        <w:trPr>
          <w:trHeight w:val="45"/>
        </w:trPr>
        <w:tc>
          <w:tcPr>
            <w:tcW w:w="1195" w:type="dxa"/>
            <w:vMerge/>
            <w:tcBorders>
              <w:left w:val="single" w:sz="8" w:space="0" w:color="auto"/>
              <w:right w:val="single" w:sz="8" w:space="0" w:color="auto"/>
            </w:tcBorders>
            <w:shd w:val="clear" w:color="auto" w:fill="D9D9D9" w:themeFill="background1" w:themeFillShade="D9"/>
            <w:tcMar>
              <w:top w:w="14" w:type="dxa"/>
              <w:left w:w="115" w:type="dxa"/>
              <w:bottom w:w="14" w:type="dxa"/>
              <w:right w:w="115" w:type="dxa"/>
            </w:tcMar>
            <w:vAlign w:val="center"/>
          </w:tcPr>
          <w:p w:rsidR="00E2529B" w:rsidRPr="0084247A" w:rsidRDefault="00E2529B" w:rsidP="00B902C3">
            <w:pPr>
              <w:contextualSpacing/>
              <w:rPr>
                <w:szCs w:val="22"/>
              </w:rPr>
            </w:pPr>
          </w:p>
        </w:tc>
        <w:tc>
          <w:tcPr>
            <w:tcW w:w="1800" w:type="dxa"/>
            <w:tcBorders>
              <w:left w:val="single" w:sz="8" w:space="0" w:color="auto"/>
              <w:bottom w:val="single" w:sz="4" w:space="0" w:color="auto"/>
              <w:right w:val="single" w:sz="12" w:space="0" w:color="auto"/>
            </w:tcBorders>
            <w:shd w:val="clear" w:color="auto" w:fill="auto"/>
            <w:tcMar>
              <w:top w:w="14" w:type="dxa"/>
              <w:bottom w:w="14" w:type="dxa"/>
            </w:tcMar>
            <w:vAlign w:val="center"/>
          </w:tcPr>
          <w:p w:rsidR="00E2529B" w:rsidRPr="0084247A" w:rsidRDefault="00E2529B" w:rsidP="00B902C3">
            <w:pPr>
              <w:contextualSpacing/>
              <w:rPr>
                <w:szCs w:val="22"/>
              </w:rPr>
            </w:pPr>
            <w:r w:rsidRPr="0084247A">
              <w:rPr>
                <w:szCs w:val="22"/>
              </w:rPr>
              <w:t>4D &amp; AP</w:t>
            </w:r>
          </w:p>
        </w:tc>
        <w:tc>
          <w:tcPr>
            <w:tcW w:w="1080" w:type="dxa"/>
            <w:tcBorders>
              <w:left w:val="single" w:sz="12" w:space="0" w:color="auto"/>
              <w:bottom w:val="single" w:sz="4" w:space="0" w:color="auto"/>
            </w:tcBorders>
            <w:shd w:val="clear" w:color="auto" w:fill="auto"/>
            <w:tcMar>
              <w:top w:w="14" w:type="dxa"/>
              <w:bottom w:w="14" w:type="dxa"/>
            </w:tcMar>
            <w:vAlign w:val="center"/>
          </w:tcPr>
          <w:p w:rsidR="00E2529B" w:rsidRPr="0084247A" w:rsidRDefault="00E2529B" w:rsidP="00B902C3">
            <w:pPr>
              <w:jc w:val="right"/>
              <w:rPr>
                <w:color w:val="000000"/>
                <w:szCs w:val="22"/>
              </w:rPr>
            </w:pPr>
            <w:r w:rsidRPr="0084247A">
              <w:rPr>
                <w:color w:val="000000"/>
                <w:szCs w:val="22"/>
              </w:rPr>
              <w:t>803</w:t>
            </w:r>
          </w:p>
        </w:tc>
        <w:tc>
          <w:tcPr>
            <w:tcW w:w="1170" w:type="dxa"/>
            <w:tcBorders>
              <w:bottom w:val="single" w:sz="4" w:space="0" w:color="auto"/>
            </w:tcBorders>
            <w:shd w:val="clear" w:color="auto" w:fill="auto"/>
            <w:tcMar>
              <w:top w:w="14" w:type="dxa"/>
              <w:bottom w:w="14" w:type="dxa"/>
            </w:tcMar>
            <w:vAlign w:val="center"/>
          </w:tcPr>
          <w:p w:rsidR="00E2529B" w:rsidRPr="0084247A" w:rsidRDefault="00E2529B" w:rsidP="00B902C3">
            <w:pPr>
              <w:jc w:val="right"/>
              <w:rPr>
                <w:color w:val="000000"/>
                <w:szCs w:val="22"/>
              </w:rPr>
            </w:pPr>
            <w:r w:rsidRPr="0084247A">
              <w:rPr>
                <w:color w:val="000000"/>
                <w:szCs w:val="22"/>
              </w:rPr>
              <w:t>3.0</w:t>
            </w:r>
          </w:p>
        </w:tc>
        <w:tc>
          <w:tcPr>
            <w:tcW w:w="1350" w:type="dxa"/>
            <w:tcBorders>
              <w:bottom w:val="single" w:sz="4" w:space="0" w:color="auto"/>
            </w:tcBorders>
            <w:shd w:val="clear" w:color="auto" w:fill="auto"/>
            <w:tcMar>
              <w:top w:w="14" w:type="dxa"/>
              <w:bottom w:w="14" w:type="dxa"/>
            </w:tcMar>
            <w:vAlign w:val="bottom"/>
          </w:tcPr>
          <w:p w:rsidR="00E2529B" w:rsidRPr="0084247A" w:rsidRDefault="00E2529B" w:rsidP="00B902C3">
            <w:pPr>
              <w:jc w:val="right"/>
              <w:rPr>
                <w:color w:val="000000"/>
                <w:szCs w:val="22"/>
              </w:rPr>
            </w:pPr>
            <w:r w:rsidRPr="0084247A">
              <w:rPr>
                <w:color w:val="000000"/>
                <w:szCs w:val="22"/>
              </w:rPr>
              <w:t>88.2</w:t>
            </w:r>
          </w:p>
        </w:tc>
        <w:tc>
          <w:tcPr>
            <w:tcW w:w="1260" w:type="dxa"/>
            <w:tcBorders>
              <w:bottom w:val="single" w:sz="4" w:space="0" w:color="auto"/>
              <w:right w:val="single" w:sz="12" w:space="0" w:color="auto"/>
            </w:tcBorders>
            <w:shd w:val="clear" w:color="auto" w:fill="auto"/>
            <w:tcMar>
              <w:top w:w="14" w:type="dxa"/>
              <w:bottom w:w="14" w:type="dxa"/>
            </w:tcMar>
            <w:vAlign w:val="bottom"/>
          </w:tcPr>
          <w:p w:rsidR="00E2529B" w:rsidRPr="0084247A" w:rsidRDefault="00E2529B" w:rsidP="00B902C3">
            <w:pPr>
              <w:jc w:val="right"/>
              <w:rPr>
                <w:color w:val="000000"/>
                <w:szCs w:val="22"/>
              </w:rPr>
            </w:pPr>
            <w:r w:rsidRPr="0084247A">
              <w:rPr>
                <w:color w:val="000000"/>
                <w:szCs w:val="22"/>
              </w:rPr>
              <w:t>2.6</w:t>
            </w:r>
          </w:p>
        </w:tc>
        <w:tc>
          <w:tcPr>
            <w:tcW w:w="1080" w:type="dxa"/>
            <w:tcBorders>
              <w:left w:val="single" w:sz="12" w:space="0" w:color="auto"/>
              <w:bottom w:val="single" w:sz="4" w:space="0" w:color="auto"/>
            </w:tcBorders>
            <w:shd w:val="clear" w:color="auto" w:fill="auto"/>
            <w:tcMar>
              <w:top w:w="14" w:type="dxa"/>
              <w:bottom w:w="14" w:type="dxa"/>
            </w:tcMar>
            <w:vAlign w:val="center"/>
          </w:tcPr>
          <w:p w:rsidR="00E2529B" w:rsidRPr="0084247A" w:rsidRDefault="00E2529B" w:rsidP="00B902C3">
            <w:pPr>
              <w:jc w:val="right"/>
              <w:rPr>
                <w:color w:val="000000"/>
                <w:szCs w:val="22"/>
              </w:rPr>
            </w:pPr>
            <w:r w:rsidRPr="0084247A">
              <w:rPr>
                <w:color w:val="000000"/>
                <w:szCs w:val="22"/>
              </w:rPr>
              <w:t>946</w:t>
            </w:r>
          </w:p>
        </w:tc>
        <w:tc>
          <w:tcPr>
            <w:tcW w:w="1170" w:type="dxa"/>
            <w:tcBorders>
              <w:bottom w:val="single" w:sz="4" w:space="0" w:color="auto"/>
            </w:tcBorders>
            <w:shd w:val="clear" w:color="auto" w:fill="auto"/>
            <w:tcMar>
              <w:top w:w="14" w:type="dxa"/>
              <w:bottom w:w="14" w:type="dxa"/>
            </w:tcMar>
            <w:vAlign w:val="center"/>
          </w:tcPr>
          <w:p w:rsidR="00E2529B" w:rsidRPr="0084247A" w:rsidRDefault="00E2529B" w:rsidP="00B902C3">
            <w:pPr>
              <w:jc w:val="right"/>
              <w:rPr>
                <w:color w:val="000000"/>
                <w:szCs w:val="22"/>
              </w:rPr>
            </w:pPr>
            <w:r w:rsidRPr="0084247A">
              <w:rPr>
                <w:color w:val="000000"/>
                <w:szCs w:val="22"/>
              </w:rPr>
              <w:t>7.1</w:t>
            </w:r>
          </w:p>
        </w:tc>
        <w:tc>
          <w:tcPr>
            <w:tcW w:w="1350" w:type="dxa"/>
            <w:tcBorders>
              <w:bottom w:val="single" w:sz="4" w:space="0" w:color="auto"/>
            </w:tcBorders>
            <w:shd w:val="clear" w:color="auto" w:fill="auto"/>
            <w:tcMar>
              <w:top w:w="14" w:type="dxa"/>
              <w:bottom w:w="14" w:type="dxa"/>
            </w:tcMar>
            <w:vAlign w:val="bottom"/>
          </w:tcPr>
          <w:p w:rsidR="00E2529B" w:rsidRPr="0084247A" w:rsidRDefault="00E2529B" w:rsidP="00B902C3">
            <w:pPr>
              <w:jc w:val="right"/>
              <w:rPr>
                <w:color w:val="000000"/>
                <w:szCs w:val="22"/>
              </w:rPr>
            </w:pPr>
            <w:r w:rsidRPr="0084247A">
              <w:rPr>
                <w:color w:val="000000"/>
                <w:szCs w:val="22"/>
              </w:rPr>
              <w:t>91.5</w:t>
            </w:r>
          </w:p>
        </w:tc>
        <w:tc>
          <w:tcPr>
            <w:tcW w:w="1440" w:type="dxa"/>
            <w:tcBorders>
              <w:bottom w:val="single" w:sz="4" w:space="0" w:color="auto"/>
            </w:tcBorders>
            <w:shd w:val="clear" w:color="auto" w:fill="auto"/>
            <w:tcMar>
              <w:top w:w="14" w:type="dxa"/>
              <w:bottom w:w="14" w:type="dxa"/>
            </w:tcMar>
            <w:vAlign w:val="bottom"/>
          </w:tcPr>
          <w:p w:rsidR="00E2529B" w:rsidRPr="0084247A" w:rsidRDefault="00E2529B" w:rsidP="00B902C3">
            <w:pPr>
              <w:jc w:val="right"/>
              <w:rPr>
                <w:color w:val="000000"/>
                <w:szCs w:val="22"/>
              </w:rPr>
            </w:pPr>
            <w:r w:rsidRPr="0084247A">
              <w:rPr>
                <w:color w:val="000000"/>
                <w:szCs w:val="22"/>
              </w:rPr>
              <w:t>6.5</w:t>
            </w:r>
          </w:p>
        </w:tc>
      </w:tr>
      <w:tr w:rsidR="00E2529B" w:rsidRPr="0084247A" w:rsidTr="00B902C3">
        <w:trPr>
          <w:trHeight w:val="45"/>
        </w:trPr>
        <w:tc>
          <w:tcPr>
            <w:tcW w:w="1195" w:type="dxa"/>
            <w:vMerge/>
            <w:tcBorders>
              <w:left w:val="single" w:sz="8" w:space="0" w:color="auto"/>
              <w:bottom w:val="single" w:sz="4" w:space="0" w:color="auto"/>
              <w:right w:val="single" w:sz="8" w:space="0" w:color="auto"/>
            </w:tcBorders>
            <w:shd w:val="clear" w:color="auto" w:fill="D9D9D9" w:themeFill="background1" w:themeFillShade="D9"/>
            <w:tcMar>
              <w:top w:w="14" w:type="dxa"/>
              <w:left w:w="115" w:type="dxa"/>
              <w:bottom w:w="14" w:type="dxa"/>
              <w:right w:w="115" w:type="dxa"/>
            </w:tcMar>
            <w:vAlign w:val="center"/>
          </w:tcPr>
          <w:p w:rsidR="00E2529B" w:rsidRPr="0084247A" w:rsidRDefault="00E2529B" w:rsidP="00B902C3">
            <w:pPr>
              <w:contextualSpacing/>
              <w:rPr>
                <w:szCs w:val="22"/>
              </w:rPr>
            </w:pPr>
          </w:p>
        </w:tc>
        <w:tc>
          <w:tcPr>
            <w:tcW w:w="1800" w:type="dxa"/>
            <w:tcBorders>
              <w:left w:val="single" w:sz="8" w:space="0" w:color="auto"/>
              <w:bottom w:val="single" w:sz="12" w:space="0" w:color="auto"/>
              <w:right w:val="single" w:sz="12" w:space="0" w:color="auto"/>
            </w:tcBorders>
            <w:shd w:val="clear" w:color="auto" w:fill="D9D9D9" w:themeFill="background1" w:themeFillShade="D9"/>
            <w:tcMar>
              <w:top w:w="14" w:type="dxa"/>
              <w:bottom w:w="14" w:type="dxa"/>
            </w:tcMar>
            <w:vAlign w:val="center"/>
          </w:tcPr>
          <w:p w:rsidR="00E2529B" w:rsidRPr="0084247A" w:rsidRDefault="00E2529B" w:rsidP="00B902C3">
            <w:pPr>
              <w:contextualSpacing/>
              <w:rPr>
                <w:szCs w:val="22"/>
              </w:rPr>
            </w:pPr>
            <w:r w:rsidRPr="0084247A">
              <w:rPr>
                <w:szCs w:val="22"/>
              </w:rPr>
              <w:t>Pre-AP, Not 4D</w:t>
            </w:r>
          </w:p>
        </w:tc>
        <w:tc>
          <w:tcPr>
            <w:tcW w:w="1080" w:type="dxa"/>
            <w:tcBorders>
              <w:left w:val="single" w:sz="12" w:space="0" w:color="auto"/>
              <w:bottom w:val="single" w:sz="12" w:space="0" w:color="auto"/>
            </w:tcBorders>
            <w:shd w:val="clear" w:color="auto" w:fill="D9D9D9" w:themeFill="background1" w:themeFillShade="D9"/>
            <w:tcMar>
              <w:top w:w="14" w:type="dxa"/>
              <w:bottom w:w="14" w:type="dxa"/>
            </w:tcMar>
            <w:vAlign w:val="center"/>
          </w:tcPr>
          <w:p w:rsidR="00E2529B" w:rsidRPr="0084247A" w:rsidRDefault="00E2529B" w:rsidP="00B902C3">
            <w:pPr>
              <w:jc w:val="right"/>
              <w:rPr>
                <w:color w:val="000000"/>
                <w:szCs w:val="22"/>
              </w:rPr>
            </w:pPr>
            <w:r w:rsidRPr="0084247A">
              <w:rPr>
                <w:color w:val="000000"/>
                <w:szCs w:val="22"/>
              </w:rPr>
              <w:t>363</w:t>
            </w:r>
          </w:p>
        </w:tc>
        <w:tc>
          <w:tcPr>
            <w:tcW w:w="1170" w:type="dxa"/>
            <w:tcBorders>
              <w:bottom w:val="single" w:sz="12" w:space="0" w:color="auto"/>
            </w:tcBorders>
            <w:shd w:val="clear" w:color="auto" w:fill="D9D9D9" w:themeFill="background1" w:themeFillShade="D9"/>
            <w:tcMar>
              <w:top w:w="14" w:type="dxa"/>
              <w:bottom w:w="14" w:type="dxa"/>
            </w:tcMar>
            <w:vAlign w:val="center"/>
          </w:tcPr>
          <w:p w:rsidR="00E2529B" w:rsidRPr="0084247A" w:rsidRDefault="00E2529B" w:rsidP="00B902C3">
            <w:pPr>
              <w:jc w:val="right"/>
              <w:rPr>
                <w:color w:val="000000"/>
                <w:szCs w:val="22"/>
              </w:rPr>
            </w:pPr>
            <w:r w:rsidRPr="0084247A">
              <w:rPr>
                <w:color w:val="000000"/>
                <w:szCs w:val="22"/>
              </w:rPr>
              <w:t>1.5</w:t>
            </w:r>
          </w:p>
        </w:tc>
        <w:tc>
          <w:tcPr>
            <w:tcW w:w="1350" w:type="dxa"/>
            <w:tcBorders>
              <w:bottom w:val="single" w:sz="12" w:space="0" w:color="auto"/>
            </w:tcBorders>
            <w:shd w:val="clear" w:color="auto" w:fill="D9D9D9" w:themeFill="background1" w:themeFillShade="D9"/>
            <w:tcMar>
              <w:top w:w="14" w:type="dxa"/>
              <w:bottom w:w="14" w:type="dxa"/>
            </w:tcMar>
            <w:vAlign w:val="bottom"/>
          </w:tcPr>
          <w:p w:rsidR="00E2529B" w:rsidRPr="0084247A" w:rsidRDefault="00E2529B" w:rsidP="00B902C3">
            <w:pPr>
              <w:jc w:val="right"/>
              <w:rPr>
                <w:color w:val="000000"/>
                <w:szCs w:val="22"/>
              </w:rPr>
            </w:pPr>
            <w:r w:rsidRPr="0084247A">
              <w:rPr>
                <w:color w:val="000000"/>
                <w:szCs w:val="22"/>
              </w:rPr>
              <w:t>83.2</w:t>
            </w:r>
          </w:p>
        </w:tc>
        <w:tc>
          <w:tcPr>
            <w:tcW w:w="1260" w:type="dxa"/>
            <w:tcBorders>
              <w:bottom w:val="single" w:sz="12" w:space="0" w:color="auto"/>
              <w:right w:val="single" w:sz="12" w:space="0" w:color="auto"/>
            </w:tcBorders>
            <w:shd w:val="clear" w:color="auto" w:fill="D9D9D9" w:themeFill="background1" w:themeFillShade="D9"/>
            <w:tcMar>
              <w:top w:w="14" w:type="dxa"/>
              <w:bottom w:w="14" w:type="dxa"/>
            </w:tcMar>
            <w:vAlign w:val="bottom"/>
          </w:tcPr>
          <w:p w:rsidR="00E2529B" w:rsidRPr="0084247A" w:rsidRDefault="00E2529B" w:rsidP="00B902C3">
            <w:pPr>
              <w:jc w:val="right"/>
              <w:rPr>
                <w:color w:val="000000"/>
                <w:szCs w:val="22"/>
              </w:rPr>
            </w:pPr>
            <w:r w:rsidRPr="0084247A">
              <w:rPr>
                <w:color w:val="000000"/>
                <w:szCs w:val="22"/>
              </w:rPr>
              <w:t>1.2</w:t>
            </w:r>
          </w:p>
        </w:tc>
        <w:tc>
          <w:tcPr>
            <w:tcW w:w="1080" w:type="dxa"/>
            <w:tcBorders>
              <w:left w:val="single" w:sz="12" w:space="0" w:color="auto"/>
              <w:bottom w:val="single" w:sz="12" w:space="0" w:color="auto"/>
            </w:tcBorders>
            <w:shd w:val="clear" w:color="auto" w:fill="D9D9D9" w:themeFill="background1" w:themeFillShade="D9"/>
            <w:tcMar>
              <w:top w:w="14" w:type="dxa"/>
              <w:bottom w:w="14" w:type="dxa"/>
            </w:tcMar>
            <w:vAlign w:val="center"/>
          </w:tcPr>
          <w:p w:rsidR="00E2529B" w:rsidRPr="0084247A" w:rsidRDefault="00E2529B" w:rsidP="00B902C3">
            <w:pPr>
              <w:jc w:val="right"/>
              <w:rPr>
                <w:color w:val="000000"/>
                <w:szCs w:val="22"/>
              </w:rPr>
            </w:pPr>
            <w:r w:rsidRPr="0084247A">
              <w:rPr>
                <w:color w:val="000000"/>
                <w:szCs w:val="22"/>
              </w:rPr>
              <w:t>1261</w:t>
            </w:r>
          </w:p>
        </w:tc>
        <w:tc>
          <w:tcPr>
            <w:tcW w:w="1170" w:type="dxa"/>
            <w:tcBorders>
              <w:bottom w:val="single" w:sz="12" w:space="0" w:color="auto"/>
            </w:tcBorders>
            <w:shd w:val="clear" w:color="auto" w:fill="D9D9D9" w:themeFill="background1" w:themeFillShade="D9"/>
            <w:tcMar>
              <w:top w:w="14" w:type="dxa"/>
              <w:bottom w:w="14" w:type="dxa"/>
            </w:tcMar>
            <w:vAlign w:val="center"/>
          </w:tcPr>
          <w:p w:rsidR="00E2529B" w:rsidRPr="0084247A" w:rsidRDefault="00E2529B" w:rsidP="00B902C3">
            <w:pPr>
              <w:jc w:val="right"/>
              <w:rPr>
                <w:color w:val="000000"/>
                <w:szCs w:val="22"/>
              </w:rPr>
            </w:pPr>
            <w:r w:rsidRPr="0084247A">
              <w:rPr>
                <w:color w:val="000000"/>
                <w:szCs w:val="22"/>
              </w:rPr>
              <w:t>6.2</w:t>
            </w:r>
          </w:p>
        </w:tc>
        <w:tc>
          <w:tcPr>
            <w:tcW w:w="1350" w:type="dxa"/>
            <w:tcBorders>
              <w:bottom w:val="single" w:sz="12" w:space="0" w:color="auto"/>
            </w:tcBorders>
            <w:shd w:val="clear" w:color="auto" w:fill="D9D9D9" w:themeFill="background1" w:themeFillShade="D9"/>
            <w:tcMar>
              <w:top w:w="14" w:type="dxa"/>
              <w:bottom w:w="14" w:type="dxa"/>
            </w:tcMar>
            <w:vAlign w:val="bottom"/>
          </w:tcPr>
          <w:p w:rsidR="00E2529B" w:rsidRPr="0084247A" w:rsidRDefault="00E2529B" w:rsidP="00B902C3">
            <w:pPr>
              <w:jc w:val="right"/>
              <w:rPr>
                <w:color w:val="000000"/>
                <w:szCs w:val="22"/>
              </w:rPr>
            </w:pPr>
            <w:r w:rsidRPr="0084247A">
              <w:rPr>
                <w:color w:val="000000"/>
                <w:szCs w:val="22"/>
              </w:rPr>
              <w:t>93.2</w:t>
            </w:r>
          </w:p>
        </w:tc>
        <w:tc>
          <w:tcPr>
            <w:tcW w:w="1440" w:type="dxa"/>
            <w:tcBorders>
              <w:bottom w:val="single" w:sz="12" w:space="0" w:color="auto"/>
            </w:tcBorders>
            <w:shd w:val="clear" w:color="auto" w:fill="D9D9D9" w:themeFill="background1" w:themeFillShade="D9"/>
            <w:tcMar>
              <w:top w:w="14" w:type="dxa"/>
              <w:bottom w:w="14" w:type="dxa"/>
            </w:tcMar>
            <w:vAlign w:val="bottom"/>
          </w:tcPr>
          <w:p w:rsidR="00E2529B" w:rsidRPr="0084247A" w:rsidRDefault="00E2529B" w:rsidP="00B902C3">
            <w:pPr>
              <w:jc w:val="right"/>
              <w:rPr>
                <w:color w:val="000000"/>
                <w:szCs w:val="22"/>
              </w:rPr>
            </w:pPr>
            <w:r w:rsidRPr="0084247A">
              <w:rPr>
                <w:color w:val="000000"/>
                <w:szCs w:val="22"/>
              </w:rPr>
              <w:t>5.8</w:t>
            </w:r>
          </w:p>
        </w:tc>
      </w:tr>
      <w:tr w:rsidR="00E2529B" w:rsidRPr="0084247A" w:rsidTr="00B902C3">
        <w:trPr>
          <w:trHeight w:val="45"/>
        </w:trPr>
        <w:tc>
          <w:tcPr>
            <w:tcW w:w="1195" w:type="dxa"/>
            <w:vMerge w:val="restart"/>
            <w:tcBorders>
              <w:top w:val="single" w:sz="12" w:space="0" w:color="auto"/>
              <w:left w:val="single" w:sz="8" w:space="0" w:color="auto"/>
              <w:right w:val="single" w:sz="8" w:space="0" w:color="auto"/>
            </w:tcBorders>
            <w:shd w:val="clear" w:color="auto" w:fill="D9D9D9" w:themeFill="background1" w:themeFillShade="D9"/>
            <w:tcMar>
              <w:top w:w="14" w:type="dxa"/>
              <w:left w:w="115" w:type="dxa"/>
              <w:bottom w:w="14" w:type="dxa"/>
              <w:right w:w="115" w:type="dxa"/>
            </w:tcMar>
            <w:vAlign w:val="center"/>
          </w:tcPr>
          <w:p w:rsidR="00E2529B" w:rsidRPr="0084247A" w:rsidRDefault="00E2529B" w:rsidP="00B902C3">
            <w:pPr>
              <w:contextualSpacing/>
              <w:jc w:val="center"/>
              <w:rPr>
                <w:szCs w:val="22"/>
              </w:rPr>
            </w:pPr>
            <w:r w:rsidRPr="0084247A">
              <w:rPr>
                <w:szCs w:val="22"/>
              </w:rPr>
              <w:t xml:space="preserve">ELA, </w:t>
            </w:r>
          </w:p>
          <w:p w:rsidR="00E2529B" w:rsidRPr="0084247A" w:rsidRDefault="00E2529B" w:rsidP="00B902C3">
            <w:pPr>
              <w:contextualSpacing/>
              <w:jc w:val="center"/>
              <w:rPr>
                <w:szCs w:val="22"/>
              </w:rPr>
            </w:pPr>
            <w:r w:rsidRPr="0084247A">
              <w:rPr>
                <w:szCs w:val="22"/>
              </w:rPr>
              <w:t>Math, and Science Combined</w:t>
            </w:r>
          </w:p>
        </w:tc>
        <w:tc>
          <w:tcPr>
            <w:tcW w:w="1800" w:type="dxa"/>
            <w:tcBorders>
              <w:top w:val="single" w:sz="12" w:space="0" w:color="auto"/>
              <w:left w:val="single" w:sz="8" w:space="0" w:color="auto"/>
              <w:bottom w:val="single" w:sz="8" w:space="0" w:color="auto"/>
              <w:right w:val="single" w:sz="12" w:space="0" w:color="auto"/>
            </w:tcBorders>
            <w:shd w:val="clear" w:color="auto" w:fill="auto"/>
            <w:tcMar>
              <w:top w:w="14" w:type="dxa"/>
              <w:bottom w:w="14" w:type="dxa"/>
            </w:tcMar>
            <w:vAlign w:val="center"/>
          </w:tcPr>
          <w:p w:rsidR="00E2529B" w:rsidRPr="0084247A" w:rsidRDefault="00E2529B" w:rsidP="00B902C3">
            <w:pPr>
              <w:contextualSpacing/>
              <w:rPr>
                <w:szCs w:val="22"/>
              </w:rPr>
            </w:pPr>
            <w:r w:rsidRPr="0084247A">
              <w:rPr>
                <w:szCs w:val="22"/>
              </w:rPr>
              <w:t>Whole State</w:t>
            </w:r>
          </w:p>
        </w:tc>
        <w:tc>
          <w:tcPr>
            <w:tcW w:w="1080" w:type="dxa"/>
            <w:tcBorders>
              <w:top w:val="single" w:sz="12" w:space="0" w:color="auto"/>
              <w:left w:val="single" w:sz="12" w:space="0" w:color="auto"/>
              <w:bottom w:val="single" w:sz="8" w:space="0" w:color="auto"/>
              <w:right w:val="single" w:sz="8" w:space="0" w:color="auto"/>
            </w:tcBorders>
            <w:shd w:val="clear" w:color="auto" w:fill="auto"/>
            <w:tcMar>
              <w:top w:w="14" w:type="dxa"/>
              <w:bottom w:w="14" w:type="dxa"/>
            </w:tcMar>
            <w:vAlign w:val="center"/>
          </w:tcPr>
          <w:p w:rsidR="00E2529B" w:rsidRPr="0084247A" w:rsidRDefault="00E2529B" w:rsidP="00B902C3">
            <w:pPr>
              <w:jc w:val="right"/>
              <w:rPr>
                <w:color w:val="000000"/>
                <w:szCs w:val="22"/>
              </w:rPr>
            </w:pPr>
            <w:r w:rsidRPr="0084247A">
              <w:rPr>
                <w:color w:val="000000"/>
                <w:szCs w:val="22"/>
              </w:rPr>
              <w:t>5434</w:t>
            </w:r>
          </w:p>
        </w:tc>
        <w:tc>
          <w:tcPr>
            <w:tcW w:w="1170" w:type="dxa"/>
            <w:tcBorders>
              <w:top w:val="single" w:sz="12" w:space="0" w:color="auto"/>
              <w:left w:val="single" w:sz="8" w:space="0" w:color="auto"/>
              <w:bottom w:val="single" w:sz="8" w:space="0" w:color="auto"/>
              <w:right w:val="single" w:sz="8" w:space="0" w:color="auto"/>
            </w:tcBorders>
            <w:shd w:val="clear" w:color="auto" w:fill="auto"/>
            <w:tcMar>
              <w:top w:w="14" w:type="dxa"/>
              <w:bottom w:w="14" w:type="dxa"/>
            </w:tcMar>
            <w:vAlign w:val="center"/>
          </w:tcPr>
          <w:p w:rsidR="00E2529B" w:rsidRPr="0084247A" w:rsidRDefault="00E2529B" w:rsidP="00B902C3">
            <w:pPr>
              <w:jc w:val="right"/>
              <w:rPr>
                <w:color w:val="000000"/>
                <w:szCs w:val="22"/>
              </w:rPr>
            </w:pPr>
            <w:r w:rsidRPr="0084247A">
              <w:rPr>
                <w:color w:val="000000"/>
                <w:szCs w:val="22"/>
              </w:rPr>
              <w:t>4.4</w:t>
            </w:r>
          </w:p>
        </w:tc>
        <w:tc>
          <w:tcPr>
            <w:tcW w:w="1350" w:type="dxa"/>
            <w:tcBorders>
              <w:top w:val="single" w:sz="12" w:space="0" w:color="auto"/>
              <w:left w:val="single" w:sz="8" w:space="0" w:color="auto"/>
              <w:bottom w:val="single" w:sz="8" w:space="0" w:color="auto"/>
              <w:right w:val="single" w:sz="8" w:space="0" w:color="auto"/>
            </w:tcBorders>
            <w:shd w:val="clear" w:color="auto" w:fill="auto"/>
            <w:tcMar>
              <w:top w:w="14" w:type="dxa"/>
              <w:bottom w:w="14" w:type="dxa"/>
            </w:tcMar>
            <w:vAlign w:val="bottom"/>
          </w:tcPr>
          <w:p w:rsidR="00E2529B" w:rsidRPr="0084247A" w:rsidRDefault="00E2529B" w:rsidP="00B902C3">
            <w:pPr>
              <w:jc w:val="right"/>
              <w:rPr>
                <w:color w:val="000000"/>
                <w:szCs w:val="22"/>
              </w:rPr>
            </w:pPr>
            <w:r w:rsidRPr="0084247A">
              <w:rPr>
                <w:color w:val="000000"/>
                <w:szCs w:val="22"/>
              </w:rPr>
              <w:t>89.6</w:t>
            </w:r>
          </w:p>
        </w:tc>
        <w:tc>
          <w:tcPr>
            <w:tcW w:w="1260" w:type="dxa"/>
            <w:tcBorders>
              <w:top w:val="single" w:sz="12" w:space="0" w:color="auto"/>
              <w:left w:val="single" w:sz="8" w:space="0" w:color="auto"/>
              <w:bottom w:val="single" w:sz="8" w:space="0" w:color="auto"/>
              <w:right w:val="single" w:sz="12" w:space="0" w:color="auto"/>
            </w:tcBorders>
            <w:shd w:val="clear" w:color="auto" w:fill="auto"/>
            <w:tcMar>
              <w:top w:w="14" w:type="dxa"/>
              <w:bottom w:w="14" w:type="dxa"/>
            </w:tcMar>
            <w:vAlign w:val="bottom"/>
          </w:tcPr>
          <w:p w:rsidR="00E2529B" w:rsidRPr="0084247A" w:rsidRDefault="00E2529B" w:rsidP="00B902C3">
            <w:pPr>
              <w:jc w:val="right"/>
              <w:rPr>
                <w:color w:val="000000"/>
                <w:szCs w:val="22"/>
              </w:rPr>
            </w:pPr>
            <w:r w:rsidRPr="0084247A">
              <w:rPr>
                <w:color w:val="000000"/>
                <w:szCs w:val="22"/>
              </w:rPr>
              <w:t>3.9</w:t>
            </w:r>
          </w:p>
        </w:tc>
        <w:tc>
          <w:tcPr>
            <w:tcW w:w="1080" w:type="dxa"/>
            <w:tcBorders>
              <w:top w:val="single" w:sz="12" w:space="0" w:color="auto"/>
              <w:left w:val="single" w:sz="12" w:space="0" w:color="auto"/>
              <w:bottom w:val="single" w:sz="8" w:space="0" w:color="auto"/>
              <w:right w:val="single" w:sz="8" w:space="0" w:color="auto"/>
            </w:tcBorders>
            <w:shd w:val="clear" w:color="auto" w:fill="auto"/>
            <w:tcMar>
              <w:top w:w="14" w:type="dxa"/>
              <w:bottom w:w="14" w:type="dxa"/>
            </w:tcMar>
            <w:vAlign w:val="center"/>
          </w:tcPr>
          <w:p w:rsidR="00E2529B" w:rsidRPr="0084247A" w:rsidRDefault="00E2529B" w:rsidP="00B902C3">
            <w:pPr>
              <w:jc w:val="right"/>
              <w:rPr>
                <w:color w:val="000000"/>
                <w:szCs w:val="22"/>
              </w:rPr>
            </w:pPr>
            <w:r w:rsidRPr="0084247A">
              <w:rPr>
                <w:color w:val="000000"/>
                <w:szCs w:val="22"/>
              </w:rPr>
              <w:t>23263</w:t>
            </w:r>
          </w:p>
        </w:tc>
        <w:tc>
          <w:tcPr>
            <w:tcW w:w="1170" w:type="dxa"/>
            <w:tcBorders>
              <w:top w:val="single" w:sz="12" w:space="0" w:color="auto"/>
              <w:left w:val="single" w:sz="8" w:space="0" w:color="auto"/>
              <w:bottom w:val="single" w:sz="8" w:space="0" w:color="auto"/>
              <w:right w:val="single" w:sz="8" w:space="0" w:color="auto"/>
            </w:tcBorders>
            <w:shd w:val="clear" w:color="auto" w:fill="auto"/>
            <w:tcMar>
              <w:top w:w="14" w:type="dxa"/>
              <w:bottom w:w="14" w:type="dxa"/>
            </w:tcMar>
            <w:vAlign w:val="center"/>
          </w:tcPr>
          <w:p w:rsidR="00E2529B" w:rsidRPr="0084247A" w:rsidRDefault="00E2529B" w:rsidP="00B902C3">
            <w:pPr>
              <w:jc w:val="right"/>
              <w:rPr>
                <w:color w:val="000000"/>
                <w:szCs w:val="22"/>
              </w:rPr>
            </w:pPr>
            <w:r w:rsidRPr="0084247A">
              <w:rPr>
                <w:color w:val="000000"/>
                <w:szCs w:val="22"/>
              </w:rPr>
              <w:t>14.2</w:t>
            </w:r>
          </w:p>
        </w:tc>
        <w:tc>
          <w:tcPr>
            <w:tcW w:w="1350" w:type="dxa"/>
            <w:tcBorders>
              <w:top w:val="single" w:sz="12" w:space="0" w:color="auto"/>
              <w:left w:val="single" w:sz="8" w:space="0" w:color="auto"/>
              <w:bottom w:val="single" w:sz="8" w:space="0" w:color="auto"/>
              <w:right w:val="single" w:sz="8" w:space="0" w:color="auto"/>
            </w:tcBorders>
            <w:shd w:val="clear" w:color="auto" w:fill="auto"/>
            <w:tcMar>
              <w:top w:w="14" w:type="dxa"/>
              <w:bottom w:w="14" w:type="dxa"/>
            </w:tcMar>
            <w:vAlign w:val="bottom"/>
          </w:tcPr>
          <w:p w:rsidR="00E2529B" w:rsidRPr="0084247A" w:rsidRDefault="00E2529B" w:rsidP="00B902C3">
            <w:pPr>
              <w:jc w:val="right"/>
              <w:rPr>
                <w:color w:val="000000"/>
                <w:szCs w:val="22"/>
              </w:rPr>
            </w:pPr>
            <w:r w:rsidRPr="0084247A">
              <w:rPr>
                <w:color w:val="000000"/>
                <w:szCs w:val="22"/>
              </w:rPr>
              <w:t>94.2</w:t>
            </w:r>
          </w:p>
        </w:tc>
        <w:tc>
          <w:tcPr>
            <w:tcW w:w="1440" w:type="dxa"/>
            <w:tcBorders>
              <w:top w:val="single" w:sz="12" w:space="0" w:color="auto"/>
              <w:left w:val="single" w:sz="8" w:space="0" w:color="auto"/>
              <w:bottom w:val="single" w:sz="8" w:space="0" w:color="auto"/>
              <w:right w:val="single" w:sz="8" w:space="0" w:color="auto"/>
            </w:tcBorders>
            <w:shd w:val="clear" w:color="auto" w:fill="auto"/>
            <w:tcMar>
              <w:top w:w="14" w:type="dxa"/>
              <w:bottom w:w="14" w:type="dxa"/>
            </w:tcMar>
            <w:vAlign w:val="bottom"/>
          </w:tcPr>
          <w:p w:rsidR="00E2529B" w:rsidRPr="0084247A" w:rsidRDefault="00E2529B" w:rsidP="00B902C3">
            <w:pPr>
              <w:jc w:val="right"/>
              <w:rPr>
                <w:color w:val="000000"/>
                <w:szCs w:val="22"/>
              </w:rPr>
            </w:pPr>
            <w:r w:rsidRPr="0084247A">
              <w:rPr>
                <w:color w:val="000000"/>
                <w:szCs w:val="22"/>
              </w:rPr>
              <w:t>13.4</w:t>
            </w:r>
          </w:p>
        </w:tc>
      </w:tr>
      <w:tr w:rsidR="00E2529B" w:rsidRPr="0084247A" w:rsidTr="00B902C3">
        <w:trPr>
          <w:trHeight w:val="45"/>
        </w:trPr>
        <w:tc>
          <w:tcPr>
            <w:tcW w:w="1195" w:type="dxa"/>
            <w:vMerge/>
            <w:tcBorders>
              <w:left w:val="single" w:sz="8" w:space="0" w:color="auto"/>
              <w:right w:val="single" w:sz="8" w:space="0" w:color="auto"/>
            </w:tcBorders>
            <w:shd w:val="clear" w:color="auto" w:fill="D9D9D9" w:themeFill="background1" w:themeFillShade="D9"/>
            <w:tcMar>
              <w:top w:w="14" w:type="dxa"/>
              <w:left w:w="115" w:type="dxa"/>
              <w:bottom w:w="14" w:type="dxa"/>
              <w:right w:w="115" w:type="dxa"/>
            </w:tcMar>
          </w:tcPr>
          <w:p w:rsidR="00E2529B" w:rsidRPr="0084247A" w:rsidRDefault="00E2529B" w:rsidP="00B902C3">
            <w:pPr>
              <w:contextualSpacing/>
              <w:rPr>
                <w:szCs w:val="22"/>
              </w:rPr>
            </w:pPr>
          </w:p>
        </w:tc>
        <w:tc>
          <w:tcPr>
            <w:tcW w:w="1800" w:type="dxa"/>
            <w:tcBorders>
              <w:top w:val="single" w:sz="8" w:space="0" w:color="auto"/>
              <w:left w:val="single" w:sz="8" w:space="0" w:color="auto"/>
              <w:bottom w:val="single" w:sz="4" w:space="0" w:color="auto"/>
              <w:right w:val="single" w:sz="12" w:space="0" w:color="auto"/>
            </w:tcBorders>
            <w:shd w:val="clear" w:color="auto" w:fill="D9D9D9" w:themeFill="background1" w:themeFillShade="D9"/>
            <w:tcMar>
              <w:top w:w="14" w:type="dxa"/>
              <w:bottom w:w="14" w:type="dxa"/>
            </w:tcMar>
          </w:tcPr>
          <w:p w:rsidR="00E2529B" w:rsidRPr="0084247A" w:rsidRDefault="00E2529B" w:rsidP="00B902C3">
            <w:pPr>
              <w:contextualSpacing/>
              <w:rPr>
                <w:szCs w:val="22"/>
              </w:rPr>
            </w:pPr>
            <w:r w:rsidRPr="0084247A">
              <w:rPr>
                <w:szCs w:val="22"/>
              </w:rPr>
              <w:t>Project 4D</w:t>
            </w:r>
          </w:p>
        </w:tc>
        <w:tc>
          <w:tcPr>
            <w:tcW w:w="1080" w:type="dxa"/>
            <w:tcBorders>
              <w:top w:val="single" w:sz="8" w:space="0" w:color="auto"/>
              <w:left w:val="single" w:sz="12" w:space="0" w:color="auto"/>
              <w:bottom w:val="single" w:sz="4" w:space="0" w:color="auto"/>
            </w:tcBorders>
            <w:shd w:val="clear" w:color="auto" w:fill="D9D9D9" w:themeFill="background1" w:themeFillShade="D9"/>
            <w:tcMar>
              <w:top w:w="14" w:type="dxa"/>
              <w:bottom w:w="14" w:type="dxa"/>
            </w:tcMar>
            <w:vAlign w:val="center"/>
          </w:tcPr>
          <w:p w:rsidR="00E2529B" w:rsidRPr="0084247A" w:rsidRDefault="00E2529B" w:rsidP="00B902C3">
            <w:pPr>
              <w:jc w:val="right"/>
              <w:rPr>
                <w:color w:val="000000"/>
                <w:szCs w:val="22"/>
              </w:rPr>
            </w:pPr>
            <w:r w:rsidRPr="0084247A">
              <w:rPr>
                <w:color w:val="000000"/>
                <w:szCs w:val="22"/>
              </w:rPr>
              <w:t>2514</w:t>
            </w:r>
          </w:p>
        </w:tc>
        <w:tc>
          <w:tcPr>
            <w:tcW w:w="1170" w:type="dxa"/>
            <w:tcBorders>
              <w:top w:val="single" w:sz="8" w:space="0" w:color="auto"/>
              <w:bottom w:val="single" w:sz="4" w:space="0" w:color="auto"/>
            </w:tcBorders>
            <w:shd w:val="clear" w:color="auto" w:fill="D9D9D9" w:themeFill="background1" w:themeFillShade="D9"/>
            <w:tcMar>
              <w:top w:w="14" w:type="dxa"/>
              <w:bottom w:w="14" w:type="dxa"/>
            </w:tcMar>
            <w:vAlign w:val="center"/>
          </w:tcPr>
          <w:p w:rsidR="00E2529B" w:rsidRPr="0084247A" w:rsidRDefault="00E2529B" w:rsidP="00B902C3">
            <w:pPr>
              <w:jc w:val="right"/>
              <w:rPr>
                <w:color w:val="000000"/>
                <w:szCs w:val="22"/>
              </w:rPr>
            </w:pPr>
            <w:r w:rsidRPr="0084247A">
              <w:rPr>
                <w:color w:val="000000"/>
                <w:szCs w:val="22"/>
              </w:rPr>
              <w:t>6.3</w:t>
            </w:r>
          </w:p>
        </w:tc>
        <w:tc>
          <w:tcPr>
            <w:tcW w:w="1350" w:type="dxa"/>
            <w:tcBorders>
              <w:top w:val="single" w:sz="8" w:space="0" w:color="auto"/>
              <w:bottom w:val="single" w:sz="4" w:space="0" w:color="auto"/>
            </w:tcBorders>
            <w:shd w:val="clear" w:color="auto" w:fill="D9D9D9" w:themeFill="background1" w:themeFillShade="D9"/>
            <w:tcMar>
              <w:top w:w="14" w:type="dxa"/>
              <w:bottom w:w="14" w:type="dxa"/>
            </w:tcMar>
            <w:vAlign w:val="bottom"/>
          </w:tcPr>
          <w:p w:rsidR="00E2529B" w:rsidRPr="0084247A" w:rsidRDefault="00E2529B" w:rsidP="00B902C3">
            <w:pPr>
              <w:jc w:val="right"/>
              <w:rPr>
                <w:color w:val="000000"/>
                <w:szCs w:val="22"/>
              </w:rPr>
            </w:pPr>
            <w:r w:rsidRPr="0084247A">
              <w:rPr>
                <w:color w:val="000000"/>
                <w:szCs w:val="22"/>
              </w:rPr>
              <w:t>90.7</w:t>
            </w:r>
          </w:p>
        </w:tc>
        <w:tc>
          <w:tcPr>
            <w:tcW w:w="1260" w:type="dxa"/>
            <w:tcBorders>
              <w:top w:val="single" w:sz="8" w:space="0" w:color="auto"/>
              <w:bottom w:val="single" w:sz="4" w:space="0" w:color="auto"/>
              <w:right w:val="single" w:sz="12" w:space="0" w:color="auto"/>
            </w:tcBorders>
            <w:shd w:val="clear" w:color="auto" w:fill="D9D9D9" w:themeFill="background1" w:themeFillShade="D9"/>
            <w:tcMar>
              <w:top w:w="14" w:type="dxa"/>
              <w:bottom w:w="14" w:type="dxa"/>
            </w:tcMar>
            <w:vAlign w:val="bottom"/>
          </w:tcPr>
          <w:p w:rsidR="00E2529B" w:rsidRPr="0084247A" w:rsidRDefault="00E2529B" w:rsidP="00B902C3">
            <w:pPr>
              <w:jc w:val="right"/>
              <w:rPr>
                <w:color w:val="000000"/>
                <w:szCs w:val="22"/>
              </w:rPr>
            </w:pPr>
            <w:r w:rsidRPr="0084247A">
              <w:rPr>
                <w:color w:val="000000"/>
                <w:szCs w:val="22"/>
              </w:rPr>
              <w:t>5.7</w:t>
            </w:r>
          </w:p>
        </w:tc>
        <w:tc>
          <w:tcPr>
            <w:tcW w:w="1080" w:type="dxa"/>
            <w:tcBorders>
              <w:top w:val="single" w:sz="8" w:space="0" w:color="auto"/>
              <w:left w:val="single" w:sz="12" w:space="0" w:color="auto"/>
              <w:bottom w:val="single" w:sz="4" w:space="0" w:color="auto"/>
            </w:tcBorders>
            <w:shd w:val="clear" w:color="auto" w:fill="D9D9D9" w:themeFill="background1" w:themeFillShade="D9"/>
            <w:tcMar>
              <w:top w:w="14" w:type="dxa"/>
              <w:bottom w:w="14" w:type="dxa"/>
            </w:tcMar>
            <w:vAlign w:val="center"/>
          </w:tcPr>
          <w:p w:rsidR="00E2529B" w:rsidRPr="0084247A" w:rsidRDefault="00E2529B" w:rsidP="00B902C3">
            <w:pPr>
              <w:jc w:val="right"/>
              <w:rPr>
                <w:color w:val="000000"/>
                <w:szCs w:val="22"/>
              </w:rPr>
            </w:pPr>
            <w:r w:rsidRPr="0084247A">
              <w:rPr>
                <w:color w:val="000000"/>
                <w:szCs w:val="22"/>
              </w:rPr>
              <w:t>4302</w:t>
            </w:r>
          </w:p>
        </w:tc>
        <w:tc>
          <w:tcPr>
            <w:tcW w:w="1170" w:type="dxa"/>
            <w:tcBorders>
              <w:top w:val="single" w:sz="8" w:space="0" w:color="auto"/>
              <w:bottom w:val="single" w:sz="4" w:space="0" w:color="auto"/>
            </w:tcBorders>
            <w:shd w:val="clear" w:color="auto" w:fill="D9D9D9" w:themeFill="background1" w:themeFillShade="D9"/>
            <w:tcMar>
              <w:top w:w="14" w:type="dxa"/>
              <w:bottom w:w="14" w:type="dxa"/>
            </w:tcMar>
            <w:vAlign w:val="center"/>
          </w:tcPr>
          <w:p w:rsidR="00E2529B" w:rsidRPr="0084247A" w:rsidRDefault="00E2529B" w:rsidP="00B902C3">
            <w:pPr>
              <w:jc w:val="right"/>
              <w:rPr>
                <w:color w:val="000000"/>
                <w:szCs w:val="22"/>
              </w:rPr>
            </w:pPr>
            <w:r w:rsidRPr="0084247A">
              <w:rPr>
                <w:color w:val="000000"/>
                <w:szCs w:val="22"/>
              </w:rPr>
              <w:t>16.7</w:t>
            </w:r>
          </w:p>
        </w:tc>
        <w:tc>
          <w:tcPr>
            <w:tcW w:w="1350" w:type="dxa"/>
            <w:tcBorders>
              <w:top w:val="single" w:sz="8" w:space="0" w:color="auto"/>
              <w:bottom w:val="single" w:sz="4" w:space="0" w:color="auto"/>
            </w:tcBorders>
            <w:shd w:val="clear" w:color="auto" w:fill="D9D9D9" w:themeFill="background1" w:themeFillShade="D9"/>
            <w:tcMar>
              <w:top w:w="14" w:type="dxa"/>
              <w:bottom w:w="14" w:type="dxa"/>
            </w:tcMar>
            <w:vAlign w:val="bottom"/>
          </w:tcPr>
          <w:p w:rsidR="00E2529B" w:rsidRPr="0084247A" w:rsidRDefault="00E2529B" w:rsidP="00B902C3">
            <w:pPr>
              <w:jc w:val="right"/>
              <w:rPr>
                <w:color w:val="000000"/>
                <w:szCs w:val="22"/>
              </w:rPr>
            </w:pPr>
            <w:r w:rsidRPr="0084247A">
              <w:rPr>
                <w:color w:val="000000"/>
                <w:szCs w:val="22"/>
              </w:rPr>
              <w:t>92.9</w:t>
            </w:r>
          </w:p>
        </w:tc>
        <w:tc>
          <w:tcPr>
            <w:tcW w:w="1440" w:type="dxa"/>
            <w:tcBorders>
              <w:top w:val="single" w:sz="8" w:space="0" w:color="auto"/>
              <w:bottom w:val="single" w:sz="4" w:space="0" w:color="auto"/>
            </w:tcBorders>
            <w:shd w:val="clear" w:color="auto" w:fill="D9D9D9" w:themeFill="background1" w:themeFillShade="D9"/>
            <w:tcMar>
              <w:top w:w="14" w:type="dxa"/>
              <w:bottom w:w="14" w:type="dxa"/>
            </w:tcMar>
            <w:vAlign w:val="bottom"/>
          </w:tcPr>
          <w:p w:rsidR="00E2529B" w:rsidRPr="0084247A" w:rsidRDefault="00E2529B" w:rsidP="00B902C3">
            <w:pPr>
              <w:jc w:val="right"/>
              <w:rPr>
                <w:color w:val="000000"/>
                <w:szCs w:val="22"/>
              </w:rPr>
            </w:pPr>
            <w:r w:rsidRPr="0084247A">
              <w:rPr>
                <w:color w:val="000000"/>
                <w:szCs w:val="22"/>
              </w:rPr>
              <w:t>15.6</w:t>
            </w:r>
          </w:p>
        </w:tc>
      </w:tr>
      <w:tr w:rsidR="00E2529B" w:rsidRPr="0084247A" w:rsidTr="00B902C3">
        <w:trPr>
          <w:trHeight w:val="45"/>
        </w:trPr>
        <w:tc>
          <w:tcPr>
            <w:tcW w:w="1195" w:type="dxa"/>
            <w:vMerge/>
            <w:tcBorders>
              <w:left w:val="single" w:sz="8" w:space="0" w:color="auto"/>
              <w:right w:val="single" w:sz="8" w:space="0" w:color="auto"/>
            </w:tcBorders>
            <w:shd w:val="clear" w:color="auto" w:fill="D9D9D9" w:themeFill="background1" w:themeFillShade="D9"/>
            <w:tcMar>
              <w:top w:w="14" w:type="dxa"/>
              <w:left w:w="115" w:type="dxa"/>
              <w:bottom w:w="14" w:type="dxa"/>
              <w:right w:w="115" w:type="dxa"/>
            </w:tcMar>
          </w:tcPr>
          <w:p w:rsidR="00E2529B" w:rsidRPr="0084247A" w:rsidRDefault="00E2529B" w:rsidP="00B902C3">
            <w:pPr>
              <w:contextualSpacing/>
              <w:rPr>
                <w:szCs w:val="22"/>
              </w:rPr>
            </w:pPr>
          </w:p>
        </w:tc>
        <w:tc>
          <w:tcPr>
            <w:tcW w:w="1800" w:type="dxa"/>
            <w:tcBorders>
              <w:left w:val="single" w:sz="8" w:space="0" w:color="auto"/>
              <w:bottom w:val="single" w:sz="4" w:space="0" w:color="auto"/>
              <w:right w:val="single" w:sz="12" w:space="0" w:color="auto"/>
            </w:tcBorders>
            <w:shd w:val="clear" w:color="auto" w:fill="auto"/>
            <w:tcMar>
              <w:top w:w="14" w:type="dxa"/>
              <w:bottom w:w="14" w:type="dxa"/>
            </w:tcMar>
          </w:tcPr>
          <w:p w:rsidR="00E2529B" w:rsidRPr="0084247A" w:rsidRDefault="00E2529B" w:rsidP="00B902C3">
            <w:pPr>
              <w:contextualSpacing/>
              <w:rPr>
                <w:szCs w:val="22"/>
              </w:rPr>
            </w:pPr>
            <w:r w:rsidRPr="0084247A">
              <w:rPr>
                <w:szCs w:val="22"/>
              </w:rPr>
              <w:t>4D, Cohort 1</w:t>
            </w:r>
          </w:p>
        </w:tc>
        <w:tc>
          <w:tcPr>
            <w:tcW w:w="1080" w:type="dxa"/>
            <w:tcBorders>
              <w:left w:val="single" w:sz="12" w:space="0" w:color="auto"/>
              <w:bottom w:val="single" w:sz="4" w:space="0" w:color="auto"/>
            </w:tcBorders>
            <w:shd w:val="clear" w:color="auto" w:fill="auto"/>
            <w:tcMar>
              <w:top w:w="14" w:type="dxa"/>
              <w:bottom w:w="14" w:type="dxa"/>
            </w:tcMar>
            <w:vAlign w:val="center"/>
          </w:tcPr>
          <w:p w:rsidR="00E2529B" w:rsidRPr="0084247A" w:rsidRDefault="00E2529B" w:rsidP="00B902C3">
            <w:pPr>
              <w:jc w:val="right"/>
              <w:rPr>
                <w:color w:val="000000"/>
                <w:szCs w:val="22"/>
              </w:rPr>
            </w:pPr>
            <w:r w:rsidRPr="0084247A">
              <w:rPr>
                <w:color w:val="000000"/>
                <w:szCs w:val="22"/>
              </w:rPr>
              <w:t>1710</w:t>
            </w:r>
          </w:p>
        </w:tc>
        <w:tc>
          <w:tcPr>
            <w:tcW w:w="1170" w:type="dxa"/>
            <w:tcBorders>
              <w:bottom w:val="single" w:sz="4" w:space="0" w:color="auto"/>
            </w:tcBorders>
            <w:shd w:val="clear" w:color="auto" w:fill="auto"/>
            <w:tcMar>
              <w:top w:w="14" w:type="dxa"/>
              <w:bottom w:w="14" w:type="dxa"/>
            </w:tcMar>
            <w:vAlign w:val="center"/>
          </w:tcPr>
          <w:p w:rsidR="00E2529B" w:rsidRPr="0084247A" w:rsidRDefault="00E2529B" w:rsidP="00B902C3">
            <w:pPr>
              <w:jc w:val="right"/>
              <w:rPr>
                <w:color w:val="000000"/>
                <w:szCs w:val="22"/>
              </w:rPr>
            </w:pPr>
            <w:r w:rsidRPr="0084247A">
              <w:rPr>
                <w:color w:val="000000"/>
                <w:szCs w:val="22"/>
              </w:rPr>
              <w:t>7.3</w:t>
            </w:r>
          </w:p>
        </w:tc>
        <w:tc>
          <w:tcPr>
            <w:tcW w:w="1350" w:type="dxa"/>
            <w:tcBorders>
              <w:bottom w:val="single" w:sz="4" w:space="0" w:color="auto"/>
            </w:tcBorders>
            <w:shd w:val="clear" w:color="auto" w:fill="auto"/>
            <w:tcMar>
              <w:top w:w="14" w:type="dxa"/>
              <w:bottom w:w="14" w:type="dxa"/>
            </w:tcMar>
            <w:vAlign w:val="bottom"/>
          </w:tcPr>
          <w:p w:rsidR="00E2529B" w:rsidRPr="0084247A" w:rsidRDefault="00E2529B" w:rsidP="00B902C3">
            <w:pPr>
              <w:jc w:val="right"/>
              <w:rPr>
                <w:color w:val="000000"/>
                <w:szCs w:val="22"/>
              </w:rPr>
            </w:pPr>
            <w:r w:rsidRPr="0084247A">
              <w:rPr>
                <w:color w:val="000000"/>
                <w:szCs w:val="22"/>
              </w:rPr>
              <w:t>91.8</w:t>
            </w:r>
          </w:p>
        </w:tc>
        <w:tc>
          <w:tcPr>
            <w:tcW w:w="1260" w:type="dxa"/>
            <w:tcBorders>
              <w:bottom w:val="single" w:sz="4" w:space="0" w:color="auto"/>
              <w:right w:val="single" w:sz="12" w:space="0" w:color="auto"/>
            </w:tcBorders>
            <w:shd w:val="clear" w:color="auto" w:fill="auto"/>
            <w:tcMar>
              <w:top w:w="14" w:type="dxa"/>
              <w:bottom w:w="14" w:type="dxa"/>
            </w:tcMar>
            <w:vAlign w:val="bottom"/>
          </w:tcPr>
          <w:p w:rsidR="00E2529B" w:rsidRPr="0084247A" w:rsidRDefault="00E2529B" w:rsidP="00B902C3">
            <w:pPr>
              <w:jc w:val="right"/>
              <w:rPr>
                <w:color w:val="000000"/>
                <w:szCs w:val="22"/>
              </w:rPr>
            </w:pPr>
            <w:r w:rsidRPr="0084247A">
              <w:rPr>
                <w:color w:val="000000"/>
                <w:szCs w:val="22"/>
              </w:rPr>
              <w:t>6.7</w:t>
            </w:r>
          </w:p>
        </w:tc>
        <w:tc>
          <w:tcPr>
            <w:tcW w:w="1080" w:type="dxa"/>
            <w:tcBorders>
              <w:left w:val="single" w:sz="12" w:space="0" w:color="auto"/>
              <w:bottom w:val="single" w:sz="4" w:space="0" w:color="auto"/>
            </w:tcBorders>
            <w:shd w:val="clear" w:color="auto" w:fill="auto"/>
            <w:tcMar>
              <w:top w:w="14" w:type="dxa"/>
              <w:bottom w:w="14" w:type="dxa"/>
            </w:tcMar>
            <w:vAlign w:val="center"/>
          </w:tcPr>
          <w:p w:rsidR="00E2529B" w:rsidRPr="0084247A" w:rsidRDefault="00E2529B" w:rsidP="00B902C3">
            <w:pPr>
              <w:jc w:val="right"/>
              <w:rPr>
                <w:color w:val="000000"/>
                <w:szCs w:val="22"/>
              </w:rPr>
            </w:pPr>
            <w:r w:rsidRPr="0084247A">
              <w:rPr>
                <w:color w:val="000000"/>
                <w:szCs w:val="22"/>
              </w:rPr>
              <w:t>2140</w:t>
            </w:r>
          </w:p>
        </w:tc>
        <w:tc>
          <w:tcPr>
            <w:tcW w:w="1170" w:type="dxa"/>
            <w:tcBorders>
              <w:bottom w:val="single" w:sz="4" w:space="0" w:color="auto"/>
            </w:tcBorders>
            <w:shd w:val="clear" w:color="auto" w:fill="auto"/>
            <w:tcMar>
              <w:top w:w="14" w:type="dxa"/>
              <w:bottom w:w="14" w:type="dxa"/>
            </w:tcMar>
            <w:vAlign w:val="center"/>
          </w:tcPr>
          <w:p w:rsidR="00E2529B" w:rsidRPr="0084247A" w:rsidRDefault="00E2529B" w:rsidP="00B902C3">
            <w:pPr>
              <w:jc w:val="right"/>
              <w:rPr>
                <w:color w:val="000000"/>
                <w:szCs w:val="22"/>
              </w:rPr>
            </w:pPr>
            <w:r w:rsidRPr="0084247A">
              <w:rPr>
                <w:color w:val="000000"/>
                <w:szCs w:val="22"/>
              </w:rPr>
              <w:t>18.1</w:t>
            </w:r>
          </w:p>
        </w:tc>
        <w:tc>
          <w:tcPr>
            <w:tcW w:w="1350" w:type="dxa"/>
            <w:tcBorders>
              <w:bottom w:val="single" w:sz="4" w:space="0" w:color="auto"/>
            </w:tcBorders>
            <w:shd w:val="clear" w:color="auto" w:fill="auto"/>
            <w:tcMar>
              <w:top w:w="14" w:type="dxa"/>
              <w:bottom w:w="14" w:type="dxa"/>
            </w:tcMar>
            <w:vAlign w:val="bottom"/>
          </w:tcPr>
          <w:p w:rsidR="00E2529B" w:rsidRPr="0084247A" w:rsidRDefault="00E2529B" w:rsidP="00B902C3">
            <w:pPr>
              <w:jc w:val="right"/>
              <w:rPr>
                <w:color w:val="000000"/>
                <w:szCs w:val="22"/>
              </w:rPr>
            </w:pPr>
            <w:r w:rsidRPr="0084247A">
              <w:rPr>
                <w:color w:val="000000"/>
                <w:szCs w:val="22"/>
              </w:rPr>
              <w:t>94.2</w:t>
            </w:r>
          </w:p>
        </w:tc>
        <w:tc>
          <w:tcPr>
            <w:tcW w:w="1440" w:type="dxa"/>
            <w:tcBorders>
              <w:bottom w:val="single" w:sz="4" w:space="0" w:color="auto"/>
            </w:tcBorders>
            <w:shd w:val="clear" w:color="auto" w:fill="auto"/>
            <w:tcMar>
              <w:top w:w="14" w:type="dxa"/>
              <w:bottom w:w="14" w:type="dxa"/>
            </w:tcMar>
            <w:vAlign w:val="bottom"/>
          </w:tcPr>
          <w:p w:rsidR="00E2529B" w:rsidRPr="0084247A" w:rsidRDefault="00E2529B" w:rsidP="00B902C3">
            <w:pPr>
              <w:jc w:val="right"/>
              <w:rPr>
                <w:color w:val="000000"/>
                <w:szCs w:val="22"/>
              </w:rPr>
            </w:pPr>
            <w:r w:rsidRPr="0084247A">
              <w:rPr>
                <w:color w:val="000000"/>
                <w:szCs w:val="22"/>
              </w:rPr>
              <w:t>17.1</w:t>
            </w:r>
          </w:p>
        </w:tc>
      </w:tr>
      <w:tr w:rsidR="00E2529B" w:rsidRPr="0084247A" w:rsidTr="00B902C3">
        <w:trPr>
          <w:trHeight w:val="45"/>
        </w:trPr>
        <w:tc>
          <w:tcPr>
            <w:tcW w:w="1195" w:type="dxa"/>
            <w:vMerge/>
            <w:tcBorders>
              <w:left w:val="single" w:sz="8" w:space="0" w:color="auto"/>
              <w:right w:val="single" w:sz="8" w:space="0" w:color="auto"/>
            </w:tcBorders>
            <w:shd w:val="clear" w:color="auto" w:fill="D9D9D9" w:themeFill="background1" w:themeFillShade="D9"/>
            <w:tcMar>
              <w:top w:w="14" w:type="dxa"/>
              <w:left w:w="115" w:type="dxa"/>
              <w:bottom w:w="14" w:type="dxa"/>
              <w:right w:w="115" w:type="dxa"/>
            </w:tcMar>
          </w:tcPr>
          <w:p w:rsidR="00E2529B" w:rsidRPr="0084247A" w:rsidRDefault="00E2529B" w:rsidP="00B902C3">
            <w:pPr>
              <w:contextualSpacing/>
              <w:rPr>
                <w:szCs w:val="22"/>
              </w:rPr>
            </w:pPr>
          </w:p>
        </w:tc>
        <w:tc>
          <w:tcPr>
            <w:tcW w:w="1800" w:type="dxa"/>
            <w:tcBorders>
              <w:left w:val="single" w:sz="8" w:space="0" w:color="auto"/>
              <w:right w:val="single" w:sz="12" w:space="0" w:color="auto"/>
            </w:tcBorders>
            <w:shd w:val="clear" w:color="auto" w:fill="D9D9D9" w:themeFill="background1" w:themeFillShade="D9"/>
            <w:tcMar>
              <w:top w:w="14" w:type="dxa"/>
              <w:bottom w:w="14" w:type="dxa"/>
            </w:tcMar>
          </w:tcPr>
          <w:p w:rsidR="00E2529B" w:rsidRPr="0084247A" w:rsidRDefault="00E2529B" w:rsidP="00B902C3">
            <w:pPr>
              <w:contextualSpacing/>
              <w:rPr>
                <w:szCs w:val="22"/>
              </w:rPr>
            </w:pPr>
            <w:r w:rsidRPr="0084247A">
              <w:rPr>
                <w:szCs w:val="22"/>
              </w:rPr>
              <w:t>4D, Cohort 2</w:t>
            </w:r>
          </w:p>
        </w:tc>
        <w:tc>
          <w:tcPr>
            <w:tcW w:w="1080" w:type="dxa"/>
            <w:tcBorders>
              <w:left w:val="single" w:sz="12" w:space="0" w:color="auto"/>
            </w:tcBorders>
            <w:shd w:val="clear" w:color="auto" w:fill="D9D9D9" w:themeFill="background1" w:themeFillShade="D9"/>
            <w:tcMar>
              <w:top w:w="14" w:type="dxa"/>
              <w:bottom w:w="14" w:type="dxa"/>
            </w:tcMar>
            <w:vAlign w:val="center"/>
          </w:tcPr>
          <w:p w:rsidR="00E2529B" w:rsidRPr="0084247A" w:rsidRDefault="00E2529B" w:rsidP="00B902C3">
            <w:pPr>
              <w:jc w:val="right"/>
              <w:rPr>
                <w:color w:val="000000"/>
                <w:szCs w:val="22"/>
              </w:rPr>
            </w:pPr>
            <w:r w:rsidRPr="0084247A">
              <w:rPr>
                <w:color w:val="000000"/>
                <w:szCs w:val="22"/>
              </w:rPr>
              <w:t>804</w:t>
            </w:r>
          </w:p>
        </w:tc>
        <w:tc>
          <w:tcPr>
            <w:tcW w:w="1170" w:type="dxa"/>
            <w:shd w:val="clear" w:color="auto" w:fill="D9D9D9" w:themeFill="background1" w:themeFillShade="D9"/>
            <w:tcMar>
              <w:top w:w="14" w:type="dxa"/>
              <w:bottom w:w="14" w:type="dxa"/>
            </w:tcMar>
            <w:vAlign w:val="center"/>
          </w:tcPr>
          <w:p w:rsidR="00E2529B" w:rsidRPr="0084247A" w:rsidRDefault="00E2529B" w:rsidP="00B902C3">
            <w:pPr>
              <w:jc w:val="right"/>
              <w:rPr>
                <w:color w:val="000000"/>
                <w:szCs w:val="22"/>
              </w:rPr>
            </w:pPr>
            <w:r w:rsidRPr="0084247A">
              <w:rPr>
                <w:color w:val="000000"/>
                <w:szCs w:val="22"/>
              </w:rPr>
              <w:t>5.0</w:t>
            </w:r>
          </w:p>
        </w:tc>
        <w:tc>
          <w:tcPr>
            <w:tcW w:w="1350" w:type="dxa"/>
            <w:shd w:val="clear" w:color="auto" w:fill="D9D9D9" w:themeFill="background1" w:themeFillShade="D9"/>
            <w:tcMar>
              <w:top w:w="14" w:type="dxa"/>
              <w:bottom w:w="14" w:type="dxa"/>
            </w:tcMar>
            <w:vAlign w:val="bottom"/>
          </w:tcPr>
          <w:p w:rsidR="00E2529B" w:rsidRPr="0084247A" w:rsidRDefault="00E2529B" w:rsidP="00B902C3">
            <w:pPr>
              <w:jc w:val="right"/>
              <w:rPr>
                <w:color w:val="000000"/>
                <w:szCs w:val="22"/>
              </w:rPr>
            </w:pPr>
            <w:r w:rsidRPr="0084247A">
              <w:rPr>
                <w:color w:val="000000"/>
                <w:szCs w:val="22"/>
              </w:rPr>
              <w:t>88.3</w:t>
            </w:r>
          </w:p>
        </w:tc>
        <w:tc>
          <w:tcPr>
            <w:tcW w:w="1260" w:type="dxa"/>
            <w:tcBorders>
              <w:right w:val="single" w:sz="12" w:space="0" w:color="auto"/>
            </w:tcBorders>
            <w:shd w:val="clear" w:color="auto" w:fill="D9D9D9" w:themeFill="background1" w:themeFillShade="D9"/>
            <w:tcMar>
              <w:top w:w="14" w:type="dxa"/>
              <w:bottom w:w="14" w:type="dxa"/>
            </w:tcMar>
            <w:vAlign w:val="bottom"/>
          </w:tcPr>
          <w:p w:rsidR="00E2529B" w:rsidRPr="0084247A" w:rsidRDefault="00E2529B" w:rsidP="00B902C3">
            <w:pPr>
              <w:jc w:val="right"/>
              <w:rPr>
                <w:color w:val="000000"/>
                <w:szCs w:val="22"/>
              </w:rPr>
            </w:pPr>
            <w:r w:rsidRPr="0084247A">
              <w:rPr>
                <w:color w:val="000000"/>
                <w:szCs w:val="22"/>
              </w:rPr>
              <w:t>4.4</w:t>
            </w:r>
          </w:p>
        </w:tc>
        <w:tc>
          <w:tcPr>
            <w:tcW w:w="1080" w:type="dxa"/>
            <w:tcBorders>
              <w:left w:val="single" w:sz="12" w:space="0" w:color="auto"/>
              <w:bottom w:val="single" w:sz="4" w:space="0" w:color="auto"/>
            </w:tcBorders>
            <w:shd w:val="clear" w:color="auto" w:fill="D9D9D9" w:themeFill="background1" w:themeFillShade="D9"/>
            <w:tcMar>
              <w:top w:w="14" w:type="dxa"/>
              <w:bottom w:w="14" w:type="dxa"/>
            </w:tcMar>
            <w:vAlign w:val="center"/>
          </w:tcPr>
          <w:p w:rsidR="00E2529B" w:rsidRPr="0084247A" w:rsidRDefault="00E2529B" w:rsidP="00B902C3">
            <w:pPr>
              <w:jc w:val="right"/>
              <w:rPr>
                <w:color w:val="000000"/>
                <w:szCs w:val="22"/>
              </w:rPr>
            </w:pPr>
            <w:r w:rsidRPr="0084247A">
              <w:rPr>
                <w:color w:val="000000"/>
                <w:szCs w:val="22"/>
              </w:rPr>
              <w:t>2162</w:t>
            </w:r>
          </w:p>
        </w:tc>
        <w:tc>
          <w:tcPr>
            <w:tcW w:w="1170" w:type="dxa"/>
            <w:tcBorders>
              <w:bottom w:val="single" w:sz="4" w:space="0" w:color="auto"/>
            </w:tcBorders>
            <w:shd w:val="clear" w:color="auto" w:fill="D9D9D9" w:themeFill="background1" w:themeFillShade="D9"/>
            <w:tcMar>
              <w:top w:w="14" w:type="dxa"/>
              <w:bottom w:w="14" w:type="dxa"/>
            </w:tcMar>
            <w:vAlign w:val="center"/>
          </w:tcPr>
          <w:p w:rsidR="00E2529B" w:rsidRPr="0084247A" w:rsidRDefault="00E2529B" w:rsidP="00B902C3">
            <w:pPr>
              <w:jc w:val="right"/>
              <w:rPr>
                <w:color w:val="000000"/>
                <w:szCs w:val="22"/>
              </w:rPr>
            </w:pPr>
            <w:r w:rsidRPr="0084247A">
              <w:rPr>
                <w:color w:val="000000"/>
                <w:szCs w:val="22"/>
              </w:rPr>
              <w:t>15.6</w:t>
            </w:r>
          </w:p>
        </w:tc>
        <w:tc>
          <w:tcPr>
            <w:tcW w:w="1350" w:type="dxa"/>
            <w:shd w:val="clear" w:color="auto" w:fill="D9D9D9" w:themeFill="background1" w:themeFillShade="D9"/>
            <w:tcMar>
              <w:top w:w="14" w:type="dxa"/>
              <w:bottom w:w="14" w:type="dxa"/>
            </w:tcMar>
            <w:vAlign w:val="bottom"/>
          </w:tcPr>
          <w:p w:rsidR="00E2529B" w:rsidRPr="0084247A" w:rsidRDefault="00E2529B" w:rsidP="00B902C3">
            <w:pPr>
              <w:jc w:val="right"/>
              <w:rPr>
                <w:color w:val="000000"/>
                <w:szCs w:val="22"/>
              </w:rPr>
            </w:pPr>
            <w:r w:rsidRPr="0084247A">
              <w:rPr>
                <w:color w:val="000000"/>
                <w:szCs w:val="22"/>
              </w:rPr>
              <w:t>91.7</w:t>
            </w:r>
          </w:p>
        </w:tc>
        <w:tc>
          <w:tcPr>
            <w:tcW w:w="1440" w:type="dxa"/>
            <w:shd w:val="clear" w:color="auto" w:fill="D9D9D9" w:themeFill="background1" w:themeFillShade="D9"/>
            <w:tcMar>
              <w:top w:w="14" w:type="dxa"/>
              <w:bottom w:w="14" w:type="dxa"/>
            </w:tcMar>
            <w:vAlign w:val="bottom"/>
          </w:tcPr>
          <w:p w:rsidR="00E2529B" w:rsidRPr="0084247A" w:rsidRDefault="00E2529B" w:rsidP="00B902C3">
            <w:pPr>
              <w:jc w:val="right"/>
              <w:rPr>
                <w:color w:val="000000"/>
                <w:szCs w:val="22"/>
              </w:rPr>
            </w:pPr>
            <w:r w:rsidRPr="0084247A">
              <w:rPr>
                <w:color w:val="000000"/>
                <w:szCs w:val="22"/>
              </w:rPr>
              <w:t>14.3</w:t>
            </w:r>
          </w:p>
        </w:tc>
      </w:tr>
      <w:tr w:rsidR="00E2529B" w:rsidRPr="0084247A" w:rsidTr="00B902C3">
        <w:trPr>
          <w:trHeight w:val="45"/>
        </w:trPr>
        <w:tc>
          <w:tcPr>
            <w:tcW w:w="1195" w:type="dxa"/>
            <w:vMerge/>
            <w:tcBorders>
              <w:left w:val="single" w:sz="8" w:space="0" w:color="auto"/>
              <w:right w:val="single" w:sz="8" w:space="0" w:color="auto"/>
            </w:tcBorders>
            <w:shd w:val="clear" w:color="auto" w:fill="D9D9D9" w:themeFill="background1" w:themeFillShade="D9"/>
            <w:tcMar>
              <w:top w:w="14" w:type="dxa"/>
              <w:left w:w="115" w:type="dxa"/>
              <w:bottom w:w="14" w:type="dxa"/>
              <w:right w:w="115" w:type="dxa"/>
            </w:tcMar>
            <w:vAlign w:val="center"/>
          </w:tcPr>
          <w:p w:rsidR="00E2529B" w:rsidRPr="0084247A" w:rsidRDefault="00E2529B" w:rsidP="00B902C3">
            <w:pPr>
              <w:contextualSpacing/>
              <w:rPr>
                <w:szCs w:val="22"/>
              </w:rPr>
            </w:pPr>
          </w:p>
        </w:tc>
        <w:tc>
          <w:tcPr>
            <w:tcW w:w="1800" w:type="dxa"/>
            <w:tcBorders>
              <w:left w:val="single" w:sz="8" w:space="0" w:color="auto"/>
              <w:bottom w:val="single" w:sz="4" w:space="0" w:color="auto"/>
              <w:right w:val="single" w:sz="12" w:space="0" w:color="auto"/>
            </w:tcBorders>
            <w:shd w:val="clear" w:color="auto" w:fill="auto"/>
            <w:tcMar>
              <w:top w:w="14" w:type="dxa"/>
              <w:bottom w:w="14" w:type="dxa"/>
            </w:tcMar>
            <w:vAlign w:val="center"/>
          </w:tcPr>
          <w:p w:rsidR="00E2529B" w:rsidRPr="0084247A" w:rsidRDefault="00E2529B" w:rsidP="00B902C3">
            <w:pPr>
              <w:contextualSpacing/>
              <w:rPr>
                <w:szCs w:val="22"/>
              </w:rPr>
            </w:pPr>
            <w:r w:rsidRPr="0084247A">
              <w:rPr>
                <w:szCs w:val="22"/>
              </w:rPr>
              <w:t>4D &amp; AP</w:t>
            </w:r>
          </w:p>
        </w:tc>
        <w:tc>
          <w:tcPr>
            <w:tcW w:w="1080" w:type="dxa"/>
            <w:tcBorders>
              <w:left w:val="single" w:sz="12" w:space="0" w:color="auto"/>
              <w:bottom w:val="single" w:sz="4" w:space="0" w:color="auto"/>
            </w:tcBorders>
            <w:shd w:val="clear" w:color="auto" w:fill="auto"/>
            <w:tcMar>
              <w:top w:w="14" w:type="dxa"/>
              <w:bottom w:w="14" w:type="dxa"/>
            </w:tcMar>
            <w:vAlign w:val="center"/>
          </w:tcPr>
          <w:p w:rsidR="00E2529B" w:rsidRPr="0084247A" w:rsidRDefault="00E2529B" w:rsidP="00B902C3">
            <w:pPr>
              <w:jc w:val="right"/>
              <w:rPr>
                <w:color w:val="000000"/>
                <w:szCs w:val="22"/>
              </w:rPr>
            </w:pPr>
            <w:r w:rsidRPr="0084247A">
              <w:rPr>
                <w:color w:val="000000"/>
                <w:szCs w:val="22"/>
              </w:rPr>
              <w:t>2175</w:t>
            </w:r>
          </w:p>
        </w:tc>
        <w:tc>
          <w:tcPr>
            <w:tcW w:w="1170" w:type="dxa"/>
            <w:tcBorders>
              <w:bottom w:val="single" w:sz="4" w:space="0" w:color="auto"/>
            </w:tcBorders>
            <w:shd w:val="clear" w:color="auto" w:fill="auto"/>
            <w:tcMar>
              <w:top w:w="14" w:type="dxa"/>
              <w:bottom w:w="14" w:type="dxa"/>
            </w:tcMar>
            <w:vAlign w:val="center"/>
          </w:tcPr>
          <w:p w:rsidR="00E2529B" w:rsidRPr="0084247A" w:rsidRDefault="00E2529B" w:rsidP="00B902C3">
            <w:pPr>
              <w:jc w:val="right"/>
              <w:rPr>
                <w:color w:val="000000"/>
                <w:szCs w:val="22"/>
              </w:rPr>
            </w:pPr>
            <w:r w:rsidRPr="0084247A">
              <w:rPr>
                <w:color w:val="000000"/>
                <w:szCs w:val="22"/>
              </w:rPr>
              <w:t>8.1</w:t>
            </w:r>
          </w:p>
        </w:tc>
        <w:tc>
          <w:tcPr>
            <w:tcW w:w="1350" w:type="dxa"/>
            <w:tcBorders>
              <w:bottom w:val="single" w:sz="4" w:space="0" w:color="auto"/>
            </w:tcBorders>
            <w:shd w:val="clear" w:color="auto" w:fill="auto"/>
            <w:tcMar>
              <w:top w:w="14" w:type="dxa"/>
              <w:bottom w:w="14" w:type="dxa"/>
            </w:tcMar>
            <w:vAlign w:val="bottom"/>
          </w:tcPr>
          <w:p w:rsidR="00E2529B" w:rsidRPr="0084247A" w:rsidRDefault="00E2529B" w:rsidP="00B902C3">
            <w:pPr>
              <w:jc w:val="right"/>
              <w:rPr>
                <w:color w:val="000000"/>
                <w:szCs w:val="22"/>
              </w:rPr>
            </w:pPr>
            <w:r w:rsidRPr="0084247A">
              <w:rPr>
                <w:color w:val="000000"/>
                <w:szCs w:val="22"/>
              </w:rPr>
              <w:t>90.3</w:t>
            </w:r>
          </w:p>
        </w:tc>
        <w:tc>
          <w:tcPr>
            <w:tcW w:w="1260" w:type="dxa"/>
            <w:tcBorders>
              <w:bottom w:val="single" w:sz="4" w:space="0" w:color="auto"/>
              <w:right w:val="single" w:sz="12" w:space="0" w:color="auto"/>
            </w:tcBorders>
            <w:shd w:val="clear" w:color="auto" w:fill="auto"/>
            <w:tcMar>
              <w:top w:w="14" w:type="dxa"/>
              <w:bottom w:w="14" w:type="dxa"/>
            </w:tcMar>
            <w:vAlign w:val="bottom"/>
          </w:tcPr>
          <w:p w:rsidR="00E2529B" w:rsidRPr="0084247A" w:rsidRDefault="00E2529B" w:rsidP="00B902C3">
            <w:pPr>
              <w:jc w:val="right"/>
              <w:rPr>
                <w:color w:val="000000"/>
                <w:szCs w:val="22"/>
              </w:rPr>
            </w:pPr>
            <w:r w:rsidRPr="0084247A">
              <w:rPr>
                <w:color w:val="000000"/>
                <w:szCs w:val="22"/>
              </w:rPr>
              <w:t>7.3</w:t>
            </w:r>
          </w:p>
        </w:tc>
        <w:tc>
          <w:tcPr>
            <w:tcW w:w="1080" w:type="dxa"/>
            <w:tcBorders>
              <w:top w:val="single" w:sz="4" w:space="0" w:color="auto"/>
              <w:left w:val="single" w:sz="12" w:space="0" w:color="auto"/>
              <w:bottom w:val="single" w:sz="4" w:space="0" w:color="auto"/>
              <w:right w:val="single" w:sz="4" w:space="0" w:color="auto"/>
            </w:tcBorders>
            <w:shd w:val="clear" w:color="auto" w:fill="auto"/>
            <w:tcMar>
              <w:top w:w="14" w:type="dxa"/>
              <w:bottom w:w="14" w:type="dxa"/>
            </w:tcMar>
            <w:vAlign w:val="center"/>
          </w:tcPr>
          <w:p w:rsidR="00E2529B" w:rsidRPr="0084247A" w:rsidRDefault="00E2529B" w:rsidP="00B902C3">
            <w:pPr>
              <w:jc w:val="right"/>
              <w:rPr>
                <w:color w:val="000000"/>
                <w:szCs w:val="22"/>
              </w:rPr>
            </w:pPr>
            <w:r w:rsidRPr="0084247A">
              <w:rPr>
                <w:color w:val="000000"/>
                <w:szCs w:val="22"/>
              </w:rPr>
              <w:t>2673</w:t>
            </w:r>
          </w:p>
        </w:tc>
        <w:tc>
          <w:tcPr>
            <w:tcW w:w="1170" w:type="dxa"/>
            <w:tcBorders>
              <w:top w:val="single" w:sz="4" w:space="0" w:color="auto"/>
              <w:left w:val="single" w:sz="4" w:space="0" w:color="auto"/>
              <w:bottom w:val="single" w:sz="4" w:space="0" w:color="auto"/>
            </w:tcBorders>
            <w:shd w:val="clear" w:color="auto" w:fill="auto"/>
            <w:tcMar>
              <w:top w:w="14" w:type="dxa"/>
              <w:bottom w:w="14" w:type="dxa"/>
            </w:tcMar>
            <w:vAlign w:val="center"/>
          </w:tcPr>
          <w:p w:rsidR="00E2529B" w:rsidRPr="0084247A" w:rsidRDefault="00E2529B" w:rsidP="00B902C3">
            <w:pPr>
              <w:jc w:val="right"/>
              <w:rPr>
                <w:color w:val="000000"/>
                <w:szCs w:val="22"/>
              </w:rPr>
            </w:pPr>
            <w:r w:rsidRPr="0084247A">
              <w:rPr>
                <w:color w:val="000000"/>
                <w:szCs w:val="22"/>
              </w:rPr>
              <w:t>20.0</w:t>
            </w:r>
          </w:p>
        </w:tc>
        <w:tc>
          <w:tcPr>
            <w:tcW w:w="1350" w:type="dxa"/>
            <w:tcBorders>
              <w:bottom w:val="single" w:sz="4" w:space="0" w:color="auto"/>
            </w:tcBorders>
            <w:shd w:val="clear" w:color="auto" w:fill="auto"/>
            <w:tcMar>
              <w:top w:w="14" w:type="dxa"/>
              <w:bottom w:w="14" w:type="dxa"/>
            </w:tcMar>
            <w:vAlign w:val="bottom"/>
          </w:tcPr>
          <w:p w:rsidR="00E2529B" w:rsidRPr="0084247A" w:rsidRDefault="00E2529B" w:rsidP="00B902C3">
            <w:pPr>
              <w:jc w:val="right"/>
              <w:rPr>
                <w:color w:val="000000"/>
                <w:szCs w:val="22"/>
              </w:rPr>
            </w:pPr>
            <w:r w:rsidRPr="0084247A">
              <w:rPr>
                <w:color w:val="000000"/>
                <w:szCs w:val="22"/>
              </w:rPr>
              <w:t>90.3</w:t>
            </w:r>
          </w:p>
        </w:tc>
        <w:tc>
          <w:tcPr>
            <w:tcW w:w="1440" w:type="dxa"/>
            <w:tcBorders>
              <w:bottom w:val="single" w:sz="4" w:space="0" w:color="auto"/>
            </w:tcBorders>
            <w:shd w:val="clear" w:color="auto" w:fill="auto"/>
            <w:tcMar>
              <w:top w:w="14" w:type="dxa"/>
              <w:bottom w:w="14" w:type="dxa"/>
            </w:tcMar>
            <w:vAlign w:val="bottom"/>
          </w:tcPr>
          <w:p w:rsidR="00E2529B" w:rsidRPr="0084247A" w:rsidRDefault="00E2529B" w:rsidP="00B902C3">
            <w:pPr>
              <w:jc w:val="right"/>
              <w:rPr>
                <w:color w:val="000000"/>
                <w:szCs w:val="22"/>
              </w:rPr>
            </w:pPr>
            <w:r w:rsidRPr="0084247A">
              <w:rPr>
                <w:color w:val="000000"/>
                <w:szCs w:val="22"/>
              </w:rPr>
              <w:t>18.1</w:t>
            </w:r>
          </w:p>
        </w:tc>
      </w:tr>
      <w:tr w:rsidR="00E2529B" w:rsidRPr="0084247A" w:rsidTr="00B902C3">
        <w:trPr>
          <w:trHeight w:val="45"/>
        </w:trPr>
        <w:tc>
          <w:tcPr>
            <w:tcW w:w="1195" w:type="dxa"/>
            <w:vMerge/>
            <w:tcBorders>
              <w:left w:val="single" w:sz="8" w:space="0" w:color="auto"/>
              <w:right w:val="single" w:sz="8" w:space="0" w:color="auto"/>
            </w:tcBorders>
            <w:shd w:val="clear" w:color="auto" w:fill="D9D9D9" w:themeFill="background1" w:themeFillShade="D9"/>
            <w:tcMar>
              <w:top w:w="14" w:type="dxa"/>
              <w:left w:w="115" w:type="dxa"/>
              <w:bottom w:w="14" w:type="dxa"/>
              <w:right w:w="115" w:type="dxa"/>
            </w:tcMar>
            <w:vAlign w:val="center"/>
          </w:tcPr>
          <w:p w:rsidR="00E2529B" w:rsidRPr="0084247A" w:rsidRDefault="00E2529B" w:rsidP="00B902C3">
            <w:pPr>
              <w:contextualSpacing/>
              <w:rPr>
                <w:szCs w:val="22"/>
              </w:rPr>
            </w:pPr>
          </w:p>
        </w:tc>
        <w:tc>
          <w:tcPr>
            <w:tcW w:w="1800" w:type="dxa"/>
            <w:tcBorders>
              <w:left w:val="single" w:sz="8" w:space="0" w:color="auto"/>
              <w:right w:val="single" w:sz="12" w:space="0" w:color="auto"/>
            </w:tcBorders>
            <w:shd w:val="clear" w:color="auto" w:fill="D9D9D9" w:themeFill="background1" w:themeFillShade="D9"/>
            <w:tcMar>
              <w:top w:w="14" w:type="dxa"/>
              <w:bottom w:w="14" w:type="dxa"/>
            </w:tcMar>
            <w:vAlign w:val="center"/>
          </w:tcPr>
          <w:p w:rsidR="00E2529B" w:rsidRPr="0084247A" w:rsidRDefault="00E2529B" w:rsidP="00B902C3">
            <w:pPr>
              <w:contextualSpacing/>
              <w:rPr>
                <w:szCs w:val="22"/>
              </w:rPr>
            </w:pPr>
            <w:r w:rsidRPr="0084247A">
              <w:rPr>
                <w:szCs w:val="22"/>
              </w:rPr>
              <w:t>Pre-AP, Not 4D</w:t>
            </w:r>
          </w:p>
        </w:tc>
        <w:tc>
          <w:tcPr>
            <w:tcW w:w="1080" w:type="dxa"/>
            <w:tcBorders>
              <w:left w:val="single" w:sz="12" w:space="0" w:color="auto"/>
            </w:tcBorders>
            <w:shd w:val="clear" w:color="auto" w:fill="D9D9D9" w:themeFill="background1" w:themeFillShade="D9"/>
            <w:tcMar>
              <w:top w:w="14" w:type="dxa"/>
              <w:bottom w:w="14" w:type="dxa"/>
            </w:tcMar>
            <w:vAlign w:val="center"/>
          </w:tcPr>
          <w:p w:rsidR="00E2529B" w:rsidRPr="0084247A" w:rsidRDefault="00E2529B" w:rsidP="00B902C3">
            <w:pPr>
              <w:jc w:val="right"/>
              <w:rPr>
                <w:color w:val="000000"/>
                <w:szCs w:val="22"/>
              </w:rPr>
            </w:pPr>
            <w:r w:rsidRPr="0084247A">
              <w:rPr>
                <w:color w:val="000000"/>
                <w:szCs w:val="22"/>
              </w:rPr>
              <w:t>1015</w:t>
            </w:r>
          </w:p>
        </w:tc>
        <w:tc>
          <w:tcPr>
            <w:tcW w:w="1170" w:type="dxa"/>
            <w:shd w:val="clear" w:color="auto" w:fill="D9D9D9" w:themeFill="background1" w:themeFillShade="D9"/>
            <w:tcMar>
              <w:top w:w="14" w:type="dxa"/>
              <w:bottom w:w="14" w:type="dxa"/>
            </w:tcMar>
            <w:vAlign w:val="center"/>
          </w:tcPr>
          <w:p w:rsidR="00E2529B" w:rsidRPr="0084247A" w:rsidRDefault="00E2529B" w:rsidP="00B902C3">
            <w:pPr>
              <w:jc w:val="right"/>
              <w:rPr>
                <w:color w:val="000000"/>
                <w:szCs w:val="22"/>
              </w:rPr>
            </w:pPr>
            <w:r w:rsidRPr="0084247A">
              <w:rPr>
                <w:color w:val="000000"/>
                <w:szCs w:val="22"/>
              </w:rPr>
              <w:t>4.1</w:t>
            </w:r>
          </w:p>
        </w:tc>
        <w:tc>
          <w:tcPr>
            <w:tcW w:w="1350" w:type="dxa"/>
            <w:shd w:val="clear" w:color="auto" w:fill="D9D9D9" w:themeFill="background1" w:themeFillShade="D9"/>
            <w:tcMar>
              <w:top w:w="14" w:type="dxa"/>
              <w:bottom w:w="14" w:type="dxa"/>
            </w:tcMar>
            <w:vAlign w:val="bottom"/>
          </w:tcPr>
          <w:p w:rsidR="00E2529B" w:rsidRPr="0084247A" w:rsidRDefault="00E2529B" w:rsidP="00B902C3">
            <w:pPr>
              <w:jc w:val="right"/>
              <w:rPr>
                <w:color w:val="000000"/>
                <w:szCs w:val="22"/>
              </w:rPr>
            </w:pPr>
            <w:r w:rsidRPr="0084247A">
              <w:rPr>
                <w:color w:val="000000"/>
                <w:szCs w:val="22"/>
              </w:rPr>
              <w:t>87.7</w:t>
            </w:r>
          </w:p>
        </w:tc>
        <w:tc>
          <w:tcPr>
            <w:tcW w:w="1260" w:type="dxa"/>
            <w:tcBorders>
              <w:right w:val="single" w:sz="12" w:space="0" w:color="auto"/>
            </w:tcBorders>
            <w:shd w:val="clear" w:color="auto" w:fill="D9D9D9" w:themeFill="background1" w:themeFillShade="D9"/>
            <w:tcMar>
              <w:top w:w="14" w:type="dxa"/>
              <w:bottom w:w="14" w:type="dxa"/>
            </w:tcMar>
            <w:vAlign w:val="bottom"/>
          </w:tcPr>
          <w:p w:rsidR="00E2529B" w:rsidRPr="0084247A" w:rsidRDefault="00E2529B" w:rsidP="00B902C3">
            <w:pPr>
              <w:jc w:val="right"/>
              <w:rPr>
                <w:color w:val="000000"/>
                <w:szCs w:val="22"/>
              </w:rPr>
            </w:pPr>
            <w:r w:rsidRPr="0084247A">
              <w:rPr>
                <w:color w:val="000000"/>
                <w:szCs w:val="22"/>
              </w:rPr>
              <w:t>3.6</w:t>
            </w:r>
          </w:p>
        </w:tc>
        <w:tc>
          <w:tcPr>
            <w:tcW w:w="1080" w:type="dxa"/>
            <w:tcBorders>
              <w:top w:val="single" w:sz="4" w:space="0" w:color="auto"/>
              <w:left w:val="single" w:sz="12" w:space="0" w:color="auto"/>
              <w:bottom w:val="single" w:sz="4" w:space="0" w:color="auto"/>
              <w:right w:val="single" w:sz="4" w:space="0" w:color="auto"/>
            </w:tcBorders>
            <w:shd w:val="clear" w:color="auto" w:fill="D9D9D9" w:themeFill="background1" w:themeFillShade="D9"/>
            <w:tcMar>
              <w:top w:w="14" w:type="dxa"/>
              <w:bottom w:w="14" w:type="dxa"/>
            </w:tcMar>
            <w:vAlign w:val="center"/>
          </w:tcPr>
          <w:p w:rsidR="00E2529B" w:rsidRPr="0084247A" w:rsidRDefault="00E2529B" w:rsidP="00B902C3">
            <w:pPr>
              <w:jc w:val="right"/>
              <w:rPr>
                <w:color w:val="000000"/>
                <w:szCs w:val="22"/>
              </w:rPr>
            </w:pPr>
            <w:r w:rsidRPr="0084247A">
              <w:rPr>
                <w:color w:val="000000"/>
                <w:szCs w:val="22"/>
              </w:rPr>
              <w:t>3137</w:t>
            </w:r>
          </w:p>
        </w:tc>
        <w:tc>
          <w:tcPr>
            <w:tcW w:w="1170" w:type="dxa"/>
            <w:tcBorders>
              <w:top w:val="single" w:sz="4" w:space="0" w:color="auto"/>
              <w:left w:val="single" w:sz="4" w:space="0" w:color="auto"/>
              <w:bottom w:val="single" w:sz="4" w:space="0" w:color="auto"/>
            </w:tcBorders>
            <w:shd w:val="clear" w:color="auto" w:fill="D9D9D9" w:themeFill="background1" w:themeFillShade="D9"/>
            <w:tcMar>
              <w:top w:w="14" w:type="dxa"/>
              <w:bottom w:w="14" w:type="dxa"/>
            </w:tcMar>
            <w:vAlign w:val="center"/>
          </w:tcPr>
          <w:p w:rsidR="00E2529B" w:rsidRPr="0084247A" w:rsidRDefault="00E2529B" w:rsidP="00B902C3">
            <w:pPr>
              <w:jc w:val="right"/>
              <w:rPr>
                <w:color w:val="000000"/>
                <w:szCs w:val="22"/>
              </w:rPr>
            </w:pPr>
            <w:r w:rsidRPr="0084247A">
              <w:rPr>
                <w:color w:val="000000"/>
                <w:szCs w:val="22"/>
              </w:rPr>
              <w:t>15.4</w:t>
            </w:r>
          </w:p>
        </w:tc>
        <w:tc>
          <w:tcPr>
            <w:tcW w:w="1350" w:type="dxa"/>
            <w:shd w:val="clear" w:color="auto" w:fill="D9D9D9" w:themeFill="background1" w:themeFillShade="D9"/>
            <w:tcMar>
              <w:top w:w="14" w:type="dxa"/>
              <w:bottom w:w="14" w:type="dxa"/>
            </w:tcMar>
            <w:vAlign w:val="bottom"/>
          </w:tcPr>
          <w:p w:rsidR="00E2529B" w:rsidRPr="0084247A" w:rsidRDefault="00E2529B" w:rsidP="00B902C3">
            <w:pPr>
              <w:jc w:val="right"/>
              <w:rPr>
                <w:color w:val="000000"/>
                <w:szCs w:val="22"/>
              </w:rPr>
            </w:pPr>
            <w:r w:rsidRPr="0084247A">
              <w:rPr>
                <w:color w:val="000000"/>
                <w:szCs w:val="22"/>
              </w:rPr>
              <w:t>95.3</w:t>
            </w:r>
          </w:p>
        </w:tc>
        <w:tc>
          <w:tcPr>
            <w:tcW w:w="1440" w:type="dxa"/>
            <w:shd w:val="clear" w:color="auto" w:fill="D9D9D9" w:themeFill="background1" w:themeFillShade="D9"/>
            <w:tcMar>
              <w:top w:w="14" w:type="dxa"/>
              <w:bottom w:w="14" w:type="dxa"/>
            </w:tcMar>
            <w:vAlign w:val="bottom"/>
          </w:tcPr>
          <w:p w:rsidR="00E2529B" w:rsidRPr="0084247A" w:rsidRDefault="00E2529B" w:rsidP="00B902C3">
            <w:pPr>
              <w:jc w:val="right"/>
              <w:rPr>
                <w:color w:val="000000"/>
                <w:szCs w:val="22"/>
              </w:rPr>
            </w:pPr>
            <w:r w:rsidRPr="0084247A">
              <w:rPr>
                <w:color w:val="000000"/>
                <w:szCs w:val="22"/>
              </w:rPr>
              <w:t>14.7</w:t>
            </w:r>
          </w:p>
        </w:tc>
      </w:tr>
    </w:tbl>
    <w:p w:rsidR="00E2529B" w:rsidRPr="0084247A" w:rsidRDefault="00E2529B" w:rsidP="00B902C3">
      <w:pPr>
        <w:contextualSpacing/>
        <w:jc w:val="center"/>
        <w:rPr>
          <w:rFonts w:eastAsia="Calibri"/>
          <w:szCs w:val="22"/>
        </w:rPr>
        <w:sectPr w:rsidR="00E2529B" w:rsidRPr="0084247A" w:rsidSect="00B902C3">
          <w:pgSz w:w="15840" w:h="12240" w:orient="landscape"/>
          <w:pgMar w:top="1440" w:right="1440" w:bottom="1440" w:left="1440" w:header="720" w:footer="720" w:gutter="0"/>
          <w:cols w:space="720"/>
          <w:rtlGutter/>
          <w:docGrid w:linePitch="360"/>
        </w:sectPr>
      </w:pPr>
    </w:p>
    <w:p w:rsidR="00E2529B" w:rsidRPr="0084247A" w:rsidRDefault="00E2529B" w:rsidP="00B902C3">
      <w:pPr>
        <w:rPr>
          <w:rFonts w:eastAsia="Calibri"/>
          <w:szCs w:val="22"/>
        </w:rPr>
      </w:pPr>
      <w:proofErr w:type="gramStart"/>
      <w:r w:rsidRPr="0084247A">
        <w:rPr>
          <w:rFonts w:eastAsia="Calibri"/>
          <w:szCs w:val="22"/>
        </w:rPr>
        <w:lastRenderedPageBreak/>
        <w:t>districts</w:t>
      </w:r>
      <w:proofErr w:type="gramEnd"/>
      <w:r w:rsidRPr="0084247A">
        <w:rPr>
          <w:rFonts w:eastAsia="Calibri"/>
          <w:szCs w:val="22"/>
        </w:rPr>
        <w:t>. Third, districts that are Pre-AP but not Project 4D, which have typically received a lower “dosage” of the Pre-AP program and have invested fewer resources in the Pre-AP program, have lower rates of AP course participation than Project 4D districts.</w:t>
      </w:r>
    </w:p>
    <w:p w:rsidR="00E2529B" w:rsidRPr="0084247A" w:rsidRDefault="00E2529B" w:rsidP="00B902C3">
      <w:pPr>
        <w:rPr>
          <w:rFonts w:eastAsia="Calibri"/>
          <w:szCs w:val="22"/>
        </w:rPr>
      </w:pPr>
    </w:p>
    <w:p w:rsidR="00E2529B" w:rsidRPr="0084247A" w:rsidRDefault="00E2529B" w:rsidP="00B902C3">
      <w:pPr>
        <w:rPr>
          <w:rFonts w:eastAsia="Calibri"/>
          <w:szCs w:val="22"/>
        </w:rPr>
      </w:pPr>
      <w:r w:rsidRPr="0084247A">
        <w:rPr>
          <w:rFonts w:eastAsia="Calibri"/>
          <w:szCs w:val="22"/>
        </w:rPr>
        <w:t>The pattern described above does not apply to the percentage of AP course-takers that pass their courses, likely in part because there is substantially less variation in pass rates than in course participation rates. Two findings that stand out with regard to the percentage of HN course-takers passing are: (1) passing rates are five percentage points higher for Cohort 1 than for Cohort 2 math students; and (2) passing rates for Pre-AP, non-4D students are four percentage points below the state average.</w:t>
      </w:r>
    </w:p>
    <w:p w:rsidR="00E2529B" w:rsidRPr="0084247A" w:rsidRDefault="00E2529B" w:rsidP="00B902C3">
      <w:pPr>
        <w:rPr>
          <w:rFonts w:eastAsia="Calibri"/>
          <w:szCs w:val="22"/>
        </w:rPr>
      </w:pPr>
    </w:p>
    <w:p w:rsidR="00E2529B" w:rsidRPr="0084247A" w:rsidRDefault="00E2529B" w:rsidP="00B902C3">
      <w:pPr>
        <w:rPr>
          <w:rFonts w:eastAsia="Calibri"/>
          <w:szCs w:val="22"/>
        </w:rPr>
      </w:pPr>
      <w:r w:rsidRPr="0084247A">
        <w:rPr>
          <w:rFonts w:eastAsia="Calibri"/>
          <w:szCs w:val="22"/>
        </w:rPr>
        <w:t>While aspects of the findings presented are consistent with the effectiveness of the Pre-AP program, plausible alternative explanations make additional data collection and analysis necessary. First, the AP program may account for any impacts that are observed in districts that are participating in both the Pre-AP and AP programs. Second, the reported differences in AP course participation rates in Cohort 1, Cohort 2, and Pre-AP, non-4D districts may reflect differences that existed prior to the Pre-AP program, both in terms of actual AP course participation and in terms of the districts’ commitment to increasing AP course participation. As further discussed in the strategic considerations section, UMDI will be proposing a substantial focus during the evaluation’s final year on conducting analyses that provide the strongest answers to these questions that the data and evaluation resources can provide.</w:t>
      </w:r>
    </w:p>
    <w:p w:rsidR="00E2529B" w:rsidRPr="0084247A" w:rsidRDefault="00E2529B" w:rsidP="00B902C3">
      <w:pPr>
        <w:rPr>
          <w:rFonts w:eastAsia="Calibri"/>
          <w:szCs w:val="22"/>
        </w:rPr>
      </w:pPr>
    </w:p>
    <w:p w:rsidR="00E2529B" w:rsidRPr="0084247A" w:rsidRDefault="00E2529B" w:rsidP="00B902C3">
      <w:pPr>
        <w:rPr>
          <w:rFonts w:eastAsia="Calibri"/>
          <w:b/>
          <w:szCs w:val="22"/>
        </w:rPr>
      </w:pPr>
      <w:r w:rsidRPr="0084247A">
        <w:rPr>
          <w:rFonts w:eastAsia="Calibri"/>
          <w:b/>
          <w:szCs w:val="22"/>
        </w:rPr>
        <w:t>AP Exam Taking and Success</w:t>
      </w:r>
    </w:p>
    <w:p w:rsidR="00E2529B" w:rsidRPr="0084247A" w:rsidRDefault="00E2529B" w:rsidP="00B902C3">
      <w:pPr>
        <w:contextualSpacing/>
        <w:rPr>
          <w:rFonts w:eastAsia="Calibri"/>
          <w:szCs w:val="22"/>
        </w:rPr>
      </w:pPr>
    </w:p>
    <w:p w:rsidR="00E2529B" w:rsidRPr="0084247A" w:rsidRDefault="00E2529B" w:rsidP="00B902C3">
      <w:pPr>
        <w:rPr>
          <w:rFonts w:eastAsia="Calibri"/>
          <w:szCs w:val="22"/>
        </w:rPr>
      </w:pPr>
      <w:r w:rsidRPr="0084247A">
        <w:rPr>
          <w:rFonts w:eastAsia="Calibri"/>
          <w:szCs w:val="22"/>
        </w:rPr>
        <w:t>This section presents and discusses statewide findings regarding AP exam taking and success. District-level findings related to AP exam taking and success are presented in a separate spreadsheet submitted to ESE with this report.</w:t>
      </w:r>
    </w:p>
    <w:p w:rsidR="00E2529B" w:rsidRPr="0084247A" w:rsidRDefault="00E2529B" w:rsidP="00B902C3">
      <w:pPr>
        <w:contextualSpacing/>
        <w:rPr>
          <w:rFonts w:eastAsia="Calibri"/>
          <w:szCs w:val="22"/>
        </w:rPr>
      </w:pPr>
    </w:p>
    <w:p w:rsidR="00E2529B" w:rsidRPr="0084247A" w:rsidRDefault="00E2529B" w:rsidP="00B902C3">
      <w:pPr>
        <w:rPr>
          <w:rFonts w:eastAsia="Calibri"/>
          <w:szCs w:val="22"/>
        </w:rPr>
      </w:pPr>
      <w:r w:rsidRPr="0084247A">
        <w:rPr>
          <w:rFonts w:eastAsia="Calibri"/>
          <w:szCs w:val="22"/>
        </w:rPr>
        <w:t xml:space="preserve">The table below shows the ratio of high-needs (HN) students to other students statewide who take and pass AP exams (by discipline), and for the same five subgroups as in the previous section. As with course-taking, NHN students take AP exams in ELA, math, and science on average at three to four times the rate of HN students. This ratio is substantially lower in Project 4D districts for math (3.9 versus 2.9) and science (4.3 versus 2.7), but not for ELA (3.1 versus 3.2). Moreover, the ratio is substantially lower in all three disciplines for Cohort 1 districts than for Cohort 2 districts. </w:t>
      </w:r>
    </w:p>
    <w:p w:rsidR="00E2529B" w:rsidRPr="0084247A" w:rsidRDefault="00E2529B" w:rsidP="00B902C3">
      <w:pPr>
        <w:rPr>
          <w:rFonts w:eastAsia="Calibri"/>
          <w:szCs w:val="22"/>
        </w:rPr>
      </w:pPr>
    </w:p>
    <w:p w:rsidR="00E2529B" w:rsidRPr="0084247A" w:rsidRDefault="00E2529B" w:rsidP="00B902C3">
      <w:pPr>
        <w:rPr>
          <w:rFonts w:eastAsia="Calibri"/>
          <w:szCs w:val="22"/>
        </w:rPr>
      </w:pPr>
      <w:r w:rsidRPr="0084247A">
        <w:rPr>
          <w:rFonts w:eastAsia="Calibri"/>
          <w:szCs w:val="22"/>
        </w:rPr>
        <w:t>The disparity is even greater with regard to exam performance, with NHN students earning a score of three or higher at six to seven times the rate of HN students. As with exam-taking rates, this ratio is substantially lower in Project 4D districts for math (6.1 versus 4.6) and science (6.8 versus 4.4), and in this case it is somewhat higher for ELA (5.6 versus 6.1). Also, as with exam-taking rates, the ratio is substantially lower in all three disciplines for Cohort 1 districts than for Cohort 2 districts.</w:t>
      </w:r>
    </w:p>
    <w:p w:rsidR="00E2529B" w:rsidRPr="0084247A" w:rsidRDefault="00E2529B" w:rsidP="00B902C3">
      <w:pPr>
        <w:rPr>
          <w:rFonts w:eastAsia="Calibri"/>
          <w:szCs w:val="22"/>
        </w:rPr>
      </w:pPr>
    </w:p>
    <w:p w:rsidR="00E2529B" w:rsidRPr="0084247A" w:rsidRDefault="00E2529B" w:rsidP="00B902C3">
      <w:pPr>
        <w:rPr>
          <w:rFonts w:eastAsia="Calibri"/>
          <w:szCs w:val="22"/>
        </w:rPr>
      </w:pPr>
    </w:p>
    <w:p w:rsidR="00E2529B" w:rsidRPr="0084247A" w:rsidRDefault="00E2529B" w:rsidP="00B902C3">
      <w:pPr>
        <w:rPr>
          <w:rFonts w:eastAsia="Calibri"/>
          <w:szCs w:val="22"/>
        </w:rPr>
      </w:pPr>
    </w:p>
    <w:p w:rsidR="00E2529B" w:rsidRPr="0084247A" w:rsidRDefault="00E2529B" w:rsidP="00B902C3">
      <w:pPr>
        <w:rPr>
          <w:rFonts w:eastAsia="Calibri"/>
          <w:szCs w:val="22"/>
        </w:rPr>
      </w:pPr>
    </w:p>
    <w:p w:rsidR="00E2529B" w:rsidRPr="0084247A" w:rsidRDefault="00E2529B" w:rsidP="00B902C3">
      <w:pPr>
        <w:rPr>
          <w:rFonts w:eastAsia="Calibri"/>
          <w:szCs w:val="22"/>
        </w:rPr>
      </w:pPr>
    </w:p>
    <w:p w:rsidR="00E2529B" w:rsidRPr="0084247A" w:rsidRDefault="00E2529B" w:rsidP="00B902C3">
      <w:pPr>
        <w:rPr>
          <w:rFonts w:eastAsia="Calibri"/>
          <w:szCs w:val="22"/>
        </w:rPr>
      </w:pPr>
    </w:p>
    <w:p w:rsidR="00E2529B" w:rsidRPr="0084247A" w:rsidRDefault="00E2529B" w:rsidP="00B902C3">
      <w:pPr>
        <w:rPr>
          <w:rFonts w:eastAsia="Calibri"/>
          <w:szCs w:val="22"/>
        </w:rPr>
      </w:pPr>
    </w:p>
    <w:p w:rsidR="00E2529B" w:rsidRPr="0084247A" w:rsidRDefault="00E2529B" w:rsidP="00B902C3">
      <w:pPr>
        <w:rPr>
          <w:rFonts w:eastAsia="Calibri"/>
          <w:szCs w:val="22"/>
        </w:rPr>
      </w:pPr>
    </w:p>
    <w:p w:rsidR="00E2529B" w:rsidRPr="0084247A" w:rsidRDefault="00E2529B" w:rsidP="00B902C3">
      <w:pPr>
        <w:rPr>
          <w:rFonts w:eastAsia="Calibri"/>
          <w:szCs w:val="22"/>
        </w:rPr>
      </w:pPr>
    </w:p>
    <w:p w:rsidR="00E2529B" w:rsidRPr="0084247A" w:rsidRDefault="00E2529B" w:rsidP="00B902C3">
      <w:pPr>
        <w:jc w:val="center"/>
        <w:rPr>
          <w:rFonts w:eastAsia="Calibri"/>
          <w:sz w:val="18"/>
          <w:szCs w:val="18"/>
        </w:rPr>
      </w:pPr>
    </w:p>
    <w:tbl>
      <w:tblPr>
        <w:tblStyle w:val="TableGrid11"/>
        <w:tblW w:w="0" w:type="auto"/>
        <w:tblLook w:val="04A0"/>
      </w:tblPr>
      <w:tblGrid>
        <w:gridCol w:w="1715"/>
        <w:gridCol w:w="824"/>
        <w:gridCol w:w="797"/>
        <w:gridCol w:w="978"/>
        <w:gridCol w:w="1208"/>
        <w:gridCol w:w="893"/>
        <w:gridCol w:w="900"/>
        <w:gridCol w:w="927"/>
        <w:gridCol w:w="1233"/>
      </w:tblGrid>
      <w:tr w:rsidR="00E2529B" w:rsidRPr="0084247A" w:rsidTr="009B1973">
        <w:trPr>
          <w:tblHeader/>
        </w:trPr>
        <w:tc>
          <w:tcPr>
            <w:tcW w:w="9475" w:type="dxa"/>
            <w:gridSpan w:val="9"/>
            <w:tcBorders>
              <w:bottom w:val="single" w:sz="4" w:space="0" w:color="auto"/>
            </w:tcBorders>
            <w:shd w:val="clear" w:color="auto" w:fill="7D0000"/>
            <w:tcMar>
              <w:top w:w="14" w:type="dxa"/>
              <w:left w:w="115" w:type="dxa"/>
              <w:bottom w:w="14" w:type="dxa"/>
              <w:right w:w="115" w:type="dxa"/>
            </w:tcMar>
            <w:vAlign w:val="center"/>
          </w:tcPr>
          <w:p w:rsidR="00E2529B" w:rsidRPr="0084247A" w:rsidRDefault="00E2529B" w:rsidP="00B902C3">
            <w:pPr>
              <w:jc w:val="center"/>
              <w:rPr>
                <w:szCs w:val="22"/>
              </w:rPr>
            </w:pPr>
            <w:r w:rsidRPr="0084247A">
              <w:rPr>
                <w:szCs w:val="22"/>
              </w:rPr>
              <w:lastRenderedPageBreak/>
              <w:t>Rates of Taking and Scoring ≥ 3 on AP ELA, Math, and Science Exams:</w:t>
            </w:r>
          </w:p>
          <w:p w:rsidR="00E2529B" w:rsidRPr="0084247A" w:rsidRDefault="00E2529B" w:rsidP="00B902C3">
            <w:pPr>
              <w:jc w:val="center"/>
              <w:rPr>
                <w:szCs w:val="22"/>
              </w:rPr>
            </w:pPr>
            <w:r w:rsidRPr="0084247A">
              <w:rPr>
                <w:szCs w:val="22"/>
              </w:rPr>
              <w:t>Ratio of Non-High-Needs Student Rates to High-Needs Student Rates</w:t>
            </w:r>
          </w:p>
        </w:tc>
      </w:tr>
      <w:tr w:rsidR="00E2529B" w:rsidRPr="0084247A" w:rsidTr="00B902C3">
        <w:tc>
          <w:tcPr>
            <w:tcW w:w="1715" w:type="dxa"/>
            <w:vMerge w:val="restart"/>
            <w:shd w:val="clear" w:color="auto" w:fill="D9D9D9" w:themeFill="background1" w:themeFillShade="D9"/>
            <w:tcMar>
              <w:top w:w="14" w:type="dxa"/>
              <w:left w:w="115" w:type="dxa"/>
              <w:bottom w:w="14" w:type="dxa"/>
              <w:right w:w="115" w:type="dxa"/>
            </w:tcMar>
            <w:vAlign w:val="center"/>
          </w:tcPr>
          <w:p w:rsidR="00E2529B" w:rsidRPr="0084247A" w:rsidRDefault="00E2529B" w:rsidP="00B902C3">
            <w:pPr>
              <w:jc w:val="center"/>
              <w:rPr>
                <w:szCs w:val="22"/>
              </w:rPr>
            </w:pPr>
            <w:r w:rsidRPr="0084247A">
              <w:rPr>
                <w:szCs w:val="22"/>
              </w:rPr>
              <w:t>District Grouping</w:t>
            </w:r>
          </w:p>
        </w:tc>
        <w:tc>
          <w:tcPr>
            <w:tcW w:w="3807" w:type="dxa"/>
            <w:gridSpan w:val="4"/>
            <w:shd w:val="clear" w:color="auto" w:fill="D9D9D9" w:themeFill="background1" w:themeFillShade="D9"/>
            <w:tcMar>
              <w:top w:w="14" w:type="dxa"/>
              <w:left w:w="115" w:type="dxa"/>
              <w:bottom w:w="14" w:type="dxa"/>
              <w:right w:w="115" w:type="dxa"/>
            </w:tcMar>
          </w:tcPr>
          <w:p w:rsidR="00E2529B" w:rsidRPr="0084247A" w:rsidRDefault="00E2529B" w:rsidP="00B902C3">
            <w:pPr>
              <w:jc w:val="center"/>
              <w:rPr>
                <w:szCs w:val="22"/>
              </w:rPr>
            </w:pPr>
            <w:r w:rsidRPr="0084247A">
              <w:rPr>
                <w:szCs w:val="22"/>
              </w:rPr>
              <w:t>Take Exam</w:t>
            </w:r>
          </w:p>
        </w:tc>
        <w:tc>
          <w:tcPr>
            <w:tcW w:w="3953" w:type="dxa"/>
            <w:gridSpan w:val="4"/>
            <w:shd w:val="clear" w:color="auto" w:fill="D9D9D9" w:themeFill="background1" w:themeFillShade="D9"/>
            <w:tcMar>
              <w:top w:w="14" w:type="dxa"/>
              <w:left w:w="115" w:type="dxa"/>
              <w:bottom w:w="14" w:type="dxa"/>
              <w:right w:w="115" w:type="dxa"/>
            </w:tcMar>
          </w:tcPr>
          <w:p w:rsidR="00E2529B" w:rsidRPr="0084247A" w:rsidRDefault="00E2529B" w:rsidP="00B902C3">
            <w:pPr>
              <w:jc w:val="center"/>
              <w:rPr>
                <w:szCs w:val="22"/>
              </w:rPr>
            </w:pPr>
            <w:r w:rsidRPr="0084247A">
              <w:rPr>
                <w:szCs w:val="22"/>
              </w:rPr>
              <w:t>Score ≥ 3</w:t>
            </w:r>
          </w:p>
        </w:tc>
      </w:tr>
      <w:tr w:rsidR="00E2529B" w:rsidRPr="0084247A" w:rsidTr="00B902C3">
        <w:tc>
          <w:tcPr>
            <w:tcW w:w="1715" w:type="dxa"/>
            <w:vMerge/>
            <w:shd w:val="clear" w:color="auto" w:fill="D9D9D9" w:themeFill="background1" w:themeFillShade="D9"/>
            <w:tcMar>
              <w:top w:w="14" w:type="dxa"/>
              <w:left w:w="115" w:type="dxa"/>
              <w:bottom w:w="14" w:type="dxa"/>
              <w:right w:w="115" w:type="dxa"/>
            </w:tcMar>
          </w:tcPr>
          <w:p w:rsidR="00E2529B" w:rsidRPr="0084247A" w:rsidRDefault="00E2529B" w:rsidP="00B902C3">
            <w:pPr>
              <w:rPr>
                <w:szCs w:val="22"/>
              </w:rPr>
            </w:pPr>
          </w:p>
        </w:tc>
        <w:tc>
          <w:tcPr>
            <w:tcW w:w="824" w:type="dxa"/>
            <w:shd w:val="clear" w:color="auto" w:fill="D9D9D9" w:themeFill="background1" w:themeFillShade="D9"/>
            <w:tcMar>
              <w:top w:w="14" w:type="dxa"/>
              <w:left w:w="115" w:type="dxa"/>
              <w:bottom w:w="14" w:type="dxa"/>
              <w:right w:w="115" w:type="dxa"/>
            </w:tcMar>
          </w:tcPr>
          <w:p w:rsidR="00E2529B" w:rsidRPr="0084247A" w:rsidRDefault="00E2529B" w:rsidP="00B902C3">
            <w:pPr>
              <w:jc w:val="center"/>
              <w:rPr>
                <w:szCs w:val="22"/>
              </w:rPr>
            </w:pPr>
            <w:r w:rsidRPr="0084247A">
              <w:rPr>
                <w:szCs w:val="22"/>
              </w:rPr>
              <w:t>ELA</w:t>
            </w:r>
          </w:p>
        </w:tc>
        <w:tc>
          <w:tcPr>
            <w:tcW w:w="797" w:type="dxa"/>
            <w:shd w:val="clear" w:color="auto" w:fill="D9D9D9" w:themeFill="background1" w:themeFillShade="D9"/>
            <w:tcMar>
              <w:top w:w="14" w:type="dxa"/>
              <w:left w:w="115" w:type="dxa"/>
              <w:bottom w:w="14" w:type="dxa"/>
              <w:right w:w="115" w:type="dxa"/>
            </w:tcMar>
          </w:tcPr>
          <w:p w:rsidR="00E2529B" w:rsidRPr="0084247A" w:rsidRDefault="00E2529B" w:rsidP="00B902C3">
            <w:pPr>
              <w:jc w:val="center"/>
              <w:rPr>
                <w:szCs w:val="22"/>
              </w:rPr>
            </w:pPr>
            <w:r w:rsidRPr="0084247A">
              <w:rPr>
                <w:szCs w:val="22"/>
              </w:rPr>
              <w:t>Math</w:t>
            </w:r>
          </w:p>
        </w:tc>
        <w:tc>
          <w:tcPr>
            <w:tcW w:w="978" w:type="dxa"/>
            <w:shd w:val="clear" w:color="auto" w:fill="D9D9D9" w:themeFill="background1" w:themeFillShade="D9"/>
            <w:tcMar>
              <w:top w:w="14" w:type="dxa"/>
              <w:left w:w="115" w:type="dxa"/>
              <w:bottom w:w="14" w:type="dxa"/>
              <w:right w:w="115" w:type="dxa"/>
            </w:tcMar>
          </w:tcPr>
          <w:p w:rsidR="00E2529B" w:rsidRPr="0084247A" w:rsidRDefault="00E2529B" w:rsidP="00B902C3">
            <w:pPr>
              <w:jc w:val="center"/>
              <w:rPr>
                <w:szCs w:val="22"/>
              </w:rPr>
            </w:pPr>
            <w:r w:rsidRPr="0084247A">
              <w:rPr>
                <w:szCs w:val="22"/>
              </w:rPr>
              <w:t>Science</w:t>
            </w:r>
          </w:p>
        </w:tc>
        <w:tc>
          <w:tcPr>
            <w:tcW w:w="1208" w:type="dxa"/>
            <w:shd w:val="clear" w:color="auto" w:fill="D9D9D9" w:themeFill="background1" w:themeFillShade="D9"/>
            <w:tcMar>
              <w:top w:w="14" w:type="dxa"/>
              <w:left w:w="115" w:type="dxa"/>
              <w:bottom w:w="14" w:type="dxa"/>
              <w:right w:w="115" w:type="dxa"/>
            </w:tcMar>
          </w:tcPr>
          <w:p w:rsidR="00E2529B" w:rsidRPr="0084247A" w:rsidRDefault="00E2529B" w:rsidP="00B902C3">
            <w:pPr>
              <w:jc w:val="center"/>
              <w:rPr>
                <w:szCs w:val="22"/>
              </w:rPr>
            </w:pPr>
            <w:r w:rsidRPr="0084247A">
              <w:rPr>
                <w:szCs w:val="22"/>
              </w:rPr>
              <w:t>Combined</w:t>
            </w:r>
          </w:p>
        </w:tc>
        <w:tc>
          <w:tcPr>
            <w:tcW w:w="893" w:type="dxa"/>
            <w:shd w:val="clear" w:color="auto" w:fill="D9D9D9" w:themeFill="background1" w:themeFillShade="D9"/>
            <w:tcMar>
              <w:top w:w="14" w:type="dxa"/>
              <w:left w:w="115" w:type="dxa"/>
              <w:bottom w:w="14" w:type="dxa"/>
              <w:right w:w="115" w:type="dxa"/>
            </w:tcMar>
          </w:tcPr>
          <w:p w:rsidR="00E2529B" w:rsidRPr="0084247A" w:rsidRDefault="00E2529B" w:rsidP="00B902C3">
            <w:pPr>
              <w:jc w:val="center"/>
              <w:rPr>
                <w:szCs w:val="22"/>
              </w:rPr>
            </w:pPr>
            <w:r w:rsidRPr="0084247A">
              <w:rPr>
                <w:szCs w:val="22"/>
              </w:rPr>
              <w:t>ELA</w:t>
            </w:r>
          </w:p>
        </w:tc>
        <w:tc>
          <w:tcPr>
            <w:tcW w:w="900" w:type="dxa"/>
            <w:shd w:val="clear" w:color="auto" w:fill="D9D9D9" w:themeFill="background1" w:themeFillShade="D9"/>
            <w:tcMar>
              <w:top w:w="14" w:type="dxa"/>
              <w:left w:w="115" w:type="dxa"/>
              <w:bottom w:w="14" w:type="dxa"/>
              <w:right w:w="115" w:type="dxa"/>
            </w:tcMar>
          </w:tcPr>
          <w:p w:rsidR="00E2529B" w:rsidRPr="0084247A" w:rsidRDefault="00E2529B" w:rsidP="00B902C3">
            <w:pPr>
              <w:jc w:val="center"/>
              <w:rPr>
                <w:szCs w:val="22"/>
              </w:rPr>
            </w:pPr>
            <w:r w:rsidRPr="0084247A">
              <w:rPr>
                <w:szCs w:val="22"/>
              </w:rPr>
              <w:t>Math</w:t>
            </w:r>
          </w:p>
        </w:tc>
        <w:tc>
          <w:tcPr>
            <w:tcW w:w="927" w:type="dxa"/>
            <w:shd w:val="clear" w:color="auto" w:fill="D9D9D9" w:themeFill="background1" w:themeFillShade="D9"/>
            <w:tcMar>
              <w:top w:w="14" w:type="dxa"/>
              <w:left w:w="115" w:type="dxa"/>
              <w:bottom w:w="14" w:type="dxa"/>
              <w:right w:w="115" w:type="dxa"/>
            </w:tcMar>
          </w:tcPr>
          <w:p w:rsidR="00E2529B" w:rsidRPr="0084247A" w:rsidRDefault="00E2529B" w:rsidP="00B902C3">
            <w:pPr>
              <w:jc w:val="center"/>
              <w:rPr>
                <w:szCs w:val="22"/>
              </w:rPr>
            </w:pPr>
            <w:r w:rsidRPr="0084247A">
              <w:rPr>
                <w:szCs w:val="22"/>
              </w:rPr>
              <w:t>Science</w:t>
            </w:r>
          </w:p>
        </w:tc>
        <w:tc>
          <w:tcPr>
            <w:tcW w:w="1233" w:type="dxa"/>
            <w:shd w:val="clear" w:color="auto" w:fill="D9D9D9" w:themeFill="background1" w:themeFillShade="D9"/>
            <w:tcMar>
              <w:top w:w="14" w:type="dxa"/>
              <w:left w:w="115" w:type="dxa"/>
              <w:bottom w:w="14" w:type="dxa"/>
              <w:right w:w="115" w:type="dxa"/>
            </w:tcMar>
          </w:tcPr>
          <w:p w:rsidR="00E2529B" w:rsidRPr="0084247A" w:rsidRDefault="00E2529B" w:rsidP="00B902C3">
            <w:pPr>
              <w:jc w:val="center"/>
              <w:rPr>
                <w:szCs w:val="22"/>
              </w:rPr>
            </w:pPr>
            <w:r w:rsidRPr="0084247A">
              <w:rPr>
                <w:szCs w:val="22"/>
              </w:rPr>
              <w:t>Combined</w:t>
            </w:r>
          </w:p>
        </w:tc>
      </w:tr>
      <w:tr w:rsidR="00E2529B" w:rsidRPr="0084247A" w:rsidTr="00B902C3">
        <w:tc>
          <w:tcPr>
            <w:tcW w:w="1715" w:type="dxa"/>
            <w:tcBorders>
              <w:bottom w:val="single" w:sz="4" w:space="0" w:color="auto"/>
            </w:tcBorders>
            <w:tcMar>
              <w:top w:w="14" w:type="dxa"/>
              <w:left w:w="115" w:type="dxa"/>
              <w:bottom w:w="14" w:type="dxa"/>
              <w:right w:w="115" w:type="dxa"/>
            </w:tcMar>
            <w:vAlign w:val="center"/>
          </w:tcPr>
          <w:p w:rsidR="00E2529B" w:rsidRPr="0084247A" w:rsidRDefault="00E2529B" w:rsidP="00B902C3">
            <w:pPr>
              <w:contextualSpacing/>
              <w:rPr>
                <w:szCs w:val="22"/>
              </w:rPr>
            </w:pPr>
            <w:r w:rsidRPr="0084247A">
              <w:rPr>
                <w:szCs w:val="22"/>
              </w:rPr>
              <w:t>Whole State</w:t>
            </w:r>
          </w:p>
        </w:tc>
        <w:tc>
          <w:tcPr>
            <w:tcW w:w="824" w:type="dxa"/>
            <w:tcBorders>
              <w:bottom w:val="single" w:sz="4" w:space="0" w:color="auto"/>
            </w:tcBorders>
            <w:tcMar>
              <w:top w:w="14" w:type="dxa"/>
              <w:left w:w="115" w:type="dxa"/>
              <w:bottom w:w="14" w:type="dxa"/>
              <w:right w:w="115" w:type="dxa"/>
            </w:tcMar>
            <w:vAlign w:val="center"/>
          </w:tcPr>
          <w:p w:rsidR="00E2529B" w:rsidRPr="0084247A" w:rsidRDefault="00E2529B" w:rsidP="00B902C3">
            <w:pPr>
              <w:jc w:val="center"/>
              <w:rPr>
                <w:color w:val="000000"/>
                <w:szCs w:val="22"/>
              </w:rPr>
            </w:pPr>
            <w:r w:rsidRPr="0084247A">
              <w:rPr>
                <w:color w:val="000000"/>
                <w:szCs w:val="22"/>
              </w:rPr>
              <w:t>3.1</w:t>
            </w:r>
          </w:p>
        </w:tc>
        <w:tc>
          <w:tcPr>
            <w:tcW w:w="797" w:type="dxa"/>
            <w:tcBorders>
              <w:bottom w:val="single" w:sz="4" w:space="0" w:color="auto"/>
            </w:tcBorders>
            <w:tcMar>
              <w:top w:w="14" w:type="dxa"/>
              <w:left w:w="115" w:type="dxa"/>
              <w:bottom w:w="14" w:type="dxa"/>
              <w:right w:w="115" w:type="dxa"/>
            </w:tcMar>
            <w:vAlign w:val="center"/>
          </w:tcPr>
          <w:p w:rsidR="00E2529B" w:rsidRPr="0084247A" w:rsidRDefault="00E2529B" w:rsidP="00B902C3">
            <w:pPr>
              <w:jc w:val="center"/>
              <w:rPr>
                <w:color w:val="000000"/>
                <w:szCs w:val="22"/>
              </w:rPr>
            </w:pPr>
            <w:r w:rsidRPr="0084247A">
              <w:rPr>
                <w:color w:val="000000"/>
                <w:szCs w:val="22"/>
              </w:rPr>
              <w:t>3.9</w:t>
            </w:r>
          </w:p>
        </w:tc>
        <w:tc>
          <w:tcPr>
            <w:tcW w:w="978" w:type="dxa"/>
            <w:tcBorders>
              <w:bottom w:val="single" w:sz="4" w:space="0" w:color="auto"/>
            </w:tcBorders>
            <w:tcMar>
              <w:top w:w="14" w:type="dxa"/>
              <w:left w:w="115" w:type="dxa"/>
              <w:bottom w:w="14" w:type="dxa"/>
              <w:right w:w="115" w:type="dxa"/>
            </w:tcMar>
            <w:vAlign w:val="center"/>
          </w:tcPr>
          <w:p w:rsidR="00E2529B" w:rsidRPr="0084247A" w:rsidRDefault="00E2529B" w:rsidP="00B902C3">
            <w:pPr>
              <w:jc w:val="center"/>
              <w:rPr>
                <w:color w:val="000000"/>
                <w:szCs w:val="22"/>
              </w:rPr>
            </w:pPr>
            <w:r w:rsidRPr="0084247A">
              <w:rPr>
                <w:color w:val="000000"/>
                <w:szCs w:val="22"/>
              </w:rPr>
              <w:t>4.3</w:t>
            </w:r>
          </w:p>
        </w:tc>
        <w:tc>
          <w:tcPr>
            <w:tcW w:w="1208" w:type="dxa"/>
            <w:tcBorders>
              <w:bottom w:val="single" w:sz="4" w:space="0" w:color="auto"/>
            </w:tcBorders>
            <w:tcMar>
              <w:top w:w="14" w:type="dxa"/>
              <w:left w:w="115" w:type="dxa"/>
              <w:bottom w:w="14" w:type="dxa"/>
              <w:right w:w="115" w:type="dxa"/>
            </w:tcMar>
            <w:vAlign w:val="center"/>
          </w:tcPr>
          <w:p w:rsidR="00E2529B" w:rsidRPr="0084247A" w:rsidRDefault="00E2529B" w:rsidP="00B902C3">
            <w:pPr>
              <w:jc w:val="center"/>
              <w:rPr>
                <w:color w:val="000000"/>
                <w:szCs w:val="22"/>
              </w:rPr>
            </w:pPr>
            <w:r w:rsidRPr="0084247A">
              <w:rPr>
                <w:color w:val="000000"/>
                <w:szCs w:val="22"/>
              </w:rPr>
              <w:t>3.5</w:t>
            </w:r>
          </w:p>
        </w:tc>
        <w:tc>
          <w:tcPr>
            <w:tcW w:w="893" w:type="dxa"/>
            <w:tcBorders>
              <w:bottom w:val="single" w:sz="4" w:space="0" w:color="auto"/>
            </w:tcBorders>
            <w:tcMar>
              <w:top w:w="14" w:type="dxa"/>
              <w:left w:w="115" w:type="dxa"/>
              <w:bottom w:w="14" w:type="dxa"/>
              <w:right w:w="115" w:type="dxa"/>
            </w:tcMar>
            <w:vAlign w:val="center"/>
          </w:tcPr>
          <w:p w:rsidR="00E2529B" w:rsidRPr="0084247A" w:rsidRDefault="00E2529B" w:rsidP="00B902C3">
            <w:pPr>
              <w:jc w:val="center"/>
              <w:rPr>
                <w:color w:val="000000"/>
                <w:szCs w:val="22"/>
              </w:rPr>
            </w:pPr>
            <w:r w:rsidRPr="0084247A">
              <w:rPr>
                <w:color w:val="000000"/>
                <w:szCs w:val="22"/>
              </w:rPr>
              <w:t>5.6</w:t>
            </w:r>
          </w:p>
        </w:tc>
        <w:tc>
          <w:tcPr>
            <w:tcW w:w="900" w:type="dxa"/>
            <w:tcBorders>
              <w:bottom w:val="single" w:sz="4" w:space="0" w:color="auto"/>
            </w:tcBorders>
            <w:tcMar>
              <w:top w:w="14" w:type="dxa"/>
              <w:left w:w="115" w:type="dxa"/>
              <w:bottom w:w="14" w:type="dxa"/>
              <w:right w:w="115" w:type="dxa"/>
            </w:tcMar>
            <w:vAlign w:val="center"/>
          </w:tcPr>
          <w:p w:rsidR="00E2529B" w:rsidRPr="0084247A" w:rsidRDefault="00E2529B" w:rsidP="00B902C3">
            <w:pPr>
              <w:jc w:val="center"/>
              <w:rPr>
                <w:color w:val="000000"/>
                <w:szCs w:val="22"/>
              </w:rPr>
            </w:pPr>
            <w:r w:rsidRPr="0084247A">
              <w:rPr>
                <w:color w:val="000000"/>
                <w:szCs w:val="22"/>
              </w:rPr>
              <w:t>6.1</w:t>
            </w:r>
          </w:p>
        </w:tc>
        <w:tc>
          <w:tcPr>
            <w:tcW w:w="927" w:type="dxa"/>
            <w:tcBorders>
              <w:bottom w:val="single" w:sz="4" w:space="0" w:color="auto"/>
            </w:tcBorders>
            <w:tcMar>
              <w:top w:w="14" w:type="dxa"/>
              <w:left w:w="115" w:type="dxa"/>
              <w:bottom w:w="14" w:type="dxa"/>
              <w:right w:w="115" w:type="dxa"/>
            </w:tcMar>
            <w:vAlign w:val="center"/>
          </w:tcPr>
          <w:p w:rsidR="00E2529B" w:rsidRPr="0084247A" w:rsidRDefault="00E2529B" w:rsidP="00B902C3">
            <w:pPr>
              <w:jc w:val="center"/>
              <w:rPr>
                <w:color w:val="000000"/>
                <w:szCs w:val="22"/>
              </w:rPr>
            </w:pPr>
            <w:r w:rsidRPr="0084247A">
              <w:rPr>
                <w:color w:val="000000"/>
                <w:szCs w:val="22"/>
              </w:rPr>
              <w:t>6.8</w:t>
            </w:r>
          </w:p>
        </w:tc>
        <w:tc>
          <w:tcPr>
            <w:tcW w:w="1233" w:type="dxa"/>
            <w:tcBorders>
              <w:bottom w:val="single" w:sz="4" w:space="0" w:color="auto"/>
            </w:tcBorders>
            <w:tcMar>
              <w:top w:w="14" w:type="dxa"/>
              <w:left w:w="115" w:type="dxa"/>
              <w:bottom w:w="14" w:type="dxa"/>
              <w:right w:w="115" w:type="dxa"/>
            </w:tcMar>
            <w:vAlign w:val="center"/>
          </w:tcPr>
          <w:p w:rsidR="00E2529B" w:rsidRPr="0084247A" w:rsidRDefault="00E2529B" w:rsidP="00B902C3">
            <w:pPr>
              <w:jc w:val="center"/>
              <w:rPr>
                <w:color w:val="000000"/>
                <w:szCs w:val="22"/>
              </w:rPr>
            </w:pPr>
            <w:r w:rsidRPr="0084247A">
              <w:rPr>
                <w:color w:val="000000"/>
                <w:szCs w:val="22"/>
              </w:rPr>
              <w:t>5.9</w:t>
            </w:r>
          </w:p>
        </w:tc>
      </w:tr>
      <w:tr w:rsidR="00E2529B" w:rsidRPr="0084247A" w:rsidTr="00B902C3">
        <w:tc>
          <w:tcPr>
            <w:tcW w:w="1715" w:type="dxa"/>
            <w:shd w:val="clear" w:color="auto" w:fill="D9D9D9" w:themeFill="background1" w:themeFillShade="D9"/>
            <w:tcMar>
              <w:top w:w="14" w:type="dxa"/>
              <w:left w:w="115" w:type="dxa"/>
              <w:bottom w:w="14" w:type="dxa"/>
              <w:right w:w="115" w:type="dxa"/>
            </w:tcMar>
          </w:tcPr>
          <w:p w:rsidR="00E2529B" w:rsidRPr="0084247A" w:rsidRDefault="00E2529B" w:rsidP="00B902C3">
            <w:pPr>
              <w:contextualSpacing/>
              <w:rPr>
                <w:szCs w:val="22"/>
              </w:rPr>
            </w:pPr>
            <w:r w:rsidRPr="0084247A">
              <w:rPr>
                <w:szCs w:val="22"/>
              </w:rPr>
              <w:t>Project 4D</w:t>
            </w:r>
          </w:p>
        </w:tc>
        <w:tc>
          <w:tcPr>
            <w:tcW w:w="824" w:type="dxa"/>
            <w:shd w:val="clear" w:color="auto" w:fill="D9D9D9" w:themeFill="background1" w:themeFillShade="D9"/>
            <w:tcMar>
              <w:top w:w="14" w:type="dxa"/>
              <w:left w:w="115" w:type="dxa"/>
              <w:bottom w:w="14" w:type="dxa"/>
              <w:right w:w="115" w:type="dxa"/>
            </w:tcMar>
            <w:vAlign w:val="center"/>
          </w:tcPr>
          <w:p w:rsidR="00E2529B" w:rsidRPr="0084247A" w:rsidRDefault="00E2529B" w:rsidP="00B902C3">
            <w:pPr>
              <w:jc w:val="center"/>
              <w:rPr>
                <w:color w:val="000000"/>
                <w:szCs w:val="22"/>
              </w:rPr>
            </w:pPr>
            <w:r w:rsidRPr="0084247A">
              <w:rPr>
                <w:color w:val="000000"/>
                <w:szCs w:val="22"/>
              </w:rPr>
              <w:t>3.2</w:t>
            </w:r>
          </w:p>
        </w:tc>
        <w:tc>
          <w:tcPr>
            <w:tcW w:w="797" w:type="dxa"/>
            <w:shd w:val="clear" w:color="auto" w:fill="D9D9D9" w:themeFill="background1" w:themeFillShade="D9"/>
            <w:tcMar>
              <w:top w:w="14" w:type="dxa"/>
              <w:left w:w="115" w:type="dxa"/>
              <w:bottom w:w="14" w:type="dxa"/>
              <w:right w:w="115" w:type="dxa"/>
            </w:tcMar>
            <w:vAlign w:val="center"/>
          </w:tcPr>
          <w:p w:rsidR="00E2529B" w:rsidRPr="0084247A" w:rsidRDefault="00E2529B" w:rsidP="00B902C3">
            <w:pPr>
              <w:jc w:val="center"/>
              <w:rPr>
                <w:color w:val="000000"/>
                <w:szCs w:val="22"/>
              </w:rPr>
            </w:pPr>
            <w:r w:rsidRPr="0084247A">
              <w:rPr>
                <w:color w:val="000000"/>
                <w:szCs w:val="22"/>
              </w:rPr>
              <w:t>2.9</w:t>
            </w:r>
          </w:p>
        </w:tc>
        <w:tc>
          <w:tcPr>
            <w:tcW w:w="978" w:type="dxa"/>
            <w:shd w:val="clear" w:color="auto" w:fill="D9D9D9" w:themeFill="background1" w:themeFillShade="D9"/>
            <w:tcMar>
              <w:top w:w="14" w:type="dxa"/>
              <w:left w:w="115" w:type="dxa"/>
              <w:bottom w:w="14" w:type="dxa"/>
              <w:right w:w="115" w:type="dxa"/>
            </w:tcMar>
            <w:vAlign w:val="center"/>
          </w:tcPr>
          <w:p w:rsidR="00E2529B" w:rsidRPr="0084247A" w:rsidRDefault="00E2529B" w:rsidP="00B902C3">
            <w:pPr>
              <w:jc w:val="center"/>
              <w:rPr>
                <w:color w:val="000000"/>
                <w:szCs w:val="22"/>
              </w:rPr>
            </w:pPr>
            <w:r w:rsidRPr="0084247A">
              <w:rPr>
                <w:color w:val="000000"/>
                <w:szCs w:val="22"/>
              </w:rPr>
              <w:t>2.7</w:t>
            </w:r>
          </w:p>
        </w:tc>
        <w:tc>
          <w:tcPr>
            <w:tcW w:w="1208" w:type="dxa"/>
            <w:shd w:val="clear" w:color="auto" w:fill="D9D9D9" w:themeFill="background1" w:themeFillShade="D9"/>
            <w:tcMar>
              <w:top w:w="14" w:type="dxa"/>
              <w:left w:w="115" w:type="dxa"/>
              <w:bottom w:w="14" w:type="dxa"/>
              <w:right w:w="115" w:type="dxa"/>
            </w:tcMar>
            <w:vAlign w:val="center"/>
          </w:tcPr>
          <w:p w:rsidR="00E2529B" w:rsidRPr="0084247A" w:rsidRDefault="00E2529B" w:rsidP="00B902C3">
            <w:pPr>
              <w:jc w:val="center"/>
              <w:rPr>
                <w:color w:val="000000"/>
                <w:szCs w:val="22"/>
              </w:rPr>
            </w:pPr>
            <w:r w:rsidRPr="0084247A">
              <w:rPr>
                <w:color w:val="000000"/>
                <w:szCs w:val="22"/>
              </w:rPr>
              <w:t>2.9</w:t>
            </w:r>
          </w:p>
        </w:tc>
        <w:tc>
          <w:tcPr>
            <w:tcW w:w="893" w:type="dxa"/>
            <w:shd w:val="clear" w:color="auto" w:fill="D9D9D9" w:themeFill="background1" w:themeFillShade="D9"/>
            <w:tcMar>
              <w:top w:w="14" w:type="dxa"/>
              <w:left w:w="115" w:type="dxa"/>
              <w:bottom w:w="14" w:type="dxa"/>
              <w:right w:w="115" w:type="dxa"/>
            </w:tcMar>
            <w:vAlign w:val="center"/>
          </w:tcPr>
          <w:p w:rsidR="00E2529B" w:rsidRPr="0084247A" w:rsidRDefault="00E2529B" w:rsidP="00B902C3">
            <w:pPr>
              <w:jc w:val="center"/>
              <w:rPr>
                <w:color w:val="000000"/>
                <w:szCs w:val="22"/>
              </w:rPr>
            </w:pPr>
            <w:r w:rsidRPr="0084247A">
              <w:rPr>
                <w:color w:val="000000"/>
                <w:szCs w:val="22"/>
              </w:rPr>
              <w:t>6.1</w:t>
            </w:r>
          </w:p>
        </w:tc>
        <w:tc>
          <w:tcPr>
            <w:tcW w:w="900" w:type="dxa"/>
            <w:shd w:val="clear" w:color="auto" w:fill="D9D9D9" w:themeFill="background1" w:themeFillShade="D9"/>
            <w:tcMar>
              <w:top w:w="14" w:type="dxa"/>
              <w:left w:w="115" w:type="dxa"/>
              <w:bottom w:w="14" w:type="dxa"/>
              <w:right w:w="115" w:type="dxa"/>
            </w:tcMar>
            <w:vAlign w:val="center"/>
          </w:tcPr>
          <w:p w:rsidR="00E2529B" w:rsidRPr="0084247A" w:rsidRDefault="00E2529B" w:rsidP="00B902C3">
            <w:pPr>
              <w:jc w:val="center"/>
              <w:rPr>
                <w:color w:val="000000"/>
                <w:szCs w:val="22"/>
              </w:rPr>
            </w:pPr>
            <w:r w:rsidRPr="0084247A">
              <w:rPr>
                <w:color w:val="000000"/>
                <w:szCs w:val="22"/>
              </w:rPr>
              <w:t>4.6</w:t>
            </w:r>
          </w:p>
        </w:tc>
        <w:tc>
          <w:tcPr>
            <w:tcW w:w="927" w:type="dxa"/>
            <w:shd w:val="clear" w:color="auto" w:fill="D9D9D9" w:themeFill="background1" w:themeFillShade="D9"/>
            <w:tcMar>
              <w:top w:w="14" w:type="dxa"/>
              <w:left w:w="115" w:type="dxa"/>
              <w:bottom w:w="14" w:type="dxa"/>
              <w:right w:w="115" w:type="dxa"/>
            </w:tcMar>
            <w:vAlign w:val="center"/>
          </w:tcPr>
          <w:p w:rsidR="00E2529B" w:rsidRPr="0084247A" w:rsidRDefault="00E2529B" w:rsidP="00B902C3">
            <w:pPr>
              <w:jc w:val="center"/>
              <w:rPr>
                <w:color w:val="000000"/>
                <w:szCs w:val="22"/>
              </w:rPr>
            </w:pPr>
            <w:r w:rsidRPr="0084247A">
              <w:rPr>
                <w:color w:val="000000"/>
                <w:szCs w:val="22"/>
              </w:rPr>
              <w:t>4.4</w:t>
            </w:r>
          </w:p>
        </w:tc>
        <w:tc>
          <w:tcPr>
            <w:tcW w:w="1233" w:type="dxa"/>
            <w:shd w:val="clear" w:color="auto" w:fill="D9D9D9" w:themeFill="background1" w:themeFillShade="D9"/>
            <w:tcMar>
              <w:top w:w="14" w:type="dxa"/>
              <w:left w:w="115" w:type="dxa"/>
              <w:bottom w:w="14" w:type="dxa"/>
              <w:right w:w="115" w:type="dxa"/>
            </w:tcMar>
            <w:vAlign w:val="center"/>
          </w:tcPr>
          <w:p w:rsidR="00E2529B" w:rsidRPr="0084247A" w:rsidRDefault="00E2529B" w:rsidP="00B902C3">
            <w:pPr>
              <w:jc w:val="center"/>
              <w:rPr>
                <w:color w:val="000000"/>
                <w:szCs w:val="22"/>
              </w:rPr>
            </w:pPr>
            <w:r w:rsidRPr="0084247A">
              <w:rPr>
                <w:color w:val="000000"/>
                <w:szCs w:val="22"/>
              </w:rPr>
              <w:t>4.6</w:t>
            </w:r>
          </w:p>
        </w:tc>
      </w:tr>
      <w:tr w:rsidR="00E2529B" w:rsidRPr="0084247A" w:rsidTr="00B902C3">
        <w:tc>
          <w:tcPr>
            <w:tcW w:w="1715" w:type="dxa"/>
            <w:tcBorders>
              <w:bottom w:val="single" w:sz="4" w:space="0" w:color="auto"/>
            </w:tcBorders>
            <w:tcMar>
              <w:top w:w="14" w:type="dxa"/>
              <w:left w:w="115" w:type="dxa"/>
              <w:bottom w:w="14" w:type="dxa"/>
              <w:right w:w="115" w:type="dxa"/>
            </w:tcMar>
          </w:tcPr>
          <w:p w:rsidR="00E2529B" w:rsidRPr="0084247A" w:rsidRDefault="00E2529B" w:rsidP="00B902C3">
            <w:pPr>
              <w:contextualSpacing/>
              <w:rPr>
                <w:szCs w:val="22"/>
              </w:rPr>
            </w:pPr>
            <w:r w:rsidRPr="0084247A">
              <w:rPr>
                <w:szCs w:val="22"/>
              </w:rPr>
              <w:t>4D, Cohort 1</w:t>
            </w:r>
          </w:p>
        </w:tc>
        <w:tc>
          <w:tcPr>
            <w:tcW w:w="824" w:type="dxa"/>
            <w:tcBorders>
              <w:bottom w:val="single" w:sz="4" w:space="0" w:color="auto"/>
            </w:tcBorders>
            <w:tcMar>
              <w:top w:w="14" w:type="dxa"/>
              <w:left w:w="115" w:type="dxa"/>
              <w:bottom w:w="14" w:type="dxa"/>
              <w:right w:w="115" w:type="dxa"/>
            </w:tcMar>
            <w:vAlign w:val="center"/>
          </w:tcPr>
          <w:p w:rsidR="00E2529B" w:rsidRPr="0084247A" w:rsidRDefault="00E2529B" w:rsidP="00B902C3">
            <w:pPr>
              <w:jc w:val="center"/>
              <w:rPr>
                <w:color w:val="000000"/>
                <w:szCs w:val="22"/>
              </w:rPr>
            </w:pPr>
            <w:r w:rsidRPr="0084247A">
              <w:rPr>
                <w:color w:val="000000"/>
                <w:szCs w:val="22"/>
              </w:rPr>
              <w:t>3.0</w:t>
            </w:r>
          </w:p>
        </w:tc>
        <w:tc>
          <w:tcPr>
            <w:tcW w:w="797" w:type="dxa"/>
            <w:tcBorders>
              <w:bottom w:val="single" w:sz="4" w:space="0" w:color="auto"/>
            </w:tcBorders>
            <w:tcMar>
              <w:top w:w="14" w:type="dxa"/>
              <w:left w:w="115" w:type="dxa"/>
              <w:bottom w:w="14" w:type="dxa"/>
              <w:right w:w="115" w:type="dxa"/>
            </w:tcMar>
            <w:vAlign w:val="center"/>
          </w:tcPr>
          <w:p w:rsidR="00E2529B" w:rsidRPr="0084247A" w:rsidRDefault="00E2529B" w:rsidP="00B902C3">
            <w:pPr>
              <w:jc w:val="center"/>
              <w:rPr>
                <w:color w:val="000000"/>
                <w:szCs w:val="22"/>
              </w:rPr>
            </w:pPr>
            <w:r w:rsidRPr="0084247A">
              <w:rPr>
                <w:color w:val="000000"/>
                <w:szCs w:val="22"/>
              </w:rPr>
              <w:t>2.4</w:t>
            </w:r>
          </w:p>
        </w:tc>
        <w:tc>
          <w:tcPr>
            <w:tcW w:w="978" w:type="dxa"/>
            <w:tcBorders>
              <w:bottom w:val="single" w:sz="4" w:space="0" w:color="auto"/>
            </w:tcBorders>
            <w:tcMar>
              <w:top w:w="14" w:type="dxa"/>
              <w:left w:w="115" w:type="dxa"/>
              <w:bottom w:w="14" w:type="dxa"/>
              <w:right w:w="115" w:type="dxa"/>
            </w:tcMar>
            <w:vAlign w:val="center"/>
          </w:tcPr>
          <w:p w:rsidR="00E2529B" w:rsidRPr="0084247A" w:rsidRDefault="00E2529B" w:rsidP="00B902C3">
            <w:pPr>
              <w:jc w:val="center"/>
              <w:rPr>
                <w:color w:val="000000"/>
                <w:szCs w:val="22"/>
              </w:rPr>
            </w:pPr>
            <w:r w:rsidRPr="0084247A">
              <w:rPr>
                <w:color w:val="000000"/>
                <w:szCs w:val="22"/>
              </w:rPr>
              <w:t>2.1</w:t>
            </w:r>
          </w:p>
        </w:tc>
        <w:tc>
          <w:tcPr>
            <w:tcW w:w="1208" w:type="dxa"/>
            <w:tcBorders>
              <w:bottom w:val="single" w:sz="4" w:space="0" w:color="auto"/>
            </w:tcBorders>
            <w:tcMar>
              <w:top w:w="14" w:type="dxa"/>
              <w:left w:w="115" w:type="dxa"/>
              <w:bottom w:w="14" w:type="dxa"/>
              <w:right w:w="115" w:type="dxa"/>
            </w:tcMar>
            <w:vAlign w:val="center"/>
          </w:tcPr>
          <w:p w:rsidR="00E2529B" w:rsidRPr="0084247A" w:rsidRDefault="00E2529B" w:rsidP="00B902C3">
            <w:pPr>
              <w:jc w:val="center"/>
              <w:rPr>
                <w:color w:val="000000"/>
                <w:szCs w:val="22"/>
              </w:rPr>
            </w:pPr>
            <w:r w:rsidRPr="0084247A">
              <w:rPr>
                <w:color w:val="000000"/>
                <w:szCs w:val="22"/>
              </w:rPr>
              <w:t>2.5</w:t>
            </w:r>
          </w:p>
        </w:tc>
        <w:tc>
          <w:tcPr>
            <w:tcW w:w="893" w:type="dxa"/>
            <w:tcBorders>
              <w:bottom w:val="single" w:sz="4" w:space="0" w:color="auto"/>
            </w:tcBorders>
            <w:tcMar>
              <w:top w:w="14" w:type="dxa"/>
              <w:left w:w="115" w:type="dxa"/>
              <w:bottom w:w="14" w:type="dxa"/>
              <w:right w:w="115" w:type="dxa"/>
            </w:tcMar>
            <w:vAlign w:val="center"/>
          </w:tcPr>
          <w:p w:rsidR="00E2529B" w:rsidRPr="0084247A" w:rsidRDefault="00E2529B" w:rsidP="00B902C3">
            <w:pPr>
              <w:jc w:val="center"/>
              <w:rPr>
                <w:color w:val="000000"/>
                <w:szCs w:val="22"/>
              </w:rPr>
            </w:pPr>
            <w:r w:rsidRPr="0084247A">
              <w:rPr>
                <w:color w:val="000000"/>
                <w:szCs w:val="22"/>
              </w:rPr>
              <w:t>5.3</w:t>
            </w:r>
          </w:p>
        </w:tc>
        <w:tc>
          <w:tcPr>
            <w:tcW w:w="900" w:type="dxa"/>
            <w:tcBorders>
              <w:bottom w:val="single" w:sz="4" w:space="0" w:color="auto"/>
            </w:tcBorders>
            <w:tcMar>
              <w:top w:w="14" w:type="dxa"/>
              <w:left w:w="115" w:type="dxa"/>
              <w:bottom w:w="14" w:type="dxa"/>
              <w:right w:w="115" w:type="dxa"/>
            </w:tcMar>
            <w:vAlign w:val="center"/>
          </w:tcPr>
          <w:p w:rsidR="00E2529B" w:rsidRPr="0084247A" w:rsidRDefault="00E2529B" w:rsidP="00B902C3">
            <w:pPr>
              <w:jc w:val="center"/>
              <w:rPr>
                <w:color w:val="000000"/>
                <w:szCs w:val="22"/>
              </w:rPr>
            </w:pPr>
            <w:r w:rsidRPr="0084247A">
              <w:rPr>
                <w:color w:val="000000"/>
                <w:szCs w:val="22"/>
              </w:rPr>
              <w:t>3.3</w:t>
            </w:r>
          </w:p>
        </w:tc>
        <w:tc>
          <w:tcPr>
            <w:tcW w:w="927" w:type="dxa"/>
            <w:tcBorders>
              <w:bottom w:val="single" w:sz="4" w:space="0" w:color="auto"/>
            </w:tcBorders>
            <w:tcMar>
              <w:top w:w="14" w:type="dxa"/>
              <w:left w:w="115" w:type="dxa"/>
              <w:bottom w:w="14" w:type="dxa"/>
              <w:right w:w="115" w:type="dxa"/>
            </w:tcMar>
            <w:vAlign w:val="center"/>
          </w:tcPr>
          <w:p w:rsidR="00E2529B" w:rsidRPr="0084247A" w:rsidRDefault="00E2529B" w:rsidP="00B902C3">
            <w:pPr>
              <w:jc w:val="center"/>
              <w:rPr>
                <w:color w:val="000000"/>
                <w:szCs w:val="22"/>
              </w:rPr>
            </w:pPr>
            <w:r w:rsidRPr="0084247A">
              <w:rPr>
                <w:color w:val="000000"/>
                <w:szCs w:val="22"/>
              </w:rPr>
              <w:t>3.1</w:t>
            </w:r>
          </w:p>
        </w:tc>
        <w:tc>
          <w:tcPr>
            <w:tcW w:w="1233" w:type="dxa"/>
            <w:tcBorders>
              <w:bottom w:val="single" w:sz="4" w:space="0" w:color="auto"/>
            </w:tcBorders>
            <w:tcMar>
              <w:top w:w="14" w:type="dxa"/>
              <w:left w:w="115" w:type="dxa"/>
              <w:bottom w:w="14" w:type="dxa"/>
              <w:right w:w="115" w:type="dxa"/>
            </w:tcMar>
            <w:vAlign w:val="center"/>
          </w:tcPr>
          <w:p w:rsidR="00E2529B" w:rsidRPr="0084247A" w:rsidRDefault="00E2529B" w:rsidP="00B902C3">
            <w:pPr>
              <w:jc w:val="center"/>
              <w:rPr>
                <w:color w:val="000000"/>
                <w:szCs w:val="22"/>
              </w:rPr>
            </w:pPr>
            <w:r w:rsidRPr="0084247A">
              <w:rPr>
                <w:color w:val="000000"/>
                <w:szCs w:val="22"/>
              </w:rPr>
              <w:t>3.8</w:t>
            </w:r>
          </w:p>
        </w:tc>
      </w:tr>
      <w:tr w:rsidR="00E2529B" w:rsidRPr="0084247A" w:rsidTr="00B902C3">
        <w:tc>
          <w:tcPr>
            <w:tcW w:w="1715" w:type="dxa"/>
            <w:shd w:val="clear" w:color="auto" w:fill="D9D9D9" w:themeFill="background1" w:themeFillShade="D9"/>
            <w:tcMar>
              <w:top w:w="14" w:type="dxa"/>
              <w:left w:w="115" w:type="dxa"/>
              <w:bottom w:w="14" w:type="dxa"/>
              <w:right w:w="115" w:type="dxa"/>
            </w:tcMar>
          </w:tcPr>
          <w:p w:rsidR="00E2529B" w:rsidRPr="0084247A" w:rsidRDefault="00E2529B" w:rsidP="00B902C3">
            <w:pPr>
              <w:contextualSpacing/>
              <w:rPr>
                <w:szCs w:val="22"/>
              </w:rPr>
            </w:pPr>
            <w:r w:rsidRPr="0084247A">
              <w:rPr>
                <w:szCs w:val="22"/>
              </w:rPr>
              <w:t>4D, Cohort 2</w:t>
            </w:r>
          </w:p>
        </w:tc>
        <w:tc>
          <w:tcPr>
            <w:tcW w:w="824" w:type="dxa"/>
            <w:shd w:val="clear" w:color="auto" w:fill="D9D9D9" w:themeFill="background1" w:themeFillShade="D9"/>
            <w:tcMar>
              <w:top w:w="14" w:type="dxa"/>
              <w:left w:w="115" w:type="dxa"/>
              <w:bottom w:w="14" w:type="dxa"/>
              <w:right w:w="115" w:type="dxa"/>
            </w:tcMar>
            <w:vAlign w:val="center"/>
          </w:tcPr>
          <w:p w:rsidR="00E2529B" w:rsidRPr="0084247A" w:rsidRDefault="00E2529B" w:rsidP="00B902C3">
            <w:pPr>
              <w:jc w:val="center"/>
              <w:rPr>
                <w:color w:val="000000"/>
                <w:szCs w:val="22"/>
              </w:rPr>
            </w:pPr>
            <w:r w:rsidRPr="0084247A">
              <w:rPr>
                <w:color w:val="000000"/>
                <w:szCs w:val="22"/>
              </w:rPr>
              <w:t>4.0</w:t>
            </w:r>
          </w:p>
        </w:tc>
        <w:tc>
          <w:tcPr>
            <w:tcW w:w="797" w:type="dxa"/>
            <w:shd w:val="clear" w:color="auto" w:fill="D9D9D9" w:themeFill="background1" w:themeFillShade="D9"/>
            <w:tcMar>
              <w:top w:w="14" w:type="dxa"/>
              <w:left w:w="115" w:type="dxa"/>
              <w:bottom w:w="14" w:type="dxa"/>
              <w:right w:w="115" w:type="dxa"/>
            </w:tcMar>
            <w:vAlign w:val="center"/>
          </w:tcPr>
          <w:p w:rsidR="00E2529B" w:rsidRPr="0084247A" w:rsidRDefault="00E2529B" w:rsidP="00B902C3">
            <w:pPr>
              <w:jc w:val="center"/>
              <w:rPr>
                <w:color w:val="000000"/>
                <w:szCs w:val="22"/>
              </w:rPr>
            </w:pPr>
            <w:r w:rsidRPr="0084247A">
              <w:rPr>
                <w:color w:val="000000"/>
                <w:szCs w:val="22"/>
              </w:rPr>
              <w:t>3.5</w:t>
            </w:r>
          </w:p>
        </w:tc>
        <w:tc>
          <w:tcPr>
            <w:tcW w:w="978" w:type="dxa"/>
            <w:shd w:val="clear" w:color="auto" w:fill="D9D9D9" w:themeFill="background1" w:themeFillShade="D9"/>
            <w:tcMar>
              <w:top w:w="14" w:type="dxa"/>
              <w:left w:w="115" w:type="dxa"/>
              <w:bottom w:w="14" w:type="dxa"/>
              <w:right w:w="115" w:type="dxa"/>
            </w:tcMar>
            <w:vAlign w:val="center"/>
          </w:tcPr>
          <w:p w:rsidR="00E2529B" w:rsidRPr="0084247A" w:rsidRDefault="00E2529B" w:rsidP="00B902C3">
            <w:pPr>
              <w:jc w:val="center"/>
              <w:rPr>
                <w:color w:val="000000"/>
                <w:szCs w:val="22"/>
              </w:rPr>
            </w:pPr>
            <w:r w:rsidRPr="0084247A">
              <w:rPr>
                <w:color w:val="000000"/>
                <w:szCs w:val="22"/>
              </w:rPr>
              <w:t>4.2</w:t>
            </w:r>
          </w:p>
        </w:tc>
        <w:tc>
          <w:tcPr>
            <w:tcW w:w="1208" w:type="dxa"/>
            <w:shd w:val="clear" w:color="auto" w:fill="D9D9D9" w:themeFill="background1" w:themeFillShade="D9"/>
            <w:tcMar>
              <w:top w:w="14" w:type="dxa"/>
              <w:left w:w="115" w:type="dxa"/>
              <w:bottom w:w="14" w:type="dxa"/>
              <w:right w:w="115" w:type="dxa"/>
            </w:tcMar>
            <w:vAlign w:val="center"/>
          </w:tcPr>
          <w:p w:rsidR="00E2529B" w:rsidRPr="0084247A" w:rsidRDefault="00E2529B" w:rsidP="00B902C3">
            <w:pPr>
              <w:jc w:val="center"/>
              <w:rPr>
                <w:color w:val="000000"/>
                <w:szCs w:val="22"/>
              </w:rPr>
            </w:pPr>
            <w:r w:rsidRPr="0084247A">
              <w:rPr>
                <w:color w:val="000000"/>
                <w:szCs w:val="22"/>
              </w:rPr>
              <w:t>3.6</w:t>
            </w:r>
          </w:p>
        </w:tc>
        <w:tc>
          <w:tcPr>
            <w:tcW w:w="893" w:type="dxa"/>
            <w:shd w:val="clear" w:color="auto" w:fill="D9D9D9" w:themeFill="background1" w:themeFillShade="D9"/>
            <w:tcMar>
              <w:top w:w="14" w:type="dxa"/>
              <w:left w:w="115" w:type="dxa"/>
              <w:bottom w:w="14" w:type="dxa"/>
              <w:right w:w="115" w:type="dxa"/>
            </w:tcMar>
            <w:vAlign w:val="center"/>
          </w:tcPr>
          <w:p w:rsidR="00E2529B" w:rsidRPr="0084247A" w:rsidRDefault="00E2529B" w:rsidP="00B902C3">
            <w:pPr>
              <w:jc w:val="center"/>
              <w:rPr>
                <w:color w:val="000000"/>
                <w:szCs w:val="22"/>
              </w:rPr>
            </w:pPr>
            <w:r w:rsidRPr="0084247A">
              <w:rPr>
                <w:color w:val="000000"/>
                <w:szCs w:val="22"/>
              </w:rPr>
              <w:t>7.2</w:t>
            </w:r>
          </w:p>
        </w:tc>
        <w:tc>
          <w:tcPr>
            <w:tcW w:w="900" w:type="dxa"/>
            <w:shd w:val="clear" w:color="auto" w:fill="D9D9D9" w:themeFill="background1" w:themeFillShade="D9"/>
            <w:tcMar>
              <w:top w:w="14" w:type="dxa"/>
              <w:left w:w="115" w:type="dxa"/>
              <w:bottom w:w="14" w:type="dxa"/>
              <w:right w:w="115" w:type="dxa"/>
            </w:tcMar>
            <w:vAlign w:val="center"/>
          </w:tcPr>
          <w:p w:rsidR="00E2529B" w:rsidRPr="0084247A" w:rsidRDefault="00E2529B" w:rsidP="00B902C3">
            <w:pPr>
              <w:jc w:val="center"/>
              <w:rPr>
                <w:color w:val="000000"/>
                <w:szCs w:val="22"/>
              </w:rPr>
            </w:pPr>
            <w:r w:rsidRPr="0084247A">
              <w:rPr>
                <w:color w:val="000000"/>
                <w:szCs w:val="22"/>
              </w:rPr>
              <w:t>7.2</w:t>
            </w:r>
          </w:p>
        </w:tc>
        <w:tc>
          <w:tcPr>
            <w:tcW w:w="927" w:type="dxa"/>
            <w:shd w:val="clear" w:color="auto" w:fill="D9D9D9" w:themeFill="background1" w:themeFillShade="D9"/>
            <w:tcMar>
              <w:top w:w="14" w:type="dxa"/>
              <w:left w:w="115" w:type="dxa"/>
              <w:bottom w:w="14" w:type="dxa"/>
              <w:right w:w="115" w:type="dxa"/>
            </w:tcMar>
            <w:vAlign w:val="center"/>
          </w:tcPr>
          <w:p w:rsidR="00E2529B" w:rsidRPr="0084247A" w:rsidRDefault="00E2529B" w:rsidP="00B902C3">
            <w:pPr>
              <w:jc w:val="center"/>
              <w:rPr>
                <w:color w:val="000000"/>
                <w:szCs w:val="22"/>
              </w:rPr>
            </w:pPr>
            <w:r w:rsidRPr="0084247A">
              <w:rPr>
                <w:color w:val="000000"/>
                <w:szCs w:val="22"/>
              </w:rPr>
              <w:t>6.5</w:t>
            </w:r>
          </w:p>
        </w:tc>
        <w:tc>
          <w:tcPr>
            <w:tcW w:w="1233" w:type="dxa"/>
            <w:shd w:val="clear" w:color="auto" w:fill="D9D9D9" w:themeFill="background1" w:themeFillShade="D9"/>
            <w:tcMar>
              <w:top w:w="14" w:type="dxa"/>
              <w:left w:w="115" w:type="dxa"/>
              <w:bottom w:w="14" w:type="dxa"/>
              <w:right w:w="115" w:type="dxa"/>
            </w:tcMar>
            <w:vAlign w:val="center"/>
          </w:tcPr>
          <w:p w:rsidR="00E2529B" w:rsidRPr="0084247A" w:rsidRDefault="00E2529B" w:rsidP="00B902C3">
            <w:pPr>
              <w:jc w:val="center"/>
              <w:rPr>
                <w:color w:val="000000"/>
                <w:szCs w:val="22"/>
              </w:rPr>
            </w:pPr>
            <w:r w:rsidRPr="0084247A">
              <w:rPr>
                <w:color w:val="000000"/>
                <w:szCs w:val="22"/>
              </w:rPr>
              <w:t>6.5</w:t>
            </w:r>
          </w:p>
        </w:tc>
      </w:tr>
      <w:tr w:rsidR="00E2529B" w:rsidRPr="0084247A" w:rsidTr="00B902C3">
        <w:tc>
          <w:tcPr>
            <w:tcW w:w="1715" w:type="dxa"/>
            <w:tcBorders>
              <w:bottom w:val="single" w:sz="4" w:space="0" w:color="auto"/>
            </w:tcBorders>
            <w:tcMar>
              <w:top w:w="14" w:type="dxa"/>
              <w:left w:w="115" w:type="dxa"/>
              <w:bottom w:w="14" w:type="dxa"/>
              <w:right w:w="115" w:type="dxa"/>
            </w:tcMar>
            <w:vAlign w:val="center"/>
          </w:tcPr>
          <w:p w:rsidR="00E2529B" w:rsidRPr="0084247A" w:rsidRDefault="00E2529B" w:rsidP="00B902C3">
            <w:pPr>
              <w:contextualSpacing/>
              <w:rPr>
                <w:szCs w:val="22"/>
              </w:rPr>
            </w:pPr>
            <w:r w:rsidRPr="0084247A">
              <w:rPr>
                <w:szCs w:val="22"/>
              </w:rPr>
              <w:t>4D &amp; AP</w:t>
            </w:r>
          </w:p>
        </w:tc>
        <w:tc>
          <w:tcPr>
            <w:tcW w:w="824" w:type="dxa"/>
            <w:tcBorders>
              <w:bottom w:val="single" w:sz="4" w:space="0" w:color="auto"/>
            </w:tcBorders>
            <w:tcMar>
              <w:top w:w="14" w:type="dxa"/>
              <w:left w:w="115" w:type="dxa"/>
              <w:bottom w:w="14" w:type="dxa"/>
              <w:right w:w="115" w:type="dxa"/>
            </w:tcMar>
            <w:vAlign w:val="center"/>
          </w:tcPr>
          <w:p w:rsidR="00E2529B" w:rsidRPr="0084247A" w:rsidRDefault="00E2529B" w:rsidP="00B902C3">
            <w:pPr>
              <w:jc w:val="center"/>
              <w:rPr>
                <w:color w:val="000000"/>
                <w:szCs w:val="22"/>
              </w:rPr>
            </w:pPr>
            <w:r w:rsidRPr="0084247A">
              <w:rPr>
                <w:color w:val="000000"/>
                <w:szCs w:val="22"/>
              </w:rPr>
              <w:t>3.1</w:t>
            </w:r>
          </w:p>
        </w:tc>
        <w:tc>
          <w:tcPr>
            <w:tcW w:w="797" w:type="dxa"/>
            <w:tcBorders>
              <w:bottom w:val="single" w:sz="4" w:space="0" w:color="auto"/>
            </w:tcBorders>
            <w:tcMar>
              <w:top w:w="14" w:type="dxa"/>
              <w:left w:w="115" w:type="dxa"/>
              <w:bottom w:w="14" w:type="dxa"/>
              <w:right w:w="115" w:type="dxa"/>
            </w:tcMar>
            <w:vAlign w:val="center"/>
          </w:tcPr>
          <w:p w:rsidR="00E2529B" w:rsidRPr="0084247A" w:rsidRDefault="00E2529B" w:rsidP="00B902C3">
            <w:pPr>
              <w:jc w:val="center"/>
              <w:rPr>
                <w:color w:val="000000"/>
                <w:szCs w:val="22"/>
              </w:rPr>
            </w:pPr>
            <w:r w:rsidRPr="0084247A">
              <w:rPr>
                <w:color w:val="000000"/>
                <w:szCs w:val="22"/>
              </w:rPr>
              <w:t>2.6</w:t>
            </w:r>
          </w:p>
        </w:tc>
        <w:tc>
          <w:tcPr>
            <w:tcW w:w="978" w:type="dxa"/>
            <w:tcBorders>
              <w:bottom w:val="single" w:sz="4" w:space="0" w:color="auto"/>
            </w:tcBorders>
            <w:tcMar>
              <w:top w:w="14" w:type="dxa"/>
              <w:left w:w="115" w:type="dxa"/>
              <w:bottom w:w="14" w:type="dxa"/>
              <w:right w:w="115" w:type="dxa"/>
            </w:tcMar>
            <w:vAlign w:val="center"/>
          </w:tcPr>
          <w:p w:rsidR="00E2529B" w:rsidRPr="0084247A" w:rsidRDefault="00E2529B" w:rsidP="00B902C3">
            <w:pPr>
              <w:jc w:val="center"/>
              <w:rPr>
                <w:color w:val="000000"/>
                <w:szCs w:val="22"/>
              </w:rPr>
            </w:pPr>
            <w:r w:rsidRPr="0084247A">
              <w:rPr>
                <w:color w:val="000000"/>
                <w:szCs w:val="22"/>
              </w:rPr>
              <w:t>2.4</w:t>
            </w:r>
          </w:p>
        </w:tc>
        <w:tc>
          <w:tcPr>
            <w:tcW w:w="1208" w:type="dxa"/>
            <w:tcBorders>
              <w:bottom w:val="single" w:sz="4" w:space="0" w:color="auto"/>
            </w:tcBorders>
            <w:tcMar>
              <w:top w:w="14" w:type="dxa"/>
              <w:left w:w="115" w:type="dxa"/>
              <w:bottom w:w="14" w:type="dxa"/>
              <w:right w:w="115" w:type="dxa"/>
            </w:tcMar>
            <w:vAlign w:val="center"/>
          </w:tcPr>
          <w:p w:rsidR="00E2529B" w:rsidRPr="0084247A" w:rsidRDefault="00E2529B" w:rsidP="00B902C3">
            <w:pPr>
              <w:jc w:val="center"/>
              <w:rPr>
                <w:color w:val="000000"/>
                <w:szCs w:val="22"/>
              </w:rPr>
            </w:pPr>
            <w:r w:rsidRPr="0084247A">
              <w:rPr>
                <w:color w:val="000000"/>
                <w:szCs w:val="22"/>
              </w:rPr>
              <w:t>2.6</w:t>
            </w:r>
          </w:p>
        </w:tc>
        <w:tc>
          <w:tcPr>
            <w:tcW w:w="893" w:type="dxa"/>
            <w:tcBorders>
              <w:bottom w:val="single" w:sz="4" w:space="0" w:color="auto"/>
            </w:tcBorders>
            <w:tcMar>
              <w:top w:w="14" w:type="dxa"/>
              <w:left w:w="115" w:type="dxa"/>
              <w:bottom w:w="14" w:type="dxa"/>
              <w:right w:w="115" w:type="dxa"/>
            </w:tcMar>
            <w:vAlign w:val="center"/>
          </w:tcPr>
          <w:p w:rsidR="00E2529B" w:rsidRPr="0084247A" w:rsidRDefault="00E2529B" w:rsidP="00B902C3">
            <w:pPr>
              <w:jc w:val="center"/>
              <w:rPr>
                <w:color w:val="000000"/>
                <w:szCs w:val="22"/>
              </w:rPr>
            </w:pPr>
            <w:r w:rsidRPr="0084247A">
              <w:rPr>
                <w:color w:val="000000"/>
                <w:szCs w:val="22"/>
              </w:rPr>
              <w:t>5.9</w:t>
            </w:r>
          </w:p>
        </w:tc>
        <w:tc>
          <w:tcPr>
            <w:tcW w:w="900" w:type="dxa"/>
            <w:tcBorders>
              <w:bottom w:val="single" w:sz="4" w:space="0" w:color="auto"/>
            </w:tcBorders>
            <w:tcMar>
              <w:top w:w="14" w:type="dxa"/>
              <w:left w:w="115" w:type="dxa"/>
              <w:bottom w:w="14" w:type="dxa"/>
              <w:right w:w="115" w:type="dxa"/>
            </w:tcMar>
            <w:vAlign w:val="center"/>
          </w:tcPr>
          <w:p w:rsidR="00E2529B" w:rsidRPr="0084247A" w:rsidRDefault="00E2529B" w:rsidP="00B902C3">
            <w:pPr>
              <w:jc w:val="center"/>
              <w:rPr>
                <w:color w:val="000000"/>
                <w:szCs w:val="22"/>
              </w:rPr>
            </w:pPr>
            <w:r w:rsidRPr="0084247A">
              <w:rPr>
                <w:color w:val="000000"/>
                <w:szCs w:val="22"/>
              </w:rPr>
              <w:t>4.3</w:t>
            </w:r>
          </w:p>
        </w:tc>
        <w:tc>
          <w:tcPr>
            <w:tcW w:w="927" w:type="dxa"/>
            <w:tcBorders>
              <w:bottom w:val="single" w:sz="4" w:space="0" w:color="auto"/>
            </w:tcBorders>
            <w:tcMar>
              <w:top w:w="14" w:type="dxa"/>
              <w:left w:w="115" w:type="dxa"/>
              <w:bottom w:w="14" w:type="dxa"/>
              <w:right w:w="115" w:type="dxa"/>
            </w:tcMar>
            <w:vAlign w:val="center"/>
          </w:tcPr>
          <w:p w:rsidR="00E2529B" w:rsidRPr="0084247A" w:rsidRDefault="00E2529B" w:rsidP="00B902C3">
            <w:pPr>
              <w:jc w:val="center"/>
              <w:rPr>
                <w:color w:val="000000"/>
                <w:szCs w:val="22"/>
              </w:rPr>
            </w:pPr>
            <w:r w:rsidRPr="0084247A">
              <w:rPr>
                <w:color w:val="000000"/>
                <w:szCs w:val="22"/>
              </w:rPr>
              <w:t>3.8</w:t>
            </w:r>
          </w:p>
        </w:tc>
        <w:tc>
          <w:tcPr>
            <w:tcW w:w="1233" w:type="dxa"/>
            <w:tcBorders>
              <w:bottom w:val="single" w:sz="4" w:space="0" w:color="auto"/>
            </w:tcBorders>
            <w:tcMar>
              <w:top w:w="14" w:type="dxa"/>
              <w:left w:w="115" w:type="dxa"/>
              <w:bottom w:w="14" w:type="dxa"/>
              <w:right w:w="115" w:type="dxa"/>
            </w:tcMar>
            <w:vAlign w:val="center"/>
          </w:tcPr>
          <w:p w:rsidR="00E2529B" w:rsidRPr="0084247A" w:rsidRDefault="00E2529B" w:rsidP="00B902C3">
            <w:pPr>
              <w:jc w:val="center"/>
              <w:rPr>
                <w:color w:val="000000"/>
                <w:szCs w:val="22"/>
              </w:rPr>
            </w:pPr>
            <w:r w:rsidRPr="0084247A">
              <w:rPr>
                <w:color w:val="000000"/>
                <w:szCs w:val="22"/>
              </w:rPr>
              <w:t>4.4</w:t>
            </w:r>
          </w:p>
        </w:tc>
      </w:tr>
      <w:tr w:rsidR="00E2529B" w:rsidRPr="0084247A" w:rsidTr="00B902C3">
        <w:tc>
          <w:tcPr>
            <w:tcW w:w="1715" w:type="dxa"/>
            <w:shd w:val="clear" w:color="auto" w:fill="D9D9D9" w:themeFill="background1" w:themeFillShade="D9"/>
            <w:tcMar>
              <w:top w:w="14" w:type="dxa"/>
              <w:left w:w="115" w:type="dxa"/>
              <w:bottom w:w="14" w:type="dxa"/>
              <w:right w:w="115" w:type="dxa"/>
            </w:tcMar>
            <w:vAlign w:val="center"/>
          </w:tcPr>
          <w:p w:rsidR="00E2529B" w:rsidRPr="0084247A" w:rsidRDefault="00E2529B" w:rsidP="00B902C3">
            <w:pPr>
              <w:contextualSpacing/>
              <w:rPr>
                <w:szCs w:val="22"/>
              </w:rPr>
            </w:pPr>
            <w:r w:rsidRPr="0084247A">
              <w:rPr>
                <w:szCs w:val="22"/>
              </w:rPr>
              <w:t>Pre-AP, Not 4D</w:t>
            </w:r>
          </w:p>
        </w:tc>
        <w:tc>
          <w:tcPr>
            <w:tcW w:w="824" w:type="dxa"/>
            <w:shd w:val="clear" w:color="auto" w:fill="D9D9D9" w:themeFill="background1" w:themeFillShade="D9"/>
            <w:tcMar>
              <w:top w:w="14" w:type="dxa"/>
              <w:left w:w="115" w:type="dxa"/>
              <w:bottom w:w="14" w:type="dxa"/>
              <w:right w:w="115" w:type="dxa"/>
            </w:tcMar>
            <w:vAlign w:val="center"/>
          </w:tcPr>
          <w:p w:rsidR="00E2529B" w:rsidRPr="0084247A" w:rsidRDefault="00E2529B" w:rsidP="00B902C3">
            <w:pPr>
              <w:jc w:val="center"/>
              <w:rPr>
                <w:color w:val="000000"/>
                <w:szCs w:val="22"/>
              </w:rPr>
            </w:pPr>
            <w:r w:rsidRPr="0084247A">
              <w:rPr>
                <w:color w:val="000000"/>
                <w:szCs w:val="22"/>
              </w:rPr>
              <w:t>3.4</w:t>
            </w:r>
          </w:p>
        </w:tc>
        <w:tc>
          <w:tcPr>
            <w:tcW w:w="797" w:type="dxa"/>
            <w:shd w:val="clear" w:color="auto" w:fill="D9D9D9" w:themeFill="background1" w:themeFillShade="D9"/>
            <w:tcMar>
              <w:top w:w="14" w:type="dxa"/>
              <w:left w:w="115" w:type="dxa"/>
              <w:bottom w:w="14" w:type="dxa"/>
              <w:right w:w="115" w:type="dxa"/>
            </w:tcMar>
            <w:vAlign w:val="center"/>
          </w:tcPr>
          <w:p w:rsidR="00E2529B" w:rsidRPr="0084247A" w:rsidRDefault="00E2529B" w:rsidP="00B902C3">
            <w:pPr>
              <w:jc w:val="center"/>
              <w:rPr>
                <w:color w:val="000000"/>
                <w:szCs w:val="22"/>
              </w:rPr>
            </w:pPr>
            <w:r w:rsidRPr="0084247A">
              <w:rPr>
                <w:color w:val="000000"/>
                <w:szCs w:val="22"/>
              </w:rPr>
              <w:t>4.3</w:t>
            </w:r>
          </w:p>
        </w:tc>
        <w:tc>
          <w:tcPr>
            <w:tcW w:w="978" w:type="dxa"/>
            <w:shd w:val="clear" w:color="auto" w:fill="D9D9D9" w:themeFill="background1" w:themeFillShade="D9"/>
            <w:tcMar>
              <w:top w:w="14" w:type="dxa"/>
              <w:left w:w="115" w:type="dxa"/>
              <w:bottom w:w="14" w:type="dxa"/>
              <w:right w:w="115" w:type="dxa"/>
            </w:tcMar>
            <w:vAlign w:val="center"/>
          </w:tcPr>
          <w:p w:rsidR="00E2529B" w:rsidRPr="0084247A" w:rsidRDefault="00E2529B" w:rsidP="00B902C3">
            <w:pPr>
              <w:jc w:val="center"/>
              <w:rPr>
                <w:color w:val="000000"/>
                <w:szCs w:val="22"/>
              </w:rPr>
            </w:pPr>
            <w:r w:rsidRPr="0084247A">
              <w:rPr>
                <w:color w:val="000000"/>
                <w:szCs w:val="22"/>
              </w:rPr>
              <w:t>4.7</w:t>
            </w:r>
          </w:p>
        </w:tc>
        <w:tc>
          <w:tcPr>
            <w:tcW w:w="1208" w:type="dxa"/>
            <w:shd w:val="clear" w:color="auto" w:fill="D9D9D9" w:themeFill="background1" w:themeFillShade="D9"/>
            <w:tcMar>
              <w:top w:w="14" w:type="dxa"/>
              <w:left w:w="115" w:type="dxa"/>
              <w:bottom w:w="14" w:type="dxa"/>
              <w:right w:w="115" w:type="dxa"/>
            </w:tcMar>
            <w:vAlign w:val="center"/>
          </w:tcPr>
          <w:p w:rsidR="00E2529B" w:rsidRPr="0084247A" w:rsidRDefault="00E2529B" w:rsidP="00B902C3">
            <w:pPr>
              <w:jc w:val="center"/>
              <w:rPr>
                <w:color w:val="000000"/>
                <w:szCs w:val="22"/>
              </w:rPr>
            </w:pPr>
            <w:r w:rsidRPr="0084247A">
              <w:rPr>
                <w:color w:val="000000"/>
                <w:szCs w:val="22"/>
              </w:rPr>
              <w:t>3.8</w:t>
            </w:r>
          </w:p>
        </w:tc>
        <w:tc>
          <w:tcPr>
            <w:tcW w:w="893" w:type="dxa"/>
            <w:shd w:val="clear" w:color="auto" w:fill="D9D9D9" w:themeFill="background1" w:themeFillShade="D9"/>
            <w:tcMar>
              <w:top w:w="14" w:type="dxa"/>
              <w:left w:w="115" w:type="dxa"/>
              <w:bottom w:w="14" w:type="dxa"/>
              <w:right w:w="115" w:type="dxa"/>
            </w:tcMar>
            <w:vAlign w:val="center"/>
          </w:tcPr>
          <w:p w:rsidR="00E2529B" w:rsidRPr="0084247A" w:rsidRDefault="00E2529B" w:rsidP="00B902C3">
            <w:pPr>
              <w:jc w:val="center"/>
              <w:rPr>
                <w:color w:val="000000"/>
                <w:szCs w:val="22"/>
              </w:rPr>
            </w:pPr>
            <w:r w:rsidRPr="0084247A">
              <w:rPr>
                <w:color w:val="000000"/>
                <w:szCs w:val="22"/>
              </w:rPr>
              <w:t>6.2</w:t>
            </w:r>
          </w:p>
        </w:tc>
        <w:tc>
          <w:tcPr>
            <w:tcW w:w="900" w:type="dxa"/>
            <w:shd w:val="clear" w:color="auto" w:fill="D9D9D9" w:themeFill="background1" w:themeFillShade="D9"/>
            <w:tcMar>
              <w:top w:w="14" w:type="dxa"/>
              <w:left w:w="115" w:type="dxa"/>
              <w:bottom w:w="14" w:type="dxa"/>
              <w:right w:w="115" w:type="dxa"/>
            </w:tcMar>
            <w:vAlign w:val="center"/>
          </w:tcPr>
          <w:p w:rsidR="00E2529B" w:rsidRPr="0084247A" w:rsidRDefault="00E2529B" w:rsidP="00B902C3">
            <w:pPr>
              <w:jc w:val="center"/>
              <w:rPr>
                <w:color w:val="000000"/>
                <w:szCs w:val="22"/>
              </w:rPr>
            </w:pPr>
            <w:r w:rsidRPr="0084247A">
              <w:rPr>
                <w:color w:val="000000"/>
                <w:szCs w:val="22"/>
              </w:rPr>
              <w:t>7.0</w:t>
            </w:r>
          </w:p>
        </w:tc>
        <w:tc>
          <w:tcPr>
            <w:tcW w:w="927" w:type="dxa"/>
            <w:shd w:val="clear" w:color="auto" w:fill="D9D9D9" w:themeFill="background1" w:themeFillShade="D9"/>
            <w:tcMar>
              <w:top w:w="14" w:type="dxa"/>
              <w:left w:w="115" w:type="dxa"/>
              <w:bottom w:w="14" w:type="dxa"/>
              <w:right w:w="115" w:type="dxa"/>
            </w:tcMar>
            <w:vAlign w:val="center"/>
          </w:tcPr>
          <w:p w:rsidR="00E2529B" w:rsidRPr="0084247A" w:rsidRDefault="00E2529B" w:rsidP="00B902C3">
            <w:pPr>
              <w:jc w:val="center"/>
              <w:rPr>
                <w:color w:val="000000"/>
                <w:szCs w:val="22"/>
              </w:rPr>
            </w:pPr>
            <w:r w:rsidRPr="0084247A">
              <w:rPr>
                <w:color w:val="000000"/>
                <w:szCs w:val="22"/>
              </w:rPr>
              <w:t>9.0</w:t>
            </w:r>
          </w:p>
        </w:tc>
        <w:tc>
          <w:tcPr>
            <w:tcW w:w="1233" w:type="dxa"/>
            <w:shd w:val="clear" w:color="auto" w:fill="D9D9D9" w:themeFill="background1" w:themeFillShade="D9"/>
            <w:tcMar>
              <w:top w:w="14" w:type="dxa"/>
              <w:left w:w="115" w:type="dxa"/>
              <w:bottom w:w="14" w:type="dxa"/>
              <w:right w:w="115" w:type="dxa"/>
            </w:tcMar>
            <w:vAlign w:val="center"/>
          </w:tcPr>
          <w:p w:rsidR="00E2529B" w:rsidRPr="0084247A" w:rsidRDefault="00E2529B" w:rsidP="00B902C3">
            <w:pPr>
              <w:jc w:val="center"/>
              <w:rPr>
                <w:color w:val="000000"/>
                <w:szCs w:val="22"/>
              </w:rPr>
            </w:pPr>
            <w:r w:rsidRPr="0084247A">
              <w:rPr>
                <w:color w:val="000000"/>
                <w:szCs w:val="22"/>
              </w:rPr>
              <w:t>6.5</w:t>
            </w:r>
          </w:p>
        </w:tc>
      </w:tr>
    </w:tbl>
    <w:p w:rsidR="00E2529B" w:rsidRDefault="00E2529B" w:rsidP="00B902C3">
      <w:pPr>
        <w:rPr>
          <w:rFonts w:eastAsia="Calibri"/>
          <w:szCs w:val="22"/>
        </w:rPr>
      </w:pPr>
    </w:p>
    <w:p w:rsidR="00E2529B" w:rsidRPr="0084247A" w:rsidRDefault="00E2529B" w:rsidP="00B902C3">
      <w:pPr>
        <w:spacing w:after="120"/>
        <w:rPr>
          <w:rFonts w:eastAsia="Calibri"/>
          <w:szCs w:val="22"/>
        </w:rPr>
      </w:pPr>
      <w:r w:rsidRPr="0084247A">
        <w:rPr>
          <w:rFonts w:eastAsia="Calibri"/>
          <w:szCs w:val="22"/>
        </w:rPr>
        <w:t>The next table provides additional information regarding AP exam participation and success for HN and NHN students across the same disciplines and district groupings presented in the previous table. More detailed explanations of the table’s column headings are as follows:</w:t>
      </w:r>
    </w:p>
    <w:p w:rsidR="00E2529B" w:rsidRPr="0084247A" w:rsidRDefault="00E2529B" w:rsidP="00E20BFF">
      <w:pPr>
        <w:numPr>
          <w:ilvl w:val="0"/>
          <w:numId w:val="25"/>
        </w:numPr>
        <w:spacing w:after="120"/>
        <w:ind w:left="900"/>
        <w:rPr>
          <w:rFonts w:eastAsia="Calibri"/>
          <w:szCs w:val="22"/>
        </w:rPr>
      </w:pPr>
      <w:r w:rsidRPr="0084247A">
        <w:rPr>
          <w:rFonts w:eastAsia="Calibri"/>
          <w:szCs w:val="22"/>
        </w:rPr>
        <w:t># Taking Exam – The number of high school students in the district grouping taking at least one AP exam in the given discipline or group of disciplines.</w:t>
      </w:r>
    </w:p>
    <w:p w:rsidR="00E2529B" w:rsidRPr="0084247A" w:rsidRDefault="00E2529B" w:rsidP="00E20BFF">
      <w:pPr>
        <w:numPr>
          <w:ilvl w:val="0"/>
          <w:numId w:val="25"/>
        </w:numPr>
        <w:spacing w:after="120"/>
        <w:ind w:left="900"/>
        <w:rPr>
          <w:rFonts w:eastAsia="Calibri"/>
          <w:szCs w:val="22"/>
        </w:rPr>
      </w:pPr>
      <w:r w:rsidRPr="0084247A">
        <w:rPr>
          <w:rFonts w:eastAsia="Calibri"/>
          <w:szCs w:val="22"/>
        </w:rPr>
        <w:t>% Taking Exam – The percentage of high school students taking at least one AP exam in the given discipline or group of disciplines.</w:t>
      </w:r>
    </w:p>
    <w:p w:rsidR="00E2529B" w:rsidRPr="0084247A" w:rsidRDefault="00E2529B" w:rsidP="00E20BFF">
      <w:pPr>
        <w:numPr>
          <w:ilvl w:val="0"/>
          <w:numId w:val="25"/>
        </w:numPr>
        <w:spacing w:after="120"/>
        <w:ind w:left="900"/>
        <w:rPr>
          <w:rFonts w:eastAsia="Calibri"/>
          <w:szCs w:val="22"/>
        </w:rPr>
      </w:pPr>
      <w:r w:rsidRPr="0084247A">
        <w:rPr>
          <w:rFonts w:eastAsia="Calibri"/>
          <w:szCs w:val="22"/>
        </w:rPr>
        <w:t>% of Takers Scoring ≥ 3 – The percentage of “# Taking Exam” who scored a three or higher on the exam.</w:t>
      </w:r>
    </w:p>
    <w:p w:rsidR="00E2529B" w:rsidRPr="0084247A" w:rsidRDefault="00E2529B" w:rsidP="00E20BFF">
      <w:pPr>
        <w:numPr>
          <w:ilvl w:val="0"/>
          <w:numId w:val="25"/>
        </w:numPr>
        <w:ind w:left="900"/>
        <w:rPr>
          <w:rFonts w:eastAsia="Calibri"/>
          <w:szCs w:val="22"/>
        </w:rPr>
      </w:pPr>
      <w:r w:rsidRPr="0084247A">
        <w:rPr>
          <w:rFonts w:eastAsia="Calibri"/>
          <w:szCs w:val="22"/>
        </w:rPr>
        <w:t>% of all HN (or NHN) Scoring ≥ 3 – The percentage of high school students who scored a three or higher on at least one AP exam in the given discipline or group of disciplines.</w:t>
      </w:r>
    </w:p>
    <w:p w:rsidR="00E2529B" w:rsidRPr="0084247A" w:rsidRDefault="00E2529B" w:rsidP="00E20BFF">
      <w:pPr>
        <w:ind w:left="900"/>
        <w:rPr>
          <w:rFonts w:eastAsia="Calibri"/>
          <w:szCs w:val="22"/>
        </w:rPr>
      </w:pPr>
    </w:p>
    <w:p w:rsidR="00E2529B" w:rsidRPr="0084247A" w:rsidRDefault="00E2529B" w:rsidP="00B902C3">
      <w:pPr>
        <w:rPr>
          <w:rFonts w:eastAsia="Calibri"/>
          <w:szCs w:val="22"/>
        </w:rPr>
      </w:pPr>
      <w:r w:rsidRPr="0084247A">
        <w:rPr>
          <w:rFonts w:eastAsia="Calibri"/>
          <w:szCs w:val="22"/>
        </w:rPr>
        <w:t xml:space="preserve">A notable finding from the table is that the highest AP exam-taking rates for all three disciplines, and for the three disciplines combined, are for (1) districts that are participating in both the Pre-AP and AP programs, followed (or in one case equaled) by (2) Project 4D Cohort 1 districts, and then by (3) all Project 4D districts combined. After that, the order becomes less consistent across district groupings. </w:t>
      </w:r>
    </w:p>
    <w:p w:rsidR="00E2529B" w:rsidRPr="0084247A" w:rsidRDefault="00E2529B" w:rsidP="00B902C3">
      <w:pPr>
        <w:rPr>
          <w:rFonts w:eastAsia="Calibri"/>
          <w:szCs w:val="22"/>
        </w:rPr>
      </w:pPr>
    </w:p>
    <w:p w:rsidR="00E2529B" w:rsidRPr="0084247A" w:rsidRDefault="00E2529B" w:rsidP="00B902C3">
      <w:pPr>
        <w:rPr>
          <w:rFonts w:eastAsia="Calibri"/>
          <w:szCs w:val="22"/>
        </w:rPr>
      </w:pPr>
      <w:r w:rsidRPr="0084247A">
        <w:rPr>
          <w:rFonts w:eastAsia="Calibri"/>
          <w:szCs w:val="22"/>
        </w:rPr>
        <w:t xml:space="preserve">With regard to the percentage of HN test takers scoring greater than or equal to a three, two notable findings are that (1) for all three disciplines, the state is higher than any of the district subgroups; and (2) the districts with both AP and pre-AP are lowest or second lowest across all three disciplines. This finding can be interpreted in the context of a comment made by a MMSI personnel member during an interview with UMDI for the AP (not Pre-AP) program evaluation. He said that the AP program attempts to substantially increase participation in AP courses and exams, and to maximize the </w:t>
      </w:r>
      <w:r w:rsidRPr="0084247A">
        <w:rPr>
          <w:rFonts w:eastAsia="Calibri"/>
          <w:szCs w:val="22"/>
          <w:u w:val="single"/>
        </w:rPr>
        <w:t>number</w:t>
      </w:r>
      <w:r w:rsidRPr="0084247A">
        <w:rPr>
          <w:rFonts w:eastAsia="Calibri"/>
          <w:szCs w:val="22"/>
        </w:rPr>
        <w:t xml:space="preserve"> rather than the </w:t>
      </w:r>
      <w:r w:rsidRPr="0084247A">
        <w:rPr>
          <w:rFonts w:eastAsia="Calibri"/>
          <w:szCs w:val="22"/>
          <w:u w:val="single"/>
        </w:rPr>
        <w:t>percentage</w:t>
      </w:r>
      <w:r w:rsidRPr="0084247A">
        <w:rPr>
          <w:rFonts w:eastAsia="Calibri"/>
          <w:szCs w:val="22"/>
        </w:rPr>
        <w:t xml:space="preserve"> of students scoring a three or higher. His comments suggested that many districts have barriers to participation in AP courses and exams that narrow participation to students who have completed and/or earned high grades in challenging prerequisite courses. Those strategies—which reduce participation but maximize the qualifications of participants—could yield the pattern of data presented here, where the statewide rate is higher than the Pre-AP and AP rates.</w:t>
      </w:r>
    </w:p>
    <w:p w:rsidR="00E2529B" w:rsidRPr="0084247A" w:rsidRDefault="00E2529B" w:rsidP="00B902C3">
      <w:pPr>
        <w:rPr>
          <w:rFonts w:eastAsia="Calibri"/>
          <w:szCs w:val="22"/>
        </w:rPr>
      </w:pPr>
    </w:p>
    <w:p w:rsidR="00E2529B" w:rsidRPr="0084247A" w:rsidRDefault="00E2529B" w:rsidP="00B902C3">
      <w:pPr>
        <w:rPr>
          <w:rFonts w:eastAsia="Calibri"/>
          <w:szCs w:val="22"/>
        </w:rPr>
        <w:sectPr w:rsidR="00E2529B" w:rsidRPr="0084247A" w:rsidSect="00B902C3">
          <w:pgSz w:w="12240" w:h="15840"/>
          <w:pgMar w:top="1440" w:right="1440" w:bottom="1440" w:left="1440" w:header="720" w:footer="720" w:gutter="0"/>
          <w:cols w:space="720"/>
          <w:rtlGutter/>
          <w:docGrid w:linePitch="360"/>
        </w:sectPr>
      </w:pPr>
      <w:r w:rsidRPr="0084247A">
        <w:rPr>
          <w:rFonts w:eastAsia="Calibri"/>
          <w:szCs w:val="22"/>
        </w:rPr>
        <w:t>With regard to the percentage of all HN students (i.e., not just HN test takers) scoring a three or higher, the two highest groupings for all three disciplines are again the Cohort 1 and the districts combining AP and Pre-AP. This pattern would also be consistent with the scenario just described, where the goal is to maximize the number rather than the percentage of high scorers.</w:t>
      </w:r>
    </w:p>
    <w:tbl>
      <w:tblPr>
        <w:tblStyle w:val="TableGrid11"/>
        <w:tblW w:w="0" w:type="auto"/>
        <w:tblLayout w:type="fixed"/>
        <w:tblLook w:val="04A0"/>
      </w:tblPr>
      <w:tblGrid>
        <w:gridCol w:w="1195"/>
        <w:gridCol w:w="1800"/>
        <w:gridCol w:w="1080"/>
        <w:gridCol w:w="1170"/>
        <w:gridCol w:w="1350"/>
        <w:gridCol w:w="1350"/>
        <w:gridCol w:w="1080"/>
        <w:gridCol w:w="1170"/>
        <w:gridCol w:w="1350"/>
        <w:gridCol w:w="1530"/>
      </w:tblGrid>
      <w:tr w:rsidR="00E2529B" w:rsidRPr="0084247A" w:rsidTr="009B1973">
        <w:trPr>
          <w:tblHeader/>
        </w:trPr>
        <w:tc>
          <w:tcPr>
            <w:tcW w:w="13075" w:type="dxa"/>
            <w:gridSpan w:val="10"/>
            <w:tcBorders>
              <w:bottom w:val="single" w:sz="4" w:space="0" w:color="auto"/>
            </w:tcBorders>
            <w:shd w:val="clear" w:color="auto" w:fill="7D0000"/>
            <w:tcMar>
              <w:top w:w="14" w:type="dxa"/>
              <w:left w:w="115" w:type="dxa"/>
              <w:bottom w:w="14" w:type="dxa"/>
              <w:right w:w="115" w:type="dxa"/>
            </w:tcMar>
          </w:tcPr>
          <w:p w:rsidR="00E2529B" w:rsidRPr="0084247A" w:rsidRDefault="00E2529B" w:rsidP="00B902C3">
            <w:pPr>
              <w:contextualSpacing/>
              <w:jc w:val="center"/>
              <w:rPr>
                <w:szCs w:val="22"/>
              </w:rPr>
            </w:pPr>
            <w:r w:rsidRPr="0084247A">
              <w:rPr>
                <w:szCs w:val="22"/>
              </w:rPr>
              <w:lastRenderedPageBreak/>
              <w:t>Number and Percentage of High-Need and Non-High-Need Students Taking AP Exams SY2011–12, by District Grouping</w:t>
            </w:r>
          </w:p>
        </w:tc>
      </w:tr>
      <w:tr w:rsidR="00E2529B" w:rsidRPr="0084247A" w:rsidTr="00B902C3">
        <w:tc>
          <w:tcPr>
            <w:tcW w:w="1195" w:type="dxa"/>
            <w:vMerge w:val="restart"/>
            <w:shd w:val="clear" w:color="auto" w:fill="D9D9D9" w:themeFill="background1" w:themeFillShade="D9"/>
            <w:tcMar>
              <w:top w:w="14" w:type="dxa"/>
              <w:left w:w="115" w:type="dxa"/>
              <w:bottom w:w="14" w:type="dxa"/>
              <w:right w:w="115" w:type="dxa"/>
            </w:tcMar>
            <w:vAlign w:val="center"/>
          </w:tcPr>
          <w:p w:rsidR="00E2529B" w:rsidRPr="0084247A" w:rsidRDefault="00E2529B" w:rsidP="00B902C3">
            <w:pPr>
              <w:contextualSpacing/>
              <w:jc w:val="center"/>
              <w:rPr>
                <w:szCs w:val="22"/>
              </w:rPr>
            </w:pPr>
            <w:r w:rsidRPr="0084247A">
              <w:rPr>
                <w:szCs w:val="22"/>
              </w:rPr>
              <w:t xml:space="preserve">AP </w:t>
            </w:r>
          </w:p>
          <w:p w:rsidR="00E2529B" w:rsidRPr="0084247A" w:rsidRDefault="00E2529B" w:rsidP="00B902C3">
            <w:pPr>
              <w:contextualSpacing/>
              <w:jc w:val="center"/>
              <w:rPr>
                <w:szCs w:val="22"/>
              </w:rPr>
            </w:pPr>
            <w:r w:rsidRPr="0084247A">
              <w:rPr>
                <w:szCs w:val="22"/>
              </w:rPr>
              <w:t>Course</w:t>
            </w:r>
          </w:p>
          <w:p w:rsidR="00E2529B" w:rsidRPr="0084247A" w:rsidRDefault="00E2529B" w:rsidP="00B902C3">
            <w:pPr>
              <w:contextualSpacing/>
              <w:jc w:val="center"/>
              <w:rPr>
                <w:szCs w:val="22"/>
              </w:rPr>
            </w:pPr>
            <w:r w:rsidRPr="0084247A">
              <w:rPr>
                <w:szCs w:val="22"/>
              </w:rPr>
              <w:t>Subject</w:t>
            </w:r>
          </w:p>
        </w:tc>
        <w:tc>
          <w:tcPr>
            <w:tcW w:w="1800" w:type="dxa"/>
            <w:vMerge w:val="restart"/>
            <w:tcBorders>
              <w:right w:val="single" w:sz="12" w:space="0" w:color="auto"/>
            </w:tcBorders>
            <w:shd w:val="clear" w:color="auto" w:fill="D9D9D9" w:themeFill="background1" w:themeFillShade="D9"/>
            <w:tcMar>
              <w:top w:w="14" w:type="dxa"/>
              <w:left w:w="115" w:type="dxa"/>
              <w:bottom w:w="14" w:type="dxa"/>
              <w:right w:w="115" w:type="dxa"/>
            </w:tcMar>
            <w:vAlign w:val="center"/>
          </w:tcPr>
          <w:p w:rsidR="00E2529B" w:rsidRPr="0084247A" w:rsidRDefault="00E2529B" w:rsidP="00B902C3">
            <w:pPr>
              <w:contextualSpacing/>
              <w:jc w:val="center"/>
              <w:rPr>
                <w:szCs w:val="22"/>
              </w:rPr>
            </w:pPr>
            <w:r w:rsidRPr="0084247A">
              <w:rPr>
                <w:szCs w:val="22"/>
              </w:rPr>
              <w:t>District Grouping</w:t>
            </w:r>
          </w:p>
        </w:tc>
        <w:tc>
          <w:tcPr>
            <w:tcW w:w="4950" w:type="dxa"/>
            <w:gridSpan w:val="4"/>
            <w:tcBorders>
              <w:left w:val="single" w:sz="12" w:space="0" w:color="auto"/>
              <w:right w:val="single" w:sz="12" w:space="0" w:color="auto"/>
            </w:tcBorders>
            <w:shd w:val="clear" w:color="auto" w:fill="D9D9D9" w:themeFill="background1" w:themeFillShade="D9"/>
            <w:tcMar>
              <w:top w:w="14" w:type="dxa"/>
              <w:left w:w="115" w:type="dxa"/>
              <w:bottom w:w="14" w:type="dxa"/>
              <w:right w:w="115" w:type="dxa"/>
            </w:tcMar>
          </w:tcPr>
          <w:p w:rsidR="00E2529B" w:rsidRPr="0084247A" w:rsidRDefault="00E2529B" w:rsidP="00B902C3">
            <w:pPr>
              <w:contextualSpacing/>
              <w:jc w:val="center"/>
              <w:rPr>
                <w:szCs w:val="22"/>
              </w:rPr>
            </w:pPr>
            <w:r w:rsidRPr="0084247A">
              <w:rPr>
                <w:szCs w:val="22"/>
              </w:rPr>
              <w:t>High-Needs</w:t>
            </w:r>
          </w:p>
        </w:tc>
        <w:tc>
          <w:tcPr>
            <w:tcW w:w="5130" w:type="dxa"/>
            <w:gridSpan w:val="4"/>
            <w:tcBorders>
              <w:left w:val="single" w:sz="12" w:space="0" w:color="auto"/>
            </w:tcBorders>
            <w:shd w:val="clear" w:color="auto" w:fill="D9D9D9" w:themeFill="background1" w:themeFillShade="D9"/>
            <w:tcMar>
              <w:top w:w="14" w:type="dxa"/>
              <w:left w:w="115" w:type="dxa"/>
              <w:bottom w:w="14" w:type="dxa"/>
              <w:right w:w="115" w:type="dxa"/>
            </w:tcMar>
          </w:tcPr>
          <w:p w:rsidR="00E2529B" w:rsidRPr="0084247A" w:rsidRDefault="00E2529B" w:rsidP="00B902C3">
            <w:pPr>
              <w:contextualSpacing/>
              <w:jc w:val="center"/>
              <w:rPr>
                <w:szCs w:val="22"/>
              </w:rPr>
            </w:pPr>
            <w:r w:rsidRPr="0084247A">
              <w:rPr>
                <w:szCs w:val="22"/>
              </w:rPr>
              <w:t>Non-High-Needs</w:t>
            </w:r>
          </w:p>
        </w:tc>
      </w:tr>
      <w:tr w:rsidR="00E2529B" w:rsidRPr="0084247A" w:rsidTr="00B902C3">
        <w:tc>
          <w:tcPr>
            <w:tcW w:w="1195" w:type="dxa"/>
            <w:vMerge/>
            <w:tcBorders>
              <w:bottom w:val="single" w:sz="12" w:space="0" w:color="auto"/>
            </w:tcBorders>
            <w:shd w:val="clear" w:color="auto" w:fill="D9D9D9" w:themeFill="background1" w:themeFillShade="D9"/>
            <w:tcMar>
              <w:top w:w="14" w:type="dxa"/>
              <w:left w:w="115" w:type="dxa"/>
              <w:bottom w:w="14" w:type="dxa"/>
              <w:right w:w="115" w:type="dxa"/>
            </w:tcMar>
          </w:tcPr>
          <w:p w:rsidR="00E2529B" w:rsidRPr="0084247A" w:rsidRDefault="00E2529B" w:rsidP="00B902C3">
            <w:pPr>
              <w:contextualSpacing/>
              <w:jc w:val="center"/>
              <w:rPr>
                <w:szCs w:val="22"/>
              </w:rPr>
            </w:pPr>
          </w:p>
        </w:tc>
        <w:tc>
          <w:tcPr>
            <w:tcW w:w="1800" w:type="dxa"/>
            <w:vMerge/>
            <w:tcBorders>
              <w:bottom w:val="single" w:sz="12" w:space="0" w:color="auto"/>
              <w:right w:val="single" w:sz="12" w:space="0" w:color="auto"/>
            </w:tcBorders>
            <w:shd w:val="clear" w:color="auto" w:fill="D9D9D9" w:themeFill="background1" w:themeFillShade="D9"/>
            <w:tcMar>
              <w:top w:w="14" w:type="dxa"/>
              <w:left w:w="115" w:type="dxa"/>
              <w:bottom w:w="14" w:type="dxa"/>
              <w:right w:w="115" w:type="dxa"/>
            </w:tcMar>
          </w:tcPr>
          <w:p w:rsidR="00E2529B" w:rsidRPr="0084247A" w:rsidRDefault="00E2529B" w:rsidP="00B902C3">
            <w:pPr>
              <w:contextualSpacing/>
              <w:jc w:val="center"/>
              <w:rPr>
                <w:szCs w:val="22"/>
              </w:rPr>
            </w:pPr>
          </w:p>
        </w:tc>
        <w:tc>
          <w:tcPr>
            <w:tcW w:w="1080" w:type="dxa"/>
            <w:tcBorders>
              <w:left w:val="single" w:sz="12" w:space="0" w:color="auto"/>
              <w:bottom w:val="single" w:sz="12" w:space="0" w:color="auto"/>
            </w:tcBorders>
            <w:shd w:val="clear" w:color="auto" w:fill="D9D9D9" w:themeFill="background1" w:themeFillShade="D9"/>
            <w:tcMar>
              <w:top w:w="14" w:type="dxa"/>
              <w:left w:w="115" w:type="dxa"/>
              <w:bottom w:w="14" w:type="dxa"/>
              <w:right w:w="115" w:type="dxa"/>
            </w:tcMar>
          </w:tcPr>
          <w:p w:rsidR="00E2529B" w:rsidRPr="0084247A" w:rsidRDefault="00E2529B" w:rsidP="00B902C3">
            <w:pPr>
              <w:contextualSpacing/>
              <w:jc w:val="center"/>
              <w:rPr>
                <w:szCs w:val="22"/>
              </w:rPr>
            </w:pPr>
            <w:r w:rsidRPr="0084247A">
              <w:rPr>
                <w:szCs w:val="22"/>
              </w:rPr>
              <w:t># Taking Exam</w:t>
            </w:r>
          </w:p>
        </w:tc>
        <w:tc>
          <w:tcPr>
            <w:tcW w:w="1170" w:type="dxa"/>
            <w:tcBorders>
              <w:bottom w:val="single" w:sz="12" w:space="0" w:color="auto"/>
            </w:tcBorders>
            <w:shd w:val="clear" w:color="auto" w:fill="D9D9D9" w:themeFill="background1" w:themeFillShade="D9"/>
            <w:tcMar>
              <w:top w:w="14" w:type="dxa"/>
              <w:left w:w="115" w:type="dxa"/>
              <w:bottom w:w="14" w:type="dxa"/>
              <w:right w:w="115" w:type="dxa"/>
            </w:tcMar>
          </w:tcPr>
          <w:p w:rsidR="00E2529B" w:rsidRPr="0084247A" w:rsidRDefault="00E2529B" w:rsidP="00B902C3">
            <w:pPr>
              <w:contextualSpacing/>
              <w:jc w:val="center"/>
              <w:rPr>
                <w:szCs w:val="22"/>
              </w:rPr>
            </w:pPr>
            <w:r w:rsidRPr="0084247A">
              <w:rPr>
                <w:szCs w:val="22"/>
              </w:rPr>
              <w:t>% Taking Exam</w:t>
            </w:r>
          </w:p>
        </w:tc>
        <w:tc>
          <w:tcPr>
            <w:tcW w:w="1350" w:type="dxa"/>
            <w:tcBorders>
              <w:bottom w:val="single" w:sz="12" w:space="0" w:color="auto"/>
            </w:tcBorders>
            <w:shd w:val="clear" w:color="auto" w:fill="D9D9D9" w:themeFill="background1" w:themeFillShade="D9"/>
            <w:tcMar>
              <w:top w:w="14" w:type="dxa"/>
              <w:left w:w="115" w:type="dxa"/>
              <w:bottom w:w="14" w:type="dxa"/>
              <w:right w:w="115" w:type="dxa"/>
            </w:tcMar>
          </w:tcPr>
          <w:p w:rsidR="00E2529B" w:rsidRPr="0084247A" w:rsidRDefault="00E2529B" w:rsidP="00B902C3">
            <w:pPr>
              <w:contextualSpacing/>
              <w:jc w:val="center"/>
              <w:rPr>
                <w:szCs w:val="22"/>
              </w:rPr>
            </w:pPr>
            <w:r w:rsidRPr="0084247A">
              <w:rPr>
                <w:szCs w:val="22"/>
              </w:rPr>
              <w:t>% of Takers Scoring ≥ 3</w:t>
            </w:r>
          </w:p>
        </w:tc>
        <w:tc>
          <w:tcPr>
            <w:tcW w:w="1350" w:type="dxa"/>
            <w:tcBorders>
              <w:bottom w:val="single" w:sz="12" w:space="0" w:color="auto"/>
              <w:right w:val="single" w:sz="12" w:space="0" w:color="auto"/>
            </w:tcBorders>
            <w:shd w:val="clear" w:color="auto" w:fill="D9D9D9" w:themeFill="background1" w:themeFillShade="D9"/>
            <w:tcMar>
              <w:top w:w="14" w:type="dxa"/>
              <w:left w:w="115" w:type="dxa"/>
              <w:bottom w:w="14" w:type="dxa"/>
              <w:right w:w="115" w:type="dxa"/>
            </w:tcMar>
          </w:tcPr>
          <w:p w:rsidR="00E2529B" w:rsidRPr="0084247A" w:rsidRDefault="00E2529B" w:rsidP="00B902C3">
            <w:pPr>
              <w:contextualSpacing/>
              <w:jc w:val="center"/>
              <w:rPr>
                <w:szCs w:val="22"/>
              </w:rPr>
            </w:pPr>
            <w:r w:rsidRPr="0084247A">
              <w:rPr>
                <w:szCs w:val="22"/>
              </w:rPr>
              <w:t>% of All HN</w:t>
            </w:r>
          </w:p>
          <w:p w:rsidR="00E2529B" w:rsidRPr="0084247A" w:rsidRDefault="00E2529B" w:rsidP="00B902C3">
            <w:pPr>
              <w:contextualSpacing/>
              <w:jc w:val="center"/>
              <w:rPr>
                <w:szCs w:val="22"/>
              </w:rPr>
            </w:pPr>
            <w:r w:rsidRPr="0084247A">
              <w:rPr>
                <w:szCs w:val="22"/>
              </w:rPr>
              <w:t>Scoring ≥ 3</w:t>
            </w:r>
          </w:p>
        </w:tc>
        <w:tc>
          <w:tcPr>
            <w:tcW w:w="1080" w:type="dxa"/>
            <w:tcBorders>
              <w:left w:val="single" w:sz="12" w:space="0" w:color="auto"/>
              <w:bottom w:val="single" w:sz="12" w:space="0" w:color="auto"/>
            </w:tcBorders>
            <w:shd w:val="clear" w:color="auto" w:fill="D9D9D9" w:themeFill="background1" w:themeFillShade="D9"/>
            <w:tcMar>
              <w:top w:w="14" w:type="dxa"/>
              <w:left w:w="115" w:type="dxa"/>
              <w:bottom w:w="14" w:type="dxa"/>
              <w:right w:w="115" w:type="dxa"/>
            </w:tcMar>
          </w:tcPr>
          <w:p w:rsidR="00E2529B" w:rsidRPr="0084247A" w:rsidRDefault="00E2529B" w:rsidP="00B902C3">
            <w:pPr>
              <w:contextualSpacing/>
              <w:jc w:val="center"/>
              <w:rPr>
                <w:szCs w:val="22"/>
              </w:rPr>
            </w:pPr>
            <w:r w:rsidRPr="0084247A">
              <w:rPr>
                <w:szCs w:val="22"/>
              </w:rPr>
              <w:t># Taking Exam</w:t>
            </w:r>
          </w:p>
        </w:tc>
        <w:tc>
          <w:tcPr>
            <w:tcW w:w="1170" w:type="dxa"/>
            <w:tcBorders>
              <w:bottom w:val="single" w:sz="12" w:space="0" w:color="auto"/>
            </w:tcBorders>
            <w:shd w:val="clear" w:color="auto" w:fill="D9D9D9" w:themeFill="background1" w:themeFillShade="D9"/>
            <w:tcMar>
              <w:top w:w="14" w:type="dxa"/>
              <w:left w:w="115" w:type="dxa"/>
              <w:bottom w:w="14" w:type="dxa"/>
              <w:right w:w="115" w:type="dxa"/>
            </w:tcMar>
          </w:tcPr>
          <w:p w:rsidR="00E2529B" w:rsidRPr="0084247A" w:rsidRDefault="00E2529B" w:rsidP="00B902C3">
            <w:pPr>
              <w:contextualSpacing/>
              <w:jc w:val="center"/>
              <w:rPr>
                <w:szCs w:val="22"/>
              </w:rPr>
            </w:pPr>
            <w:r w:rsidRPr="0084247A">
              <w:rPr>
                <w:szCs w:val="22"/>
              </w:rPr>
              <w:t>% Taking Exam</w:t>
            </w:r>
          </w:p>
        </w:tc>
        <w:tc>
          <w:tcPr>
            <w:tcW w:w="1350" w:type="dxa"/>
            <w:tcBorders>
              <w:bottom w:val="single" w:sz="12" w:space="0" w:color="auto"/>
            </w:tcBorders>
            <w:shd w:val="clear" w:color="auto" w:fill="D9D9D9" w:themeFill="background1" w:themeFillShade="D9"/>
            <w:tcMar>
              <w:top w:w="14" w:type="dxa"/>
              <w:left w:w="115" w:type="dxa"/>
              <w:bottom w:w="14" w:type="dxa"/>
              <w:right w:w="115" w:type="dxa"/>
            </w:tcMar>
          </w:tcPr>
          <w:p w:rsidR="00E2529B" w:rsidRPr="0084247A" w:rsidRDefault="00E2529B" w:rsidP="00B902C3">
            <w:pPr>
              <w:contextualSpacing/>
              <w:jc w:val="center"/>
              <w:rPr>
                <w:szCs w:val="22"/>
              </w:rPr>
            </w:pPr>
            <w:r w:rsidRPr="0084247A">
              <w:rPr>
                <w:szCs w:val="22"/>
              </w:rPr>
              <w:t>% of Takers Scoring ≥ 3</w:t>
            </w:r>
          </w:p>
        </w:tc>
        <w:tc>
          <w:tcPr>
            <w:tcW w:w="1530" w:type="dxa"/>
            <w:tcBorders>
              <w:bottom w:val="single" w:sz="12" w:space="0" w:color="auto"/>
            </w:tcBorders>
            <w:shd w:val="clear" w:color="auto" w:fill="D9D9D9" w:themeFill="background1" w:themeFillShade="D9"/>
            <w:tcMar>
              <w:top w:w="14" w:type="dxa"/>
              <w:left w:w="115" w:type="dxa"/>
              <w:bottom w:w="14" w:type="dxa"/>
              <w:right w:w="115" w:type="dxa"/>
            </w:tcMar>
          </w:tcPr>
          <w:p w:rsidR="00E2529B" w:rsidRPr="0084247A" w:rsidRDefault="00E2529B" w:rsidP="00B902C3">
            <w:pPr>
              <w:contextualSpacing/>
              <w:jc w:val="center"/>
              <w:rPr>
                <w:szCs w:val="22"/>
              </w:rPr>
            </w:pPr>
            <w:r w:rsidRPr="0084247A">
              <w:rPr>
                <w:szCs w:val="22"/>
              </w:rPr>
              <w:t>% of All NHN</w:t>
            </w:r>
          </w:p>
          <w:p w:rsidR="00E2529B" w:rsidRPr="0084247A" w:rsidRDefault="00E2529B" w:rsidP="00B902C3">
            <w:pPr>
              <w:contextualSpacing/>
              <w:jc w:val="center"/>
              <w:rPr>
                <w:szCs w:val="22"/>
              </w:rPr>
            </w:pPr>
            <w:r w:rsidRPr="0084247A">
              <w:rPr>
                <w:szCs w:val="22"/>
              </w:rPr>
              <w:t>Scoring ≥ 3</w:t>
            </w:r>
          </w:p>
        </w:tc>
      </w:tr>
      <w:tr w:rsidR="00E2529B" w:rsidRPr="0084247A" w:rsidTr="00B902C3">
        <w:trPr>
          <w:trHeight w:val="48"/>
        </w:trPr>
        <w:tc>
          <w:tcPr>
            <w:tcW w:w="1195" w:type="dxa"/>
            <w:vMerge w:val="restart"/>
            <w:tcBorders>
              <w:top w:val="single" w:sz="12" w:space="0" w:color="auto"/>
              <w:left w:val="single" w:sz="8" w:space="0" w:color="auto"/>
              <w:bottom w:val="single" w:sz="12" w:space="0" w:color="auto"/>
              <w:right w:val="single" w:sz="8" w:space="0" w:color="auto"/>
            </w:tcBorders>
            <w:shd w:val="clear" w:color="auto" w:fill="D9D9D9" w:themeFill="background1" w:themeFillShade="D9"/>
            <w:tcMar>
              <w:top w:w="14" w:type="dxa"/>
              <w:left w:w="115" w:type="dxa"/>
              <w:bottom w:w="14" w:type="dxa"/>
              <w:right w:w="115" w:type="dxa"/>
            </w:tcMar>
            <w:vAlign w:val="center"/>
          </w:tcPr>
          <w:p w:rsidR="00E2529B" w:rsidRPr="0084247A" w:rsidRDefault="00E2529B" w:rsidP="00B902C3">
            <w:pPr>
              <w:contextualSpacing/>
              <w:jc w:val="center"/>
              <w:rPr>
                <w:szCs w:val="22"/>
              </w:rPr>
            </w:pPr>
            <w:r w:rsidRPr="0084247A">
              <w:rPr>
                <w:szCs w:val="22"/>
              </w:rPr>
              <w:t>ELA</w:t>
            </w:r>
          </w:p>
        </w:tc>
        <w:tc>
          <w:tcPr>
            <w:tcW w:w="1800" w:type="dxa"/>
            <w:tcBorders>
              <w:top w:val="single" w:sz="12" w:space="0" w:color="auto"/>
              <w:left w:val="single" w:sz="8" w:space="0" w:color="auto"/>
              <w:bottom w:val="single" w:sz="8" w:space="0" w:color="auto"/>
              <w:right w:val="single" w:sz="12" w:space="0" w:color="auto"/>
            </w:tcBorders>
            <w:shd w:val="clear" w:color="auto" w:fill="auto"/>
            <w:tcMar>
              <w:top w:w="14" w:type="dxa"/>
              <w:bottom w:w="14" w:type="dxa"/>
            </w:tcMar>
            <w:vAlign w:val="center"/>
          </w:tcPr>
          <w:p w:rsidR="00E2529B" w:rsidRPr="0084247A" w:rsidRDefault="00E2529B" w:rsidP="00B902C3">
            <w:pPr>
              <w:contextualSpacing/>
              <w:rPr>
                <w:szCs w:val="22"/>
              </w:rPr>
            </w:pPr>
            <w:r w:rsidRPr="0084247A">
              <w:rPr>
                <w:szCs w:val="22"/>
              </w:rPr>
              <w:t>Whole State</w:t>
            </w:r>
          </w:p>
        </w:tc>
        <w:tc>
          <w:tcPr>
            <w:tcW w:w="1080" w:type="dxa"/>
            <w:tcBorders>
              <w:top w:val="single" w:sz="12" w:space="0" w:color="auto"/>
              <w:left w:val="single" w:sz="12" w:space="0" w:color="auto"/>
              <w:bottom w:val="single" w:sz="8" w:space="0" w:color="auto"/>
              <w:right w:val="single" w:sz="8" w:space="0" w:color="auto"/>
            </w:tcBorders>
            <w:shd w:val="clear" w:color="auto" w:fill="auto"/>
            <w:tcMar>
              <w:top w:w="14" w:type="dxa"/>
              <w:bottom w:w="14" w:type="dxa"/>
            </w:tcMar>
            <w:vAlign w:val="center"/>
          </w:tcPr>
          <w:p w:rsidR="00E2529B" w:rsidRPr="0084247A" w:rsidRDefault="00E2529B" w:rsidP="00B902C3">
            <w:pPr>
              <w:jc w:val="right"/>
              <w:rPr>
                <w:color w:val="000000"/>
                <w:szCs w:val="22"/>
              </w:rPr>
            </w:pPr>
            <w:r w:rsidRPr="0084247A">
              <w:rPr>
                <w:color w:val="000000"/>
                <w:szCs w:val="22"/>
              </w:rPr>
              <w:t>2569</w:t>
            </w:r>
          </w:p>
        </w:tc>
        <w:tc>
          <w:tcPr>
            <w:tcW w:w="1170" w:type="dxa"/>
            <w:tcBorders>
              <w:top w:val="single" w:sz="12" w:space="0" w:color="auto"/>
              <w:left w:val="single" w:sz="8" w:space="0" w:color="auto"/>
              <w:bottom w:val="single" w:sz="8" w:space="0" w:color="auto"/>
              <w:right w:val="single" w:sz="8" w:space="0" w:color="auto"/>
            </w:tcBorders>
            <w:shd w:val="clear" w:color="auto" w:fill="auto"/>
            <w:tcMar>
              <w:top w:w="14" w:type="dxa"/>
              <w:bottom w:w="14" w:type="dxa"/>
            </w:tcMar>
            <w:vAlign w:val="center"/>
          </w:tcPr>
          <w:p w:rsidR="00E2529B" w:rsidRPr="0084247A" w:rsidRDefault="00E2529B" w:rsidP="00B902C3">
            <w:pPr>
              <w:jc w:val="right"/>
              <w:rPr>
                <w:color w:val="000000"/>
                <w:szCs w:val="22"/>
              </w:rPr>
            </w:pPr>
            <w:r w:rsidRPr="0084247A">
              <w:rPr>
                <w:color w:val="000000"/>
                <w:szCs w:val="22"/>
              </w:rPr>
              <w:t>2.1</w:t>
            </w:r>
          </w:p>
        </w:tc>
        <w:tc>
          <w:tcPr>
            <w:tcW w:w="1350" w:type="dxa"/>
            <w:tcBorders>
              <w:top w:val="single" w:sz="12" w:space="0" w:color="auto"/>
              <w:left w:val="single" w:sz="8" w:space="0" w:color="auto"/>
              <w:bottom w:val="single" w:sz="8" w:space="0" w:color="auto"/>
              <w:right w:val="single" w:sz="8" w:space="0" w:color="auto"/>
            </w:tcBorders>
            <w:shd w:val="clear" w:color="auto" w:fill="auto"/>
            <w:tcMar>
              <w:top w:w="14" w:type="dxa"/>
              <w:bottom w:w="14" w:type="dxa"/>
            </w:tcMar>
            <w:vAlign w:val="bottom"/>
          </w:tcPr>
          <w:p w:rsidR="00E2529B" w:rsidRPr="0084247A" w:rsidRDefault="00E2529B" w:rsidP="00B902C3">
            <w:pPr>
              <w:jc w:val="right"/>
              <w:rPr>
                <w:color w:val="000000"/>
                <w:szCs w:val="22"/>
              </w:rPr>
            </w:pPr>
            <w:r w:rsidRPr="0084247A">
              <w:rPr>
                <w:color w:val="000000"/>
                <w:szCs w:val="22"/>
              </w:rPr>
              <w:t>41.7</w:t>
            </w:r>
          </w:p>
        </w:tc>
        <w:tc>
          <w:tcPr>
            <w:tcW w:w="1350" w:type="dxa"/>
            <w:tcBorders>
              <w:top w:val="single" w:sz="12" w:space="0" w:color="auto"/>
              <w:left w:val="single" w:sz="8" w:space="0" w:color="auto"/>
              <w:bottom w:val="single" w:sz="8" w:space="0" w:color="auto"/>
              <w:right w:val="single" w:sz="12" w:space="0" w:color="auto"/>
            </w:tcBorders>
            <w:shd w:val="clear" w:color="auto" w:fill="auto"/>
            <w:tcMar>
              <w:top w:w="14" w:type="dxa"/>
              <w:bottom w:w="14" w:type="dxa"/>
            </w:tcMar>
            <w:vAlign w:val="bottom"/>
          </w:tcPr>
          <w:p w:rsidR="00E2529B" w:rsidRPr="0084247A" w:rsidRDefault="00E2529B" w:rsidP="00B902C3">
            <w:pPr>
              <w:jc w:val="right"/>
              <w:rPr>
                <w:color w:val="000000"/>
                <w:szCs w:val="22"/>
              </w:rPr>
            </w:pPr>
            <w:r w:rsidRPr="0084247A">
              <w:rPr>
                <w:color w:val="000000"/>
                <w:szCs w:val="22"/>
              </w:rPr>
              <w:t>0.9</w:t>
            </w:r>
          </w:p>
        </w:tc>
        <w:tc>
          <w:tcPr>
            <w:tcW w:w="1080" w:type="dxa"/>
            <w:tcBorders>
              <w:top w:val="single" w:sz="12" w:space="0" w:color="auto"/>
              <w:left w:val="single" w:sz="12" w:space="0" w:color="auto"/>
              <w:bottom w:val="single" w:sz="8" w:space="0" w:color="auto"/>
              <w:right w:val="single" w:sz="8" w:space="0" w:color="auto"/>
            </w:tcBorders>
            <w:shd w:val="clear" w:color="auto" w:fill="auto"/>
            <w:tcMar>
              <w:top w:w="14" w:type="dxa"/>
              <w:bottom w:w="14" w:type="dxa"/>
            </w:tcMar>
            <w:vAlign w:val="center"/>
          </w:tcPr>
          <w:p w:rsidR="00E2529B" w:rsidRPr="0084247A" w:rsidRDefault="00E2529B" w:rsidP="00B902C3">
            <w:pPr>
              <w:jc w:val="right"/>
              <w:rPr>
                <w:color w:val="000000"/>
                <w:szCs w:val="22"/>
              </w:rPr>
            </w:pPr>
            <w:r w:rsidRPr="0084247A">
              <w:rPr>
                <w:color w:val="000000"/>
                <w:szCs w:val="22"/>
              </w:rPr>
              <w:t>10737</w:t>
            </w:r>
          </w:p>
        </w:tc>
        <w:tc>
          <w:tcPr>
            <w:tcW w:w="1170" w:type="dxa"/>
            <w:tcBorders>
              <w:top w:val="single" w:sz="12" w:space="0" w:color="auto"/>
              <w:left w:val="single" w:sz="8" w:space="0" w:color="auto"/>
              <w:bottom w:val="single" w:sz="8" w:space="0" w:color="auto"/>
              <w:right w:val="single" w:sz="8" w:space="0" w:color="auto"/>
            </w:tcBorders>
            <w:shd w:val="clear" w:color="auto" w:fill="auto"/>
            <w:tcMar>
              <w:top w:w="14" w:type="dxa"/>
              <w:bottom w:w="14" w:type="dxa"/>
            </w:tcMar>
            <w:vAlign w:val="center"/>
          </w:tcPr>
          <w:p w:rsidR="00E2529B" w:rsidRPr="0084247A" w:rsidRDefault="00E2529B" w:rsidP="00B902C3">
            <w:pPr>
              <w:jc w:val="right"/>
              <w:rPr>
                <w:color w:val="000000"/>
                <w:szCs w:val="22"/>
              </w:rPr>
            </w:pPr>
            <w:r w:rsidRPr="0084247A">
              <w:rPr>
                <w:color w:val="000000"/>
                <w:szCs w:val="22"/>
              </w:rPr>
              <w:t>6.6</w:t>
            </w:r>
          </w:p>
        </w:tc>
        <w:tc>
          <w:tcPr>
            <w:tcW w:w="1350" w:type="dxa"/>
            <w:tcBorders>
              <w:top w:val="single" w:sz="12" w:space="0" w:color="auto"/>
              <w:left w:val="single" w:sz="8" w:space="0" w:color="auto"/>
              <w:bottom w:val="single" w:sz="8" w:space="0" w:color="auto"/>
              <w:right w:val="single" w:sz="8" w:space="0" w:color="auto"/>
            </w:tcBorders>
            <w:shd w:val="clear" w:color="auto" w:fill="auto"/>
            <w:tcMar>
              <w:top w:w="14" w:type="dxa"/>
              <w:bottom w:w="14" w:type="dxa"/>
            </w:tcMar>
            <w:vAlign w:val="bottom"/>
          </w:tcPr>
          <w:p w:rsidR="00E2529B" w:rsidRPr="0084247A" w:rsidRDefault="00E2529B" w:rsidP="00B902C3">
            <w:pPr>
              <w:jc w:val="right"/>
              <w:rPr>
                <w:color w:val="000000"/>
                <w:szCs w:val="22"/>
              </w:rPr>
            </w:pPr>
            <w:r w:rsidRPr="0084247A">
              <w:rPr>
                <w:color w:val="000000"/>
                <w:szCs w:val="22"/>
              </w:rPr>
              <w:t>76.5</w:t>
            </w:r>
          </w:p>
        </w:tc>
        <w:tc>
          <w:tcPr>
            <w:tcW w:w="1530" w:type="dxa"/>
            <w:tcBorders>
              <w:top w:val="single" w:sz="12" w:space="0" w:color="auto"/>
              <w:left w:val="single" w:sz="8" w:space="0" w:color="auto"/>
              <w:bottom w:val="single" w:sz="8" w:space="0" w:color="auto"/>
              <w:right w:val="single" w:sz="8" w:space="0" w:color="auto"/>
            </w:tcBorders>
            <w:shd w:val="clear" w:color="auto" w:fill="auto"/>
            <w:tcMar>
              <w:top w:w="14" w:type="dxa"/>
              <w:bottom w:w="14" w:type="dxa"/>
            </w:tcMar>
            <w:vAlign w:val="bottom"/>
          </w:tcPr>
          <w:p w:rsidR="00E2529B" w:rsidRPr="0084247A" w:rsidRDefault="00E2529B" w:rsidP="00B902C3">
            <w:pPr>
              <w:jc w:val="right"/>
              <w:rPr>
                <w:color w:val="000000"/>
                <w:szCs w:val="22"/>
              </w:rPr>
            </w:pPr>
            <w:r w:rsidRPr="0084247A">
              <w:rPr>
                <w:color w:val="000000"/>
                <w:szCs w:val="22"/>
              </w:rPr>
              <w:t>5.0</w:t>
            </w:r>
          </w:p>
        </w:tc>
      </w:tr>
      <w:tr w:rsidR="00E2529B" w:rsidRPr="0084247A" w:rsidTr="00B902C3">
        <w:trPr>
          <w:trHeight w:val="45"/>
        </w:trPr>
        <w:tc>
          <w:tcPr>
            <w:tcW w:w="1195" w:type="dxa"/>
            <w:vMerge/>
            <w:tcBorders>
              <w:left w:val="single" w:sz="8" w:space="0" w:color="auto"/>
              <w:bottom w:val="single" w:sz="12" w:space="0" w:color="auto"/>
              <w:right w:val="single" w:sz="8" w:space="0" w:color="auto"/>
            </w:tcBorders>
            <w:shd w:val="clear" w:color="auto" w:fill="D9D9D9" w:themeFill="background1" w:themeFillShade="D9"/>
            <w:tcMar>
              <w:top w:w="14" w:type="dxa"/>
              <w:left w:w="115" w:type="dxa"/>
              <w:bottom w:w="14" w:type="dxa"/>
              <w:right w:w="115" w:type="dxa"/>
            </w:tcMar>
          </w:tcPr>
          <w:p w:rsidR="00E2529B" w:rsidRPr="0084247A" w:rsidRDefault="00E2529B" w:rsidP="00B902C3">
            <w:pPr>
              <w:contextualSpacing/>
              <w:rPr>
                <w:szCs w:val="22"/>
              </w:rPr>
            </w:pPr>
          </w:p>
        </w:tc>
        <w:tc>
          <w:tcPr>
            <w:tcW w:w="1800" w:type="dxa"/>
            <w:tcBorders>
              <w:top w:val="single" w:sz="8" w:space="0" w:color="auto"/>
              <w:left w:val="single" w:sz="8" w:space="0" w:color="auto"/>
              <w:right w:val="single" w:sz="12" w:space="0" w:color="auto"/>
            </w:tcBorders>
            <w:shd w:val="clear" w:color="auto" w:fill="D9D9D9" w:themeFill="background1" w:themeFillShade="D9"/>
            <w:tcMar>
              <w:top w:w="14" w:type="dxa"/>
              <w:bottom w:w="14" w:type="dxa"/>
            </w:tcMar>
          </w:tcPr>
          <w:p w:rsidR="00E2529B" w:rsidRPr="0084247A" w:rsidRDefault="00E2529B" w:rsidP="00B902C3">
            <w:pPr>
              <w:contextualSpacing/>
              <w:rPr>
                <w:szCs w:val="22"/>
              </w:rPr>
            </w:pPr>
            <w:r w:rsidRPr="0084247A">
              <w:rPr>
                <w:szCs w:val="22"/>
              </w:rPr>
              <w:t>Project 4D</w:t>
            </w:r>
          </w:p>
        </w:tc>
        <w:tc>
          <w:tcPr>
            <w:tcW w:w="1080" w:type="dxa"/>
            <w:tcBorders>
              <w:top w:val="single" w:sz="8" w:space="0" w:color="auto"/>
              <w:left w:val="single" w:sz="12" w:space="0" w:color="auto"/>
            </w:tcBorders>
            <w:shd w:val="clear" w:color="auto" w:fill="D9D9D9" w:themeFill="background1" w:themeFillShade="D9"/>
            <w:tcMar>
              <w:top w:w="14" w:type="dxa"/>
              <w:bottom w:w="14" w:type="dxa"/>
            </w:tcMar>
            <w:vAlign w:val="center"/>
          </w:tcPr>
          <w:p w:rsidR="00E2529B" w:rsidRPr="0084247A" w:rsidRDefault="00E2529B" w:rsidP="00B902C3">
            <w:pPr>
              <w:jc w:val="right"/>
              <w:rPr>
                <w:color w:val="000000"/>
                <w:szCs w:val="22"/>
              </w:rPr>
            </w:pPr>
            <w:r w:rsidRPr="0084247A">
              <w:rPr>
                <w:color w:val="000000"/>
                <w:szCs w:val="22"/>
              </w:rPr>
              <w:t>1249</w:t>
            </w:r>
          </w:p>
        </w:tc>
        <w:tc>
          <w:tcPr>
            <w:tcW w:w="1170" w:type="dxa"/>
            <w:tcBorders>
              <w:top w:val="single" w:sz="8" w:space="0" w:color="auto"/>
            </w:tcBorders>
            <w:shd w:val="clear" w:color="auto" w:fill="D9D9D9" w:themeFill="background1" w:themeFillShade="D9"/>
            <w:tcMar>
              <w:top w:w="14" w:type="dxa"/>
              <w:bottom w:w="14" w:type="dxa"/>
            </w:tcMar>
            <w:vAlign w:val="center"/>
          </w:tcPr>
          <w:p w:rsidR="00E2529B" w:rsidRPr="0084247A" w:rsidRDefault="00E2529B" w:rsidP="00B902C3">
            <w:pPr>
              <w:jc w:val="right"/>
              <w:rPr>
                <w:color w:val="000000"/>
                <w:szCs w:val="22"/>
              </w:rPr>
            </w:pPr>
            <w:r w:rsidRPr="0084247A">
              <w:rPr>
                <w:color w:val="000000"/>
                <w:szCs w:val="22"/>
              </w:rPr>
              <w:t>3.1</w:t>
            </w:r>
          </w:p>
        </w:tc>
        <w:tc>
          <w:tcPr>
            <w:tcW w:w="1350" w:type="dxa"/>
            <w:tcBorders>
              <w:top w:val="single" w:sz="8" w:space="0" w:color="auto"/>
            </w:tcBorders>
            <w:shd w:val="clear" w:color="auto" w:fill="D9D9D9" w:themeFill="background1" w:themeFillShade="D9"/>
            <w:tcMar>
              <w:top w:w="14" w:type="dxa"/>
              <w:bottom w:w="14" w:type="dxa"/>
            </w:tcMar>
            <w:vAlign w:val="bottom"/>
          </w:tcPr>
          <w:p w:rsidR="00E2529B" w:rsidRPr="0084247A" w:rsidRDefault="00E2529B" w:rsidP="00B902C3">
            <w:pPr>
              <w:jc w:val="right"/>
              <w:rPr>
                <w:color w:val="000000"/>
                <w:szCs w:val="22"/>
              </w:rPr>
            </w:pPr>
            <w:r w:rsidRPr="0084247A">
              <w:rPr>
                <w:color w:val="000000"/>
                <w:szCs w:val="22"/>
              </w:rPr>
              <w:t>36.0</w:t>
            </w:r>
          </w:p>
        </w:tc>
        <w:tc>
          <w:tcPr>
            <w:tcW w:w="1350" w:type="dxa"/>
            <w:tcBorders>
              <w:top w:val="single" w:sz="8" w:space="0" w:color="auto"/>
              <w:right w:val="single" w:sz="12" w:space="0" w:color="auto"/>
            </w:tcBorders>
            <w:shd w:val="clear" w:color="auto" w:fill="D9D9D9" w:themeFill="background1" w:themeFillShade="D9"/>
            <w:tcMar>
              <w:top w:w="14" w:type="dxa"/>
              <w:bottom w:w="14" w:type="dxa"/>
            </w:tcMar>
            <w:vAlign w:val="bottom"/>
          </w:tcPr>
          <w:p w:rsidR="00E2529B" w:rsidRPr="0084247A" w:rsidRDefault="00E2529B" w:rsidP="00B902C3">
            <w:pPr>
              <w:jc w:val="right"/>
              <w:rPr>
                <w:color w:val="000000"/>
                <w:szCs w:val="22"/>
              </w:rPr>
            </w:pPr>
            <w:r w:rsidRPr="0084247A">
              <w:rPr>
                <w:color w:val="000000"/>
                <w:szCs w:val="22"/>
              </w:rPr>
              <w:t>1.1</w:t>
            </w:r>
          </w:p>
        </w:tc>
        <w:tc>
          <w:tcPr>
            <w:tcW w:w="1080" w:type="dxa"/>
            <w:tcBorders>
              <w:top w:val="single" w:sz="8" w:space="0" w:color="auto"/>
              <w:left w:val="single" w:sz="12" w:space="0" w:color="auto"/>
            </w:tcBorders>
            <w:shd w:val="clear" w:color="auto" w:fill="D9D9D9" w:themeFill="background1" w:themeFillShade="D9"/>
            <w:tcMar>
              <w:top w:w="14" w:type="dxa"/>
              <w:bottom w:w="14" w:type="dxa"/>
            </w:tcMar>
            <w:vAlign w:val="center"/>
          </w:tcPr>
          <w:p w:rsidR="00E2529B" w:rsidRPr="0084247A" w:rsidRDefault="00E2529B" w:rsidP="00B902C3">
            <w:pPr>
              <w:jc w:val="right"/>
              <w:rPr>
                <w:color w:val="000000"/>
                <w:szCs w:val="22"/>
              </w:rPr>
            </w:pPr>
            <w:r w:rsidRPr="0084247A">
              <w:rPr>
                <w:color w:val="000000"/>
                <w:szCs w:val="22"/>
              </w:rPr>
              <w:t>2575</w:t>
            </w:r>
          </w:p>
        </w:tc>
        <w:tc>
          <w:tcPr>
            <w:tcW w:w="1170" w:type="dxa"/>
            <w:tcBorders>
              <w:top w:val="single" w:sz="8" w:space="0" w:color="auto"/>
            </w:tcBorders>
            <w:shd w:val="clear" w:color="auto" w:fill="D9D9D9" w:themeFill="background1" w:themeFillShade="D9"/>
            <w:tcMar>
              <w:top w:w="14" w:type="dxa"/>
              <w:bottom w:w="14" w:type="dxa"/>
            </w:tcMar>
            <w:vAlign w:val="center"/>
          </w:tcPr>
          <w:p w:rsidR="00E2529B" w:rsidRPr="0084247A" w:rsidRDefault="00E2529B" w:rsidP="00B902C3">
            <w:pPr>
              <w:jc w:val="right"/>
              <w:rPr>
                <w:color w:val="000000"/>
                <w:szCs w:val="22"/>
              </w:rPr>
            </w:pPr>
            <w:r w:rsidRPr="0084247A">
              <w:rPr>
                <w:color w:val="000000"/>
                <w:szCs w:val="22"/>
              </w:rPr>
              <w:t>10.0</w:t>
            </w:r>
          </w:p>
        </w:tc>
        <w:tc>
          <w:tcPr>
            <w:tcW w:w="1350" w:type="dxa"/>
            <w:tcBorders>
              <w:top w:val="single" w:sz="8" w:space="0" w:color="auto"/>
            </w:tcBorders>
            <w:shd w:val="clear" w:color="auto" w:fill="D9D9D9" w:themeFill="background1" w:themeFillShade="D9"/>
            <w:tcMar>
              <w:top w:w="14" w:type="dxa"/>
              <w:bottom w:w="14" w:type="dxa"/>
            </w:tcMar>
            <w:vAlign w:val="bottom"/>
          </w:tcPr>
          <w:p w:rsidR="00E2529B" w:rsidRPr="0084247A" w:rsidRDefault="00E2529B" w:rsidP="00B902C3">
            <w:pPr>
              <w:jc w:val="right"/>
              <w:rPr>
                <w:color w:val="000000"/>
                <w:szCs w:val="22"/>
              </w:rPr>
            </w:pPr>
            <w:r w:rsidRPr="0084247A">
              <w:rPr>
                <w:color w:val="000000"/>
                <w:szCs w:val="22"/>
              </w:rPr>
              <w:t>67.0</w:t>
            </w:r>
          </w:p>
        </w:tc>
        <w:tc>
          <w:tcPr>
            <w:tcW w:w="1530" w:type="dxa"/>
            <w:tcBorders>
              <w:top w:val="single" w:sz="8" w:space="0" w:color="auto"/>
            </w:tcBorders>
            <w:shd w:val="clear" w:color="auto" w:fill="D9D9D9" w:themeFill="background1" w:themeFillShade="D9"/>
            <w:tcMar>
              <w:top w:w="14" w:type="dxa"/>
              <w:bottom w:w="14" w:type="dxa"/>
            </w:tcMar>
            <w:vAlign w:val="bottom"/>
          </w:tcPr>
          <w:p w:rsidR="00E2529B" w:rsidRPr="0084247A" w:rsidRDefault="00E2529B" w:rsidP="00B902C3">
            <w:pPr>
              <w:jc w:val="right"/>
              <w:rPr>
                <w:color w:val="000000"/>
                <w:szCs w:val="22"/>
              </w:rPr>
            </w:pPr>
            <w:r w:rsidRPr="0084247A">
              <w:rPr>
                <w:color w:val="000000"/>
                <w:szCs w:val="22"/>
              </w:rPr>
              <w:t>6.7</w:t>
            </w:r>
          </w:p>
        </w:tc>
      </w:tr>
      <w:tr w:rsidR="00E2529B" w:rsidRPr="0084247A" w:rsidTr="00B902C3">
        <w:trPr>
          <w:trHeight w:val="45"/>
        </w:trPr>
        <w:tc>
          <w:tcPr>
            <w:tcW w:w="1195" w:type="dxa"/>
            <w:vMerge/>
            <w:tcBorders>
              <w:left w:val="single" w:sz="8" w:space="0" w:color="auto"/>
              <w:bottom w:val="single" w:sz="12" w:space="0" w:color="auto"/>
              <w:right w:val="single" w:sz="8" w:space="0" w:color="auto"/>
            </w:tcBorders>
            <w:shd w:val="clear" w:color="auto" w:fill="D9D9D9" w:themeFill="background1" w:themeFillShade="D9"/>
            <w:tcMar>
              <w:top w:w="14" w:type="dxa"/>
              <w:left w:w="115" w:type="dxa"/>
              <w:bottom w:w="14" w:type="dxa"/>
              <w:right w:w="115" w:type="dxa"/>
            </w:tcMar>
          </w:tcPr>
          <w:p w:rsidR="00E2529B" w:rsidRPr="0084247A" w:rsidRDefault="00E2529B" w:rsidP="00B902C3">
            <w:pPr>
              <w:contextualSpacing/>
              <w:rPr>
                <w:szCs w:val="22"/>
              </w:rPr>
            </w:pPr>
          </w:p>
        </w:tc>
        <w:tc>
          <w:tcPr>
            <w:tcW w:w="1800" w:type="dxa"/>
            <w:tcBorders>
              <w:left w:val="single" w:sz="8" w:space="0" w:color="auto"/>
              <w:bottom w:val="single" w:sz="4" w:space="0" w:color="auto"/>
              <w:right w:val="single" w:sz="12" w:space="0" w:color="auto"/>
            </w:tcBorders>
            <w:shd w:val="clear" w:color="auto" w:fill="auto"/>
            <w:tcMar>
              <w:top w:w="14" w:type="dxa"/>
              <w:bottom w:w="14" w:type="dxa"/>
            </w:tcMar>
          </w:tcPr>
          <w:p w:rsidR="00E2529B" w:rsidRPr="0084247A" w:rsidRDefault="00E2529B" w:rsidP="00B902C3">
            <w:pPr>
              <w:contextualSpacing/>
              <w:rPr>
                <w:szCs w:val="22"/>
              </w:rPr>
            </w:pPr>
            <w:r w:rsidRPr="0084247A">
              <w:rPr>
                <w:szCs w:val="22"/>
              </w:rPr>
              <w:t>4D, Cohort 1</w:t>
            </w:r>
          </w:p>
        </w:tc>
        <w:tc>
          <w:tcPr>
            <w:tcW w:w="1080" w:type="dxa"/>
            <w:tcBorders>
              <w:left w:val="single" w:sz="12" w:space="0" w:color="auto"/>
              <w:bottom w:val="single" w:sz="4" w:space="0" w:color="auto"/>
            </w:tcBorders>
            <w:shd w:val="clear" w:color="auto" w:fill="auto"/>
            <w:tcMar>
              <w:top w:w="14" w:type="dxa"/>
              <w:bottom w:w="14" w:type="dxa"/>
            </w:tcMar>
            <w:vAlign w:val="center"/>
          </w:tcPr>
          <w:p w:rsidR="00E2529B" w:rsidRPr="0084247A" w:rsidRDefault="00E2529B" w:rsidP="00B902C3">
            <w:pPr>
              <w:jc w:val="right"/>
              <w:rPr>
                <w:color w:val="000000"/>
                <w:szCs w:val="22"/>
              </w:rPr>
            </w:pPr>
            <w:r w:rsidRPr="0084247A">
              <w:rPr>
                <w:color w:val="000000"/>
                <w:szCs w:val="22"/>
              </w:rPr>
              <w:t>872</w:t>
            </w:r>
          </w:p>
        </w:tc>
        <w:tc>
          <w:tcPr>
            <w:tcW w:w="1170" w:type="dxa"/>
            <w:tcBorders>
              <w:bottom w:val="single" w:sz="4" w:space="0" w:color="auto"/>
            </w:tcBorders>
            <w:shd w:val="clear" w:color="auto" w:fill="auto"/>
            <w:tcMar>
              <w:top w:w="14" w:type="dxa"/>
              <w:bottom w:w="14" w:type="dxa"/>
            </w:tcMar>
            <w:vAlign w:val="center"/>
          </w:tcPr>
          <w:p w:rsidR="00E2529B" w:rsidRPr="0084247A" w:rsidRDefault="00E2529B" w:rsidP="00B902C3">
            <w:pPr>
              <w:jc w:val="right"/>
              <w:rPr>
                <w:color w:val="000000"/>
                <w:szCs w:val="22"/>
              </w:rPr>
            </w:pPr>
            <w:r w:rsidRPr="0084247A">
              <w:rPr>
                <w:color w:val="000000"/>
                <w:szCs w:val="22"/>
              </w:rPr>
              <w:t>3.7</w:t>
            </w:r>
          </w:p>
        </w:tc>
        <w:tc>
          <w:tcPr>
            <w:tcW w:w="1350" w:type="dxa"/>
            <w:tcBorders>
              <w:bottom w:val="single" w:sz="4" w:space="0" w:color="auto"/>
            </w:tcBorders>
            <w:shd w:val="clear" w:color="auto" w:fill="auto"/>
            <w:tcMar>
              <w:top w:w="14" w:type="dxa"/>
              <w:bottom w:w="14" w:type="dxa"/>
            </w:tcMar>
            <w:vAlign w:val="bottom"/>
          </w:tcPr>
          <w:p w:rsidR="00E2529B" w:rsidRPr="0084247A" w:rsidRDefault="00E2529B" w:rsidP="00B902C3">
            <w:pPr>
              <w:jc w:val="right"/>
              <w:rPr>
                <w:color w:val="000000"/>
                <w:szCs w:val="22"/>
              </w:rPr>
            </w:pPr>
            <w:r w:rsidRPr="0084247A">
              <w:rPr>
                <w:color w:val="000000"/>
                <w:szCs w:val="22"/>
              </w:rPr>
              <w:t>35.6</w:t>
            </w:r>
          </w:p>
        </w:tc>
        <w:tc>
          <w:tcPr>
            <w:tcW w:w="1350" w:type="dxa"/>
            <w:tcBorders>
              <w:bottom w:val="single" w:sz="4" w:space="0" w:color="auto"/>
              <w:right w:val="single" w:sz="12" w:space="0" w:color="auto"/>
            </w:tcBorders>
            <w:shd w:val="clear" w:color="auto" w:fill="auto"/>
            <w:tcMar>
              <w:top w:w="14" w:type="dxa"/>
              <w:bottom w:w="14" w:type="dxa"/>
            </w:tcMar>
            <w:vAlign w:val="bottom"/>
          </w:tcPr>
          <w:p w:rsidR="00E2529B" w:rsidRPr="0084247A" w:rsidRDefault="00E2529B" w:rsidP="00B902C3">
            <w:pPr>
              <w:jc w:val="right"/>
              <w:rPr>
                <w:color w:val="000000"/>
                <w:szCs w:val="22"/>
              </w:rPr>
            </w:pPr>
            <w:r w:rsidRPr="0084247A">
              <w:rPr>
                <w:color w:val="000000"/>
                <w:szCs w:val="22"/>
              </w:rPr>
              <w:t>1.3</w:t>
            </w:r>
          </w:p>
        </w:tc>
        <w:tc>
          <w:tcPr>
            <w:tcW w:w="1080" w:type="dxa"/>
            <w:tcBorders>
              <w:left w:val="single" w:sz="12" w:space="0" w:color="auto"/>
              <w:bottom w:val="single" w:sz="4" w:space="0" w:color="auto"/>
            </w:tcBorders>
            <w:shd w:val="clear" w:color="auto" w:fill="auto"/>
            <w:tcMar>
              <w:top w:w="14" w:type="dxa"/>
              <w:bottom w:w="14" w:type="dxa"/>
            </w:tcMar>
            <w:vAlign w:val="center"/>
          </w:tcPr>
          <w:p w:rsidR="00E2529B" w:rsidRPr="0084247A" w:rsidRDefault="00E2529B" w:rsidP="00B902C3">
            <w:pPr>
              <w:jc w:val="right"/>
              <w:rPr>
                <w:color w:val="000000"/>
                <w:szCs w:val="22"/>
              </w:rPr>
            </w:pPr>
            <w:r w:rsidRPr="0084247A">
              <w:rPr>
                <w:color w:val="000000"/>
                <w:szCs w:val="22"/>
              </w:rPr>
              <w:t>1309</w:t>
            </w:r>
          </w:p>
        </w:tc>
        <w:tc>
          <w:tcPr>
            <w:tcW w:w="1170" w:type="dxa"/>
            <w:tcBorders>
              <w:bottom w:val="single" w:sz="4" w:space="0" w:color="auto"/>
            </w:tcBorders>
            <w:shd w:val="clear" w:color="auto" w:fill="auto"/>
            <w:tcMar>
              <w:top w:w="14" w:type="dxa"/>
              <w:bottom w:w="14" w:type="dxa"/>
            </w:tcMar>
            <w:vAlign w:val="center"/>
          </w:tcPr>
          <w:p w:rsidR="00E2529B" w:rsidRPr="0084247A" w:rsidRDefault="00E2529B" w:rsidP="00B902C3">
            <w:pPr>
              <w:jc w:val="right"/>
              <w:rPr>
                <w:color w:val="000000"/>
                <w:szCs w:val="22"/>
              </w:rPr>
            </w:pPr>
            <w:r w:rsidRPr="0084247A">
              <w:rPr>
                <w:color w:val="000000"/>
                <w:szCs w:val="22"/>
              </w:rPr>
              <w:t>11.1</w:t>
            </w:r>
          </w:p>
        </w:tc>
        <w:tc>
          <w:tcPr>
            <w:tcW w:w="1350" w:type="dxa"/>
            <w:tcBorders>
              <w:bottom w:val="single" w:sz="4" w:space="0" w:color="auto"/>
            </w:tcBorders>
            <w:shd w:val="clear" w:color="auto" w:fill="auto"/>
            <w:tcMar>
              <w:top w:w="14" w:type="dxa"/>
              <w:bottom w:w="14" w:type="dxa"/>
            </w:tcMar>
            <w:vAlign w:val="bottom"/>
          </w:tcPr>
          <w:p w:rsidR="00E2529B" w:rsidRPr="0084247A" w:rsidRDefault="00E2529B" w:rsidP="00B902C3">
            <w:pPr>
              <w:jc w:val="right"/>
              <w:rPr>
                <w:color w:val="000000"/>
                <w:szCs w:val="22"/>
              </w:rPr>
            </w:pPr>
            <w:r w:rsidRPr="0084247A">
              <w:rPr>
                <w:color w:val="000000"/>
                <w:szCs w:val="22"/>
              </w:rPr>
              <w:t>62.4</w:t>
            </w:r>
          </w:p>
        </w:tc>
        <w:tc>
          <w:tcPr>
            <w:tcW w:w="1530" w:type="dxa"/>
            <w:tcBorders>
              <w:bottom w:val="single" w:sz="4" w:space="0" w:color="auto"/>
            </w:tcBorders>
            <w:shd w:val="clear" w:color="auto" w:fill="auto"/>
            <w:tcMar>
              <w:top w:w="14" w:type="dxa"/>
              <w:bottom w:w="14" w:type="dxa"/>
            </w:tcMar>
            <w:vAlign w:val="bottom"/>
          </w:tcPr>
          <w:p w:rsidR="00E2529B" w:rsidRPr="0084247A" w:rsidRDefault="00E2529B" w:rsidP="00B902C3">
            <w:pPr>
              <w:jc w:val="right"/>
              <w:rPr>
                <w:color w:val="000000"/>
                <w:szCs w:val="22"/>
              </w:rPr>
            </w:pPr>
            <w:r w:rsidRPr="0084247A">
              <w:rPr>
                <w:color w:val="000000"/>
                <w:szCs w:val="22"/>
              </w:rPr>
              <w:t>6.9</w:t>
            </w:r>
          </w:p>
        </w:tc>
      </w:tr>
      <w:tr w:rsidR="00E2529B" w:rsidRPr="0084247A" w:rsidTr="00B902C3">
        <w:trPr>
          <w:trHeight w:val="45"/>
        </w:trPr>
        <w:tc>
          <w:tcPr>
            <w:tcW w:w="1195" w:type="dxa"/>
            <w:vMerge/>
            <w:tcBorders>
              <w:left w:val="single" w:sz="8" w:space="0" w:color="auto"/>
              <w:bottom w:val="single" w:sz="12" w:space="0" w:color="auto"/>
              <w:right w:val="single" w:sz="8" w:space="0" w:color="auto"/>
            </w:tcBorders>
            <w:shd w:val="clear" w:color="auto" w:fill="D9D9D9" w:themeFill="background1" w:themeFillShade="D9"/>
            <w:tcMar>
              <w:top w:w="14" w:type="dxa"/>
              <w:left w:w="115" w:type="dxa"/>
              <w:bottom w:w="14" w:type="dxa"/>
              <w:right w:w="115" w:type="dxa"/>
            </w:tcMar>
          </w:tcPr>
          <w:p w:rsidR="00E2529B" w:rsidRPr="0084247A" w:rsidRDefault="00E2529B" w:rsidP="00B902C3">
            <w:pPr>
              <w:contextualSpacing/>
              <w:rPr>
                <w:szCs w:val="22"/>
              </w:rPr>
            </w:pPr>
          </w:p>
        </w:tc>
        <w:tc>
          <w:tcPr>
            <w:tcW w:w="1800" w:type="dxa"/>
            <w:tcBorders>
              <w:left w:val="single" w:sz="8" w:space="0" w:color="auto"/>
              <w:bottom w:val="single" w:sz="4" w:space="0" w:color="auto"/>
              <w:right w:val="single" w:sz="12" w:space="0" w:color="auto"/>
            </w:tcBorders>
            <w:shd w:val="clear" w:color="auto" w:fill="D9D9D9" w:themeFill="background1" w:themeFillShade="D9"/>
            <w:tcMar>
              <w:top w:w="14" w:type="dxa"/>
              <w:bottom w:w="14" w:type="dxa"/>
            </w:tcMar>
          </w:tcPr>
          <w:p w:rsidR="00E2529B" w:rsidRPr="0084247A" w:rsidRDefault="00E2529B" w:rsidP="00B902C3">
            <w:pPr>
              <w:contextualSpacing/>
              <w:rPr>
                <w:szCs w:val="22"/>
              </w:rPr>
            </w:pPr>
            <w:r w:rsidRPr="0084247A">
              <w:rPr>
                <w:szCs w:val="22"/>
              </w:rPr>
              <w:t>4D, Cohort 2</w:t>
            </w:r>
          </w:p>
        </w:tc>
        <w:tc>
          <w:tcPr>
            <w:tcW w:w="1080" w:type="dxa"/>
            <w:tcBorders>
              <w:left w:val="single" w:sz="12" w:space="0" w:color="auto"/>
              <w:bottom w:val="single" w:sz="4" w:space="0" w:color="auto"/>
            </w:tcBorders>
            <w:shd w:val="clear" w:color="auto" w:fill="D9D9D9" w:themeFill="background1" w:themeFillShade="D9"/>
            <w:tcMar>
              <w:top w:w="14" w:type="dxa"/>
              <w:bottom w:w="14" w:type="dxa"/>
            </w:tcMar>
            <w:vAlign w:val="center"/>
          </w:tcPr>
          <w:p w:rsidR="00E2529B" w:rsidRPr="0084247A" w:rsidRDefault="00E2529B" w:rsidP="00B902C3">
            <w:pPr>
              <w:jc w:val="right"/>
              <w:rPr>
                <w:color w:val="000000"/>
                <w:szCs w:val="22"/>
              </w:rPr>
            </w:pPr>
            <w:r w:rsidRPr="0084247A">
              <w:rPr>
                <w:color w:val="000000"/>
                <w:szCs w:val="22"/>
              </w:rPr>
              <w:t>377</w:t>
            </w:r>
          </w:p>
        </w:tc>
        <w:tc>
          <w:tcPr>
            <w:tcW w:w="1170" w:type="dxa"/>
            <w:tcBorders>
              <w:bottom w:val="single" w:sz="4" w:space="0" w:color="auto"/>
            </w:tcBorders>
            <w:shd w:val="clear" w:color="auto" w:fill="D9D9D9" w:themeFill="background1" w:themeFillShade="D9"/>
            <w:tcMar>
              <w:top w:w="14" w:type="dxa"/>
              <w:bottom w:w="14" w:type="dxa"/>
            </w:tcMar>
            <w:vAlign w:val="center"/>
          </w:tcPr>
          <w:p w:rsidR="00E2529B" w:rsidRPr="0084247A" w:rsidRDefault="00E2529B" w:rsidP="00B902C3">
            <w:pPr>
              <w:jc w:val="right"/>
              <w:rPr>
                <w:color w:val="000000"/>
                <w:szCs w:val="22"/>
              </w:rPr>
            </w:pPr>
            <w:r w:rsidRPr="0084247A">
              <w:rPr>
                <w:color w:val="000000"/>
                <w:szCs w:val="22"/>
              </w:rPr>
              <w:t>2.3</w:t>
            </w:r>
          </w:p>
        </w:tc>
        <w:tc>
          <w:tcPr>
            <w:tcW w:w="1350" w:type="dxa"/>
            <w:tcBorders>
              <w:bottom w:val="single" w:sz="4" w:space="0" w:color="auto"/>
            </w:tcBorders>
            <w:shd w:val="clear" w:color="auto" w:fill="D9D9D9" w:themeFill="background1" w:themeFillShade="D9"/>
            <w:tcMar>
              <w:top w:w="14" w:type="dxa"/>
              <w:bottom w:w="14" w:type="dxa"/>
            </w:tcMar>
            <w:vAlign w:val="bottom"/>
          </w:tcPr>
          <w:p w:rsidR="00E2529B" w:rsidRPr="0084247A" w:rsidRDefault="00E2529B" w:rsidP="00B902C3">
            <w:pPr>
              <w:jc w:val="right"/>
              <w:rPr>
                <w:color w:val="000000"/>
                <w:szCs w:val="22"/>
              </w:rPr>
            </w:pPr>
            <w:r w:rsidRPr="0084247A">
              <w:rPr>
                <w:color w:val="000000"/>
                <w:szCs w:val="22"/>
              </w:rPr>
              <w:t>37.1</w:t>
            </w:r>
          </w:p>
        </w:tc>
        <w:tc>
          <w:tcPr>
            <w:tcW w:w="1350" w:type="dxa"/>
            <w:tcBorders>
              <w:bottom w:val="single" w:sz="4" w:space="0" w:color="auto"/>
              <w:right w:val="single" w:sz="12" w:space="0" w:color="auto"/>
            </w:tcBorders>
            <w:shd w:val="clear" w:color="auto" w:fill="D9D9D9" w:themeFill="background1" w:themeFillShade="D9"/>
            <w:tcMar>
              <w:top w:w="14" w:type="dxa"/>
              <w:bottom w:w="14" w:type="dxa"/>
            </w:tcMar>
            <w:vAlign w:val="bottom"/>
          </w:tcPr>
          <w:p w:rsidR="00E2529B" w:rsidRPr="0084247A" w:rsidRDefault="00E2529B" w:rsidP="00B902C3">
            <w:pPr>
              <w:jc w:val="right"/>
              <w:rPr>
                <w:color w:val="000000"/>
                <w:szCs w:val="22"/>
              </w:rPr>
            </w:pPr>
            <w:r w:rsidRPr="0084247A">
              <w:rPr>
                <w:color w:val="000000"/>
                <w:szCs w:val="22"/>
              </w:rPr>
              <w:t>0.9</w:t>
            </w:r>
          </w:p>
        </w:tc>
        <w:tc>
          <w:tcPr>
            <w:tcW w:w="1080" w:type="dxa"/>
            <w:tcBorders>
              <w:left w:val="single" w:sz="12" w:space="0" w:color="auto"/>
              <w:bottom w:val="single" w:sz="4" w:space="0" w:color="auto"/>
            </w:tcBorders>
            <w:shd w:val="clear" w:color="auto" w:fill="D9D9D9" w:themeFill="background1" w:themeFillShade="D9"/>
            <w:tcMar>
              <w:top w:w="14" w:type="dxa"/>
              <w:bottom w:w="14" w:type="dxa"/>
            </w:tcMar>
            <w:vAlign w:val="center"/>
          </w:tcPr>
          <w:p w:rsidR="00E2529B" w:rsidRPr="0084247A" w:rsidRDefault="00E2529B" w:rsidP="00B902C3">
            <w:pPr>
              <w:jc w:val="right"/>
              <w:rPr>
                <w:color w:val="000000"/>
                <w:szCs w:val="22"/>
              </w:rPr>
            </w:pPr>
            <w:r w:rsidRPr="0084247A">
              <w:rPr>
                <w:color w:val="000000"/>
                <w:szCs w:val="22"/>
              </w:rPr>
              <w:t>1266</w:t>
            </w:r>
          </w:p>
        </w:tc>
        <w:tc>
          <w:tcPr>
            <w:tcW w:w="1170" w:type="dxa"/>
            <w:tcBorders>
              <w:bottom w:val="single" w:sz="4" w:space="0" w:color="auto"/>
            </w:tcBorders>
            <w:shd w:val="clear" w:color="auto" w:fill="D9D9D9" w:themeFill="background1" w:themeFillShade="D9"/>
            <w:tcMar>
              <w:top w:w="14" w:type="dxa"/>
              <w:bottom w:w="14" w:type="dxa"/>
            </w:tcMar>
            <w:vAlign w:val="center"/>
          </w:tcPr>
          <w:p w:rsidR="00E2529B" w:rsidRPr="0084247A" w:rsidRDefault="00E2529B" w:rsidP="00B902C3">
            <w:pPr>
              <w:jc w:val="right"/>
              <w:rPr>
                <w:color w:val="000000"/>
                <w:szCs w:val="22"/>
              </w:rPr>
            </w:pPr>
            <w:r w:rsidRPr="0084247A">
              <w:rPr>
                <w:color w:val="000000"/>
                <w:szCs w:val="22"/>
              </w:rPr>
              <w:t>9.1</w:t>
            </w:r>
          </w:p>
        </w:tc>
        <w:tc>
          <w:tcPr>
            <w:tcW w:w="1350" w:type="dxa"/>
            <w:tcBorders>
              <w:bottom w:val="single" w:sz="4" w:space="0" w:color="auto"/>
            </w:tcBorders>
            <w:shd w:val="clear" w:color="auto" w:fill="D9D9D9" w:themeFill="background1" w:themeFillShade="D9"/>
            <w:tcMar>
              <w:top w:w="14" w:type="dxa"/>
              <w:bottom w:w="14" w:type="dxa"/>
            </w:tcMar>
            <w:vAlign w:val="bottom"/>
          </w:tcPr>
          <w:p w:rsidR="00E2529B" w:rsidRPr="0084247A" w:rsidRDefault="00E2529B" w:rsidP="00B902C3">
            <w:pPr>
              <w:jc w:val="right"/>
              <w:rPr>
                <w:color w:val="000000"/>
                <w:szCs w:val="22"/>
              </w:rPr>
            </w:pPr>
            <w:r w:rsidRPr="0084247A">
              <w:rPr>
                <w:color w:val="000000"/>
                <w:szCs w:val="22"/>
              </w:rPr>
              <w:t>71.6</w:t>
            </w:r>
          </w:p>
        </w:tc>
        <w:tc>
          <w:tcPr>
            <w:tcW w:w="1530" w:type="dxa"/>
            <w:tcBorders>
              <w:bottom w:val="single" w:sz="4" w:space="0" w:color="auto"/>
            </w:tcBorders>
            <w:shd w:val="clear" w:color="auto" w:fill="D9D9D9" w:themeFill="background1" w:themeFillShade="D9"/>
            <w:tcMar>
              <w:top w:w="14" w:type="dxa"/>
              <w:bottom w:w="14" w:type="dxa"/>
            </w:tcMar>
            <w:vAlign w:val="bottom"/>
          </w:tcPr>
          <w:p w:rsidR="00E2529B" w:rsidRPr="0084247A" w:rsidRDefault="00E2529B" w:rsidP="00B902C3">
            <w:pPr>
              <w:jc w:val="right"/>
              <w:rPr>
                <w:color w:val="000000"/>
                <w:szCs w:val="22"/>
              </w:rPr>
            </w:pPr>
            <w:r w:rsidRPr="0084247A">
              <w:rPr>
                <w:color w:val="000000"/>
                <w:szCs w:val="22"/>
              </w:rPr>
              <w:t>6.5</w:t>
            </w:r>
          </w:p>
        </w:tc>
      </w:tr>
      <w:tr w:rsidR="00E2529B" w:rsidRPr="0084247A" w:rsidTr="00B902C3">
        <w:trPr>
          <w:trHeight w:val="45"/>
        </w:trPr>
        <w:tc>
          <w:tcPr>
            <w:tcW w:w="1195" w:type="dxa"/>
            <w:vMerge/>
            <w:tcBorders>
              <w:left w:val="single" w:sz="8" w:space="0" w:color="auto"/>
              <w:bottom w:val="single" w:sz="12" w:space="0" w:color="auto"/>
              <w:right w:val="single" w:sz="8" w:space="0" w:color="auto"/>
            </w:tcBorders>
            <w:shd w:val="clear" w:color="auto" w:fill="D9D9D9" w:themeFill="background1" w:themeFillShade="D9"/>
            <w:tcMar>
              <w:top w:w="14" w:type="dxa"/>
              <w:left w:w="115" w:type="dxa"/>
              <w:bottom w:w="14" w:type="dxa"/>
              <w:right w:w="115" w:type="dxa"/>
            </w:tcMar>
            <w:vAlign w:val="center"/>
          </w:tcPr>
          <w:p w:rsidR="00E2529B" w:rsidRPr="0084247A" w:rsidRDefault="00E2529B" w:rsidP="00B902C3">
            <w:pPr>
              <w:contextualSpacing/>
              <w:rPr>
                <w:szCs w:val="22"/>
              </w:rPr>
            </w:pPr>
          </w:p>
        </w:tc>
        <w:tc>
          <w:tcPr>
            <w:tcW w:w="1800" w:type="dxa"/>
            <w:tcBorders>
              <w:left w:val="single" w:sz="8" w:space="0" w:color="auto"/>
              <w:bottom w:val="single" w:sz="4" w:space="0" w:color="auto"/>
              <w:right w:val="single" w:sz="12" w:space="0" w:color="auto"/>
            </w:tcBorders>
            <w:shd w:val="clear" w:color="auto" w:fill="auto"/>
            <w:tcMar>
              <w:top w:w="14" w:type="dxa"/>
              <w:bottom w:w="14" w:type="dxa"/>
            </w:tcMar>
            <w:vAlign w:val="center"/>
          </w:tcPr>
          <w:p w:rsidR="00E2529B" w:rsidRPr="0084247A" w:rsidRDefault="00E2529B" w:rsidP="00B902C3">
            <w:pPr>
              <w:contextualSpacing/>
              <w:rPr>
                <w:szCs w:val="22"/>
              </w:rPr>
            </w:pPr>
            <w:r w:rsidRPr="0084247A">
              <w:rPr>
                <w:szCs w:val="22"/>
              </w:rPr>
              <w:t>4D &amp; AP</w:t>
            </w:r>
          </w:p>
        </w:tc>
        <w:tc>
          <w:tcPr>
            <w:tcW w:w="1080" w:type="dxa"/>
            <w:tcBorders>
              <w:left w:val="single" w:sz="12" w:space="0" w:color="auto"/>
              <w:bottom w:val="single" w:sz="4" w:space="0" w:color="auto"/>
            </w:tcBorders>
            <w:shd w:val="clear" w:color="auto" w:fill="auto"/>
            <w:tcMar>
              <w:top w:w="14" w:type="dxa"/>
              <w:bottom w:w="14" w:type="dxa"/>
            </w:tcMar>
            <w:vAlign w:val="center"/>
          </w:tcPr>
          <w:p w:rsidR="00E2529B" w:rsidRPr="0084247A" w:rsidRDefault="00E2529B" w:rsidP="00B902C3">
            <w:pPr>
              <w:jc w:val="right"/>
              <w:rPr>
                <w:color w:val="000000"/>
                <w:szCs w:val="22"/>
              </w:rPr>
            </w:pPr>
            <w:r w:rsidRPr="0084247A">
              <w:rPr>
                <w:color w:val="000000"/>
                <w:szCs w:val="22"/>
              </w:rPr>
              <w:t>1123</w:t>
            </w:r>
          </w:p>
        </w:tc>
        <w:tc>
          <w:tcPr>
            <w:tcW w:w="1170" w:type="dxa"/>
            <w:tcBorders>
              <w:bottom w:val="single" w:sz="4" w:space="0" w:color="auto"/>
            </w:tcBorders>
            <w:shd w:val="clear" w:color="auto" w:fill="auto"/>
            <w:tcMar>
              <w:top w:w="14" w:type="dxa"/>
              <w:bottom w:w="14" w:type="dxa"/>
            </w:tcMar>
            <w:vAlign w:val="center"/>
          </w:tcPr>
          <w:p w:rsidR="00E2529B" w:rsidRPr="0084247A" w:rsidRDefault="00E2529B" w:rsidP="00B902C3">
            <w:pPr>
              <w:jc w:val="right"/>
              <w:rPr>
                <w:color w:val="000000"/>
                <w:szCs w:val="22"/>
              </w:rPr>
            </w:pPr>
            <w:r w:rsidRPr="0084247A">
              <w:rPr>
                <w:color w:val="000000"/>
                <w:szCs w:val="22"/>
              </w:rPr>
              <w:t>4.2</w:t>
            </w:r>
          </w:p>
        </w:tc>
        <w:tc>
          <w:tcPr>
            <w:tcW w:w="1350" w:type="dxa"/>
            <w:tcBorders>
              <w:bottom w:val="single" w:sz="4" w:space="0" w:color="auto"/>
            </w:tcBorders>
            <w:shd w:val="clear" w:color="auto" w:fill="auto"/>
            <w:tcMar>
              <w:top w:w="14" w:type="dxa"/>
              <w:bottom w:w="14" w:type="dxa"/>
            </w:tcMar>
            <w:vAlign w:val="bottom"/>
          </w:tcPr>
          <w:p w:rsidR="00E2529B" w:rsidRPr="0084247A" w:rsidRDefault="00E2529B" w:rsidP="00B902C3">
            <w:pPr>
              <w:jc w:val="right"/>
              <w:rPr>
                <w:color w:val="000000"/>
                <w:szCs w:val="22"/>
              </w:rPr>
            </w:pPr>
            <w:r w:rsidRPr="0084247A">
              <w:rPr>
                <w:color w:val="000000"/>
                <w:szCs w:val="22"/>
              </w:rPr>
              <w:t>34.4</w:t>
            </w:r>
          </w:p>
        </w:tc>
        <w:tc>
          <w:tcPr>
            <w:tcW w:w="1350" w:type="dxa"/>
            <w:tcBorders>
              <w:bottom w:val="single" w:sz="4" w:space="0" w:color="auto"/>
              <w:right w:val="single" w:sz="12" w:space="0" w:color="auto"/>
            </w:tcBorders>
            <w:shd w:val="clear" w:color="auto" w:fill="auto"/>
            <w:tcMar>
              <w:top w:w="14" w:type="dxa"/>
              <w:bottom w:w="14" w:type="dxa"/>
            </w:tcMar>
            <w:vAlign w:val="bottom"/>
          </w:tcPr>
          <w:p w:rsidR="00E2529B" w:rsidRPr="0084247A" w:rsidRDefault="00E2529B" w:rsidP="00B902C3">
            <w:pPr>
              <w:jc w:val="right"/>
              <w:rPr>
                <w:color w:val="000000"/>
                <w:szCs w:val="22"/>
              </w:rPr>
            </w:pPr>
            <w:r w:rsidRPr="0084247A">
              <w:rPr>
                <w:color w:val="000000"/>
                <w:szCs w:val="22"/>
              </w:rPr>
              <w:t>1.4</w:t>
            </w:r>
          </w:p>
        </w:tc>
        <w:tc>
          <w:tcPr>
            <w:tcW w:w="1080" w:type="dxa"/>
            <w:tcBorders>
              <w:left w:val="single" w:sz="12" w:space="0" w:color="auto"/>
              <w:bottom w:val="single" w:sz="4" w:space="0" w:color="auto"/>
            </w:tcBorders>
            <w:shd w:val="clear" w:color="auto" w:fill="auto"/>
            <w:tcMar>
              <w:top w:w="14" w:type="dxa"/>
              <w:bottom w:w="14" w:type="dxa"/>
            </w:tcMar>
            <w:vAlign w:val="center"/>
          </w:tcPr>
          <w:p w:rsidR="00E2529B" w:rsidRPr="0084247A" w:rsidRDefault="00E2529B" w:rsidP="00B902C3">
            <w:pPr>
              <w:jc w:val="right"/>
              <w:rPr>
                <w:color w:val="000000"/>
                <w:szCs w:val="22"/>
              </w:rPr>
            </w:pPr>
            <w:r w:rsidRPr="0084247A">
              <w:rPr>
                <w:color w:val="000000"/>
                <w:szCs w:val="22"/>
              </w:rPr>
              <w:t>1722</w:t>
            </w:r>
          </w:p>
        </w:tc>
        <w:tc>
          <w:tcPr>
            <w:tcW w:w="1170" w:type="dxa"/>
            <w:tcBorders>
              <w:bottom w:val="single" w:sz="4" w:space="0" w:color="auto"/>
            </w:tcBorders>
            <w:shd w:val="clear" w:color="auto" w:fill="auto"/>
            <w:tcMar>
              <w:top w:w="14" w:type="dxa"/>
              <w:bottom w:w="14" w:type="dxa"/>
            </w:tcMar>
            <w:vAlign w:val="center"/>
          </w:tcPr>
          <w:p w:rsidR="00E2529B" w:rsidRPr="0084247A" w:rsidRDefault="00E2529B" w:rsidP="00B902C3">
            <w:pPr>
              <w:jc w:val="right"/>
              <w:rPr>
                <w:color w:val="000000"/>
                <w:szCs w:val="22"/>
              </w:rPr>
            </w:pPr>
            <w:r w:rsidRPr="0084247A">
              <w:rPr>
                <w:color w:val="000000"/>
                <w:szCs w:val="22"/>
              </w:rPr>
              <w:t>12.9</w:t>
            </w:r>
          </w:p>
        </w:tc>
        <w:tc>
          <w:tcPr>
            <w:tcW w:w="1350" w:type="dxa"/>
            <w:tcBorders>
              <w:bottom w:val="single" w:sz="4" w:space="0" w:color="auto"/>
            </w:tcBorders>
            <w:shd w:val="clear" w:color="auto" w:fill="auto"/>
            <w:tcMar>
              <w:top w:w="14" w:type="dxa"/>
              <w:bottom w:w="14" w:type="dxa"/>
            </w:tcMar>
            <w:vAlign w:val="bottom"/>
          </w:tcPr>
          <w:p w:rsidR="00E2529B" w:rsidRPr="0084247A" w:rsidRDefault="00E2529B" w:rsidP="00B902C3">
            <w:pPr>
              <w:jc w:val="right"/>
              <w:rPr>
                <w:color w:val="000000"/>
                <w:szCs w:val="22"/>
              </w:rPr>
            </w:pPr>
            <w:r w:rsidRPr="0084247A">
              <w:rPr>
                <w:color w:val="000000"/>
                <w:szCs w:val="22"/>
              </w:rPr>
              <w:t>63.9</w:t>
            </w:r>
          </w:p>
        </w:tc>
        <w:tc>
          <w:tcPr>
            <w:tcW w:w="1530" w:type="dxa"/>
            <w:tcBorders>
              <w:bottom w:val="single" w:sz="4" w:space="0" w:color="auto"/>
            </w:tcBorders>
            <w:shd w:val="clear" w:color="auto" w:fill="auto"/>
            <w:tcMar>
              <w:top w:w="14" w:type="dxa"/>
              <w:bottom w:w="14" w:type="dxa"/>
            </w:tcMar>
            <w:vAlign w:val="bottom"/>
          </w:tcPr>
          <w:p w:rsidR="00E2529B" w:rsidRPr="0084247A" w:rsidRDefault="00E2529B" w:rsidP="00B902C3">
            <w:pPr>
              <w:jc w:val="right"/>
              <w:rPr>
                <w:color w:val="000000"/>
                <w:szCs w:val="22"/>
              </w:rPr>
            </w:pPr>
            <w:r w:rsidRPr="0084247A">
              <w:rPr>
                <w:color w:val="000000"/>
                <w:szCs w:val="22"/>
              </w:rPr>
              <w:t>8.2</w:t>
            </w:r>
          </w:p>
        </w:tc>
      </w:tr>
      <w:tr w:rsidR="00E2529B" w:rsidRPr="0084247A" w:rsidTr="00B902C3">
        <w:trPr>
          <w:trHeight w:val="45"/>
        </w:trPr>
        <w:tc>
          <w:tcPr>
            <w:tcW w:w="1195" w:type="dxa"/>
            <w:vMerge/>
            <w:tcBorders>
              <w:left w:val="single" w:sz="8" w:space="0" w:color="auto"/>
              <w:bottom w:val="single" w:sz="12" w:space="0" w:color="auto"/>
              <w:right w:val="single" w:sz="8" w:space="0" w:color="auto"/>
            </w:tcBorders>
            <w:shd w:val="clear" w:color="auto" w:fill="D9D9D9" w:themeFill="background1" w:themeFillShade="D9"/>
            <w:tcMar>
              <w:top w:w="14" w:type="dxa"/>
              <w:left w:w="115" w:type="dxa"/>
              <w:bottom w:w="14" w:type="dxa"/>
              <w:right w:w="115" w:type="dxa"/>
            </w:tcMar>
            <w:vAlign w:val="center"/>
          </w:tcPr>
          <w:p w:rsidR="00E2529B" w:rsidRPr="0084247A" w:rsidRDefault="00E2529B" w:rsidP="00B902C3">
            <w:pPr>
              <w:contextualSpacing/>
              <w:rPr>
                <w:szCs w:val="22"/>
              </w:rPr>
            </w:pPr>
          </w:p>
        </w:tc>
        <w:tc>
          <w:tcPr>
            <w:tcW w:w="1800" w:type="dxa"/>
            <w:tcBorders>
              <w:left w:val="single" w:sz="8" w:space="0" w:color="auto"/>
              <w:bottom w:val="single" w:sz="12" w:space="0" w:color="auto"/>
              <w:right w:val="single" w:sz="12" w:space="0" w:color="auto"/>
            </w:tcBorders>
            <w:shd w:val="clear" w:color="auto" w:fill="D9D9D9" w:themeFill="background1" w:themeFillShade="D9"/>
            <w:tcMar>
              <w:top w:w="14" w:type="dxa"/>
              <w:bottom w:w="14" w:type="dxa"/>
            </w:tcMar>
            <w:vAlign w:val="center"/>
          </w:tcPr>
          <w:p w:rsidR="00E2529B" w:rsidRPr="0084247A" w:rsidRDefault="00E2529B" w:rsidP="00B902C3">
            <w:pPr>
              <w:contextualSpacing/>
              <w:rPr>
                <w:szCs w:val="22"/>
              </w:rPr>
            </w:pPr>
            <w:r w:rsidRPr="0084247A">
              <w:rPr>
                <w:szCs w:val="22"/>
              </w:rPr>
              <w:t>Pre-AP, Not 4D</w:t>
            </w:r>
          </w:p>
        </w:tc>
        <w:tc>
          <w:tcPr>
            <w:tcW w:w="1080" w:type="dxa"/>
            <w:tcBorders>
              <w:left w:val="single" w:sz="12" w:space="0" w:color="auto"/>
              <w:bottom w:val="single" w:sz="12" w:space="0" w:color="auto"/>
            </w:tcBorders>
            <w:shd w:val="clear" w:color="auto" w:fill="D9D9D9" w:themeFill="background1" w:themeFillShade="D9"/>
            <w:tcMar>
              <w:top w:w="14" w:type="dxa"/>
              <w:bottom w:w="14" w:type="dxa"/>
            </w:tcMar>
            <w:vAlign w:val="center"/>
          </w:tcPr>
          <w:p w:rsidR="00E2529B" w:rsidRPr="0084247A" w:rsidRDefault="00E2529B" w:rsidP="00B902C3">
            <w:pPr>
              <w:jc w:val="right"/>
              <w:rPr>
                <w:color w:val="000000"/>
                <w:szCs w:val="22"/>
              </w:rPr>
            </w:pPr>
            <w:r w:rsidRPr="0084247A">
              <w:rPr>
                <w:color w:val="000000"/>
                <w:szCs w:val="22"/>
              </w:rPr>
              <w:t>609</w:t>
            </w:r>
          </w:p>
        </w:tc>
        <w:tc>
          <w:tcPr>
            <w:tcW w:w="1170" w:type="dxa"/>
            <w:tcBorders>
              <w:bottom w:val="single" w:sz="12" w:space="0" w:color="auto"/>
            </w:tcBorders>
            <w:shd w:val="clear" w:color="auto" w:fill="D9D9D9" w:themeFill="background1" w:themeFillShade="D9"/>
            <w:tcMar>
              <w:top w:w="14" w:type="dxa"/>
              <w:bottom w:w="14" w:type="dxa"/>
            </w:tcMar>
            <w:vAlign w:val="center"/>
          </w:tcPr>
          <w:p w:rsidR="00E2529B" w:rsidRPr="0084247A" w:rsidRDefault="00E2529B" w:rsidP="00B902C3">
            <w:pPr>
              <w:jc w:val="right"/>
              <w:rPr>
                <w:color w:val="000000"/>
                <w:szCs w:val="22"/>
              </w:rPr>
            </w:pPr>
            <w:r w:rsidRPr="0084247A">
              <w:rPr>
                <w:color w:val="000000"/>
                <w:szCs w:val="22"/>
              </w:rPr>
              <w:t>2.5</w:t>
            </w:r>
          </w:p>
        </w:tc>
        <w:tc>
          <w:tcPr>
            <w:tcW w:w="1350" w:type="dxa"/>
            <w:tcBorders>
              <w:bottom w:val="single" w:sz="12" w:space="0" w:color="auto"/>
            </w:tcBorders>
            <w:shd w:val="clear" w:color="auto" w:fill="D9D9D9" w:themeFill="background1" w:themeFillShade="D9"/>
            <w:tcMar>
              <w:top w:w="14" w:type="dxa"/>
              <w:bottom w:w="14" w:type="dxa"/>
            </w:tcMar>
            <w:vAlign w:val="bottom"/>
          </w:tcPr>
          <w:p w:rsidR="00E2529B" w:rsidRPr="0084247A" w:rsidRDefault="00E2529B" w:rsidP="00B902C3">
            <w:pPr>
              <w:jc w:val="right"/>
              <w:rPr>
                <w:color w:val="000000"/>
                <w:szCs w:val="22"/>
              </w:rPr>
            </w:pPr>
            <w:r w:rsidRPr="0084247A">
              <w:rPr>
                <w:color w:val="000000"/>
                <w:szCs w:val="22"/>
              </w:rPr>
              <w:t>37.1</w:t>
            </w:r>
          </w:p>
        </w:tc>
        <w:tc>
          <w:tcPr>
            <w:tcW w:w="1350" w:type="dxa"/>
            <w:tcBorders>
              <w:bottom w:val="single" w:sz="12" w:space="0" w:color="auto"/>
              <w:right w:val="single" w:sz="12" w:space="0" w:color="auto"/>
            </w:tcBorders>
            <w:shd w:val="clear" w:color="auto" w:fill="D9D9D9" w:themeFill="background1" w:themeFillShade="D9"/>
            <w:tcMar>
              <w:top w:w="14" w:type="dxa"/>
              <w:bottom w:w="14" w:type="dxa"/>
            </w:tcMar>
            <w:vAlign w:val="bottom"/>
          </w:tcPr>
          <w:p w:rsidR="00E2529B" w:rsidRPr="0084247A" w:rsidRDefault="00E2529B" w:rsidP="00B902C3">
            <w:pPr>
              <w:jc w:val="right"/>
              <w:rPr>
                <w:color w:val="000000"/>
                <w:szCs w:val="22"/>
              </w:rPr>
            </w:pPr>
            <w:r w:rsidRPr="0084247A">
              <w:rPr>
                <w:color w:val="000000"/>
                <w:szCs w:val="22"/>
              </w:rPr>
              <w:t>0.9</w:t>
            </w:r>
          </w:p>
        </w:tc>
        <w:tc>
          <w:tcPr>
            <w:tcW w:w="1080" w:type="dxa"/>
            <w:tcBorders>
              <w:left w:val="single" w:sz="12" w:space="0" w:color="auto"/>
              <w:bottom w:val="single" w:sz="12" w:space="0" w:color="auto"/>
            </w:tcBorders>
            <w:shd w:val="clear" w:color="auto" w:fill="D9D9D9" w:themeFill="background1" w:themeFillShade="D9"/>
            <w:tcMar>
              <w:top w:w="14" w:type="dxa"/>
              <w:bottom w:w="14" w:type="dxa"/>
            </w:tcMar>
            <w:vAlign w:val="center"/>
          </w:tcPr>
          <w:p w:rsidR="00E2529B" w:rsidRPr="0084247A" w:rsidRDefault="00E2529B" w:rsidP="00B902C3">
            <w:pPr>
              <w:jc w:val="right"/>
              <w:rPr>
                <w:color w:val="000000"/>
                <w:szCs w:val="22"/>
              </w:rPr>
            </w:pPr>
            <w:r w:rsidRPr="0084247A">
              <w:rPr>
                <w:color w:val="000000"/>
                <w:szCs w:val="22"/>
              </w:rPr>
              <w:t>1716</w:t>
            </w:r>
          </w:p>
        </w:tc>
        <w:tc>
          <w:tcPr>
            <w:tcW w:w="1170" w:type="dxa"/>
            <w:tcBorders>
              <w:bottom w:val="single" w:sz="12" w:space="0" w:color="auto"/>
            </w:tcBorders>
            <w:shd w:val="clear" w:color="auto" w:fill="D9D9D9" w:themeFill="background1" w:themeFillShade="D9"/>
            <w:tcMar>
              <w:top w:w="14" w:type="dxa"/>
              <w:bottom w:w="14" w:type="dxa"/>
            </w:tcMar>
            <w:vAlign w:val="center"/>
          </w:tcPr>
          <w:p w:rsidR="00E2529B" w:rsidRPr="0084247A" w:rsidRDefault="00E2529B" w:rsidP="00B902C3">
            <w:pPr>
              <w:jc w:val="right"/>
              <w:rPr>
                <w:color w:val="000000"/>
                <w:szCs w:val="22"/>
              </w:rPr>
            </w:pPr>
            <w:r w:rsidRPr="0084247A">
              <w:rPr>
                <w:color w:val="000000"/>
                <w:szCs w:val="22"/>
              </w:rPr>
              <w:t>8.4</w:t>
            </w:r>
          </w:p>
        </w:tc>
        <w:tc>
          <w:tcPr>
            <w:tcW w:w="1350" w:type="dxa"/>
            <w:tcBorders>
              <w:bottom w:val="single" w:sz="12" w:space="0" w:color="auto"/>
            </w:tcBorders>
            <w:shd w:val="clear" w:color="auto" w:fill="D9D9D9" w:themeFill="background1" w:themeFillShade="D9"/>
            <w:tcMar>
              <w:top w:w="14" w:type="dxa"/>
              <w:bottom w:w="14" w:type="dxa"/>
            </w:tcMar>
            <w:vAlign w:val="bottom"/>
          </w:tcPr>
          <w:p w:rsidR="00E2529B" w:rsidRPr="0084247A" w:rsidRDefault="00E2529B" w:rsidP="00B902C3">
            <w:pPr>
              <w:jc w:val="right"/>
              <w:rPr>
                <w:color w:val="000000"/>
                <w:szCs w:val="22"/>
              </w:rPr>
            </w:pPr>
            <w:r w:rsidRPr="0084247A">
              <w:rPr>
                <w:color w:val="000000"/>
                <w:szCs w:val="22"/>
              </w:rPr>
              <w:t>66.6</w:t>
            </w:r>
          </w:p>
        </w:tc>
        <w:tc>
          <w:tcPr>
            <w:tcW w:w="1530" w:type="dxa"/>
            <w:tcBorders>
              <w:bottom w:val="single" w:sz="12" w:space="0" w:color="auto"/>
            </w:tcBorders>
            <w:shd w:val="clear" w:color="auto" w:fill="D9D9D9" w:themeFill="background1" w:themeFillShade="D9"/>
            <w:tcMar>
              <w:top w:w="14" w:type="dxa"/>
              <w:bottom w:w="14" w:type="dxa"/>
            </w:tcMar>
            <w:vAlign w:val="bottom"/>
          </w:tcPr>
          <w:p w:rsidR="00E2529B" w:rsidRPr="0084247A" w:rsidRDefault="00E2529B" w:rsidP="00B902C3">
            <w:pPr>
              <w:jc w:val="right"/>
              <w:rPr>
                <w:color w:val="000000"/>
                <w:szCs w:val="22"/>
              </w:rPr>
            </w:pPr>
            <w:r w:rsidRPr="0084247A">
              <w:rPr>
                <w:color w:val="000000"/>
                <w:szCs w:val="22"/>
              </w:rPr>
              <w:t>5.6</w:t>
            </w:r>
          </w:p>
        </w:tc>
      </w:tr>
      <w:tr w:rsidR="00E2529B" w:rsidRPr="0084247A" w:rsidTr="00B902C3">
        <w:trPr>
          <w:trHeight w:val="45"/>
        </w:trPr>
        <w:tc>
          <w:tcPr>
            <w:tcW w:w="1195" w:type="dxa"/>
            <w:vMerge w:val="restart"/>
            <w:tcBorders>
              <w:top w:val="single" w:sz="12" w:space="0" w:color="auto"/>
              <w:left w:val="single" w:sz="8" w:space="0" w:color="auto"/>
              <w:right w:val="single" w:sz="8" w:space="0" w:color="auto"/>
            </w:tcBorders>
            <w:shd w:val="clear" w:color="auto" w:fill="D9D9D9" w:themeFill="background1" w:themeFillShade="D9"/>
            <w:tcMar>
              <w:top w:w="14" w:type="dxa"/>
              <w:left w:w="115" w:type="dxa"/>
              <w:bottom w:w="14" w:type="dxa"/>
              <w:right w:w="115" w:type="dxa"/>
            </w:tcMar>
            <w:vAlign w:val="center"/>
          </w:tcPr>
          <w:p w:rsidR="00E2529B" w:rsidRPr="0084247A" w:rsidRDefault="00E2529B" w:rsidP="00B902C3">
            <w:pPr>
              <w:contextualSpacing/>
              <w:jc w:val="center"/>
              <w:rPr>
                <w:szCs w:val="22"/>
              </w:rPr>
            </w:pPr>
            <w:r w:rsidRPr="0084247A">
              <w:rPr>
                <w:szCs w:val="22"/>
              </w:rPr>
              <w:t>Math</w:t>
            </w:r>
          </w:p>
        </w:tc>
        <w:tc>
          <w:tcPr>
            <w:tcW w:w="1800" w:type="dxa"/>
            <w:tcBorders>
              <w:top w:val="single" w:sz="12" w:space="0" w:color="auto"/>
              <w:left w:val="single" w:sz="8" w:space="0" w:color="auto"/>
              <w:bottom w:val="single" w:sz="8" w:space="0" w:color="auto"/>
              <w:right w:val="single" w:sz="12" w:space="0" w:color="auto"/>
            </w:tcBorders>
            <w:shd w:val="clear" w:color="auto" w:fill="auto"/>
            <w:tcMar>
              <w:top w:w="14" w:type="dxa"/>
              <w:bottom w:w="14" w:type="dxa"/>
            </w:tcMar>
            <w:vAlign w:val="center"/>
          </w:tcPr>
          <w:p w:rsidR="00E2529B" w:rsidRPr="0084247A" w:rsidRDefault="00E2529B" w:rsidP="00B902C3">
            <w:pPr>
              <w:contextualSpacing/>
              <w:rPr>
                <w:szCs w:val="22"/>
              </w:rPr>
            </w:pPr>
            <w:r w:rsidRPr="0084247A">
              <w:rPr>
                <w:szCs w:val="22"/>
              </w:rPr>
              <w:t>Whole State</w:t>
            </w:r>
          </w:p>
        </w:tc>
        <w:tc>
          <w:tcPr>
            <w:tcW w:w="1080" w:type="dxa"/>
            <w:tcBorders>
              <w:top w:val="single" w:sz="12" w:space="0" w:color="auto"/>
              <w:left w:val="single" w:sz="12" w:space="0" w:color="auto"/>
              <w:bottom w:val="single" w:sz="8" w:space="0" w:color="auto"/>
              <w:right w:val="single" w:sz="8" w:space="0" w:color="auto"/>
            </w:tcBorders>
            <w:shd w:val="clear" w:color="auto" w:fill="auto"/>
            <w:tcMar>
              <w:top w:w="14" w:type="dxa"/>
              <w:bottom w:w="14" w:type="dxa"/>
            </w:tcMar>
            <w:vAlign w:val="center"/>
          </w:tcPr>
          <w:p w:rsidR="00E2529B" w:rsidRPr="0084247A" w:rsidRDefault="00E2529B" w:rsidP="00B902C3">
            <w:pPr>
              <w:jc w:val="right"/>
              <w:rPr>
                <w:color w:val="000000"/>
                <w:szCs w:val="22"/>
              </w:rPr>
            </w:pPr>
            <w:r w:rsidRPr="0084247A">
              <w:rPr>
                <w:color w:val="000000"/>
                <w:szCs w:val="22"/>
              </w:rPr>
              <w:t>1881</w:t>
            </w:r>
          </w:p>
        </w:tc>
        <w:tc>
          <w:tcPr>
            <w:tcW w:w="1170" w:type="dxa"/>
            <w:tcBorders>
              <w:top w:val="single" w:sz="12" w:space="0" w:color="auto"/>
              <w:left w:val="single" w:sz="8" w:space="0" w:color="auto"/>
              <w:bottom w:val="single" w:sz="8" w:space="0" w:color="auto"/>
              <w:right w:val="single" w:sz="8" w:space="0" w:color="auto"/>
            </w:tcBorders>
            <w:shd w:val="clear" w:color="auto" w:fill="auto"/>
            <w:tcMar>
              <w:top w:w="14" w:type="dxa"/>
              <w:bottom w:w="14" w:type="dxa"/>
            </w:tcMar>
            <w:vAlign w:val="center"/>
          </w:tcPr>
          <w:p w:rsidR="00E2529B" w:rsidRPr="0084247A" w:rsidRDefault="00E2529B" w:rsidP="00B902C3">
            <w:pPr>
              <w:jc w:val="right"/>
              <w:rPr>
                <w:color w:val="000000"/>
                <w:szCs w:val="22"/>
              </w:rPr>
            </w:pPr>
            <w:r w:rsidRPr="0084247A">
              <w:rPr>
                <w:color w:val="000000"/>
                <w:szCs w:val="22"/>
              </w:rPr>
              <w:t>1.5</w:t>
            </w:r>
          </w:p>
        </w:tc>
        <w:tc>
          <w:tcPr>
            <w:tcW w:w="1350" w:type="dxa"/>
            <w:tcBorders>
              <w:top w:val="single" w:sz="12" w:space="0" w:color="auto"/>
              <w:left w:val="single" w:sz="8" w:space="0" w:color="auto"/>
              <w:bottom w:val="single" w:sz="8" w:space="0" w:color="auto"/>
              <w:right w:val="single" w:sz="8" w:space="0" w:color="auto"/>
            </w:tcBorders>
            <w:shd w:val="clear" w:color="auto" w:fill="auto"/>
            <w:tcMar>
              <w:top w:w="14" w:type="dxa"/>
              <w:bottom w:w="14" w:type="dxa"/>
            </w:tcMar>
            <w:vAlign w:val="bottom"/>
          </w:tcPr>
          <w:p w:rsidR="00E2529B" w:rsidRPr="0084247A" w:rsidRDefault="00E2529B" w:rsidP="00B902C3">
            <w:pPr>
              <w:jc w:val="right"/>
              <w:rPr>
                <w:color w:val="000000"/>
                <w:szCs w:val="22"/>
              </w:rPr>
            </w:pPr>
            <w:r w:rsidRPr="0084247A">
              <w:rPr>
                <w:color w:val="000000"/>
                <w:szCs w:val="22"/>
              </w:rPr>
              <w:t>48.3</w:t>
            </w:r>
          </w:p>
        </w:tc>
        <w:tc>
          <w:tcPr>
            <w:tcW w:w="1350" w:type="dxa"/>
            <w:tcBorders>
              <w:top w:val="single" w:sz="12" w:space="0" w:color="auto"/>
              <w:left w:val="single" w:sz="8" w:space="0" w:color="auto"/>
              <w:bottom w:val="single" w:sz="8" w:space="0" w:color="auto"/>
              <w:right w:val="single" w:sz="12" w:space="0" w:color="auto"/>
            </w:tcBorders>
            <w:shd w:val="clear" w:color="auto" w:fill="auto"/>
            <w:tcMar>
              <w:top w:w="14" w:type="dxa"/>
              <w:bottom w:w="14" w:type="dxa"/>
            </w:tcMar>
            <w:vAlign w:val="bottom"/>
          </w:tcPr>
          <w:p w:rsidR="00E2529B" w:rsidRPr="0084247A" w:rsidRDefault="00E2529B" w:rsidP="00B902C3">
            <w:pPr>
              <w:jc w:val="right"/>
              <w:rPr>
                <w:color w:val="000000"/>
                <w:szCs w:val="22"/>
              </w:rPr>
            </w:pPr>
            <w:r w:rsidRPr="0084247A">
              <w:rPr>
                <w:color w:val="000000"/>
                <w:szCs w:val="22"/>
              </w:rPr>
              <w:t>0.7</w:t>
            </w:r>
          </w:p>
        </w:tc>
        <w:tc>
          <w:tcPr>
            <w:tcW w:w="1080" w:type="dxa"/>
            <w:tcBorders>
              <w:top w:val="single" w:sz="12" w:space="0" w:color="auto"/>
              <w:left w:val="single" w:sz="12" w:space="0" w:color="auto"/>
              <w:bottom w:val="single" w:sz="8" w:space="0" w:color="auto"/>
              <w:right w:val="single" w:sz="8" w:space="0" w:color="auto"/>
            </w:tcBorders>
            <w:shd w:val="clear" w:color="auto" w:fill="auto"/>
            <w:tcMar>
              <w:top w:w="14" w:type="dxa"/>
              <w:bottom w:w="14" w:type="dxa"/>
            </w:tcMar>
            <w:vAlign w:val="center"/>
          </w:tcPr>
          <w:p w:rsidR="00E2529B" w:rsidRPr="0084247A" w:rsidRDefault="00E2529B" w:rsidP="00B902C3">
            <w:pPr>
              <w:jc w:val="right"/>
              <w:rPr>
                <w:color w:val="000000"/>
                <w:szCs w:val="22"/>
              </w:rPr>
            </w:pPr>
            <w:r w:rsidRPr="0084247A">
              <w:rPr>
                <w:color w:val="000000"/>
                <w:szCs w:val="22"/>
              </w:rPr>
              <w:t>9456</w:t>
            </w:r>
          </w:p>
        </w:tc>
        <w:tc>
          <w:tcPr>
            <w:tcW w:w="1170" w:type="dxa"/>
            <w:tcBorders>
              <w:top w:val="single" w:sz="12" w:space="0" w:color="auto"/>
              <w:left w:val="single" w:sz="8" w:space="0" w:color="auto"/>
              <w:bottom w:val="single" w:sz="8" w:space="0" w:color="auto"/>
              <w:right w:val="single" w:sz="8" w:space="0" w:color="auto"/>
            </w:tcBorders>
            <w:shd w:val="clear" w:color="auto" w:fill="auto"/>
            <w:tcMar>
              <w:top w:w="14" w:type="dxa"/>
              <w:bottom w:w="14" w:type="dxa"/>
            </w:tcMar>
            <w:vAlign w:val="center"/>
          </w:tcPr>
          <w:p w:rsidR="00E2529B" w:rsidRPr="0084247A" w:rsidRDefault="00E2529B" w:rsidP="00B902C3">
            <w:pPr>
              <w:jc w:val="right"/>
              <w:rPr>
                <w:color w:val="000000"/>
                <w:szCs w:val="22"/>
              </w:rPr>
            </w:pPr>
            <w:r w:rsidRPr="0084247A">
              <w:rPr>
                <w:color w:val="000000"/>
                <w:szCs w:val="22"/>
              </w:rPr>
              <w:t>5.8</w:t>
            </w:r>
          </w:p>
        </w:tc>
        <w:tc>
          <w:tcPr>
            <w:tcW w:w="1350" w:type="dxa"/>
            <w:tcBorders>
              <w:top w:val="single" w:sz="12" w:space="0" w:color="auto"/>
              <w:left w:val="single" w:sz="8" w:space="0" w:color="auto"/>
              <w:bottom w:val="single" w:sz="8" w:space="0" w:color="auto"/>
              <w:right w:val="single" w:sz="8" w:space="0" w:color="auto"/>
            </w:tcBorders>
            <w:shd w:val="clear" w:color="auto" w:fill="auto"/>
            <w:tcMar>
              <w:top w:w="14" w:type="dxa"/>
              <w:bottom w:w="14" w:type="dxa"/>
            </w:tcMar>
            <w:vAlign w:val="bottom"/>
          </w:tcPr>
          <w:p w:rsidR="00E2529B" w:rsidRPr="0084247A" w:rsidRDefault="00E2529B" w:rsidP="00B902C3">
            <w:pPr>
              <w:jc w:val="right"/>
              <w:rPr>
                <w:color w:val="000000"/>
                <w:szCs w:val="22"/>
              </w:rPr>
            </w:pPr>
            <w:r w:rsidRPr="0084247A">
              <w:rPr>
                <w:color w:val="000000"/>
                <w:szCs w:val="22"/>
              </w:rPr>
              <w:t>74.4</w:t>
            </w:r>
          </w:p>
        </w:tc>
        <w:tc>
          <w:tcPr>
            <w:tcW w:w="1530" w:type="dxa"/>
            <w:tcBorders>
              <w:top w:val="single" w:sz="12" w:space="0" w:color="auto"/>
              <w:left w:val="single" w:sz="8" w:space="0" w:color="auto"/>
              <w:bottom w:val="single" w:sz="8" w:space="0" w:color="auto"/>
              <w:right w:val="single" w:sz="8" w:space="0" w:color="auto"/>
            </w:tcBorders>
            <w:shd w:val="clear" w:color="auto" w:fill="auto"/>
            <w:tcMar>
              <w:top w:w="14" w:type="dxa"/>
              <w:bottom w:w="14" w:type="dxa"/>
            </w:tcMar>
            <w:vAlign w:val="bottom"/>
          </w:tcPr>
          <w:p w:rsidR="00E2529B" w:rsidRPr="0084247A" w:rsidRDefault="00E2529B" w:rsidP="00B902C3">
            <w:pPr>
              <w:jc w:val="right"/>
              <w:rPr>
                <w:color w:val="000000"/>
                <w:szCs w:val="22"/>
              </w:rPr>
            </w:pPr>
            <w:r w:rsidRPr="0084247A">
              <w:rPr>
                <w:color w:val="000000"/>
                <w:szCs w:val="22"/>
              </w:rPr>
              <w:t>4.3</w:t>
            </w:r>
          </w:p>
        </w:tc>
      </w:tr>
      <w:tr w:rsidR="00E2529B" w:rsidRPr="0084247A" w:rsidTr="00B902C3">
        <w:trPr>
          <w:trHeight w:val="45"/>
        </w:trPr>
        <w:tc>
          <w:tcPr>
            <w:tcW w:w="1195" w:type="dxa"/>
            <w:vMerge/>
            <w:tcBorders>
              <w:left w:val="single" w:sz="8" w:space="0" w:color="auto"/>
              <w:right w:val="single" w:sz="8" w:space="0" w:color="auto"/>
            </w:tcBorders>
            <w:shd w:val="clear" w:color="auto" w:fill="D9D9D9" w:themeFill="background1" w:themeFillShade="D9"/>
            <w:tcMar>
              <w:top w:w="14" w:type="dxa"/>
              <w:left w:w="115" w:type="dxa"/>
              <w:bottom w:w="14" w:type="dxa"/>
              <w:right w:w="115" w:type="dxa"/>
            </w:tcMar>
          </w:tcPr>
          <w:p w:rsidR="00E2529B" w:rsidRPr="0084247A" w:rsidRDefault="00E2529B" w:rsidP="00B902C3">
            <w:pPr>
              <w:contextualSpacing/>
              <w:rPr>
                <w:szCs w:val="22"/>
              </w:rPr>
            </w:pPr>
          </w:p>
        </w:tc>
        <w:tc>
          <w:tcPr>
            <w:tcW w:w="1800" w:type="dxa"/>
            <w:tcBorders>
              <w:top w:val="single" w:sz="8" w:space="0" w:color="auto"/>
              <w:left w:val="single" w:sz="8" w:space="0" w:color="auto"/>
              <w:right w:val="single" w:sz="12" w:space="0" w:color="auto"/>
            </w:tcBorders>
            <w:shd w:val="clear" w:color="auto" w:fill="D9D9D9" w:themeFill="background1" w:themeFillShade="D9"/>
            <w:tcMar>
              <w:top w:w="14" w:type="dxa"/>
              <w:bottom w:w="14" w:type="dxa"/>
            </w:tcMar>
          </w:tcPr>
          <w:p w:rsidR="00E2529B" w:rsidRPr="0084247A" w:rsidRDefault="00E2529B" w:rsidP="00B902C3">
            <w:pPr>
              <w:contextualSpacing/>
              <w:rPr>
                <w:szCs w:val="22"/>
              </w:rPr>
            </w:pPr>
            <w:r w:rsidRPr="0084247A">
              <w:rPr>
                <w:szCs w:val="22"/>
              </w:rPr>
              <w:t>Project 4D</w:t>
            </w:r>
          </w:p>
        </w:tc>
        <w:tc>
          <w:tcPr>
            <w:tcW w:w="1080" w:type="dxa"/>
            <w:tcBorders>
              <w:top w:val="single" w:sz="8" w:space="0" w:color="auto"/>
              <w:left w:val="single" w:sz="12" w:space="0" w:color="auto"/>
            </w:tcBorders>
            <w:shd w:val="clear" w:color="auto" w:fill="D9D9D9" w:themeFill="background1" w:themeFillShade="D9"/>
            <w:tcMar>
              <w:top w:w="14" w:type="dxa"/>
              <w:bottom w:w="14" w:type="dxa"/>
            </w:tcMar>
            <w:vAlign w:val="center"/>
          </w:tcPr>
          <w:p w:rsidR="00E2529B" w:rsidRPr="0084247A" w:rsidRDefault="00E2529B" w:rsidP="00B902C3">
            <w:pPr>
              <w:jc w:val="right"/>
              <w:rPr>
                <w:color w:val="000000"/>
                <w:szCs w:val="22"/>
              </w:rPr>
            </w:pPr>
            <w:r w:rsidRPr="0084247A">
              <w:rPr>
                <w:color w:val="000000"/>
                <w:szCs w:val="22"/>
              </w:rPr>
              <w:t>800</w:t>
            </w:r>
          </w:p>
        </w:tc>
        <w:tc>
          <w:tcPr>
            <w:tcW w:w="1170" w:type="dxa"/>
            <w:tcBorders>
              <w:top w:val="single" w:sz="8" w:space="0" w:color="auto"/>
            </w:tcBorders>
            <w:shd w:val="clear" w:color="auto" w:fill="D9D9D9" w:themeFill="background1" w:themeFillShade="D9"/>
            <w:tcMar>
              <w:top w:w="14" w:type="dxa"/>
              <w:bottom w:w="14" w:type="dxa"/>
            </w:tcMar>
            <w:vAlign w:val="center"/>
          </w:tcPr>
          <w:p w:rsidR="00E2529B" w:rsidRPr="0084247A" w:rsidRDefault="00E2529B" w:rsidP="00B902C3">
            <w:pPr>
              <w:jc w:val="right"/>
              <w:rPr>
                <w:color w:val="000000"/>
                <w:szCs w:val="22"/>
              </w:rPr>
            </w:pPr>
            <w:r w:rsidRPr="0084247A">
              <w:rPr>
                <w:color w:val="000000"/>
                <w:szCs w:val="22"/>
              </w:rPr>
              <w:t>2.0</w:t>
            </w:r>
          </w:p>
        </w:tc>
        <w:tc>
          <w:tcPr>
            <w:tcW w:w="1350" w:type="dxa"/>
            <w:tcBorders>
              <w:top w:val="single" w:sz="8" w:space="0" w:color="auto"/>
            </w:tcBorders>
            <w:shd w:val="clear" w:color="auto" w:fill="D9D9D9" w:themeFill="background1" w:themeFillShade="D9"/>
            <w:tcMar>
              <w:top w:w="14" w:type="dxa"/>
              <w:bottom w:w="14" w:type="dxa"/>
            </w:tcMar>
            <w:vAlign w:val="bottom"/>
          </w:tcPr>
          <w:p w:rsidR="00E2529B" w:rsidRPr="0084247A" w:rsidRDefault="00E2529B" w:rsidP="00B902C3">
            <w:pPr>
              <w:jc w:val="right"/>
              <w:rPr>
                <w:color w:val="000000"/>
                <w:szCs w:val="22"/>
              </w:rPr>
            </w:pPr>
            <w:r w:rsidRPr="0084247A">
              <w:rPr>
                <w:color w:val="000000"/>
                <w:szCs w:val="22"/>
              </w:rPr>
              <w:t>38.3</w:t>
            </w:r>
          </w:p>
        </w:tc>
        <w:tc>
          <w:tcPr>
            <w:tcW w:w="1350" w:type="dxa"/>
            <w:tcBorders>
              <w:top w:val="single" w:sz="8" w:space="0" w:color="auto"/>
              <w:right w:val="single" w:sz="12" w:space="0" w:color="auto"/>
            </w:tcBorders>
            <w:shd w:val="clear" w:color="auto" w:fill="D9D9D9" w:themeFill="background1" w:themeFillShade="D9"/>
            <w:tcMar>
              <w:top w:w="14" w:type="dxa"/>
              <w:bottom w:w="14" w:type="dxa"/>
            </w:tcMar>
            <w:vAlign w:val="bottom"/>
          </w:tcPr>
          <w:p w:rsidR="00E2529B" w:rsidRPr="0084247A" w:rsidRDefault="00E2529B" w:rsidP="00B902C3">
            <w:pPr>
              <w:jc w:val="right"/>
              <w:rPr>
                <w:color w:val="000000"/>
                <w:szCs w:val="22"/>
              </w:rPr>
            </w:pPr>
            <w:r w:rsidRPr="0084247A">
              <w:rPr>
                <w:color w:val="000000"/>
                <w:szCs w:val="22"/>
              </w:rPr>
              <w:t>0.8</w:t>
            </w:r>
          </w:p>
        </w:tc>
        <w:tc>
          <w:tcPr>
            <w:tcW w:w="1080" w:type="dxa"/>
            <w:tcBorders>
              <w:top w:val="single" w:sz="8" w:space="0" w:color="auto"/>
              <w:left w:val="single" w:sz="12" w:space="0" w:color="auto"/>
            </w:tcBorders>
            <w:shd w:val="clear" w:color="auto" w:fill="D9D9D9" w:themeFill="background1" w:themeFillShade="D9"/>
            <w:tcMar>
              <w:top w:w="14" w:type="dxa"/>
              <w:bottom w:w="14" w:type="dxa"/>
            </w:tcMar>
            <w:vAlign w:val="center"/>
          </w:tcPr>
          <w:p w:rsidR="00E2529B" w:rsidRPr="0084247A" w:rsidRDefault="00E2529B" w:rsidP="00B902C3">
            <w:pPr>
              <w:jc w:val="right"/>
              <w:rPr>
                <w:color w:val="000000"/>
                <w:szCs w:val="22"/>
              </w:rPr>
            </w:pPr>
            <w:r w:rsidRPr="0084247A">
              <w:rPr>
                <w:color w:val="000000"/>
                <w:szCs w:val="22"/>
              </w:rPr>
              <w:t>1495</w:t>
            </w:r>
          </w:p>
        </w:tc>
        <w:tc>
          <w:tcPr>
            <w:tcW w:w="1170" w:type="dxa"/>
            <w:tcBorders>
              <w:top w:val="single" w:sz="8" w:space="0" w:color="auto"/>
            </w:tcBorders>
            <w:shd w:val="clear" w:color="auto" w:fill="D9D9D9" w:themeFill="background1" w:themeFillShade="D9"/>
            <w:tcMar>
              <w:top w:w="14" w:type="dxa"/>
              <w:bottom w:w="14" w:type="dxa"/>
            </w:tcMar>
            <w:vAlign w:val="center"/>
          </w:tcPr>
          <w:p w:rsidR="00E2529B" w:rsidRPr="0084247A" w:rsidRDefault="00E2529B" w:rsidP="00B902C3">
            <w:pPr>
              <w:jc w:val="right"/>
              <w:rPr>
                <w:color w:val="000000"/>
                <w:szCs w:val="22"/>
              </w:rPr>
            </w:pPr>
            <w:r w:rsidRPr="0084247A">
              <w:rPr>
                <w:color w:val="000000"/>
                <w:szCs w:val="22"/>
              </w:rPr>
              <w:t>5.8</w:t>
            </w:r>
          </w:p>
        </w:tc>
        <w:tc>
          <w:tcPr>
            <w:tcW w:w="1350" w:type="dxa"/>
            <w:tcBorders>
              <w:top w:val="single" w:sz="8" w:space="0" w:color="auto"/>
            </w:tcBorders>
            <w:shd w:val="clear" w:color="auto" w:fill="D9D9D9" w:themeFill="background1" w:themeFillShade="D9"/>
            <w:tcMar>
              <w:top w:w="14" w:type="dxa"/>
              <w:bottom w:w="14" w:type="dxa"/>
            </w:tcMar>
            <w:vAlign w:val="bottom"/>
          </w:tcPr>
          <w:p w:rsidR="00E2529B" w:rsidRPr="0084247A" w:rsidRDefault="00E2529B" w:rsidP="00B902C3">
            <w:pPr>
              <w:jc w:val="right"/>
              <w:rPr>
                <w:color w:val="000000"/>
                <w:szCs w:val="22"/>
              </w:rPr>
            </w:pPr>
            <w:r w:rsidRPr="0084247A">
              <w:rPr>
                <w:color w:val="000000"/>
                <w:szCs w:val="22"/>
              </w:rPr>
              <w:t>63.7</w:t>
            </w:r>
          </w:p>
        </w:tc>
        <w:tc>
          <w:tcPr>
            <w:tcW w:w="1530" w:type="dxa"/>
            <w:tcBorders>
              <w:top w:val="single" w:sz="8" w:space="0" w:color="auto"/>
            </w:tcBorders>
            <w:shd w:val="clear" w:color="auto" w:fill="D9D9D9" w:themeFill="background1" w:themeFillShade="D9"/>
            <w:tcMar>
              <w:top w:w="14" w:type="dxa"/>
              <w:bottom w:w="14" w:type="dxa"/>
            </w:tcMar>
            <w:vAlign w:val="bottom"/>
          </w:tcPr>
          <w:p w:rsidR="00E2529B" w:rsidRPr="0084247A" w:rsidRDefault="00E2529B" w:rsidP="00B902C3">
            <w:pPr>
              <w:jc w:val="right"/>
              <w:rPr>
                <w:color w:val="000000"/>
                <w:szCs w:val="22"/>
              </w:rPr>
            </w:pPr>
            <w:r w:rsidRPr="0084247A">
              <w:rPr>
                <w:color w:val="000000"/>
                <w:szCs w:val="22"/>
              </w:rPr>
              <w:t>3.7</w:t>
            </w:r>
          </w:p>
        </w:tc>
      </w:tr>
      <w:tr w:rsidR="00E2529B" w:rsidRPr="0084247A" w:rsidTr="00B902C3">
        <w:trPr>
          <w:trHeight w:val="45"/>
        </w:trPr>
        <w:tc>
          <w:tcPr>
            <w:tcW w:w="1195" w:type="dxa"/>
            <w:vMerge/>
            <w:tcBorders>
              <w:left w:val="single" w:sz="8" w:space="0" w:color="auto"/>
              <w:right w:val="single" w:sz="8" w:space="0" w:color="auto"/>
            </w:tcBorders>
            <w:shd w:val="clear" w:color="auto" w:fill="D9D9D9" w:themeFill="background1" w:themeFillShade="D9"/>
            <w:tcMar>
              <w:top w:w="14" w:type="dxa"/>
              <w:left w:w="115" w:type="dxa"/>
              <w:bottom w:w="14" w:type="dxa"/>
              <w:right w:w="115" w:type="dxa"/>
            </w:tcMar>
          </w:tcPr>
          <w:p w:rsidR="00E2529B" w:rsidRPr="0084247A" w:rsidRDefault="00E2529B" w:rsidP="00B902C3">
            <w:pPr>
              <w:contextualSpacing/>
              <w:rPr>
                <w:szCs w:val="22"/>
              </w:rPr>
            </w:pPr>
          </w:p>
        </w:tc>
        <w:tc>
          <w:tcPr>
            <w:tcW w:w="1800" w:type="dxa"/>
            <w:tcBorders>
              <w:left w:val="single" w:sz="8" w:space="0" w:color="auto"/>
              <w:bottom w:val="single" w:sz="4" w:space="0" w:color="auto"/>
              <w:right w:val="single" w:sz="12" w:space="0" w:color="auto"/>
            </w:tcBorders>
            <w:shd w:val="clear" w:color="auto" w:fill="auto"/>
            <w:tcMar>
              <w:top w:w="14" w:type="dxa"/>
              <w:bottom w:w="14" w:type="dxa"/>
            </w:tcMar>
          </w:tcPr>
          <w:p w:rsidR="00E2529B" w:rsidRPr="0084247A" w:rsidRDefault="00E2529B" w:rsidP="00B902C3">
            <w:pPr>
              <w:contextualSpacing/>
              <w:rPr>
                <w:szCs w:val="22"/>
              </w:rPr>
            </w:pPr>
            <w:r w:rsidRPr="0084247A">
              <w:rPr>
                <w:szCs w:val="22"/>
              </w:rPr>
              <w:t>4D, Cohort 1</w:t>
            </w:r>
          </w:p>
        </w:tc>
        <w:tc>
          <w:tcPr>
            <w:tcW w:w="1080" w:type="dxa"/>
            <w:tcBorders>
              <w:left w:val="single" w:sz="12" w:space="0" w:color="auto"/>
              <w:bottom w:val="single" w:sz="4" w:space="0" w:color="auto"/>
            </w:tcBorders>
            <w:shd w:val="clear" w:color="auto" w:fill="auto"/>
            <w:tcMar>
              <w:top w:w="14" w:type="dxa"/>
              <w:bottom w:w="14" w:type="dxa"/>
            </w:tcMar>
            <w:vAlign w:val="center"/>
          </w:tcPr>
          <w:p w:rsidR="00E2529B" w:rsidRPr="0084247A" w:rsidRDefault="00E2529B" w:rsidP="00B902C3">
            <w:pPr>
              <w:jc w:val="right"/>
              <w:rPr>
                <w:color w:val="000000"/>
                <w:szCs w:val="22"/>
              </w:rPr>
            </w:pPr>
            <w:r w:rsidRPr="0084247A">
              <w:rPr>
                <w:color w:val="000000"/>
                <w:szCs w:val="22"/>
              </w:rPr>
              <w:t>531</w:t>
            </w:r>
          </w:p>
        </w:tc>
        <w:tc>
          <w:tcPr>
            <w:tcW w:w="1170" w:type="dxa"/>
            <w:tcBorders>
              <w:bottom w:val="single" w:sz="4" w:space="0" w:color="auto"/>
            </w:tcBorders>
            <w:shd w:val="clear" w:color="auto" w:fill="auto"/>
            <w:tcMar>
              <w:top w:w="14" w:type="dxa"/>
              <w:bottom w:w="14" w:type="dxa"/>
            </w:tcMar>
            <w:vAlign w:val="center"/>
          </w:tcPr>
          <w:p w:rsidR="00E2529B" w:rsidRPr="0084247A" w:rsidRDefault="00E2529B" w:rsidP="00B902C3">
            <w:pPr>
              <w:jc w:val="right"/>
              <w:rPr>
                <w:color w:val="000000"/>
                <w:szCs w:val="22"/>
              </w:rPr>
            </w:pPr>
            <w:r w:rsidRPr="0084247A">
              <w:rPr>
                <w:color w:val="000000"/>
                <w:szCs w:val="22"/>
              </w:rPr>
              <w:t>2.3</w:t>
            </w:r>
          </w:p>
        </w:tc>
        <w:tc>
          <w:tcPr>
            <w:tcW w:w="1350" w:type="dxa"/>
            <w:tcBorders>
              <w:bottom w:val="single" w:sz="4" w:space="0" w:color="auto"/>
            </w:tcBorders>
            <w:shd w:val="clear" w:color="auto" w:fill="auto"/>
            <w:tcMar>
              <w:top w:w="14" w:type="dxa"/>
              <w:bottom w:w="14" w:type="dxa"/>
            </w:tcMar>
            <w:vAlign w:val="bottom"/>
          </w:tcPr>
          <w:p w:rsidR="00E2529B" w:rsidRPr="0084247A" w:rsidRDefault="00E2529B" w:rsidP="00B902C3">
            <w:pPr>
              <w:jc w:val="right"/>
              <w:rPr>
                <w:color w:val="000000"/>
                <w:szCs w:val="22"/>
              </w:rPr>
            </w:pPr>
            <w:r w:rsidRPr="0084247A">
              <w:rPr>
                <w:color w:val="000000"/>
                <w:szCs w:val="22"/>
              </w:rPr>
              <w:t>38.6</w:t>
            </w:r>
          </w:p>
        </w:tc>
        <w:tc>
          <w:tcPr>
            <w:tcW w:w="1350" w:type="dxa"/>
            <w:tcBorders>
              <w:bottom w:val="single" w:sz="4" w:space="0" w:color="auto"/>
              <w:right w:val="single" w:sz="12" w:space="0" w:color="auto"/>
            </w:tcBorders>
            <w:shd w:val="clear" w:color="auto" w:fill="auto"/>
            <w:tcMar>
              <w:top w:w="14" w:type="dxa"/>
              <w:bottom w:w="14" w:type="dxa"/>
            </w:tcMar>
            <w:vAlign w:val="bottom"/>
          </w:tcPr>
          <w:p w:rsidR="00E2529B" w:rsidRPr="0084247A" w:rsidRDefault="00E2529B" w:rsidP="00B902C3">
            <w:pPr>
              <w:jc w:val="right"/>
              <w:rPr>
                <w:color w:val="000000"/>
                <w:szCs w:val="22"/>
              </w:rPr>
            </w:pPr>
            <w:r w:rsidRPr="0084247A">
              <w:rPr>
                <w:color w:val="000000"/>
                <w:szCs w:val="22"/>
              </w:rPr>
              <w:t>0.9</w:t>
            </w:r>
          </w:p>
        </w:tc>
        <w:tc>
          <w:tcPr>
            <w:tcW w:w="1080" w:type="dxa"/>
            <w:tcBorders>
              <w:left w:val="single" w:sz="12" w:space="0" w:color="auto"/>
              <w:bottom w:val="single" w:sz="4" w:space="0" w:color="auto"/>
            </w:tcBorders>
            <w:shd w:val="clear" w:color="auto" w:fill="auto"/>
            <w:tcMar>
              <w:top w:w="14" w:type="dxa"/>
              <w:bottom w:w="14" w:type="dxa"/>
            </w:tcMar>
            <w:vAlign w:val="center"/>
          </w:tcPr>
          <w:p w:rsidR="00E2529B" w:rsidRPr="0084247A" w:rsidRDefault="00E2529B" w:rsidP="00B902C3">
            <w:pPr>
              <w:jc w:val="right"/>
              <w:rPr>
                <w:color w:val="000000"/>
                <w:szCs w:val="22"/>
              </w:rPr>
            </w:pPr>
            <w:r w:rsidRPr="0084247A">
              <w:rPr>
                <w:color w:val="000000"/>
                <w:szCs w:val="22"/>
              </w:rPr>
              <w:t>667</w:t>
            </w:r>
          </w:p>
        </w:tc>
        <w:tc>
          <w:tcPr>
            <w:tcW w:w="1170" w:type="dxa"/>
            <w:tcBorders>
              <w:bottom w:val="single" w:sz="4" w:space="0" w:color="auto"/>
            </w:tcBorders>
            <w:shd w:val="clear" w:color="auto" w:fill="auto"/>
            <w:tcMar>
              <w:top w:w="14" w:type="dxa"/>
              <w:bottom w:w="14" w:type="dxa"/>
            </w:tcMar>
            <w:vAlign w:val="center"/>
          </w:tcPr>
          <w:p w:rsidR="00E2529B" w:rsidRPr="0084247A" w:rsidRDefault="00E2529B" w:rsidP="00B902C3">
            <w:pPr>
              <w:jc w:val="right"/>
              <w:rPr>
                <w:color w:val="000000"/>
                <w:szCs w:val="22"/>
              </w:rPr>
            </w:pPr>
            <w:r w:rsidRPr="0084247A">
              <w:rPr>
                <w:color w:val="000000"/>
                <w:szCs w:val="22"/>
              </w:rPr>
              <w:t>5.6</w:t>
            </w:r>
          </w:p>
        </w:tc>
        <w:tc>
          <w:tcPr>
            <w:tcW w:w="1350" w:type="dxa"/>
            <w:tcBorders>
              <w:bottom w:val="single" w:sz="4" w:space="0" w:color="auto"/>
            </w:tcBorders>
            <w:shd w:val="clear" w:color="auto" w:fill="auto"/>
            <w:tcMar>
              <w:top w:w="14" w:type="dxa"/>
              <w:bottom w:w="14" w:type="dxa"/>
            </w:tcMar>
            <w:vAlign w:val="bottom"/>
          </w:tcPr>
          <w:p w:rsidR="00E2529B" w:rsidRPr="0084247A" w:rsidRDefault="00E2529B" w:rsidP="00B902C3">
            <w:pPr>
              <w:jc w:val="right"/>
              <w:rPr>
                <w:color w:val="000000"/>
                <w:szCs w:val="22"/>
              </w:rPr>
            </w:pPr>
            <w:r w:rsidRPr="0084247A">
              <w:rPr>
                <w:color w:val="000000"/>
                <w:szCs w:val="22"/>
              </w:rPr>
              <w:t>53.1</w:t>
            </w:r>
          </w:p>
        </w:tc>
        <w:tc>
          <w:tcPr>
            <w:tcW w:w="1530" w:type="dxa"/>
            <w:tcBorders>
              <w:bottom w:val="single" w:sz="4" w:space="0" w:color="auto"/>
            </w:tcBorders>
            <w:shd w:val="clear" w:color="auto" w:fill="auto"/>
            <w:tcMar>
              <w:top w:w="14" w:type="dxa"/>
              <w:bottom w:w="14" w:type="dxa"/>
            </w:tcMar>
            <w:vAlign w:val="bottom"/>
          </w:tcPr>
          <w:p w:rsidR="00E2529B" w:rsidRPr="0084247A" w:rsidRDefault="00E2529B" w:rsidP="00B902C3">
            <w:pPr>
              <w:jc w:val="right"/>
              <w:rPr>
                <w:color w:val="000000"/>
                <w:szCs w:val="22"/>
              </w:rPr>
            </w:pPr>
            <w:r w:rsidRPr="0084247A">
              <w:rPr>
                <w:color w:val="000000"/>
                <w:szCs w:val="22"/>
              </w:rPr>
              <w:t>3.0</w:t>
            </w:r>
          </w:p>
        </w:tc>
      </w:tr>
      <w:tr w:rsidR="00E2529B" w:rsidRPr="0084247A" w:rsidTr="00B902C3">
        <w:trPr>
          <w:trHeight w:val="45"/>
        </w:trPr>
        <w:tc>
          <w:tcPr>
            <w:tcW w:w="1195" w:type="dxa"/>
            <w:vMerge/>
            <w:tcBorders>
              <w:left w:val="single" w:sz="8" w:space="0" w:color="auto"/>
              <w:right w:val="single" w:sz="8" w:space="0" w:color="auto"/>
            </w:tcBorders>
            <w:shd w:val="clear" w:color="auto" w:fill="D9D9D9" w:themeFill="background1" w:themeFillShade="D9"/>
            <w:tcMar>
              <w:top w:w="14" w:type="dxa"/>
              <w:left w:w="115" w:type="dxa"/>
              <w:bottom w:w="14" w:type="dxa"/>
              <w:right w:w="115" w:type="dxa"/>
            </w:tcMar>
          </w:tcPr>
          <w:p w:rsidR="00E2529B" w:rsidRPr="0084247A" w:rsidRDefault="00E2529B" w:rsidP="00B902C3">
            <w:pPr>
              <w:contextualSpacing/>
              <w:rPr>
                <w:szCs w:val="22"/>
              </w:rPr>
            </w:pPr>
          </w:p>
        </w:tc>
        <w:tc>
          <w:tcPr>
            <w:tcW w:w="1800" w:type="dxa"/>
            <w:tcBorders>
              <w:left w:val="single" w:sz="8" w:space="0" w:color="auto"/>
              <w:right w:val="single" w:sz="12" w:space="0" w:color="auto"/>
            </w:tcBorders>
            <w:shd w:val="clear" w:color="auto" w:fill="D9D9D9" w:themeFill="background1" w:themeFillShade="D9"/>
            <w:tcMar>
              <w:top w:w="14" w:type="dxa"/>
              <w:bottom w:w="14" w:type="dxa"/>
            </w:tcMar>
          </w:tcPr>
          <w:p w:rsidR="00E2529B" w:rsidRPr="0084247A" w:rsidRDefault="00E2529B" w:rsidP="00B902C3">
            <w:pPr>
              <w:contextualSpacing/>
              <w:rPr>
                <w:szCs w:val="22"/>
              </w:rPr>
            </w:pPr>
            <w:r w:rsidRPr="0084247A">
              <w:rPr>
                <w:szCs w:val="22"/>
              </w:rPr>
              <w:t>4D, Cohort 2</w:t>
            </w:r>
          </w:p>
        </w:tc>
        <w:tc>
          <w:tcPr>
            <w:tcW w:w="1080" w:type="dxa"/>
            <w:tcBorders>
              <w:left w:val="single" w:sz="12" w:space="0" w:color="auto"/>
            </w:tcBorders>
            <w:shd w:val="clear" w:color="auto" w:fill="D9D9D9" w:themeFill="background1" w:themeFillShade="D9"/>
            <w:tcMar>
              <w:top w:w="14" w:type="dxa"/>
              <w:bottom w:w="14" w:type="dxa"/>
            </w:tcMar>
            <w:vAlign w:val="center"/>
          </w:tcPr>
          <w:p w:rsidR="00E2529B" w:rsidRPr="0084247A" w:rsidRDefault="00E2529B" w:rsidP="00B902C3">
            <w:pPr>
              <w:jc w:val="right"/>
              <w:rPr>
                <w:color w:val="000000"/>
                <w:szCs w:val="22"/>
              </w:rPr>
            </w:pPr>
            <w:r w:rsidRPr="0084247A">
              <w:rPr>
                <w:color w:val="000000"/>
                <w:szCs w:val="22"/>
              </w:rPr>
              <w:t>269</w:t>
            </w:r>
          </w:p>
        </w:tc>
        <w:tc>
          <w:tcPr>
            <w:tcW w:w="1170" w:type="dxa"/>
            <w:shd w:val="clear" w:color="auto" w:fill="D9D9D9" w:themeFill="background1" w:themeFillShade="D9"/>
            <w:tcMar>
              <w:top w:w="14" w:type="dxa"/>
              <w:bottom w:w="14" w:type="dxa"/>
            </w:tcMar>
            <w:vAlign w:val="center"/>
          </w:tcPr>
          <w:p w:rsidR="00E2529B" w:rsidRPr="0084247A" w:rsidRDefault="00E2529B" w:rsidP="00B902C3">
            <w:pPr>
              <w:jc w:val="right"/>
              <w:rPr>
                <w:color w:val="000000"/>
                <w:szCs w:val="22"/>
              </w:rPr>
            </w:pPr>
            <w:r w:rsidRPr="0084247A">
              <w:rPr>
                <w:color w:val="000000"/>
                <w:szCs w:val="22"/>
              </w:rPr>
              <w:t>1.7</w:t>
            </w:r>
          </w:p>
        </w:tc>
        <w:tc>
          <w:tcPr>
            <w:tcW w:w="1350" w:type="dxa"/>
            <w:shd w:val="clear" w:color="auto" w:fill="D9D9D9" w:themeFill="background1" w:themeFillShade="D9"/>
            <w:tcMar>
              <w:top w:w="14" w:type="dxa"/>
              <w:bottom w:w="14" w:type="dxa"/>
            </w:tcMar>
            <w:vAlign w:val="bottom"/>
          </w:tcPr>
          <w:p w:rsidR="00E2529B" w:rsidRPr="0084247A" w:rsidRDefault="00E2529B" w:rsidP="00B902C3">
            <w:pPr>
              <w:jc w:val="right"/>
              <w:rPr>
                <w:color w:val="000000"/>
                <w:szCs w:val="22"/>
              </w:rPr>
            </w:pPr>
            <w:r w:rsidRPr="0084247A">
              <w:rPr>
                <w:color w:val="000000"/>
                <w:szCs w:val="22"/>
              </w:rPr>
              <w:t>37.5</w:t>
            </w:r>
          </w:p>
        </w:tc>
        <w:tc>
          <w:tcPr>
            <w:tcW w:w="1350" w:type="dxa"/>
            <w:tcBorders>
              <w:right w:val="single" w:sz="12" w:space="0" w:color="auto"/>
            </w:tcBorders>
            <w:shd w:val="clear" w:color="auto" w:fill="D9D9D9" w:themeFill="background1" w:themeFillShade="D9"/>
            <w:tcMar>
              <w:top w:w="14" w:type="dxa"/>
              <w:bottom w:w="14" w:type="dxa"/>
            </w:tcMar>
            <w:vAlign w:val="bottom"/>
          </w:tcPr>
          <w:p w:rsidR="00E2529B" w:rsidRPr="0084247A" w:rsidRDefault="00E2529B" w:rsidP="00B902C3">
            <w:pPr>
              <w:jc w:val="right"/>
              <w:rPr>
                <w:color w:val="000000"/>
                <w:szCs w:val="22"/>
              </w:rPr>
            </w:pPr>
            <w:r w:rsidRPr="0084247A">
              <w:rPr>
                <w:color w:val="000000"/>
                <w:szCs w:val="22"/>
              </w:rPr>
              <w:t>0.6</w:t>
            </w:r>
          </w:p>
        </w:tc>
        <w:tc>
          <w:tcPr>
            <w:tcW w:w="1080" w:type="dxa"/>
            <w:tcBorders>
              <w:left w:val="single" w:sz="12" w:space="0" w:color="auto"/>
            </w:tcBorders>
            <w:shd w:val="clear" w:color="auto" w:fill="D9D9D9" w:themeFill="background1" w:themeFillShade="D9"/>
            <w:tcMar>
              <w:top w:w="14" w:type="dxa"/>
              <w:bottom w:w="14" w:type="dxa"/>
            </w:tcMar>
            <w:vAlign w:val="center"/>
          </w:tcPr>
          <w:p w:rsidR="00E2529B" w:rsidRPr="0084247A" w:rsidRDefault="00E2529B" w:rsidP="00B902C3">
            <w:pPr>
              <w:jc w:val="right"/>
              <w:rPr>
                <w:color w:val="000000"/>
                <w:szCs w:val="22"/>
              </w:rPr>
            </w:pPr>
            <w:r w:rsidRPr="0084247A">
              <w:rPr>
                <w:color w:val="000000"/>
                <w:szCs w:val="22"/>
              </w:rPr>
              <w:t>828</w:t>
            </w:r>
          </w:p>
        </w:tc>
        <w:tc>
          <w:tcPr>
            <w:tcW w:w="1170" w:type="dxa"/>
            <w:shd w:val="clear" w:color="auto" w:fill="D9D9D9" w:themeFill="background1" w:themeFillShade="D9"/>
            <w:tcMar>
              <w:top w:w="14" w:type="dxa"/>
              <w:bottom w:w="14" w:type="dxa"/>
            </w:tcMar>
            <w:vAlign w:val="center"/>
          </w:tcPr>
          <w:p w:rsidR="00E2529B" w:rsidRPr="0084247A" w:rsidRDefault="00E2529B" w:rsidP="00B902C3">
            <w:pPr>
              <w:jc w:val="right"/>
              <w:rPr>
                <w:color w:val="000000"/>
                <w:szCs w:val="22"/>
              </w:rPr>
            </w:pPr>
            <w:r w:rsidRPr="0084247A">
              <w:rPr>
                <w:color w:val="000000"/>
                <w:szCs w:val="22"/>
              </w:rPr>
              <w:t>6.0</w:t>
            </w:r>
          </w:p>
        </w:tc>
        <w:tc>
          <w:tcPr>
            <w:tcW w:w="1350" w:type="dxa"/>
            <w:shd w:val="clear" w:color="auto" w:fill="D9D9D9" w:themeFill="background1" w:themeFillShade="D9"/>
            <w:tcMar>
              <w:top w:w="14" w:type="dxa"/>
              <w:bottom w:w="14" w:type="dxa"/>
            </w:tcMar>
            <w:vAlign w:val="bottom"/>
          </w:tcPr>
          <w:p w:rsidR="00E2529B" w:rsidRPr="0084247A" w:rsidRDefault="00E2529B" w:rsidP="00B902C3">
            <w:pPr>
              <w:jc w:val="right"/>
              <w:rPr>
                <w:color w:val="000000"/>
                <w:szCs w:val="22"/>
              </w:rPr>
            </w:pPr>
            <w:r w:rsidRPr="0084247A">
              <w:rPr>
                <w:color w:val="000000"/>
                <w:szCs w:val="22"/>
              </w:rPr>
              <w:t>72.2</w:t>
            </w:r>
          </w:p>
        </w:tc>
        <w:tc>
          <w:tcPr>
            <w:tcW w:w="1530" w:type="dxa"/>
            <w:shd w:val="clear" w:color="auto" w:fill="D9D9D9" w:themeFill="background1" w:themeFillShade="D9"/>
            <w:tcMar>
              <w:top w:w="14" w:type="dxa"/>
              <w:bottom w:w="14" w:type="dxa"/>
            </w:tcMar>
            <w:vAlign w:val="bottom"/>
          </w:tcPr>
          <w:p w:rsidR="00E2529B" w:rsidRPr="0084247A" w:rsidRDefault="00E2529B" w:rsidP="00B902C3">
            <w:pPr>
              <w:jc w:val="right"/>
              <w:rPr>
                <w:color w:val="000000"/>
                <w:szCs w:val="22"/>
              </w:rPr>
            </w:pPr>
            <w:r w:rsidRPr="0084247A">
              <w:rPr>
                <w:color w:val="000000"/>
                <w:szCs w:val="22"/>
              </w:rPr>
              <w:t>4.3</w:t>
            </w:r>
          </w:p>
        </w:tc>
      </w:tr>
      <w:tr w:rsidR="00E2529B" w:rsidRPr="0084247A" w:rsidTr="00B902C3">
        <w:trPr>
          <w:trHeight w:val="45"/>
        </w:trPr>
        <w:tc>
          <w:tcPr>
            <w:tcW w:w="1195" w:type="dxa"/>
            <w:vMerge/>
            <w:tcBorders>
              <w:left w:val="single" w:sz="8" w:space="0" w:color="auto"/>
              <w:right w:val="single" w:sz="8" w:space="0" w:color="auto"/>
            </w:tcBorders>
            <w:shd w:val="clear" w:color="auto" w:fill="D9D9D9" w:themeFill="background1" w:themeFillShade="D9"/>
            <w:tcMar>
              <w:top w:w="14" w:type="dxa"/>
              <w:left w:w="115" w:type="dxa"/>
              <w:bottom w:w="14" w:type="dxa"/>
              <w:right w:w="115" w:type="dxa"/>
            </w:tcMar>
            <w:vAlign w:val="center"/>
          </w:tcPr>
          <w:p w:rsidR="00E2529B" w:rsidRPr="0084247A" w:rsidRDefault="00E2529B" w:rsidP="00B902C3">
            <w:pPr>
              <w:contextualSpacing/>
              <w:rPr>
                <w:szCs w:val="22"/>
              </w:rPr>
            </w:pPr>
          </w:p>
        </w:tc>
        <w:tc>
          <w:tcPr>
            <w:tcW w:w="1800" w:type="dxa"/>
            <w:tcBorders>
              <w:left w:val="single" w:sz="8" w:space="0" w:color="auto"/>
              <w:bottom w:val="single" w:sz="4" w:space="0" w:color="auto"/>
              <w:right w:val="single" w:sz="12" w:space="0" w:color="auto"/>
            </w:tcBorders>
            <w:shd w:val="clear" w:color="auto" w:fill="auto"/>
            <w:tcMar>
              <w:top w:w="14" w:type="dxa"/>
              <w:bottom w:w="14" w:type="dxa"/>
            </w:tcMar>
            <w:vAlign w:val="center"/>
          </w:tcPr>
          <w:p w:rsidR="00E2529B" w:rsidRPr="0084247A" w:rsidRDefault="00E2529B" w:rsidP="00B902C3">
            <w:pPr>
              <w:contextualSpacing/>
              <w:rPr>
                <w:szCs w:val="22"/>
              </w:rPr>
            </w:pPr>
            <w:r w:rsidRPr="0084247A">
              <w:rPr>
                <w:szCs w:val="22"/>
              </w:rPr>
              <w:t>4D &amp; AP</w:t>
            </w:r>
          </w:p>
        </w:tc>
        <w:tc>
          <w:tcPr>
            <w:tcW w:w="1080" w:type="dxa"/>
            <w:tcBorders>
              <w:left w:val="single" w:sz="12" w:space="0" w:color="auto"/>
              <w:bottom w:val="single" w:sz="4" w:space="0" w:color="auto"/>
            </w:tcBorders>
            <w:shd w:val="clear" w:color="auto" w:fill="auto"/>
            <w:tcMar>
              <w:top w:w="14" w:type="dxa"/>
              <w:bottom w:w="14" w:type="dxa"/>
            </w:tcMar>
            <w:vAlign w:val="center"/>
          </w:tcPr>
          <w:p w:rsidR="00E2529B" w:rsidRPr="0084247A" w:rsidRDefault="00E2529B" w:rsidP="00B902C3">
            <w:pPr>
              <w:jc w:val="right"/>
              <w:rPr>
                <w:color w:val="000000"/>
                <w:szCs w:val="22"/>
              </w:rPr>
            </w:pPr>
            <w:r w:rsidRPr="0084247A">
              <w:rPr>
                <w:color w:val="000000"/>
                <w:szCs w:val="22"/>
              </w:rPr>
              <w:t>672</w:t>
            </w:r>
          </w:p>
        </w:tc>
        <w:tc>
          <w:tcPr>
            <w:tcW w:w="1170" w:type="dxa"/>
            <w:tcBorders>
              <w:bottom w:val="single" w:sz="4" w:space="0" w:color="auto"/>
            </w:tcBorders>
            <w:shd w:val="clear" w:color="auto" w:fill="auto"/>
            <w:tcMar>
              <w:top w:w="14" w:type="dxa"/>
              <w:bottom w:w="14" w:type="dxa"/>
            </w:tcMar>
            <w:vAlign w:val="center"/>
          </w:tcPr>
          <w:p w:rsidR="00E2529B" w:rsidRPr="0084247A" w:rsidRDefault="00E2529B" w:rsidP="00B902C3">
            <w:pPr>
              <w:jc w:val="right"/>
              <w:rPr>
                <w:color w:val="000000"/>
                <w:szCs w:val="22"/>
              </w:rPr>
            </w:pPr>
            <w:r w:rsidRPr="0084247A">
              <w:rPr>
                <w:color w:val="000000"/>
                <w:szCs w:val="22"/>
              </w:rPr>
              <w:t>2.5</w:t>
            </w:r>
          </w:p>
        </w:tc>
        <w:tc>
          <w:tcPr>
            <w:tcW w:w="1350" w:type="dxa"/>
            <w:tcBorders>
              <w:bottom w:val="single" w:sz="4" w:space="0" w:color="auto"/>
            </w:tcBorders>
            <w:shd w:val="clear" w:color="auto" w:fill="auto"/>
            <w:tcMar>
              <w:top w:w="14" w:type="dxa"/>
              <w:bottom w:w="14" w:type="dxa"/>
            </w:tcMar>
            <w:vAlign w:val="bottom"/>
          </w:tcPr>
          <w:p w:rsidR="00E2529B" w:rsidRPr="0084247A" w:rsidRDefault="00E2529B" w:rsidP="00B902C3">
            <w:pPr>
              <w:jc w:val="right"/>
              <w:rPr>
                <w:color w:val="000000"/>
                <w:szCs w:val="22"/>
              </w:rPr>
            </w:pPr>
            <w:r w:rsidRPr="0084247A">
              <w:rPr>
                <w:color w:val="000000"/>
                <w:szCs w:val="22"/>
              </w:rPr>
              <w:t>37.1</w:t>
            </w:r>
          </w:p>
        </w:tc>
        <w:tc>
          <w:tcPr>
            <w:tcW w:w="1350" w:type="dxa"/>
            <w:tcBorders>
              <w:bottom w:val="single" w:sz="4" w:space="0" w:color="auto"/>
              <w:right w:val="single" w:sz="12" w:space="0" w:color="auto"/>
            </w:tcBorders>
            <w:shd w:val="clear" w:color="auto" w:fill="auto"/>
            <w:tcMar>
              <w:top w:w="14" w:type="dxa"/>
              <w:bottom w:w="14" w:type="dxa"/>
            </w:tcMar>
            <w:vAlign w:val="bottom"/>
          </w:tcPr>
          <w:p w:rsidR="00E2529B" w:rsidRPr="0084247A" w:rsidRDefault="00E2529B" w:rsidP="00B902C3">
            <w:pPr>
              <w:jc w:val="right"/>
              <w:rPr>
                <w:color w:val="000000"/>
                <w:szCs w:val="22"/>
              </w:rPr>
            </w:pPr>
            <w:r w:rsidRPr="0084247A">
              <w:rPr>
                <w:color w:val="000000"/>
                <w:szCs w:val="22"/>
              </w:rPr>
              <w:t>0.9</w:t>
            </w:r>
          </w:p>
        </w:tc>
        <w:tc>
          <w:tcPr>
            <w:tcW w:w="1080" w:type="dxa"/>
            <w:tcBorders>
              <w:left w:val="single" w:sz="12" w:space="0" w:color="auto"/>
              <w:bottom w:val="single" w:sz="4" w:space="0" w:color="auto"/>
            </w:tcBorders>
            <w:shd w:val="clear" w:color="auto" w:fill="auto"/>
            <w:tcMar>
              <w:top w:w="14" w:type="dxa"/>
              <w:bottom w:w="14" w:type="dxa"/>
            </w:tcMar>
            <w:vAlign w:val="center"/>
          </w:tcPr>
          <w:p w:rsidR="00E2529B" w:rsidRPr="0084247A" w:rsidRDefault="00E2529B" w:rsidP="00B902C3">
            <w:pPr>
              <w:jc w:val="right"/>
              <w:rPr>
                <w:color w:val="000000"/>
                <w:szCs w:val="22"/>
              </w:rPr>
            </w:pPr>
            <w:r w:rsidRPr="0084247A">
              <w:rPr>
                <w:color w:val="000000"/>
                <w:szCs w:val="22"/>
              </w:rPr>
              <w:t>867</w:t>
            </w:r>
          </w:p>
        </w:tc>
        <w:tc>
          <w:tcPr>
            <w:tcW w:w="1170" w:type="dxa"/>
            <w:tcBorders>
              <w:bottom w:val="single" w:sz="4" w:space="0" w:color="auto"/>
            </w:tcBorders>
            <w:shd w:val="clear" w:color="auto" w:fill="auto"/>
            <w:tcMar>
              <w:top w:w="14" w:type="dxa"/>
              <w:bottom w:w="14" w:type="dxa"/>
            </w:tcMar>
            <w:vAlign w:val="center"/>
          </w:tcPr>
          <w:p w:rsidR="00E2529B" w:rsidRPr="0084247A" w:rsidRDefault="00E2529B" w:rsidP="00B902C3">
            <w:pPr>
              <w:jc w:val="right"/>
              <w:rPr>
                <w:color w:val="000000"/>
                <w:szCs w:val="22"/>
              </w:rPr>
            </w:pPr>
            <w:r w:rsidRPr="0084247A">
              <w:rPr>
                <w:color w:val="000000"/>
                <w:szCs w:val="22"/>
              </w:rPr>
              <w:t>6.5</w:t>
            </w:r>
          </w:p>
        </w:tc>
        <w:tc>
          <w:tcPr>
            <w:tcW w:w="1350" w:type="dxa"/>
            <w:tcBorders>
              <w:bottom w:val="single" w:sz="4" w:space="0" w:color="auto"/>
            </w:tcBorders>
            <w:shd w:val="clear" w:color="auto" w:fill="auto"/>
            <w:tcMar>
              <w:top w:w="14" w:type="dxa"/>
              <w:bottom w:w="14" w:type="dxa"/>
            </w:tcMar>
            <w:vAlign w:val="bottom"/>
          </w:tcPr>
          <w:p w:rsidR="00E2529B" w:rsidRPr="0084247A" w:rsidRDefault="00E2529B" w:rsidP="00B902C3">
            <w:pPr>
              <w:jc w:val="right"/>
              <w:rPr>
                <w:color w:val="000000"/>
                <w:szCs w:val="22"/>
              </w:rPr>
            </w:pPr>
            <w:r w:rsidRPr="0084247A">
              <w:rPr>
                <w:color w:val="000000"/>
                <w:szCs w:val="22"/>
              </w:rPr>
              <w:t>59.6</w:t>
            </w:r>
          </w:p>
        </w:tc>
        <w:tc>
          <w:tcPr>
            <w:tcW w:w="1530" w:type="dxa"/>
            <w:tcBorders>
              <w:bottom w:val="single" w:sz="4" w:space="0" w:color="auto"/>
            </w:tcBorders>
            <w:shd w:val="clear" w:color="auto" w:fill="auto"/>
            <w:tcMar>
              <w:top w:w="14" w:type="dxa"/>
              <w:bottom w:w="14" w:type="dxa"/>
            </w:tcMar>
            <w:vAlign w:val="bottom"/>
          </w:tcPr>
          <w:p w:rsidR="00E2529B" w:rsidRPr="0084247A" w:rsidRDefault="00E2529B" w:rsidP="00B902C3">
            <w:pPr>
              <w:jc w:val="right"/>
              <w:rPr>
                <w:color w:val="000000"/>
                <w:szCs w:val="22"/>
              </w:rPr>
            </w:pPr>
            <w:r w:rsidRPr="0084247A">
              <w:rPr>
                <w:color w:val="000000"/>
                <w:szCs w:val="22"/>
              </w:rPr>
              <w:t>3.9</w:t>
            </w:r>
          </w:p>
        </w:tc>
      </w:tr>
      <w:tr w:rsidR="00E2529B" w:rsidRPr="0084247A" w:rsidTr="00B902C3">
        <w:trPr>
          <w:trHeight w:val="45"/>
        </w:trPr>
        <w:tc>
          <w:tcPr>
            <w:tcW w:w="1195" w:type="dxa"/>
            <w:vMerge/>
            <w:tcBorders>
              <w:left w:val="single" w:sz="8" w:space="0" w:color="auto"/>
              <w:bottom w:val="single" w:sz="4" w:space="0" w:color="auto"/>
              <w:right w:val="single" w:sz="8" w:space="0" w:color="auto"/>
            </w:tcBorders>
            <w:shd w:val="clear" w:color="auto" w:fill="D9D9D9" w:themeFill="background1" w:themeFillShade="D9"/>
            <w:tcMar>
              <w:top w:w="14" w:type="dxa"/>
              <w:left w:w="115" w:type="dxa"/>
              <w:bottom w:w="14" w:type="dxa"/>
              <w:right w:w="115" w:type="dxa"/>
            </w:tcMar>
            <w:vAlign w:val="center"/>
          </w:tcPr>
          <w:p w:rsidR="00E2529B" w:rsidRPr="0084247A" w:rsidRDefault="00E2529B" w:rsidP="00B902C3">
            <w:pPr>
              <w:contextualSpacing/>
              <w:rPr>
                <w:szCs w:val="22"/>
              </w:rPr>
            </w:pPr>
          </w:p>
        </w:tc>
        <w:tc>
          <w:tcPr>
            <w:tcW w:w="1800" w:type="dxa"/>
            <w:tcBorders>
              <w:left w:val="single" w:sz="8" w:space="0" w:color="auto"/>
              <w:bottom w:val="single" w:sz="12" w:space="0" w:color="auto"/>
              <w:right w:val="single" w:sz="12" w:space="0" w:color="auto"/>
            </w:tcBorders>
            <w:shd w:val="clear" w:color="auto" w:fill="D9D9D9" w:themeFill="background1" w:themeFillShade="D9"/>
            <w:tcMar>
              <w:top w:w="14" w:type="dxa"/>
              <w:bottom w:w="14" w:type="dxa"/>
            </w:tcMar>
            <w:vAlign w:val="center"/>
          </w:tcPr>
          <w:p w:rsidR="00E2529B" w:rsidRPr="0084247A" w:rsidRDefault="00E2529B" w:rsidP="00B902C3">
            <w:pPr>
              <w:contextualSpacing/>
              <w:rPr>
                <w:szCs w:val="22"/>
              </w:rPr>
            </w:pPr>
            <w:r w:rsidRPr="0084247A">
              <w:rPr>
                <w:szCs w:val="22"/>
              </w:rPr>
              <w:t>Pre-AP, Not 4D</w:t>
            </w:r>
          </w:p>
        </w:tc>
        <w:tc>
          <w:tcPr>
            <w:tcW w:w="1080" w:type="dxa"/>
            <w:tcBorders>
              <w:left w:val="single" w:sz="12" w:space="0" w:color="auto"/>
              <w:bottom w:val="single" w:sz="12" w:space="0" w:color="auto"/>
            </w:tcBorders>
            <w:shd w:val="clear" w:color="auto" w:fill="D9D9D9" w:themeFill="background1" w:themeFillShade="D9"/>
            <w:tcMar>
              <w:top w:w="14" w:type="dxa"/>
              <w:bottom w:w="14" w:type="dxa"/>
            </w:tcMar>
            <w:vAlign w:val="center"/>
          </w:tcPr>
          <w:p w:rsidR="00E2529B" w:rsidRPr="0084247A" w:rsidRDefault="00E2529B" w:rsidP="00B902C3">
            <w:pPr>
              <w:jc w:val="right"/>
              <w:rPr>
                <w:color w:val="000000"/>
                <w:szCs w:val="22"/>
              </w:rPr>
            </w:pPr>
            <w:r w:rsidRPr="0084247A">
              <w:rPr>
                <w:color w:val="000000"/>
                <w:szCs w:val="22"/>
              </w:rPr>
              <w:t>361</w:t>
            </w:r>
          </w:p>
        </w:tc>
        <w:tc>
          <w:tcPr>
            <w:tcW w:w="1170" w:type="dxa"/>
            <w:tcBorders>
              <w:bottom w:val="single" w:sz="12" w:space="0" w:color="auto"/>
            </w:tcBorders>
            <w:shd w:val="clear" w:color="auto" w:fill="D9D9D9" w:themeFill="background1" w:themeFillShade="D9"/>
            <w:tcMar>
              <w:top w:w="14" w:type="dxa"/>
              <w:bottom w:w="14" w:type="dxa"/>
            </w:tcMar>
            <w:vAlign w:val="center"/>
          </w:tcPr>
          <w:p w:rsidR="00E2529B" w:rsidRPr="0084247A" w:rsidRDefault="00E2529B" w:rsidP="00B902C3">
            <w:pPr>
              <w:jc w:val="right"/>
              <w:rPr>
                <w:color w:val="000000"/>
                <w:szCs w:val="22"/>
              </w:rPr>
            </w:pPr>
            <w:r w:rsidRPr="0084247A">
              <w:rPr>
                <w:color w:val="000000"/>
                <w:szCs w:val="22"/>
              </w:rPr>
              <w:t>1.5</w:t>
            </w:r>
          </w:p>
        </w:tc>
        <w:tc>
          <w:tcPr>
            <w:tcW w:w="1350" w:type="dxa"/>
            <w:tcBorders>
              <w:bottom w:val="single" w:sz="12" w:space="0" w:color="auto"/>
            </w:tcBorders>
            <w:shd w:val="clear" w:color="auto" w:fill="D9D9D9" w:themeFill="background1" w:themeFillShade="D9"/>
            <w:tcMar>
              <w:top w:w="14" w:type="dxa"/>
              <w:bottom w:w="14" w:type="dxa"/>
            </w:tcMar>
            <w:vAlign w:val="bottom"/>
          </w:tcPr>
          <w:p w:rsidR="00E2529B" w:rsidRPr="0084247A" w:rsidRDefault="00E2529B" w:rsidP="00B902C3">
            <w:pPr>
              <w:jc w:val="right"/>
              <w:rPr>
                <w:color w:val="000000"/>
                <w:szCs w:val="22"/>
              </w:rPr>
            </w:pPr>
            <w:r w:rsidRPr="0084247A">
              <w:rPr>
                <w:color w:val="000000"/>
                <w:szCs w:val="22"/>
              </w:rPr>
              <w:t>43.8</w:t>
            </w:r>
          </w:p>
        </w:tc>
        <w:tc>
          <w:tcPr>
            <w:tcW w:w="1350" w:type="dxa"/>
            <w:tcBorders>
              <w:bottom w:val="single" w:sz="12" w:space="0" w:color="auto"/>
              <w:right w:val="single" w:sz="12" w:space="0" w:color="auto"/>
            </w:tcBorders>
            <w:shd w:val="clear" w:color="auto" w:fill="D9D9D9" w:themeFill="background1" w:themeFillShade="D9"/>
            <w:tcMar>
              <w:top w:w="14" w:type="dxa"/>
              <w:bottom w:w="14" w:type="dxa"/>
            </w:tcMar>
            <w:vAlign w:val="bottom"/>
          </w:tcPr>
          <w:p w:rsidR="00E2529B" w:rsidRPr="0084247A" w:rsidRDefault="00E2529B" w:rsidP="00B902C3">
            <w:pPr>
              <w:jc w:val="right"/>
              <w:rPr>
                <w:color w:val="000000"/>
                <w:szCs w:val="22"/>
              </w:rPr>
            </w:pPr>
            <w:r w:rsidRPr="0084247A">
              <w:rPr>
                <w:color w:val="000000"/>
                <w:szCs w:val="22"/>
              </w:rPr>
              <w:t>0.6</w:t>
            </w:r>
          </w:p>
        </w:tc>
        <w:tc>
          <w:tcPr>
            <w:tcW w:w="1080" w:type="dxa"/>
            <w:tcBorders>
              <w:left w:val="single" w:sz="12" w:space="0" w:color="auto"/>
              <w:bottom w:val="single" w:sz="12" w:space="0" w:color="auto"/>
            </w:tcBorders>
            <w:shd w:val="clear" w:color="auto" w:fill="D9D9D9" w:themeFill="background1" w:themeFillShade="D9"/>
            <w:tcMar>
              <w:top w:w="14" w:type="dxa"/>
              <w:bottom w:w="14" w:type="dxa"/>
            </w:tcMar>
            <w:vAlign w:val="center"/>
          </w:tcPr>
          <w:p w:rsidR="00E2529B" w:rsidRPr="0084247A" w:rsidRDefault="00E2529B" w:rsidP="00B902C3">
            <w:pPr>
              <w:jc w:val="right"/>
              <w:rPr>
                <w:color w:val="000000"/>
                <w:szCs w:val="22"/>
              </w:rPr>
            </w:pPr>
            <w:r w:rsidRPr="0084247A">
              <w:rPr>
                <w:color w:val="000000"/>
                <w:szCs w:val="22"/>
              </w:rPr>
              <w:t>1311</w:t>
            </w:r>
          </w:p>
        </w:tc>
        <w:tc>
          <w:tcPr>
            <w:tcW w:w="1170" w:type="dxa"/>
            <w:tcBorders>
              <w:bottom w:val="single" w:sz="12" w:space="0" w:color="auto"/>
            </w:tcBorders>
            <w:shd w:val="clear" w:color="auto" w:fill="D9D9D9" w:themeFill="background1" w:themeFillShade="D9"/>
            <w:tcMar>
              <w:top w:w="14" w:type="dxa"/>
              <w:bottom w:w="14" w:type="dxa"/>
            </w:tcMar>
            <w:vAlign w:val="center"/>
          </w:tcPr>
          <w:p w:rsidR="00E2529B" w:rsidRPr="0084247A" w:rsidRDefault="00E2529B" w:rsidP="00B902C3">
            <w:pPr>
              <w:jc w:val="right"/>
              <w:rPr>
                <w:color w:val="000000"/>
                <w:szCs w:val="22"/>
              </w:rPr>
            </w:pPr>
            <w:r w:rsidRPr="0084247A">
              <w:rPr>
                <w:color w:val="000000"/>
                <w:szCs w:val="22"/>
              </w:rPr>
              <w:t>6.4</w:t>
            </w:r>
          </w:p>
        </w:tc>
        <w:tc>
          <w:tcPr>
            <w:tcW w:w="1350" w:type="dxa"/>
            <w:tcBorders>
              <w:bottom w:val="single" w:sz="12" w:space="0" w:color="auto"/>
            </w:tcBorders>
            <w:shd w:val="clear" w:color="auto" w:fill="D9D9D9" w:themeFill="background1" w:themeFillShade="D9"/>
            <w:tcMar>
              <w:top w:w="14" w:type="dxa"/>
              <w:bottom w:w="14" w:type="dxa"/>
            </w:tcMar>
            <w:vAlign w:val="bottom"/>
          </w:tcPr>
          <w:p w:rsidR="00E2529B" w:rsidRPr="0084247A" w:rsidRDefault="00E2529B" w:rsidP="00B902C3">
            <w:pPr>
              <w:jc w:val="right"/>
              <w:rPr>
                <w:color w:val="000000"/>
                <w:szCs w:val="22"/>
              </w:rPr>
            </w:pPr>
            <w:r w:rsidRPr="0084247A">
              <w:rPr>
                <w:color w:val="000000"/>
                <w:szCs w:val="22"/>
              </w:rPr>
              <w:t>65.0</w:t>
            </w:r>
          </w:p>
        </w:tc>
        <w:tc>
          <w:tcPr>
            <w:tcW w:w="1530" w:type="dxa"/>
            <w:tcBorders>
              <w:bottom w:val="single" w:sz="12" w:space="0" w:color="auto"/>
            </w:tcBorders>
            <w:shd w:val="clear" w:color="auto" w:fill="D9D9D9" w:themeFill="background1" w:themeFillShade="D9"/>
            <w:tcMar>
              <w:top w:w="14" w:type="dxa"/>
              <w:bottom w:w="14" w:type="dxa"/>
            </w:tcMar>
            <w:vAlign w:val="bottom"/>
          </w:tcPr>
          <w:p w:rsidR="00E2529B" w:rsidRPr="0084247A" w:rsidRDefault="00E2529B" w:rsidP="00B902C3">
            <w:pPr>
              <w:jc w:val="right"/>
              <w:rPr>
                <w:color w:val="000000"/>
                <w:szCs w:val="22"/>
              </w:rPr>
            </w:pPr>
            <w:r w:rsidRPr="0084247A">
              <w:rPr>
                <w:color w:val="000000"/>
                <w:szCs w:val="22"/>
              </w:rPr>
              <w:t>4.2</w:t>
            </w:r>
          </w:p>
        </w:tc>
      </w:tr>
      <w:tr w:rsidR="00E2529B" w:rsidRPr="0084247A" w:rsidTr="00B902C3">
        <w:trPr>
          <w:trHeight w:val="45"/>
        </w:trPr>
        <w:tc>
          <w:tcPr>
            <w:tcW w:w="1195" w:type="dxa"/>
            <w:vMerge w:val="restart"/>
            <w:tcBorders>
              <w:top w:val="single" w:sz="12" w:space="0" w:color="auto"/>
              <w:left w:val="single" w:sz="8" w:space="0" w:color="auto"/>
              <w:right w:val="single" w:sz="8" w:space="0" w:color="auto"/>
            </w:tcBorders>
            <w:shd w:val="clear" w:color="auto" w:fill="D9D9D9" w:themeFill="background1" w:themeFillShade="D9"/>
            <w:tcMar>
              <w:top w:w="14" w:type="dxa"/>
              <w:left w:w="115" w:type="dxa"/>
              <w:bottom w:w="14" w:type="dxa"/>
              <w:right w:w="115" w:type="dxa"/>
            </w:tcMar>
            <w:vAlign w:val="center"/>
          </w:tcPr>
          <w:p w:rsidR="00E2529B" w:rsidRPr="0084247A" w:rsidRDefault="00E2529B" w:rsidP="00B902C3">
            <w:pPr>
              <w:contextualSpacing/>
              <w:jc w:val="center"/>
              <w:rPr>
                <w:szCs w:val="22"/>
              </w:rPr>
            </w:pPr>
            <w:r w:rsidRPr="0084247A">
              <w:rPr>
                <w:szCs w:val="22"/>
              </w:rPr>
              <w:t>Science</w:t>
            </w:r>
          </w:p>
        </w:tc>
        <w:tc>
          <w:tcPr>
            <w:tcW w:w="1800" w:type="dxa"/>
            <w:tcBorders>
              <w:top w:val="single" w:sz="12" w:space="0" w:color="auto"/>
              <w:left w:val="single" w:sz="8" w:space="0" w:color="auto"/>
              <w:bottom w:val="single" w:sz="8" w:space="0" w:color="auto"/>
              <w:right w:val="single" w:sz="12" w:space="0" w:color="auto"/>
            </w:tcBorders>
            <w:shd w:val="clear" w:color="auto" w:fill="auto"/>
            <w:tcMar>
              <w:top w:w="14" w:type="dxa"/>
              <w:bottom w:w="14" w:type="dxa"/>
            </w:tcMar>
            <w:vAlign w:val="center"/>
          </w:tcPr>
          <w:p w:rsidR="00E2529B" w:rsidRPr="0084247A" w:rsidRDefault="00E2529B" w:rsidP="00B902C3">
            <w:pPr>
              <w:contextualSpacing/>
              <w:rPr>
                <w:szCs w:val="22"/>
              </w:rPr>
            </w:pPr>
            <w:r w:rsidRPr="0084247A">
              <w:rPr>
                <w:szCs w:val="22"/>
              </w:rPr>
              <w:t>Whole State</w:t>
            </w:r>
          </w:p>
        </w:tc>
        <w:tc>
          <w:tcPr>
            <w:tcW w:w="1080" w:type="dxa"/>
            <w:tcBorders>
              <w:top w:val="single" w:sz="12" w:space="0" w:color="auto"/>
              <w:left w:val="single" w:sz="12" w:space="0" w:color="auto"/>
              <w:bottom w:val="single" w:sz="8" w:space="0" w:color="auto"/>
              <w:right w:val="single" w:sz="8" w:space="0" w:color="auto"/>
            </w:tcBorders>
            <w:shd w:val="clear" w:color="auto" w:fill="auto"/>
            <w:tcMar>
              <w:top w:w="14" w:type="dxa"/>
              <w:bottom w:w="14" w:type="dxa"/>
            </w:tcMar>
            <w:vAlign w:val="center"/>
          </w:tcPr>
          <w:p w:rsidR="00E2529B" w:rsidRPr="0084247A" w:rsidRDefault="00E2529B" w:rsidP="00B902C3">
            <w:pPr>
              <w:jc w:val="right"/>
              <w:rPr>
                <w:color w:val="000000"/>
                <w:szCs w:val="22"/>
              </w:rPr>
            </w:pPr>
            <w:r w:rsidRPr="0084247A">
              <w:rPr>
                <w:color w:val="000000"/>
                <w:szCs w:val="22"/>
              </w:rPr>
              <w:t>1777</w:t>
            </w:r>
          </w:p>
        </w:tc>
        <w:tc>
          <w:tcPr>
            <w:tcW w:w="1170" w:type="dxa"/>
            <w:tcBorders>
              <w:top w:val="single" w:sz="12" w:space="0" w:color="auto"/>
              <w:left w:val="single" w:sz="8" w:space="0" w:color="auto"/>
              <w:bottom w:val="single" w:sz="8" w:space="0" w:color="auto"/>
              <w:right w:val="single" w:sz="8" w:space="0" w:color="auto"/>
            </w:tcBorders>
            <w:shd w:val="clear" w:color="auto" w:fill="auto"/>
            <w:tcMar>
              <w:top w:w="14" w:type="dxa"/>
              <w:bottom w:w="14" w:type="dxa"/>
            </w:tcMar>
            <w:vAlign w:val="center"/>
          </w:tcPr>
          <w:p w:rsidR="00E2529B" w:rsidRPr="0084247A" w:rsidRDefault="00E2529B" w:rsidP="00B902C3">
            <w:pPr>
              <w:jc w:val="right"/>
              <w:rPr>
                <w:color w:val="000000"/>
                <w:szCs w:val="22"/>
              </w:rPr>
            </w:pPr>
            <w:r w:rsidRPr="0084247A">
              <w:rPr>
                <w:color w:val="000000"/>
                <w:szCs w:val="22"/>
              </w:rPr>
              <w:t>1.4</w:t>
            </w:r>
          </w:p>
        </w:tc>
        <w:tc>
          <w:tcPr>
            <w:tcW w:w="1350" w:type="dxa"/>
            <w:tcBorders>
              <w:top w:val="single" w:sz="12" w:space="0" w:color="auto"/>
              <w:left w:val="single" w:sz="8" w:space="0" w:color="auto"/>
              <w:bottom w:val="single" w:sz="8" w:space="0" w:color="auto"/>
              <w:right w:val="single" w:sz="8" w:space="0" w:color="auto"/>
            </w:tcBorders>
            <w:shd w:val="clear" w:color="auto" w:fill="auto"/>
            <w:tcMar>
              <w:top w:w="14" w:type="dxa"/>
              <w:bottom w:w="14" w:type="dxa"/>
            </w:tcMar>
            <w:vAlign w:val="bottom"/>
          </w:tcPr>
          <w:p w:rsidR="00E2529B" w:rsidRPr="0084247A" w:rsidRDefault="00E2529B" w:rsidP="00B902C3">
            <w:pPr>
              <w:jc w:val="right"/>
              <w:rPr>
                <w:color w:val="000000"/>
                <w:szCs w:val="22"/>
              </w:rPr>
            </w:pPr>
            <w:r w:rsidRPr="0084247A">
              <w:rPr>
                <w:color w:val="000000"/>
                <w:szCs w:val="22"/>
              </w:rPr>
              <w:t>40.8</w:t>
            </w:r>
          </w:p>
        </w:tc>
        <w:tc>
          <w:tcPr>
            <w:tcW w:w="1350" w:type="dxa"/>
            <w:tcBorders>
              <w:top w:val="single" w:sz="12" w:space="0" w:color="auto"/>
              <w:left w:val="single" w:sz="8" w:space="0" w:color="auto"/>
              <w:bottom w:val="single" w:sz="8" w:space="0" w:color="auto"/>
              <w:right w:val="single" w:sz="12" w:space="0" w:color="auto"/>
            </w:tcBorders>
            <w:shd w:val="clear" w:color="auto" w:fill="auto"/>
            <w:tcMar>
              <w:top w:w="14" w:type="dxa"/>
              <w:bottom w:w="14" w:type="dxa"/>
            </w:tcMar>
            <w:vAlign w:val="bottom"/>
          </w:tcPr>
          <w:p w:rsidR="00E2529B" w:rsidRPr="0084247A" w:rsidRDefault="00E2529B" w:rsidP="00B902C3">
            <w:pPr>
              <w:jc w:val="right"/>
              <w:rPr>
                <w:color w:val="000000"/>
                <w:szCs w:val="22"/>
              </w:rPr>
            </w:pPr>
            <w:r w:rsidRPr="0084247A">
              <w:rPr>
                <w:color w:val="000000"/>
                <w:szCs w:val="22"/>
              </w:rPr>
              <w:t>0.6</w:t>
            </w:r>
          </w:p>
        </w:tc>
        <w:tc>
          <w:tcPr>
            <w:tcW w:w="1080" w:type="dxa"/>
            <w:tcBorders>
              <w:top w:val="single" w:sz="12" w:space="0" w:color="auto"/>
              <w:left w:val="single" w:sz="12" w:space="0" w:color="auto"/>
              <w:bottom w:val="single" w:sz="8" w:space="0" w:color="auto"/>
              <w:right w:val="single" w:sz="8" w:space="0" w:color="auto"/>
            </w:tcBorders>
            <w:shd w:val="clear" w:color="auto" w:fill="auto"/>
            <w:tcMar>
              <w:top w:w="14" w:type="dxa"/>
              <w:bottom w:w="14" w:type="dxa"/>
            </w:tcMar>
            <w:vAlign w:val="center"/>
          </w:tcPr>
          <w:p w:rsidR="00E2529B" w:rsidRPr="0084247A" w:rsidRDefault="00E2529B" w:rsidP="00B902C3">
            <w:pPr>
              <w:jc w:val="right"/>
              <w:rPr>
                <w:color w:val="000000"/>
                <w:szCs w:val="22"/>
              </w:rPr>
            </w:pPr>
            <w:r w:rsidRPr="0084247A">
              <w:rPr>
                <w:color w:val="000000"/>
                <w:szCs w:val="22"/>
              </w:rPr>
              <w:t>9830</w:t>
            </w:r>
          </w:p>
        </w:tc>
        <w:tc>
          <w:tcPr>
            <w:tcW w:w="1170" w:type="dxa"/>
            <w:tcBorders>
              <w:top w:val="single" w:sz="12" w:space="0" w:color="auto"/>
              <w:left w:val="single" w:sz="8" w:space="0" w:color="auto"/>
              <w:bottom w:val="single" w:sz="8" w:space="0" w:color="auto"/>
              <w:right w:val="single" w:sz="8" w:space="0" w:color="auto"/>
            </w:tcBorders>
            <w:shd w:val="clear" w:color="auto" w:fill="auto"/>
            <w:tcMar>
              <w:top w:w="14" w:type="dxa"/>
              <w:bottom w:w="14" w:type="dxa"/>
            </w:tcMar>
            <w:vAlign w:val="center"/>
          </w:tcPr>
          <w:p w:rsidR="00E2529B" w:rsidRPr="0084247A" w:rsidRDefault="00E2529B" w:rsidP="00B902C3">
            <w:pPr>
              <w:jc w:val="right"/>
              <w:rPr>
                <w:color w:val="000000"/>
                <w:szCs w:val="22"/>
              </w:rPr>
            </w:pPr>
            <w:r w:rsidRPr="0084247A">
              <w:rPr>
                <w:color w:val="000000"/>
                <w:szCs w:val="22"/>
              </w:rPr>
              <w:t>6.0</w:t>
            </w:r>
          </w:p>
        </w:tc>
        <w:tc>
          <w:tcPr>
            <w:tcW w:w="1350" w:type="dxa"/>
            <w:tcBorders>
              <w:top w:val="single" w:sz="12" w:space="0" w:color="auto"/>
              <w:left w:val="single" w:sz="8" w:space="0" w:color="auto"/>
              <w:bottom w:val="single" w:sz="8" w:space="0" w:color="auto"/>
              <w:right w:val="single" w:sz="8" w:space="0" w:color="auto"/>
            </w:tcBorders>
            <w:shd w:val="clear" w:color="auto" w:fill="auto"/>
            <w:tcMar>
              <w:top w:w="14" w:type="dxa"/>
              <w:bottom w:w="14" w:type="dxa"/>
            </w:tcMar>
            <w:vAlign w:val="bottom"/>
          </w:tcPr>
          <w:p w:rsidR="00E2529B" w:rsidRPr="0084247A" w:rsidRDefault="00E2529B" w:rsidP="00B902C3">
            <w:pPr>
              <w:jc w:val="right"/>
              <w:rPr>
                <w:color w:val="000000"/>
                <w:szCs w:val="22"/>
              </w:rPr>
            </w:pPr>
            <w:r w:rsidRPr="0084247A">
              <w:rPr>
                <w:color w:val="000000"/>
                <w:szCs w:val="22"/>
              </w:rPr>
              <w:t>68.9</w:t>
            </w:r>
          </w:p>
        </w:tc>
        <w:tc>
          <w:tcPr>
            <w:tcW w:w="1530" w:type="dxa"/>
            <w:tcBorders>
              <w:top w:val="single" w:sz="12" w:space="0" w:color="auto"/>
              <w:left w:val="single" w:sz="8" w:space="0" w:color="auto"/>
              <w:bottom w:val="single" w:sz="8" w:space="0" w:color="auto"/>
              <w:right w:val="single" w:sz="8" w:space="0" w:color="auto"/>
            </w:tcBorders>
            <w:shd w:val="clear" w:color="auto" w:fill="auto"/>
            <w:tcMar>
              <w:top w:w="14" w:type="dxa"/>
              <w:bottom w:w="14" w:type="dxa"/>
            </w:tcMar>
            <w:vAlign w:val="bottom"/>
          </w:tcPr>
          <w:p w:rsidR="00E2529B" w:rsidRPr="0084247A" w:rsidRDefault="00E2529B" w:rsidP="00B902C3">
            <w:pPr>
              <w:jc w:val="right"/>
              <w:rPr>
                <w:color w:val="000000"/>
                <w:szCs w:val="22"/>
              </w:rPr>
            </w:pPr>
            <w:r w:rsidRPr="0084247A">
              <w:rPr>
                <w:color w:val="000000"/>
                <w:szCs w:val="22"/>
              </w:rPr>
              <w:t>4.1</w:t>
            </w:r>
          </w:p>
        </w:tc>
      </w:tr>
      <w:tr w:rsidR="00E2529B" w:rsidRPr="0084247A" w:rsidTr="00B902C3">
        <w:trPr>
          <w:trHeight w:val="45"/>
        </w:trPr>
        <w:tc>
          <w:tcPr>
            <w:tcW w:w="1195" w:type="dxa"/>
            <w:vMerge/>
            <w:tcBorders>
              <w:left w:val="single" w:sz="8" w:space="0" w:color="auto"/>
              <w:right w:val="single" w:sz="8" w:space="0" w:color="auto"/>
            </w:tcBorders>
            <w:shd w:val="clear" w:color="auto" w:fill="D9D9D9" w:themeFill="background1" w:themeFillShade="D9"/>
            <w:tcMar>
              <w:top w:w="14" w:type="dxa"/>
              <w:left w:w="115" w:type="dxa"/>
              <w:bottom w:w="14" w:type="dxa"/>
              <w:right w:w="115" w:type="dxa"/>
            </w:tcMar>
          </w:tcPr>
          <w:p w:rsidR="00E2529B" w:rsidRPr="0084247A" w:rsidRDefault="00E2529B" w:rsidP="00B902C3">
            <w:pPr>
              <w:contextualSpacing/>
              <w:rPr>
                <w:szCs w:val="22"/>
              </w:rPr>
            </w:pPr>
          </w:p>
        </w:tc>
        <w:tc>
          <w:tcPr>
            <w:tcW w:w="1800" w:type="dxa"/>
            <w:tcBorders>
              <w:top w:val="single" w:sz="8" w:space="0" w:color="auto"/>
              <w:left w:val="single" w:sz="8" w:space="0" w:color="auto"/>
              <w:right w:val="single" w:sz="12" w:space="0" w:color="auto"/>
            </w:tcBorders>
            <w:shd w:val="clear" w:color="auto" w:fill="D9D9D9" w:themeFill="background1" w:themeFillShade="D9"/>
            <w:tcMar>
              <w:top w:w="14" w:type="dxa"/>
              <w:bottom w:w="14" w:type="dxa"/>
            </w:tcMar>
          </w:tcPr>
          <w:p w:rsidR="00E2529B" w:rsidRPr="0084247A" w:rsidRDefault="00E2529B" w:rsidP="00B902C3">
            <w:pPr>
              <w:contextualSpacing/>
              <w:rPr>
                <w:szCs w:val="22"/>
              </w:rPr>
            </w:pPr>
            <w:r w:rsidRPr="0084247A">
              <w:rPr>
                <w:szCs w:val="22"/>
              </w:rPr>
              <w:t>Project 4D</w:t>
            </w:r>
          </w:p>
        </w:tc>
        <w:tc>
          <w:tcPr>
            <w:tcW w:w="1080" w:type="dxa"/>
            <w:tcBorders>
              <w:top w:val="single" w:sz="8" w:space="0" w:color="auto"/>
              <w:left w:val="single" w:sz="12" w:space="0" w:color="auto"/>
            </w:tcBorders>
            <w:shd w:val="clear" w:color="auto" w:fill="D9D9D9" w:themeFill="background1" w:themeFillShade="D9"/>
            <w:tcMar>
              <w:top w:w="14" w:type="dxa"/>
              <w:bottom w:w="14" w:type="dxa"/>
            </w:tcMar>
            <w:vAlign w:val="center"/>
          </w:tcPr>
          <w:p w:rsidR="00E2529B" w:rsidRPr="0084247A" w:rsidRDefault="00E2529B" w:rsidP="00B902C3">
            <w:pPr>
              <w:jc w:val="right"/>
              <w:rPr>
                <w:color w:val="000000"/>
                <w:szCs w:val="22"/>
              </w:rPr>
            </w:pPr>
            <w:r w:rsidRPr="0084247A">
              <w:rPr>
                <w:color w:val="000000"/>
                <w:szCs w:val="22"/>
              </w:rPr>
              <w:t>862</w:t>
            </w:r>
          </w:p>
        </w:tc>
        <w:tc>
          <w:tcPr>
            <w:tcW w:w="1170" w:type="dxa"/>
            <w:tcBorders>
              <w:top w:val="single" w:sz="8" w:space="0" w:color="auto"/>
            </w:tcBorders>
            <w:shd w:val="clear" w:color="auto" w:fill="D9D9D9" w:themeFill="background1" w:themeFillShade="D9"/>
            <w:tcMar>
              <w:top w:w="14" w:type="dxa"/>
              <w:bottom w:w="14" w:type="dxa"/>
            </w:tcMar>
            <w:vAlign w:val="center"/>
          </w:tcPr>
          <w:p w:rsidR="00E2529B" w:rsidRPr="0084247A" w:rsidRDefault="00E2529B" w:rsidP="00B902C3">
            <w:pPr>
              <w:jc w:val="right"/>
              <w:rPr>
                <w:color w:val="000000"/>
                <w:szCs w:val="22"/>
              </w:rPr>
            </w:pPr>
            <w:r w:rsidRPr="0084247A">
              <w:rPr>
                <w:color w:val="000000"/>
                <w:szCs w:val="22"/>
              </w:rPr>
              <w:t>2.2</w:t>
            </w:r>
          </w:p>
        </w:tc>
        <w:tc>
          <w:tcPr>
            <w:tcW w:w="1350" w:type="dxa"/>
            <w:tcBorders>
              <w:top w:val="single" w:sz="8" w:space="0" w:color="auto"/>
            </w:tcBorders>
            <w:shd w:val="clear" w:color="auto" w:fill="D9D9D9" w:themeFill="background1" w:themeFillShade="D9"/>
            <w:tcMar>
              <w:top w:w="14" w:type="dxa"/>
              <w:bottom w:w="14" w:type="dxa"/>
            </w:tcMar>
            <w:vAlign w:val="bottom"/>
          </w:tcPr>
          <w:p w:rsidR="00E2529B" w:rsidRPr="0084247A" w:rsidRDefault="00E2529B" w:rsidP="00B902C3">
            <w:pPr>
              <w:jc w:val="right"/>
              <w:rPr>
                <w:color w:val="000000"/>
                <w:szCs w:val="22"/>
              </w:rPr>
            </w:pPr>
            <w:r w:rsidRPr="0084247A">
              <w:rPr>
                <w:color w:val="000000"/>
                <w:szCs w:val="22"/>
              </w:rPr>
              <w:t>37.8</w:t>
            </w:r>
          </w:p>
        </w:tc>
        <w:tc>
          <w:tcPr>
            <w:tcW w:w="1350" w:type="dxa"/>
            <w:tcBorders>
              <w:top w:val="single" w:sz="8" w:space="0" w:color="auto"/>
              <w:right w:val="single" w:sz="12" w:space="0" w:color="auto"/>
            </w:tcBorders>
            <w:shd w:val="clear" w:color="auto" w:fill="D9D9D9" w:themeFill="background1" w:themeFillShade="D9"/>
            <w:tcMar>
              <w:top w:w="14" w:type="dxa"/>
              <w:bottom w:w="14" w:type="dxa"/>
            </w:tcMar>
            <w:vAlign w:val="bottom"/>
          </w:tcPr>
          <w:p w:rsidR="00E2529B" w:rsidRPr="0084247A" w:rsidRDefault="00E2529B" w:rsidP="00B902C3">
            <w:pPr>
              <w:jc w:val="right"/>
              <w:rPr>
                <w:color w:val="000000"/>
                <w:szCs w:val="22"/>
              </w:rPr>
            </w:pPr>
            <w:r w:rsidRPr="0084247A">
              <w:rPr>
                <w:color w:val="000000"/>
                <w:szCs w:val="22"/>
              </w:rPr>
              <w:t>0.8</w:t>
            </w:r>
          </w:p>
        </w:tc>
        <w:tc>
          <w:tcPr>
            <w:tcW w:w="1080" w:type="dxa"/>
            <w:tcBorders>
              <w:top w:val="single" w:sz="8" w:space="0" w:color="auto"/>
              <w:left w:val="single" w:sz="12" w:space="0" w:color="auto"/>
            </w:tcBorders>
            <w:shd w:val="clear" w:color="auto" w:fill="D9D9D9" w:themeFill="background1" w:themeFillShade="D9"/>
            <w:tcMar>
              <w:top w:w="14" w:type="dxa"/>
              <w:bottom w:w="14" w:type="dxa"/>
            </w:tcMar>
            <w:vAlign w:val="center"/>
          </w:tcPr>
          <w:p w:rsidR="00E2529B" w:rsidRPr="0084247A" w:rsidRDefault="00E2529B" w:rsidP="00B902C3">
            <w:pPr>
              <w:jc w:val="right"/>
              <w:rPr>
                <w:color w:val="000000"/>
                <w:szCs w:val="22"/>
              </w:rPr>
            </w:pPr>
            <w:r w:rsidRPr="0084247A">
              <w:rPr>
                <w:color w:val="000000"/>
                <w:szCs w:val="22"/>
              </w:rPr>
              <w:t>1536</w:t>
            </w:r>
          </w:p>
        </w:tc>
        <w:tc>
          <w:tcPr>
            <w:tcW w:w="1170" w:type="dxa"/>
            <w:tcBorders>
              <w:top w:val="single" w:sz="8" w:space="0" w:color="auto"/>
            </w:tcBorders>
            <w:shd w:val="clear" w:color="auto" w:fill="D9D9D9" w:themeFill="background1" w:themeFillShade="D9"/>
            <w:tcMar>
              <w:top w:w="14" w:type="dxa"/>
              <w:bottom w:w="14" w:type="dxa"/>
            </w:tcMar>
            <w:vAlign w:val="center"/>
          </w:tcPr>
          <w:p w:rsidR="00E2529B" w:rsidRPr="0084247A" w:rsidRDefault="00E2529B" w:rsidP="00B902C3">
            <w:pPr>
              <w:jc w:val="right"/>
              <w:rPr>
                <w:color w:val="000000"/>
                <w:szCs w:val="22"/>
              </w:rPr>
            </w:pPr>
            <w:r w:rsidRPr="0084247A">
              <w:rPr>
                <w:color w:val="000000"/>
                <w:szCs w:val="22"/>
              </w:rPr>
              <w:t>6.0</w:t>
            </w:r>
          </w:p>
        </w:tc>
        <w:tc>
          <w:tcPr>
            <w:tcW w:w="1350" w:type="dxa"/>
            <w:tcBorders>
              <w:top w:val="single" w:sz="8" w:space="0" w:color="auto"/>
            </w:tcBorders>
            <w:shd w:val="clear" w:color="auto" w:fill="D9D9D9" w:themeFill="background1" w:themeFillShade="D9"/>
            <w:tcMar>
              <w:top w:w="14" w:type="dxa"/>
              <w:bottom w:w="14" w:type="dxa"/>
            </w:tcMar>
            <w:vAlign w:val="bottom"/>
          </w:tcPr>
          <w:p w:rsidR="00E2529B" w:rsidRPr="0084247A" w:rsidRDefault="00E2529B" w:rsidP="00B902C3">
            <w:pPr>
              <w:jc w:val="right"/>
              <w:rPr>
                <w:color w:val="000000"/>
                <w:szCs w:val="22"/>
              </w:rPr>
            </w:pPr>
            <w:r w:rsidRPr="0084247A">
              <w:rPr>
                <w:color w:val="000000"/>
                <w:szCs w:val="22"/>
              </w:rPr>
              <w:t>59.0</w:t>
            </w:r>
          </w:p>
        </w:tc>
        <w:tc>
          <w:tcPr>
            <w:tcW w:w="1530" w:type="dxa"/>
            <w:tcBorders>
              <w:top w:val="single" w:sz="8" w:space="0" w:color="auto"/>
            </w:tcBorders>
            <w:shd w:val="clear" w:color="auto" w:fill="D9D9D9" w:themeFill="background1" w:themeFillShade="D9"/>
            <w:tcMar>
              <w:top w:w="14" w:type="dxa"/>
              <w:bottom w:w="14" w:type="dxa"/>
            </w:tcMar>
            <w:vAlign w:val="bottom"/>
          </w:tcPr>
          <w:p w:rsidR="00E2529B" w:rsidRPr="0084247A" w:rsidRDefault="00E2529B" w:rsidP="00B902C3">
            <w:pPr>
              <w:jc w:val="right"/>
              <w:rPr>
                <w:color w:val="000000"/>
                <w:szCs w:val="22"/>
              </w:rPr>
            </w:pPr>
            <w:r w:rsidRPr="0084247A">
              <w:rPr>
                <w:color w:val="000000"/>
                <w:szCs w:val="22"/>
              </w:rPr>
              <w:t>3.5</w:t>
            </w:r>
          </w:p>
        </w:tc>
      </w:tr>
      <w:tr w:rsidR="00E2529B" w:rsidRPr="0084247A" w:rsidTr="00B902C3">
        <w:trPr>
          <w:trHeight w:val="45"/>
        </w:trPr>
        <w:tc>
          <w:tcPr>
            <w:tcW w:w="1195" w:type="dxa"/>
            <w:vMerge/>
            <w:tcBorders>
              <w:left w:val="single" w:sz="8" w:space="0" w:color="auto"/>
              <w:right w:val="single" w:sz="8" w:space="0" w:color="auto"/>
            </w:tcBorders>
            <w:shd w:val="clear" w:color="auto" w:fill="D9D9D9" w:themeFill="background1" w:themeFillShade="D9"/>
            <w:tcMar>
              <w:top w:w="14" w:type="dxa"/>
              <w:left w:w="115" w:type="dxa"/>
              <w:bottom w:w="14" w:type="dxa"/>
              <w:right w:w="115" w:type="dxa"/>
            </w:tcMar>
          </w:tcPr>
          <w:p w:rsidR="00E2529B" w:rsidRPr="0084247A" w:rsidRDefault="00E2529B" w:rsidP="00B902C3">
            <w:pPr>
              <w:contextualSpacing/>
              <w:rPr>
                <w:szCs w:val="22"/>
              </w:rPr>
            </w:pPr>
          </w:p>
        </w:tc>
        <w:tc>
          <w:tcPr>
            <w:tcW w:w="1800" w:type="dxa"/>
            <w:tcBorders>
              <w:left w:val="single" w:sz="8" w:space="0" w:color="auto"/>
              <w:bottom w:val="single" w:sz="4" w:space="0" w:color="auto"/>
              <w:right w:val="single" w:sz="12" w:space="0" w:color="auto"/>
            </w:tcBorders>
            <w:shd w:val="clear" w:color="auto" w:fill="auto"/>
            <w:tcMar>
              <w:top w:w="14" w:type="dxa"/>
              <w:bottom w:w="14" w:type="dxa"/>
            </w:tcMar>
          </w:tcPr>
          <w:p w:rsidR="00E2529B" w:rsidRPr="0084247A" w:rsidRDefault="00E2529B" w:rsidP="00B902C3">
            <w:pPr>
              <w:contextualSpacing/>
              <w:rPr>
                <w:szCs w:val="22"/>
              </w:rPr>
            </w:pPr>
            <w:r w:rsidRPr="0084247A">
              <w:rPr>
                <w:szCs w:val="22"/>
              </w:rPr>
              <w:t>4D, Cohort 1</w:t>
            </w:r>
          </w:p>
        </w:tc>
        <w:tc>
          <w:tcPr>
            <w:tcW w:w="1080" w:type="dxa"/>
            <w:tcBorders>
              <w:left w:val="single" w:sz="12" w:space="0" w:color="auto"/>
              <w:bottom w:val="single" w:sz="4" w:space="0" w:color="auto"/>
            </w:tcBorders>
            <w:shd w:val="clear" w:color="auto" w:fill="auto"/>
            <w:tcMar>
              <w:top w:w="14" w:type="dxa"/>
              <w:bottom w:w="14" w:type="dxa"/>
            </w:tcMar>
            <w:vAlign w:val="center"/>
          </w:tcPr>
          <w:p w:rsidR="00E2529B" w:rsidRPr="0084247A" w:rsidRDefault="00E2529B" w:rsidP="00B902C3">
            <w:pPr>
              <w:jc w:val="right"/>
              <w:rPr>
                <w:color w:val="000000"/>
                <w:szCs w:val="22"/>
              </w:rPr>
            </w:pPr>
            <w:r w:rsidRPr="0084247A">
              <w:rPr>
                <w:color w:val="000000"/>
                <w:szCs w:val="22"/>
              </w:rPr>
              <w:t>626</w:t>
            </w:r>
          </w:p>
        </w:tc>
        <w:tc>
          <w:tcPr>
            <w:tcW w:w="1170" w:type="dxa"/>
            <w:tcBorders>
              <w:bottom w:val="single" w:sz="4" w:space="0" w:color="auto"/>
            </w:tcBorders>
            <w:shd w:val="clear" w:color="auto" w:fill="auto"/>
            <w:tcMar>
              <w:top w:w="14" w:type="dxa"/>
              <w:bottom w:w="14" w:type="dxa"/>
            </w:tcMar>
            <w:vAlign w:val="center"/>
          </w:tcPr>
          <w:p w:rsidR="00E2529B" w:rsidRPr="0084247A" w:rsidRDefault="00E2529B" w:rsidP="00B902C3">
            <w:pPr>
              <w:jc w:val="right"/>
              <w:rPr>
                <w:color w:val="000000"/>
                <w:szCs w:val="22"/>
              </w:rPr>
            </w:pPr>
            <w:r w:rsidRPr="0084247A">
              <w:rPr>
                <w:color w:val="000000"/>
                <w:szCs w:val="22"/>
              </w:rPr>
              <w:t>2.7</w:t>
            </w:r>
          </w:p>
        </w:tc>
        <w:tc>
          <w:tcPr>
            <w:tcW w:w="1350" w:type="dxa"/>
            <w:tcBorders>
              <w:bottom w:val="single" w:sz="4" w:space="0" w:color="auto"/>
            </w:tcBorders>
            <w:shd w:val="clear" w:color="auto" w:fill="auto"/>
            <w:tcMar>
              <w:top w:w="14" w:type="dxa"/>
              <w:bottom w:w="14" w:type="dxa"/>
            </w:tcMar>
            <w:vAlign w:val="bottom"/>
          </w:tcPr>
          <w:p w:rsidR="00E2529B" w:rsidRPr="0084247A" w:rsidRDefault="00E2529B" w:rsidP="00B902C3">
            <w:pPr>
              <w:jc w:val="right"/>
              <w:rPr>
                <w:color w:val="000000"/>
                <w:szCs w:val="22"/>
              </w:rPr>
            </w:pPr>
            <w:r w:rsidRPr="0084247A">
              <w:rPr>
                <w:color w:val="000000"/>
                <w:szCs w:val="22"/>
              </w:rPr>
              <w:t>37.7</w:t>
            </w:r>
          </w:p>
        </w:tc>
        <w:tc>
          <w:tcPr>
            <w:tcW w:w="1350" w:type="dxa"/>
            <w:tcBorders>
              <w:bottom w:val="single" w:sz="4" w:space="0" w:color="auto"/>
              <w:right w:val="single" w:sz="12" w:space="0" w:color="auto"/>
            </w:tcBorders>
            <w:shd w:val="clear" w:color="auto" w:fill="auto"/>
            <w:tcMar>
              <w:top w:w="14" w:type="dxa"/>
              <w:bottom w:w="14" w:type="dxa"/>
            </w:tcMar>
            <w:vAlign w:val="bottom"/>
          </w:tcPr>
          <w:p w:rsidR="00E2529B" w:rsidRPr="0084247A" w:rsidRDefault="00E2529B" w:rsidP="00B902C3">
            <w:pPr>
              <w:jc w:val="right"/>
              <w:rPr>
                <w:color w:val="000000"/>
                <w:szCs w:val="22"/>
              </w:rPr>
            </w:pPr>
            <w:r w:rsidRPr="0084247A">
              <w:rPr>
                <w:color w:val="000000"/>
                <w:szCs w:val="22"/>
              </w:rPr>
              <w:t>1.0</w:t>
            </w:r>
          </w:p>
        </w:tc>
        <w:tc>
          <w:tcPr>
            <w:tcW w:w="1080" w:type="dxa"/>
            <w:tcBorders>
              <w:left w:val="single" w:sz="12" w:space="0" w:color="auto"/>
              <w:bottom w:val="single" w:sz="4" w:space="0" w:color="auto"/>
            </w:tcBorders>
            <w:shd w:val="clear" w:color="auto" w:fill="auto"/>
            <w:tcMar>
              <w:top w:w="14" w:type="dxa"/>
              <w:bottom w:w="14" w:type="dxa"/>
            </w:tcMar>
            <w:vAlign w:val="center"/>
          </w:tcPr>
          <w:p w:rsidR="00E2529B" w:rsidRPr="0084247A" w:rsidRDefault="00E2529B" w:rsidP="00B902C3">
            <w:pPr>
              <w:jc w:val="right"/>
              <w:rPr>
                <w:color w:val="000000"/>
                <w:szCs w:val="22"/>
              </w:rPr>
            </w:pPr>
            <w:r w:rsidRPr="0084247A">
              <w:rPr>
                <w:color w:val="000000"/>
                <w:szCs w:val="22"/>
              </w:rPr>
              <w:t>667</w:t>
            </w:r>
          </w:p>
        </w:tc>
        <w:tc>
          <w:tcPr>
            <w:tcW w:w="1170" w:type="dxa"/>
            <w:tcBorders>
              <w:bottom w:val="single" w:sz="4" w:space="0" w:color="auto"/>
            </w:tcBorders>
            <w:shd w:val="clear" w:color="auto" w:fill="auto"/>
            <w:tcMar>
              <w:top w:w="14" w:type="dxa"/>
              <w:bottom w:w="14" w:type="dxa"/>
            </w:tcMar>
            <w:vAlign w:val="center"/>
          </w:tcPr>
          <w:p w:rsidR="00E2529B" w:rsidRPr="0084247A" w:rsidRDefault="00E2529B" w:rsidP="00B902C3">
            <w:pPr>
              <w:jc w:val="right"/>
              <w:rPr>
                <w:color w:val="000000"/>
                <w:szCs w:val="22"/>
              </w:rPr>
            </w:pPr>
            <w:r w:rsidRPr="0084247A">
              <w:rPr>
                <w:color w:val="000000"/>
                <w:szCs w:val="22"/>
              </w:rPr>
              <w:t>5.6</w:t>
            </w:r>
          </w:p>
        </w:tc>
        <w:tc>
          <w:tcPr>
            <w:tcW w:w="1350" w:type="dxa"/>
            <w:tcBorders>
              <w:bottom w:val="single" w:sz="4" w:space="0" w:color="auto"/>
            </w:tcBorders>
            <w:shd w:val="clear" w:color="auto" w:fill="auto"/>
            <w:tcMar>
              <w:top w:w="14" w:type="dxa"/>
              <w:bottom w:w="14" w:type="dxa"/>
            </w:tcMar>
            <w:vAlign w:val="bottom"/>
          </w:tcPr>
          <w:p w:rsidR="00E2529B" w:rsidRPr="0084247A" w:rsidRDefault="00E2529B" w:rsidP="00B902C3">
            <w:pPr>
              <w:jc w:val="right"/>
              <w:rPr>
                <w:color w:val="000000"/>
                <w:szCs w:val="22"/>
              </w:rPr>
            </w:pPr>
            <w:r w:rsidRPr="0084247A">
              <w:rPr>
                <w:color w:val="000000"/>
                <w:szCs w:val="22"/>
              </w:rPr>
              <w:t>54.6</w:t>
            </w:r>
          </w:p>
        </w:tc>
        <w:tc>
          <w:tcPr>
            <w:tcW w:w="1530" w:type="dxa"/>
            <w:tcBorders>
              <w:bottom w:val="single" w:sz="4" w:space="0" w:color="auto"/>
            </w:tcBorders>
            <w:shd w:val="clear" w:color="auto" w:fill="auto"/>
            <w:tcMar>
              <w:top w:w="14" w:type="dxa"/>
              <w:bottom w:w="14" w:type="dxa"/>
            </w:tcMar>
            <w:vAlign w:val="bottom"/>
          </w:tcPr>
          <w:p w:rsidR="00E2529B" w:rsidRPr="0084247A" w:rsidRDefault="00E2529B" w:rsidP="00B902C3">
            <w:pPr>
              <w:jc w:val="right"/>
              <w:rPr>
                <w:color w:val="000000"/>
                <w:szCs w:val="22"/>
              </w:rPr>
            </w:pPr>
            <w:r w:rsidRPr="0084247A">
              <w:rPr>
                <w:color w:val="000000"/>
                <w:szCs w:val="22"/>
              </w:rPr>
              <w:t>3.1</w:t>
            </w:r>
          </w:p>
        </w:tc>
      </w:tr>
      <w:tr w:rsidR="00E2529B" w:rsidRPr="0084247A" w:rsidTr="00B902C3">
        <w:trPr>
          <w:trHeight w:val="45"/>
        </w:trPr>
        <w:tc>
          <w:tcPr>
            <w:tcW w:w="1195" w:type="dxa"/>
            <w:vMerge/>
            <w:tcBorders>
              <w:left w:val="single" w:sz="8" w:space="0" w:color="auto"/>
              <w:right w:val="single" w:sz="8" w:space="0" w:color="auto"/>
            </w:tcBorders>
            <w:shd w:val="clear" w:color="auto" w:fill="D9D9D9" w:themeFill="background1" w:themeFillShade="D9"/>
            <w:tcMar>
              <w:top w:w="14" w:type="dxa"/>
              <w:left w:w="115" w:type="dxa"/>
              <w:bottom w:w="14" w:type="dxa"/>
              <w:right w:w="115" w:type="dxa"/>
            </w:tcMar>
          </w:tcPr>
          <w:p w:rsidR="00E2529B" w:rsidRPr="0084247A" w:rsidRDefault="00E2529B" w:rsidP="00B902C3">
            <w:pPr>
              <w:contextualSpacing/>
              <w:rPr>
                <w:szCs w:val="22"/>
              </w:rPr>
            </w:pPr>
          </w:p>
        </w:tc>
        <w:tc>
          <w:tcPr>
            <w:tcW w:w="1800" w:type="dxa"/>
            <w:tcBorders>
              <w:left w:val="single" w:sz="8" w:space="0" w:color="auto"/>
              <w:right w:val="single" w:sz="12" w:space="0" w:color="auto"/>
            </w:tcBorders>
            <w:shd w:val="clear" w:color="auto" w:fill="D9D9D9" w:themeFill="background1" w:themeFillShade="D9"/>
            <w:tcMar>
              <w:top w:w="14" w:type="dxa"/>
              <w:bottom w:w="14" w:type="dxa"/>
            </w:tcMar>
          </w:tcPr>
          <w:p w:rsidR="00E2529B" w:rsidRPr="0084247A" w:rsidRDefault="00E2529B" w:rsidP="00B902C3">
            <w:pPr>
              <w:contextualSpacing/>
              <w:rPr>
                <w:szCs w:val="22"/>
              </w:rPr>
            </w:pPr>
            <w:r w:rsidRPr="0084247A">
              <w:rPr>
                <w:szCs w:val="22"/>
              </w:rPr>
              <w:t>4D, Cohort 2</w:t>
            </w:r>
          </w:p>
        </w:tc>
        <w:tc>
          <w:tcPr>
            <w:tcW w:w="1080" w:type="dxa"/>
            <w:tcBorders>
              <w:left w:val="single" w:sz="12" w:space="0" w:color="auto"/>
            </w:tcBorders>
            <w:shd w:val="clear" w:color="auto" w:fill="D9D9D9" w:themeFill="background1" w:themeFillShade="D9"/>
            <w:tcMar>
              <w:top w:w="14" w:type="dxa"/>
              <w:bottom w:w="14" w:type="dxa"/>
            </w:tcMar>
            <w:vAlign w:val="center"/>
          </w:tcPr>
          <w:p w:rsidR="00E2529B" w:rsidRPr="0084247A" w:rsidRDefault="00E2529B" w:rsidP="00B902C3">
            <w:pPr>
              <w:jc w:val="right"/>
              <w:rPr>
                <w:color w:val="000000"/>
                <w:szCs w:val="22"/>
              </w:rPr>
            </w:pPr>
            <w:r w:rsidRPr="0084247A">
              <w:rPr>
                <w:color w:val="000000"/>
                <w:szCs w:val="22"/>
              </w:rPr>
              <w:t>236</w:t>
            </w:r>
          </w:p>
        </w:tc>
        <w:tc>
          <w:tcPr>
            <w:tcW w:w="1170" w:type="dxa"/>
            <w:shd w:val="clear" w:color="auto" w:fill="D9D9D9" w:themeFill="background1" w:themeFillShade="D9"/>
            <w:tcMar>
              <w:top w:w="14" w:type="dxa"/>
              <w:bottom w:w="14" w:type="dxa"/>
            </w:tcMar>
            <w:vAlign w:val="center"/>
          </w:tcPr>
          <w:p w:rsidR="00E2529B" w:rsidRPr="0084247A" w:rsidRDefault="00E2529B" w:rsidP="00B902C3">
            <w:pPr>
              <w:jc w:val="right"/>
              <w:rPr>
                <w:color w:val="000000"/>
                <w:szCs w:val="22"/>
              </w:rPr>
            </w:pPr>
            <w:r w:rsidRPr="0084247A">
              <w:rPr>
                <w:color w:val="000000"/>
                <w:szCs w:val="22"/>
              </w:rPr>
              <w:t>1.5</w:t>
            </w:r>
          </w:p>
        </w:tc>
        <w:tc>
          <w:tcPr>
            <w:tcW w:w="1350" w:type="dxa"/>
            <w:shd w:val="clear" w:color="auto" w:fill="D9D9D9" w:themeFill="background1" w:themeFillShade="D9"/>
            <w:tcMar>
              <w:top w:w="14" w:type="dxa"/>
              <w:bottom w:w="14" w:type="dxa"/>
            </w:tcMar>
            <w:vAlign w:val="bottom"/>
          </w:tcPr>
          <w:p w:rsidR="00E2529B" w:rsidRPr="0084247A" w:rsidRDefault="00E2529B" w:rsidP="00B902C3">
            <w:pPr>
              <w:jc w:val="right"/>
              <w:rPr>
                <w:color w:val="000000"/>
                <w:szCs w:val="22"/>
              </w:rPr>
            </w:pPr>
            <w:r w:rsidRPr="0084247A">
              <w:rPr>
                <w:color w:val="000000"/>
                <w:szCs w:val="22"/>
              </w:rPr>
              <w:t>38.1</w:t>
            </w:r>
          </w:p>
        </w:tc>
        <w:tc>
          <w:tcPr>
            <w:tcW w:w="1350" w:type="dxa"/>
            <w:tcBorders>
              <w:right w:val="single" w:sz="12" w:space="0" w:color="auto"/>
            </w:tcBorders>
            <w:shd w:val="clear" w:color="auto" w:fill="D9D9D9" w:themeFill="background1" w:themeFillShade="D9"/>
            <w:tcMar>
              <w:top w:w="14" w:type="dxa"/>
              <w:bottom w:w="14" w:type="dxa"/>
            </w:tcMar>
            <w:vAlign w:val="bottom"/>
          </w:tcPr>
          <w:p w:rsidR="00E2529B" w:rsidRPr="0084247A" w:rsidRDefault="00E2529B" w:rsidP="00B902C3">
            <w:pPr>
              <w:jc w:val="right"/>
              <w:rPr>
                <w:color w:val="000000"/>
                <w:szCs w:val="22"/>
              </w:rPr>
            </w:pPr>
            <w:r w:rsidRPr="0084247A">
              <w:rPr>
                <w:color w:val="000000"/>
                <w:szCs w:val="22"/>
              </w:rPr>
              <w:t>0.6</w:t>
            </w:r>
          </w:p>
        </w:tc>
        <w:tc>
          <w:tcPr>
            <w:tcW w:w="1080" w:type="dxa"/>
            <w:tcBorders>
              <w:left w:val="single" w:sz="12" w:space="0" w:color="auto"/>
            </w:tcBorders>
            <w:shd w:val="clear" w:color="auto" w:fill="D9D9D9" w:themeFill="background1" w:themeFillShade="D9"/>
            <w:tcMar>
              <w:top w:w="14" w:type="dxa"/>
              <w:bottom w:w="14" w:type="dxa"/>
            </w:tcMar>
            <w:vAlign w:val="center"/>
          </w:tcPr>
          <w:p w:rsidR="00E2529B" w:rsidRPr="0084247A" w:rsidRDefault="00E2529B" w:rsidP="00B902C3">
            <w:pPr>
              <w:jc w:val="right"/>
              <w:rPr>
                <w:color w:val="000000"/>
                <w:szCs w:val="22"/>
              </w:rPr>
            </w:pPr>
            <w:r w:rsidRPr="0084247A">
              <w:rPr>
                <w:color w:val="000000"/>
                <w:szCs w:val="22"/>
              </w:rPr>
              <w:t>869</w:t>
            </w:r>
          </w:p>
        </w:tc>
        <w:tc>
          <w:tcPr>
            <w:tcW w:w="1170" w:type="dxa"/>
            <w:shd w:val="clear" w:color="auto" w:fill="D9D9D9" w:themeFill="background1" w:themeFillShade="D9"/>
            <w:tcMar>
              <w:top w:w="14" w:type="dxa"/>
              <w:bottom w:w="14" w:type="dxa"/>
            </w:tcMar>
            <w:vAlign w:val="center"/>
          </w:tcPr>
          <w:p w:rsidR="00E2529B" w:rsidRPr="0084247A" w:rsidRDefault="00E2529B" w:rsidP="00B902C3">
            <w:pPr>
              <w:jc w:val="right"/>
              <w:rPr>
                <w:color w:val="000000"/>
                <w:szCs w:val="22"/>
              </w:rPr>
            </w:pPr>
            <w:r w:rsidRPr="0084247A">
              <w:rPr>
                <w:color w:val="000000"/>
                <w:szCs w:val="22"/>
              </w:rPr>
              <w:t>6.3</w:t>
            </w:r>
          </w:p>
        </w:tc>
        <w:tc>
          <w:tcPr>
            <w:tcW w:w="1350" w:type="dxa"/>
            <w:shd w:val="clear" w:color="auto" w:fill="D9D9D9" w:themeFill="background1" w:themeFillShade="D9"/>
            <w:tcMar>
              <w:top w:w="14" w:type="dxa"/>
              <w:bottom w:w="14" w:type="dxa"/>
            </w:tcMar>
            <w:vAlign w:val="bottom"/>
          </w:tcPr>
          <w:p w:rsidR="00E2529B" w:rsidRPr="0084247A" w:rsidRDefault="00E2529B" w:rsidP="00B902C3">
            <w:pPr>
              <w:jc w:val="right"/>
              <w:rPr>
                <w:color w:val="000000"/>
                <w:szCs w:val="22"/>
              </w:rPr>
            </w:pPr>
            <w:r w:rsidRPr="0084247A">
              <w:rPr>
                <w:color w:val="000000"/>
                <w:szCs w:val="22"/>
              </w:rPr>
              <w:t>62.4</w:t>
            </w:r>
          </w:p>
        </w:tc>
        <w:tc>
          <w:tcPr>
            <w:tcW w:w="1530" w:type="dxa"/>
            <w:shd w:val="clear" w:color="auto" w:fill="D9D9D9" w:themeFill="background1" w:themeFillShade="D9"/>
            <w:tcMar>
              <w:top w:w="14" w:type="dxa"/>
              <w:bottom w:w="14" w:type="dxa"/>
            </w:tcMar>
            <w:vAlign w:val="bottom"/>
          </w:tcPr>
          <w:p w:rsidR="00E2529B" w:rsidRPr="0084247A" w:rsidRDefault="00E2529B" w:rsidP="00B902C3">
            <w:pPr>
              <w:jc w:val="right"/>
              <w:rPr>
                <w:color w:val="000000"/>
                <w:szCs w:val="22"/>
              </w:rPr>
            </w:pPr>
            <w:r w:rsidRPr="0084247A">
              <w:rPr>
                <w:color w:val="000000"/>
                <w:szCs w:val="22"/>
              </w:rPr>
              <w:t>3.9</w:t>
            </w:r>
          </w:p>
        </w:tc>
      </w:tr>
      <w:tr w:rsidR="00E2529B" w:rsidRPr="0084247A" w:rsidTr="00B902C3">
        <w:trPr>
          <w:trHeight w:val="45"/>
        </w:trPr>
        <w:tc>
          <w:tcPr>
            <w:tcW w:w="1195" w:type="dxa"/>
            <w:vMerge/>
            <w:tcBorders>
              <w:left w:val="single" w:sz="8" w:space="0" w:color="auto"/>
              <w:right w:val="single" w:sz="8" w:space="0" w:color="auto"/>
            </w:tcBorders>
            <w:shd w:val="clear" w:color="auto" w:fill="D9D9D9" w:themeFill="background1" w:themeFillShade="D9"/>
            <w:tcMar>
              <w:top w:w="14" w:type="dxa"/>
              <w:left w:w="115" w:type="dxa"/>
              <w:bottom w:w="14" w:type="dxa"/>
              <w:right w:w="115" w:type="dxa"/>
            </w:tcMar>
            <w:vAlign w:val="center"/>
          </w:tcPr>
          <w:p w:rsidR="00E2529B" w:rsidRPr="0084247A" w:rsidRDefault="00E2529B" w:rsidP="00B902C3">
            <w:pPr>
              <w:contextualSpacing/>
              <w:rPr>
                <w:szCs w:val="22"/>
              </w:rPr>
            </w:pPr>
          </w:p>
        </w:tc>
        <w:tc>
          <w:tcPr>
            <w:tcW w:w="1800" w:type="dxa"/>
            <w:tcBorders>
              <w:left w:val="single" w:sz="8" w:space="0" w:color="auto"/>
              <w:bottom w:val="single" w:sz="4" w:space="0" w:color="auto"/>
              <w:right w:val="single" w:sz="12" w:space="0" w:color="auto"/>
            </w:tcBorders>
            <w:shd w:val="clear" w:color="auto" w:fill="auto"/>
            <w:tcMar>
              <w:top w:w="14" w:type="dxa"/>
              <w:bottom w:w="14" w:type="dxa"/>
            </w:tcMar>
            <w:vAlign w:val="center"/>
          </w:tcPr>
          <w:p w:rsidR="00E2529B" w:rsidRPr="0084247A" w:rsidRDefault="00E2529B" w:rsidP="00B902C3">
            <w:pPr>
              <w:contextualSpacing/>
              <w:rPr>
                <w:szCs w:val="22"/>
              </w:rPr>
            </w:pPr>
            <w:r w:rsidRPr="0084247A">
              <w:rPr>
                <w:szCs w:val="22"/>
              </w:rPr>
              <w:t>4D &amp; AP</w:t>
            </w:r>
          </w:p>
        </w:tc>
        <w:tc>
          <w:tcPr>
            <w:tcW w:w="1080" w:type="dxa"/>
            <w:tcBorders>
              <w:left w:val="single" w:sz="12" w:space="0" w:color="auto"/>
              <w:bottom w:val="single" w:sz="4" w:space="0" w:color="auto"/>
            </w:tcBorders>
            <w:shd w:val="clear" w:color="auto" w:fill="auto"/>
            <w:tcMar>
              <w:top w:w="14" w:type="dxa"/>
              <w:bottom w:w="14" w:type="dxa"/>
            </w:tcMar>
            <w:vAlign w:val="center"/>
          </w:tcPr>
          <w:p w:rsidR="00E2529B" w:rsidRPr="0084247A" w:rsidRDefault="00E2529B" w:rsidP="00B902C3">
            <w:pPr>
              <w:jc w:val="right"/>
              <w:rPr>
                <w:color w:val="000000"/>
                <w:szCs w:val="22"/>
              </w:rPr>
            </w:pPr>
            <w:r w:rsidRPr="0084247A">
              <w:rPr>
                <w:color w:val="000000"/>
                <w:szCs w:val="22"/>
              </w:rPr>
              <w:t>720</w:t>
            </w:r>
          </w:p>
        </w:tc>
        <w:tc>
          <w:tcPr>
            <w:tcW w:w="1170" w:type="dxa"/>
            <w:tcBorders>
              <w:bottom w:val="single" w:sz="4" w:space="0" w:color="auto"/>
            </w:tcBorders>
            <w:shd w:val="clear" w:color="auto" w:fill="auto"/>
            <w:tcMar>
              <w:top w:w="14" w:type="dxa"/>
              <w:bottom w:w="14" w:type="dxa"/>
            </w:tcMar>
            <w:vAlign w:val="center"/>
          </w:tcPr>
          <w:p w:rsidR="00E2529B" w:rsidRPr="0084247A" w:rsidRDefault="00E2529B" w:rsidP="00B902C3">
            <w:pPr>
              <w:jc w:val="right"/>
              <w:rPr>
                <w:color w:val="000000"/>
                <w:szCs w:val="22"/>
              </w:rPr>
            </w:pPr>
            <w:r w:rsidRPr="0084247A">
              <w:rPr>
                <w:color w:val="000000"/>
                <w:szCs w:val="22"/>
              </w:rPr>
              <w:t>2.7</w:t>
            </w:r>
          </w:p>
        </w:tc>
        <w:tc>
          <w:tcPr>
            <w:tcW w:w="1350" w:type="dxa"/>
            <w:tcBorders>
              <w:bottom w:val="single" w:sz="4" w:space="0" w:color="auto"/>
            </w:tcBorders>
            <w:shd w:val="clear" w:color="auto" w:fill="auto"/>
            <w:tcMar>
              <w:top w:w="14" w:type="dxa"/>
              <w:bottom w:w="14" w:type="dxa"/>
            </w:tcMar>
            <w:vAlign w:val="bottom"/>
          </w:tcPr>
          <w:p w:rsidR="00E2529B" w:rsidRPr="0084247A" w:rsidRDefault="00E2529B" w:rsidP="00B902C3">
            <w:pPr>
              <w:jc w:val="right"/>
              <w:rPr>
                <w:color w:val="000000"/>
                <w:szCs w:val="22"/>
              </w:rPr>
            </w:pPr>
            <w:r w:rsidRPr="0084247A">
              <w:rPr>
                <w:color w:val="000000"/>
                <w:szCs w:val="22"/>
              </w:rPr>
              <w:t>37.5</w:t>
            </w:r>
          </w:p>
        </w:tc>
        <w:tc>
          <w:tcPr>
            <w:tcW w:w="1350" w:type="dxa"/>
            <w:tcBorders>
              <w:bottom w:val="single" w:sz="4" w:space="0" w:color="auto"/>
              <w:right w:val="single" w:sz="12" w:space="0" w:color="auto"/>
            </w:tcBorders>
            <w:shd w:val="clear" w:color="auto" w:fill="auto"/>
            <w:tcMar>
              <w:top w:w="14" w:type="dxa"/>
              <w:bottom w:w="14" w:type="dxa"/>
            </w:tcMar>
            <w:vAlign w:val="bottom"/>
          </w:tcPr>
          <w:p w:rsidR="00E2529B" w:rsidRPr="0084247A" w:rsidRDefault="00E2529B" w:rsidP="00B902C3">
            <w:pPr>
              <w:jc w:val="right"/>
              <w:rPr>
                <w:color w:val="000000"/>
                <w:szCs w:val="22"/>
              </w:rPr>
            </w:pPr>
            <w:r w:rsidRPr="0084247A">
              <w:rPr>
                <w:color w:val="000000"/>
                <w:szCs w:val="22"/>
              </w:rPr>
              <w:t>1.0</w:t>
            </w:r>
          </w:p>
        </w:tc>
        <w:tc>
          <w:tcPr>
            <w:tcW w:w="1080" w:type="dxa"/>
            <w:tcBorders>
              <w:left w:val="single" w:sz="12" w:space="0" w:color="auto"/>
              <w:bottom w:val="single" w:sz="4" w:space="0" w:color="auto"/>
            </w:tcBorders>
            <w:shd w:val="clear" w:color="auto" w:fill="auto"/>
            <w:tcMar>
              <w:top w:w="14" w:type="dxa"/>
              <w:bottom w:w="14" w:type="dxa"/>
            </w:tcMar>
            <w:vAlign w:val="center"/>
          </w:tcPr>
          <w:p w:rsidR="00E2529B" w:rsidRPr="0084247A" w:rsidRDefault="00E2529B" w:rsidP="00B902C3">
            <w:pPr>
              <w:jc w:val="right"/>
              <w:rPr>
                <w:color w:val="000000"/>
                <w:szCs w:val="22"/>
              </w:rPr>
            </w:pPr>
            <w:r w:rsidRPr="0084247A">
              <w:rPr>
                <w:color w:val="000000"/>
                <w:szCs w:val="22"/>
              </w:rPr>
              <w:t>882</w:t>
            </w:r>
          </w:p>
        </w:tc>
        <w:tc>
          <w:tcPr>
            <w:tcW w:w="1170" w:type="dxa"/>
            <w:tcBorders>
              <w:bottom w:val="single" w:sz="4" w:space="0" w:color="auto"/>
            </w:tcBorders>
            <w:shd w:val="clear" w:color="auto" w:fill="auto"/>
            <w:tcMar>
              <w:top w:w="14" w:type="dxa"/>
              <w:bottom w:w="14" w:type="dxa"/>
            </w:tcMar>
            <w:vAlign w:val="center"/>
          </w:tcPr>
          <w:p w:rsidR="00E2529B" w:rsidRPr="0084247A" w:rsidRDefault="00E2529B" w:rsidP="00B902C3">
            <w:pPr>
              <w:jc w:val="right"/>
              <w:rPr>
                <w:color w:val="000000"/>
                <w:szCs w:val="22"/>
              </w:rPr>
            </w:pPr>
            <w:r w:rsidRPr="0084247A">
              <w:rPr>
                <w:color w:val="000000"/>
                <w:szCs w:val="22"/>
              </w:rPr>
              <w:t>6.6</w:t>
            </w:r>
          </w:p>
        </w:tc>
        <w:tc>
          <w:tcPr>
            <w:tcW w:w="1350" w:type="dxa"/>
            <w:tcBorders>
              <w:bottom w:val="single" w:sz="4" w:space="0" w:color="auto"/>
            </w:tcBorders>
            <w:shd w:val="clear" w:color="auto" w:fill="auto"/>
            <w:tcMar>
              <w:top w:w="14" w:type="dxa"/>
              <w:bottom w:w="14" w:type="dxa"/>
            </w:tcMar>
            <w:vAlign w:val="bottom"/>
          </w:tcPr>
          <w:p w:rsidR="00E2529B" w:rsidRPr="0084247A" w:rsidRDefault="00E2529B" w:rsidP="00B902C3">
            <w:pPr>
              <w:jc w:val="right"/>
              <w:rPr>
                <w:color w:val="000000"/>
                <w:szCs w:val="22"/>
              </w:rPr>
            </w:pPr>
            <w:r w:rsidRPr="0084247A">
              <w:rPr>
                <w:color w:val="000000"/>
                <w:szCs w:val="22"/>
              </w:rPr>
              <w:t>57.9</w:t>
            </w:r>
          </w:p>
        </w:tc>
        <w:tc>
          <w:tcPr>
            <w:tcW w:w="1530" w:type="dxa"/>
            <w:tcBorders>
              <w:bottom w:val="single" w:sz="4" w:space="0" w:color="auto"/>
            </w:tcBorders>
            <w:shd w:val="clear" w:color="auto" w:fill="auto"/>
            <w:tcMar>
              <w:top w:w="14" w:type="dxa"/>
              <w:bottom w:w="14" w:type="dxa"/>
            </w:tcMar>
            <w:vAlign w:val="bottom"/>
          </w:tcPr>
          <w:p w:rsidR="00E2529B" w:rsidRPr="0084247A" w:rsidRDefault="00E2529B" w:rsidP="00B902C3">
            <w:pPr>
              <w:jc w:val="right"/>
              <w:rPr>
                <w:color w:val="000000"/>
                <w:szCs w:val="22"/>
              </w:rPr>
            </w:pPr>
            <w:r w:rsidRPr="0084247A">
              <w:rPr>
                <w:color w:val="000000"/>
                <w:szCs w:val="22"/>
              </w:rPr>
              <w:t>3.8</w:t>
            </w:r>
          </w:p>
        </w:tc>
      </w:tr>
      <w:tr w:rsidR="00E2529B" w:rsidRPr="0084247A" w:rsidTr="00B902C3">
        <w:trPr>
          <w:trHeight w:val="45"/>
        </w:trPr>
        <w:tc>
          <w:tcPr>
            <w:tcW w:w="1195" w:type="dxa"/>
            <w:vMerge/>
            <w:tcBorders>
              <w:left w:val="single" w:sz="8" w:space="0" w:color="auto"/>
              <w:bottom w:val="single" w:sz="4" w:space="0" w:color="auto"/>
              <w:right w:val="single" w:sz="8" w:space="0" w:color="auto"/>
            </w:tcBorders>
            <w:shd w:val="clear" w:color="auto" w:fill="D9D9D9" w:themeFill="background1" w:themeFillShade="D9"/>
            <w:tcMar>
              <w:top w:w="14" w:type="dxa"/>
              <w:left w:w="115" w:type="dxa"/>
              <w:bottom w:w="14" w:type="dxa"/>
              <w:right w:w="115" w:type="dxa"/>
            </w:tcMar>
            <w:vAlign w:val="center"/>
          </w:tcPr>
          <w:p w:rsidR="00E2529B" w:rsidRPr="0084247A" w:rsidRDefault="00E2529B" w:rsidP="00B902C3">
            <w:pPr>
              <w:contextualSpacing/>
              <w:rPr>
                <w:szCs w:val="22"/>
              </w:rPr>
            </w:pPr>
          </w:p>
        </w:tc>
        <w:tc>
          <w:tcPr>
            <w:tcW w:w="1800" w:type="dxa"/>
            <w:tcBorders>
              <w:left w:val="single" w:sz="8" w:space="0" w:color="auto"/>
              <w:bottom w:val="single" w:sz="12" w:space="0" w:color="auto"/>
              <w:right w:val="single" w:sz="12" w:space="0" w:color="auto"/>
            </w:tcBorders>
            <w:shd w:val="clear" w:color="auto" w:fill="D9D9D9" w:themeFill="background1" w:themeFillShade="D9"/>
            <w:tcMar>
              <w:top w:w="14" w:type="dxa"/>
              <w:bottom w:w="14" w:type="dxa"/>
            </w:tcMar>
            <w:vAlign w:val="center"/>
          </w:tcPr>
          <w:p w:rsidR="00E2529B" w:rsidRPr="0084247A" w:rsidRDefault="00E2529B" w:rsidP="00B902C3">
            <w:pPr>
              <w:contextualSpacing/>
              <w:rPr>
                <w:szCs w:val="22"/>
              </w:rPr>
            </w:pPr>
            <w:r w:rsidRPr="0084247A">
              <w:rPr>
                <w:szCs w:val="22"/>
              </w:rPr>
              <w:t>Pre-AP, Not 4D</w:t>
            </w:r>
          </w:p>
        </w:tc>
        <w:tc>
          <w:tcPr>
            <w:tcW w:w="1080" w:type="dxa"/>
            <w:tcBorders>
              <w:left w:val="single" w:sz="12" w:space="0" w:color="auto"/>
              <w:bottom w:val="single" w:sz="12" w:space="0" w:color="auto"/>
            </w:tcBorders>
            <w:shd w:val="clear" w:color="auto" w:fill="D9D9D9" w:themeFill="background1" w:themeFillShade="D9"/>
            <w:tcMar>
              <w:top w:w="14" w:type="dxa"/>
              <w:bottom w:w="14" w:type="dxa"/>
            </w:tcMar>
            <w:vAlign w:val="center"/>
          </w:tcPr>
          <w:p w:rsidR="00E2529B" w:rsidRPr="0084247A" w:rsidRDefault="00E2529B" w:rsidP="00B902C3">
            <w:pPr>
              <w:jc w:val="right"/>
              <w:rPr>
                <w:color w:val="000000"/>
                <w:szCs w:val="22"/>
              </w:rPr>
            </w:pPr>
            <w:r w:rsidRPr="0084247A">
              <w:rPr>
                <w:color w:val="000000"/>
                <w:szCs w:val="22"/>
              </w:rPr>
              <w:t>291</w:t>
            </w:r>
          </w:p>
        </w:tc>
        <w:tc>
          <w:tcPr>
            <w:tcW w:w="1170" w:type="dxa"/>
            <w:tcBorders>
              <w:bottom w:val="single" w:sz="12" w:space="0" w:color="auto"/>
            </w:tcBorders>
            <w:shd w:val="clear" w:color="auto" w:fill="D9D9D9" w:themeFill="background1" w:themeFillShade="D9"/>
            <w:tcMar>
              <w:top w:w="14" w:type="dxa"/>
              <w:bottom w:w="14" w:type="dxa"/>
            </w:tcMar>
            <w:vAlign w:val="center"/>
          </w:tcPr>
          <w:p w:rsidR="00E2529B" w:rsidRPr="0084247A" w:rsidRDefault="00E2529B" w:rsidP="00B902C3">
            <w:pPr>
              <w:jc w:val="right"/>
              <w:rPr>
                <w:color w:val="000000"/>
                <w:szCs w:val="22"/>
              </w:rPr>
            </w:pPr>
            <w:r w:rsidRPr="0084247A">
              <w:rPr>
                <w:color w:val="000000"/>
                <w:szCs w:val="22"/>
              </w:rPr>
              <w:t>1.2</w:t>
            </w:r>
          </w:p>
        </w:tc>
        <w:tc>
          <w:tcPr>
            <w:tcW w:w="1350" w:type="dxa"/>
            <w:tcBorders>
              <w:bottom w:val="single" w:sz="12" w:space="0" w:color="auto"/>
            </w:tcBorders>
            <w:shd w:val="clear" w:color="auto" w:fill="D9D9D9" w:themeFill="background1" w:themeFillShade="D9"/>
            <w:tcMar>
              <w:top w:w="14" w:type="dxa"/>
              <w:bottom w:w="14" w:type="dxa"/>
            </w:tcMar>
            <w:vAlign w:val="bottom"/>
          </w:tcPr>
          <w:p w:rsidR="00E2529B" w:rsidRPr="0084247A" w:rsidRDefault="00E2529B" w:rsidP="00B902C3">
            <w:pPr>
              <w:jc w:val="right"/>
              <w:rPr>
                <w:color w:val="000000"/>
                <w:szCs w:val="22"/>
              </w:rPr>
            </w:pPr>
            <w:r w:rsidRPr="0084247A">
              <w:rPr>
                <w:color w:val="000000"/>
                <w:szCs w:val="22"/>
              </w:rPr>
              <w:t>21.6</w:t>
            </w:r>
          </w:p>
        </w:tc>
        <w:tc>
          <w:tcPr>
            <w:tcW w:w="1350" w:type="dxa"/>
            <w:tcBorders>
              <w:bottom w:val="single" w:sz="12" w:space="0" w:color="auto"/>
              <w:right w:val="single" w:sz="12" w:space="0" w:color="auto"/>
            </w:tcBorders>
            <w:shd w:val="clear" w:color="auto" w:fill="D9D9D9" w:themeFill="background1" w:themeFillShade="D9"/>
            <w:tcMar>
              <w:top w:w="14" w:type="dxa"/>
              <w:bottom w:w="14" w:type="dxa"/>
            </w:tcMar>
            <w:vAlign w:val="bottom"/>
          </w:tcPr>
          <w:p w:rsidR="00E2529B" w:rsidRPr="0084247A" w:rsidRDefault="00E2529B" w:rsidP="00B902C3">
            <w:pPr>
              <w:jc w:val="right"/>
              <w:rPr>
                <w:color w:val="000000"/>
                <w:szCs w:val="22"/>
              </w:rPr>
            </w:pPr>
            <w:r w:rsidRPr="0084247A">
              <w:rPr>
                <w:color w:val="000000"/>
                <w:szCs w:val="22"/>
              </w:rPr>
              <w:t>0.3</w:t>
            </w:r>
          </w:p>
        </w:tc>
        <w:tc>
          <w:tcPr>
            <w:tcW w:w="1080" w:type="dxa"/>
            <w:tcBorders>
              <w:left w:val="single" w:sz="12" w:space="0" w:color="auto"/>
              <w:bottom w:val="single" w:sz="12" w:space="0" w:color="auto"/>
            </w:tcBorders>
            <w:shd w:val="clear" w:color="auto" w:fill="D9D9D9" w:themeFill="background1" w:themeFillShade="D9"/>
            <w:tcMar>
              <w:top w:w="14" w:type="dxa"/>
              <w:bottom w:w="14" w:type="dxa"/>
            </w:tcMar>
            <w:vAlign w:val="center"/>
          </w:tcPr>
          <w:p w:rsidR="00E2529B" w:rsidRPr="0084247A" w:rsidRDefault="00E2529B" w:rsidP="00B902C3">
            <w:pPr>
              <w:jc w:val="right"/>
              <w:rPr>
                <w:color w:val="000000"/>
                <w:szCs w:val="22"/>
              </w:rPr>
            </w:pPr>
            <w:r w:rsidRPr="0084247A">
              <w:rPr>
                <w:color w:val="000000"/>
                <w:szCs w:val="22"/>
              </w:rPr>
              <w:t>1136</w:t>
            </w:r>
          </w:p>
        </w:tc>
        <w:tc>
          <w:tcPr>
            <w:tcW w:w="1170" w:type="dxa"/>
            <w:tcBorders>
              <w:bottom w:val="single" w:sz="12" w:space="0" w:color="auto"/>
            </w:tcBorders>
            <w:shd w:val="clear" w:color="auto" w:fill="D9D9D9" w:themeFill="background1" w:themeFillShade="D9"/>
            <w:tcMar>
              <w:top w:w="14" w:type="dxa"/>
              <w:bottom w:w="14" w:type="dxa"/>
            </w:tcMar>
            <w:vAlign w:val="center"/>
          </w:tcPr>
          <w:p w:rsidR="00E2529B" w:rsidRPr="0084247A" w:rsidRDefault="00E2529B" w:rsidP="00B902C3">
            <w:pPr>
              <w:jc w:val="right"/>
              <w:rPr>
                <w:color w:val="000000"/>
                <w:szCs w:val="22"/>
              </w:rPr>
            </w:pPr>
            <w:r w:rsidRPr="0084247A">
              <w:rPr>
                <w:color w:val="000000"/>
                <w:szCs w:val="22"/>
              </w:rPr>
              <w:t>5.6</w:t>
            </w:r>
          </w:p>
        </w:tc>
        <w:tc>
          <w:tcPr>
            <w:tcW w:w="1350" w:type="dxa"/>
            <w:tcBorders>
              <w:bottom w:val="single" w:sz="12" w:space="0" w:color="auto"/>
            </w:tcBorders>
            <w:shd w:val="clear" w:color="auto" w:fill="D9D9D9" w:themeFill="background1" w:themeFillShade="D9"/>
            <w:tcMar>
              <w:top w:w="14" w:type="dxa"/>
              <w:bottom w:w="14" w:type="dxa"/>
            </w:tcMar>
            <w:vAlign w:val="bottom"/>
          </w:tcPr>
          <w:p w:rsidR="00E2529B" w:rsidRPr="0084247A" w:rsidRDefault="00E2529B" w:rsidP="00B902C3">
            <w:pPr>
              <w:jc w:val="right"/>
              <w:rPr>
                <w:color w:val="000000"/>
                <w:szCs w:val="22"/>
              </w:rPr>
            </w:pPr>
            <w:r w:rsidRPr="0084247A">
              <w:rPr>
                <w:color w:val="000000"/>
                <w:szCs w:val="22"/>
              </w:rPr>
              <w:t>49.2</w:t>
            </w:r>
          </w:p>
        </w:tc>
        <w:tc>
          <w:tcPr>
            <w:tcW w:w="1530" w:type="dxa"/>
            <w:tcBorders>
              <w:bottom w:val="single" w:sz="12" w:space="0" w:color="auto"/>
            </w:tcBorders>
            <w:shd w:val="clear" w:color="auto" w:fill="D9D9D9" w:themeFill="background1" w:themeFillShade="D9"/>
            <w:tcMar>
              <w:top w:w="14" w:type="dxa"/>
              <w:bottom w:w="14" w:type="dxa"/>
            </w:tcMar>
            <w:vAlign w:val="bottom"/>
          </w:tcPr>
          <w:p w:rsidR="00E2529B" w:rsidRPr="0084247A" w:rsidRDefault="00E2529B" w:rsidP="00B902C3">
            <w:pPr>
              <w:jc w:val="right"/>
              <w:rPr>
                <w:color w:val="000000"/>
                <w:szCs w:val="22"/>
              </w:rPr>
            </w:pPr>
            <w:r w:rsidRPr="0084247A">
              <w:rPr>
                <w:color w:val="000000"/>
                <w:szCs w:val="22"/>
              </w:rPr>
              <w:t>2.7</w:t>
            </w:r>
          </w:p>
        </w:tc>
      </w:tr>
      <w:tr w:rsidR="00E2529B" w:rsidRPr="0084247A" w:rsidTr="00B902C3">
        <w:trPr>
          <w:trHeight w:val="45"/>
        </w:trPr>
        <w:tc>
          <w:tcPr>
            <w:tcW w:w="1195" w:type="dxa"/>
            <w:vMerge w:val="restart"/>
            <w:tcBorders>
              <w:top w:val="single" w:sz="12" w:space="0" w:color="auto"/>
              <w:left w:val="single" w:sz="8" w:space="0" w:color="auto"/>
              <w:right w:val="single" w:sz="8" w:space="0" w:color="auto"/>
            </w:tcBorders>
            <w:shd w:val="clear" w:color="auto" w:fill="D9D9D9" w:themeFill="background1" w:themeFillShade="D9"/>
            <w:tcMar>
              <w:top w:w="14" w:type="dxa"/>
              <w:left w:w="115" w:type="dxa"/>
              <w:bottom w:w="14" w:type="dxa"/>
              <w:right w:w="115" w:type="dxa"/>
            </w:tcMar>
            <w:vAlign w:val="center"/>
          </w:tcPr>
          <w:p w:rsidR="00E2529B" w:rsidRPr="0084247A" w:rsidRDefault="00E2529B" w:rsidP="00B902C3">
            <w:pPr>
              <w:contextualSpacing/>
              <w:jc w:val="center"/>
              <w:rPr>
                <w:szCs w:val="22"/>
              </w:rPr>
            </w:pPr>
            <w:r w:rsidRPr="0084247A">
              <w:rPr>
                <w:szCs w:val="22"/>
              </w:rPr>
              <w:t xml:space="preserve">ELA, </w:t>
            </w:r>
          </w:p>
          <w:p w:rsidR="00E2529B" w:rsidRPr="0084247A" w:rsidRDefault="00E2529B" w:rsidP="00B902C3">
            <w:pPr>
              <w:contextualSpacing/>
              <w:jc w:val="center"/>
              <w:rPr>
                <w:szCs w:val="22"/>
              </w:rPr>
            </w:pPr>
            <w:r w:rsidRPr="0084247A">
              <w:rPr>
                <w:szCs w:val="22"/>
              </w:rPr>
              <w:t>Math, and Science Combined</w:t>
            </w:r>
          </w:p>
        </w:tc>
        <w:tc>
          <w:tcPr>
            <w:tcW w:w="1800" w:type="dxa"/>
            <w:tcBorders>
              <w:top w:val="single" w:sz="12" w:space="0" w:color="auto"/>
              <w:left w:val="single" w:sz="8" w:space="0" w:color="auto"/>
              <w:bottom w:val="single" w:sz="8" w:space="0" w:color="auto"/>
              <w:right w:val="single" w:sz="12" w:space="0" w:color="auto"/>
            </w:tcBorders>
            <w:shd w:val="clear" w:color="auto" w:fill="auto"/>
            <w:tcMar>
              <w:top w:w="14" w:type="dxa"/>
              <w:bottom w:w="14" w:type="dxa"/>
            </w:tcMar>
            <w:vAlign w:val="center"/>
          </w:tcPr>
          <w:p w:rsidR="00E2529B" w:rsidRPr="0084247A" w:rsidRDefault="00E2529B" w:rsidP="00B902C3">
            <w:pPr>
              <w:contextualSpacing/>
              <w:rPr>
                <w:szCs w:val="22"/>
              </w:rPr>
            </w:pPr>
            <w:r w:rsidRPr="0084247A">
              <w:rPr>
                <w:szCs w:val="22"/>
              </w:rPr>
              <w:t>Whole State</w:t>
            </w:r>
          </w:p>
        </w:tc>
        <w:tc>
          <w:tcPr>
            <w:tcW w:w="1080" w:type="dxa"/>
            <w:tcBorders>
              <w:top w:val="single" w:sz="12" w:space="0" w:color="auto"/>
              <w:left w:val="single" w:sz="12" w:space="0" w:color="auto"/>
              <w:bottom w:val="single" w:sz="8" w:space="0" w:color="auto"/>
              <w:right w:val="single" w:sz="8" w:space="0" w:color="auto"/>
            </w:tcBorders>
            <w:shd w:val="clear" w:color="auto" w:fill="auto"/>
            <w:tcMar>
              <w:top w:w="14" w:type="dxa"/>
              <w:bottom w:w="14" w:type="dxa"/>
            </w:tcMar>
            <w:vAlign w:val="center"/>
          </w:tcPr>
          <w:p w:rsidR="00E2529B" w:rsidRPr="0084247A" w:rsidRDefault="00E2529B" w:rsidP="00B902C3">
            <w:pPr>
              <w:jc w:val="right"/>
              <w:rPr>
                <w:color w:val="000000"/>
                <w:szCs w:val="22"/>
              </w:rPr>
            </w:pPr>
            <w:r w:rsidRPr="0084247A">
              <w:rPr>
                <w:color w:val="000000"/>
                <w:szCs w:val="22"/>
              </w:rPr>
              <w:t>4717</w:t>
            </w:r>
          </w:p>
        </w:tc>
        <w:tc>
          <w:tcPr>
            <w:tcW w:w="1170" w:type="dxa"/>
            <w:tcBorders>
              <w:top w:val="single" w:sz="12" w:space="0" w:color="auto"/>
              <w:left w:val="single" w:sz="8" w:space="0" w:color="auto"/>
              <w:bottom w:val="single" w:sz="8" w:space="0" w:color="auto"/>
              <w:right w:val="single" w:sz="8" w:space="0" w:color="auto"/>
            </w:tcBorders>
            <w:shd w:val="clear" w:color="auto" w:fill="auto"/>
            <w:tcMar>
              <w:top w:w="14" w:type="dxa"/>
              <w:bottom w:w="14" w:type="dxa"/>
            </w:tcMar>
            <w:vAlign w:val="center"/>
          </w:tcPr>
          <w:p w:rsidR="00E2529B" w:rsidRPr="0084247A" w:rsidRDefault="00E2529B" w:rsidP="00B902C3">
            <w:pPr>
              <w:jc w:val="right"/>
              <w:rPr>
                <w:color w:val="000000"/>
                <w:szCs w:val="22"/>
              </w:rPr>
            </w:pPr>
            <w:r w:rsidRPr="0084247A">
              <w:rPr>
                <w:color w:val="000000"/>
                <w:szCs w:val="22"/>
              </w:rPr>
              <w:t>3.8</w:t>
            </w:r>
          </w:p>
        </w:tc>
        <w:tc>
          <w:tcPr>
            <w:tcW w:w="1350" w:type="dxa"/>
            <w:tcBorders>
              <w:top w:val="single" w:sz="12" w:space="0" w:color="auto"/>
              <w:left w:val="single" w:sz="8" w:space="0" w:color="auto"/>
              <w:bottom w:val="single" w:sz="8" w:space="0" w:color="auto"/>
              <w:right w:val="single" w:sz="8" w:space="0" w:color="auto"/>
            </w:tcBorders>
            <w:shd w:val="clear" w:color="auto" w:fill="auto"/>
            <w:tcMar>
              <w:top w:w="14" w:type="dxa"/>
              <w:bottom w:w="14" w:type="dxa"/>
            </w:tcMar>
            <w:vAlign w:val="bottom"/>
          </w:tcPr>
          <w:p w:rsidR="00E2529B" w:rsidRPr="0084247A" w:rsidRDefault="00E2529B" w:rsidP="00B902C3">
            <w:pPr>
              <w:jc w:val="right"/>
              <w:rPr>
                <w:color w:val="000000"/>
                <w:szCs w:val="22"/>
              </w:rPr>
            </w:pPr>
            <w:r w:rsidRPr="0084247A">
              <w:rPr>
                <w:color w:val="000000"/>
                <w:szCs w:val="22"/>
              </w:rPr>
              <w:t>45.5</w:t>
            </w:r>
          </w:p>
        </w:tc>
        <w:tc>
          <w:tcPr>
            <w:tcW w:w="1350" w:type="dxa"/>
            <w:tcBorders>
              <w:top w:val="single" w:sz="12" w:space="0" w:color="auto"/>
              <w:left w:val="single" w:sz="8" w:space="0" w:color="auto"/>
              <w:bottom w:val="single" w:sz="8" w:space="0" w:color="auto"/>
              <w:right w:val="single" w:sz="12" w:space="0" w:color="auto"/>
            </w:tcBorders>
            <w:shd w:val="clear" w:color="auto" w:fill="auto"/>
            <w:tcMar>
              <w:top w:w="14" w:type="dxa"/>
              <w:bottom w:w="14" w:type="dxa"/>
            </w:tcMar>
            <w:vAlign w:val="bottom"/>
          </w:tcPr>
          <w:p w:rsidR="00E2529B" w:rsidRPr="0084247A" w:rsidRDefault="00E2529B" w:rsidP="00B902C3">
            <w:pPr>
              <w:jc w:val="right"/>
              <w:rPr>
                <w:color w:val="000000"/>
                <w:szCs w:val="22"/>
              </w:rPr>
            </w:pPr>
            <w:r w:rsidRPr="0084247A">
              <w:rPr>
                <w:color w:val="000000"/>
                <w:szCs w:val="22"/>
              </w:rPr>
              <w:t>1.7</w:t>
            </w:r>
          </w:p>
        </w:tc>
        <w:tc>
          <w:tcPr>
            <w:tcW w:w="1080" w:type="dxa"/>
            <w:tcBorders>
              <w:top w:val="single" w:sz="12" w:space="0" w:color="auto"/>
              <w:left w:val="single" w:sz="12" w:space="0" w:color="auto"/>
              <w:bottom w:val="single" w:sz="8" w:space="0" w:color="auto"/>
              <w:right w:val="single" w:sz="8" w:space="0" w:color="auto"/>
            </w:tcBorders>
            <w:shd w:val="clear" w:color="auto" w:fill="auto"/>
            <w:tcMar>
              <w:top w:w="14" w:type="dxa"/>
              <w:bottom w:w="14" w:type="dxa"/>
            </w:tcMar>
            <w:vAlign w:val="center"/>
          </w:tcPr>
          <w:p w:rsidR="00E2529B" w:rsidRPr="0084247A" w:rsidRDefault="00E2529B" w:rsidP="00B902C3">
            <w:pPr>
              <w:jc w:val="right"/>
              <w:rPr>
                <w:color w:val="000000"/>
                <w:szCs w:val="22"/>
              </w:rPr>
            </w:pPr>
            <w:r w:rsidRPr="0084247A">
              <w:rPr>
                <w:color w:val="000000"/>
                <w:szCs w:val="22"/>
              </w:rPr>
              <w:t>21940</w:t>
            </w:r>
          </w:p>
        </w:tc>
        <w:tc>
          <w:tcPr>
            <w:tcW w:w="1170" w:type="dxa"/>
            <w:tcBorders>
              <w:top w:val="single" w:sz="12" w:space="0" w:color="auto"/>
              <w:left w:val="single" w:sz="8" w:space="0" w:color="auto"/>
              <w:bottom w:val="single" w:sz="8" w:space="0" w:color="auto"/>
              <w:right w:val="single" w:sz="8" w:space="0" w:color="auto"/>
            </w:tcBorders>
            <w:shd w:val="clear" w:color="auto" w:fill="auto"/>
            <w:tcMar>
              <w:top w:w="14" w:type="dxa"/>
              <w:bottom w:w="14" w:type="dxa"/>
            </w:tcMar>
            <w:vAlign w:val="center"/>
          </w:tcPr>
          <w:p w:rsidR="00E2529B" w:rsidRPr="0084247A" w:rsidRDefault="00E2529B" w:rsidP="00B902C3">
            <w:pPr>
              <w:jc w:val="right"/>
              <w:rPr>
                <w:color w:val="000000"/>
                <w:szCs w:val="22"/>
              </w:rPr>
            </w:pPr>
            <w:r w:rsidRPr="0084247A">
              <w:rPr>
                <w:color w:val="000000"/>
                <w:szCs w:val="22"/>
              </w:rPr>
              <w:t>13.4</w:t>
            </w:r>
          </w:p>
        </w:tc>
        <w:tc>
          <w:tcPr>
            <w:tcW w:w="1350" w:type="dxa"/>
            <w:tcBorders>
              <w:top w:val="single" w:sz="12" w:space="0" w:color="auto"/>
              <w:left w:val="single" w:sz="8" w:space="0" w:color="auto"/>
              <w:bottom w:val="single" w:sz="8" w:space="0" w:color="auto"/>
              <w:right w:val="single" w:sz="8" w:space="0" w:color="auto"/>
            </w:tcBorders>
            <w:shd w:val="clear" w:color="auto" w:fill="auto"/>
            <w:tcMar>
              <w:top w:w="14" w:type="dxa"/>
              <w:bottom w:w="14" w:type="dxa"/>
            </w:tcMar>
            <w:vAlign w:val="bottom"/>
          </w:tcPr>
          <w:p w:rsidR="00E2529B" w:rsidRPr="0084247A" w:rsidRDefault="00E2529B" w:rsidP="00B902C3">
            <w:pPr>
              <w:jc w:val="right"/>
              <w:rPr>
                <w:color w:val="000000"/>
                <w:szCs w:val="22"/>
              </w:rPr>
            </w:pPr>
            <w:r w:rsidRPr="0084247A">
              <w:rPr>
                <w:color w:val="000000"/>
                <w:szCs w:val="22"/>
              </w:rPr>
              <w:t>74.8</w:t>
            </w:r>
          </w:p>
        </w:tc>
        <w:tc>
          <w:tcPr>
            <w:tcW w:w="1530" w:type="dxa"/>
            <w:tcBorders>
              <w:top w:val="single" w:sz="12" w:space="0" w:color="auto"/>
              <w:left w:val="single" w:sz="8" w:space="0" w:color="auto"/>
              <w:bottom w:val="single" w:sz="8" w:space="0" w:color="auto"/>
              <w:right w:val="single" w:sz="8" w:space="0" w:color="auto"/>
            </w:tcBorders>
            <w:shd w:val="clear" w:color="auto" w:fill="auto"/>
            <w:tcMar>
              <w:top w:w="14" w:type="dxa"/>
              <w:bottom w:w="14" w:type="dxa"/>
            </w:tcMar>
            <w:vAlign w:val="bottom"/>
          </w:tcPr>
          <w:p w:rsidR="00E2529B" w:rsidRPr="0084247A" w:rsidRDefault="00E2529B" w:rsidP="00B902C3">
            <w:pPr>
              <w:jc w:val="right"/>
              <w:rPr>
                <w:color w:val="000000"/>
                <w:szCs w:val="22"/>
              </w:rPr>
            </w:pPr>
            <w:r w:rsidRPr="0084247A">
              <w:rPr>
                <w:color w:val="000000"/>
                <w:szCs w:val="22"/>
              </w:rPr>
              <w:t>10.0</w:t>
            </w:r>
          </w:p>
        </w:tc>
      </w:tr>
      <w:tr w:rsidR="00E2529B" w:rsidRPr="0084247A" w:rsidTr="00B902C3">
        <w:trPr>
          <w:trHeight w:val="45"/>
        </w:trPr>
        <w:tc>
          <w:tcPr>
            <w:tcW w:w="1195" w:type="dxa"/>
            <w:vMerge/>
            <w:tcBorders>
              <w:left w:val="single" w:sz="8" w:space="0" w:color="auto"/>
              <w:right w:val="single" w:sz="8" w:space="0" w:color="auto"/>
            </w:tcBorders>
            <w:shd w:val="clear" w:color="auto" w:fill="D9D9D9" w:themeFill="background1" w:themeFillShade="D9"/>
            <w:tcMar>
              <w:top w:w="14" w:type="dxa"/>
              <w:left w:w="115" w:type="dxa"/>
              <w:bottom w:w="14" w:type="dxa"/>
              <w:right w:w="115" w:type="dxa"/>
            </w:tcMar>
          </w:tcPr>
          <w:p w:rsidR="00E2529B" w:rsidRPr="0084247A" w:rsidRDefault="00E2529B" w:rsidP="00B902C3">
            <w:pPr>
              <w:contextualSpacing/>
              <w:rPr>
                <w:szCs w:val="22"/>
              </w:rPr>
            </w:pPr>
          </w:p>
        </w:tc>
        <w:tc>
          <w:tcPr>
            <w:tcW w:w="1800" w:type="dxa"/>
            <w:tcBorders>
              <w:top w:val="single" w:sz="8" w:space="0" w:color="auto"/>
              <w:left w:val="single" w:sz="8" w:space="0" w:color="auto"/>
              <w:bottom w:val="single" w:sz="4" w:space="0" w:color="auto"/>
              <w:right w:val="single" w:sz="12" w:space="0" w:color="auto"/>
            </w:tcBorders>
            <w:shd w:val="clear" w:color="auto" w:fill="D9D9D9" w:themeFill="background1" w:themeFillShade="D9"/>
            <w:tcMar>
              <w:top w:w="14" w:type="dxa"/>
              <w:bottom w:w="14" w:type="dxa"/>
            </w:tcMar>
          </w:tcPr>
          <w:p w:rsidR="00E2529B" w:rsidRPr="0084247A" w:rsidRDefault="00E2529B" w:rsidP="00B902C3">
            <w:pPr>
              <w:contextualSpacing/>
              <w:rPr>
                <w:szCs w:val="22"/>
              </w:rPr>
            </w:pPr>
            <w:r w:rsidRPr="0084247A">
              <w:rPr>
                <w:szCs w:val="22"/>
              </w:rPr>
              <w:t>Project 4D</w:t>
            </w:r>
          </w:p>
        </w:tc>
        <w:tc>
          <w:tcPr>
            <w:tcW w:w="1080" w:type="dxa"/>
            <w:tcBorders>
              <w:top w:val="single" w:sz="8" w:space="0" w:color="auto"/>
              <w:left w:val="single" w:sz="12" w:space="0" w:color="auto"/>
              <w:bottom w:val="single" w:sz="4" w:space="0" w:color="auto"/>
            </w:tcBorders>
            <w:shd w:val="clear" w:color="auto" w:fill="D9D9D9" w:themeFill="background1" w:themeFillShade="D9"/>
            <w:tcMar>
              <w:top w:w="14" w:type="dxa"/>
              <w:bottom w:w="14" w:type="dxa"/>
            </w:tcMar>
            <w:vAlign w:val="center"/>
          </w:tcPr>
          <w:p w:rsidR="00E2529B" w:rsidRPr="0084247A" w:rsidRDefault="00E2529B" w:rsidP="00B902C3">
            <w:pPr>
              <w:jc w:val="right"/>
              <w:rPr>
                <w:color w:val="000000"/>
                <w:szCs w:val="22"/>
              </w:rPr>
            </w:pPr>
            <w:r w:rsidRPr="0084247A">
              <w:rPr>
                <w:color w:val="000000"/>
                <w:szCs w:val="22"/>
              </w:rPr>
              <w:t>2203</w:t>
            </w:r>
          </w:p>
        </w:tc>
        <w:tc>
          <w:tcPr>
            <w:tcW w:w="1170" w:type="dxa"/>
            <w:tcBorders>
              <w:top w:val="single" w:sz="8" w:space="0" w:color="auto"/>
              <w:bottom w:val="single" w:sz="4" w:space="0" w:color="auto"/>
            </w:tcBorders>
            <w:shd w:val="clear" w:color="auto" w:fill="D9D9D9" w:themeFill="background1" w:themeFillShade="D9"/>
            <w:tcMar>
              <w:top w:w="14" w:type="dxa"/>
              <w:bottom w:w="14" w:type="dxa"/>
            </w:tcMar>
            <w:vAlign w:val="center"/>
          </w:tcPr>
          <w:p w:rsidR="00E2529B" w:rsidRPr="0084247A" w:rsidRDefault="00E2529B" w:rsidP="00B902C3">
            <w:pPr>
              <w:jc w:val="right"/>
              <w:rPr>
                <w:color w:val="000000"/>
                <w:szCs w:val="22"/>
              </w:rPr>
            </w:pPr>
            <w:r w:rsidRPr="0084247A">
              <w:rPr>
                <w:color w:val="000000"/>
                <w:szCs w:val="22"/>
              </w:rPr>
              <w:t>5.5</w:t>
            </w:r>
          </w:p>
        </w:tc>
        <w:tc>
          <w:tcPr>
            <w:tcW w:w="1350" w:type="dxa"/>
            <w:tcBorders>
              <w:top w:val="single" w:sz="8" w:space="0" w:color="auto"/>
              <w:bottom w:val="single" w:sz="4" w:space="0" w:color="auto"/>
            </w:tcBorders>
            <w:shd w:val="clear" w:color="auto" w:fill="D9D9D9" w:themeFill="background1" w:themeFillShade="D9"/>
            <w:tcMar>
              <w:top w:w="14" w:type="dxa"/>
              <w:bottom w:w="14" w:type="dxa"/>
            </w:tcMar>
            <w:vAlign w:val="bottom"/>
          </w:tcPr>
          <w:p w:rsidR="00E2529B" w:rsidRPr="0084247A" w:rsidRDefault="00E2529B" w:rsidP="00B902C3">
            <w:pPr>
              <w:jc w:val="right"/>
              <w:rPr>
                <w:color w:val="000000"/>
                <w:szCs w:val="22"/>
              </w:rPr>
            </w:pPr>
            <w:r w:rsidRPr="0084247A">
              <w:rPr>
                <w:color w:val="000000"/>
                <w:szCs w:val="22"/>
              </w:rPr>
              <w:t>39.3</w:t>
            </w:r>
          </w:p>
        </w:tc>
        <w:tc>
          <w:tcPr>
            <w:tcW w:w="1350" w:type="dxa"/>
            <w:tcBorders>
              <w:top w:val="single" w:sz="8" w:space="0" w:color="auto"/>
              <w:bottom w:val="single" w:sz="4" w:space="0" w:color="auto"/>
              <w:right w:val="single" w:sz="12" w:space="0" w:color="auto"/>
            </w:tcBorders>
            <w:shd w:val="clear" w:color="auto" w:fill="D9D9D9" w:themeFill="background1" w:themeFillShade="D9"/>
            <w:tcMar>
              <w:top w:w="14" w:type="dxa"/>
              <w:bottom w:w="14" w:type="dxa"/>
            </w:tcMar>
            <w:vAlign w:val="bottom"/>
          </w:tcPr>
          <w:p w:rsidR="00E2529B" w:rsidRPr="0084247A" w:rsidRDefault="00E2529B" w:rsidP="00B902C3">
            <w:pPr>
              <w:jc w:val="right"/>
              <w:rPr>
                <w:color w:val="000000"/>
                <w:szCs w:val="22"/>
              </w:rPr>
            </w:pPr>
            <w:r w:rsidRPr="0084247A">
              <w:rPr>
                <w:color w:val="000000"/>
                <w:szCs w:val="22"/>
              </w:rPr>
              <w:t>2.2</w:t>
            </w:r>
          </w:p>
        </w:tc>
        <w:tc>
          <w:tcPr>
            <w:tcW w:w="1080" w:type="dxa"/>
            <w:tcBorders>
              <w:top w:val="single" w:sz="8" w:space="0" w:color="auto"/>
              <w:left w:val="single" w:sz="12" w:space="0" w:color="auto"/>
              <w:bottom w:val="single" w:sz="4" w:space="0" w:color="auto"/>
            </w:tcBorders>
            <w:shd w:val="clear" w:color="auto" w:fill="D9D9D9" w:themeFill="background1" w:themeFillShade="D9"/>
            <w:tcMar>
              <w:top w:w="14" w:type="dxa"/>
              <w:bottom w:w="14" w:type="dxa"/>
            </w:tcMar>
            <w:vAlign w:val="center"/>
          </w:tcPr>
          <w:p w:rsidR="00E2529B" w:rsidRPr="0084247A" w:rsidRDefault="00E2529B" w:rsidP="00B902C3">
            <w:pPr>
              <w:jc w:val="right"/>
              <w:rPr>
                <w:color w:val="000000"/>
                <w:szCs w:val="22"/>
              </w:rPr>
            </w:pPr>
            <w:r w:rsidRPr="0084247A">
              <w:rPr>
                <w:color w:val="000000"/>
                <w:szCs w:val="22"/>
              </w:rPr>
              <w:t>4035</w:t>
            </w:r>
          </w:p>
        </w:tc>
        <w:tc>
          <w:tcPr>
            <w:tcW w:w="1170" w:type="dxa"/>
            <w:tcBorders>
              <w:top w:val="single" w:sz="8" w:space="0" w:color="auto"/>
              <w:bottom w:val="single" w:sz="4" w:space="0" w:color="auto"/>
            </w:tcBorders>
            <w:shd w:val="clear" w:color="auto" w:fill="D9D9D9" w:themeFill="background1" w:themeFillShade="D9"/>
            <w:tcMar>
              <w:top w:w="14" w:type="dxa"/>
              <w:bottom w:w="14" w:type="dxa"/>
            </w:tcMar>
            <w:vAlign w:val="center"/>
          </w:tcPr>
          <w:p w:rsidR="00E2529B" w:rsidRPr="0084247A" w:rsidRDefault="00E2529B" w:rsidP="00B902C3">
            <w:pPr>
              <w:jc w:val="right"/>
              <w:rPr>
                <w:color w:val="000000"/>
                <w:szCs w:val="22"/>
              </w:rPr>
            </w:pPr>
            <w:r w:rsidRPr="0084247A">
              <w:rPr>
                <w:color w:val="000000"/>
                <w:szCs w:val="22"/>
              </w:rPr>
              <w:t>15.7</w:t>
            </w:r>
          </w:p>
        </w:tc>
        <w:tc>
          <w:tcPr>
            <w:tcW w:w="1350" w:type="dxa"/>
            <w:tcBorders>
              <w:top w:val="single" w:sz="8" w:space="0" w:color="auto"/>
              <w:bottom w:val="single" w:sz="4" w:space="0" w:color="auto"/>
            </w:tcBorders>
            <w:shd w:val="clear" w:color="auto" w:fill="D9D9D9" w:themeFill="background1" w:themeFillShade="D9"/>
            <w:tcMar>
              <w:top w:w="14" w:type="dxa"/>
              <w:bottom w:w="14" w:type="dxa"/>
            </w:tcMar>
            <w:vAlign w:val="bottom"/>
          </w:tcPr>
          <w:p w:rsidR="00E2529B" w:rsidRPr="0084247A" w:rsidRDefault="00E2529B" w:rsidP="00B902C3">
            <w:pPr>
              <w:jc w:val="right"/>
              <w:rPr>
                <w:color w:val="000000"/>
                <w:szCs w:val="22"/>
              </w:rPr>
            </w:pPr>
            <w:r w:rsidRPr="0084247A">
              <w:rPr>
                <w:color w:val="000000"/>
                <w:szCs w:val="22"/>
              </w:rPr>
              <w:t>65.1</w:t>
            </w:r>
          </w:p>
        </w:tc>
        <w:tc>
          <w:tcPr>
            <w:tcW w:w="1530" w:type="dxa"/>
            <w:tcBorders>
              <w:top w:val="single" w:sz="8" w:space="0" w:color="auto"/>
              <w:bottom w:val="single" w:sz="4" w:space="0" w:color="auto"/>
            </w:tcBorders>
            <w:shd w:val="clear" w:color="auto" w:fill="D9D9D9" w:themeFill="background1" w:themeFillShade="D9"/>
            <w:tcMar>
              <w:top w:w="14" w:type="dxa"/>
              <w:bottom w:w="14" w:type="dxa"/>
            </w:tcMar>
            <w:vAlign w:val="bottom"/>
          </w:tcPr>
          <w:p w:rsidR="00E2529B" w:rsidRPr="0084247A" w:rsidRDefault="00E2529B" w:rsidP="00B902C3">
            <w:pPr>
              <w:jc w:val="right"/>
              <w:rPr>
                <w:color w:val="000000"/>
                <w:szCs w:val="22"/>
              </w:rPr>
            </w:pPr>
            <w:r w:rsidRPr="0084247A">
              <w:rPr>
                <w:color w:val="000000"/>
                <w:szCs w:val="22"/>
              </w:rPr>
              <w:t>10.2</w:t>
            </w:r>
          </w:p>
        </w:tc>
      </w:tr>
      <w:tr w:rsidR="00E2529B" w:rsidRPr="0084247A" w:rsidTr="00B902C3">
        <w:trPr>
          <w:trHeight w:val="45"/>
        </w:trPr>
        <w:tc>
          <w:tcPr>
            <w:tcW w:w="1195" w:type="dxa"/>
            <w:vMerge/>
            <w:tcBorders>
              <w:left w:val="single" w:sz="8" w:space="0" w:color="auto"/>
              <w:right w:val="single" w:sz="8" w:space="0" w:color="auto"/>
            </w:tcBorders>
            <w:shd w:val="clear" w:color="auto" w:fill="D9D9D9" w:themeFill="background1" w:themeFillShade="D9"/>
            <w:tcMar>
              <w:top w:w="14" w:type="dxa"/>
              <w:left w:w="115" w:type="dxa"/>
              <w:bottom w:w="14" w:type="dxa"/>
              <w:right w:w="115" w:type="dxa"/>
            </w:tcMar>
          </w:tcPr>
          <w:p w:rsidR="00E2529B" w:rsidRPr="0084247A" w:rsidRDefault="00E2529B" w:rsidP="00B902C3">
            <w:pPr>
              <w:contextualSpacing/>
              <w:rPr>
                <w:szCs w:val="22"/>
              </w:rPr>
            </w:pPr>
          </w:p>
        </w:tc>
        <w:tc>
          <w:tcPr>
            <w:tcW w:w="1800" w:type="dxa"/>
            <w:tcBorders>
              <w:left w:val="single" w:sz="8" w:space="0" w:color="auto"/>
              <w:bottom w:val="single" w:sz="4" w:space="0" w:color="auto"/>
              <w:right w:val="single" w:sz="12" w:space="0" w:color="auto"/>
            </w:tcBorders>
            <w:shd w:val="clear" w:color="auto" w:fill="auto"/>
            <w:tcMar>
              <w:top w:w="14" w:type="dxa"/>
              <w:bottom w:w="14" w:type="dxa"/>
            </w:tcMar>
          </w:tcPr>
          <w:p w:rsidR="00E2529B" w:rsidRPr="0084247A" w:rsidRDefault="00E2529B" w:rsidP="00B902C3">
            <w:pPr>
              <w:contextualSpacing/>
              <w:rPr>
                <w:szCs w:val="22"/>
              </w:rPr>
            </w:pPr>
            <w:r w:rsidRPr="0084247A">
              <w:rPr>
                <w:szCs w:val="22"/>
              </w:rPr>
              <w:t>4D, Cohort 1</w:t>
            </w:r>
          </w:p>
        </w:tc>
        <w:tc>
          <w:tcPr>
            <w:tcW w:w="1080" w:type="dxa"/>
            <w:tcBorders>
              <w:left w:val="single" w:sz="12" w:space="0" w:color="auto"/>
              <w:bottom w:val="single" w:sz="4" w:space="0" w:color="auto"/>
            </w:tcBorders>
            <w:shd w:val="clear" w:color="auto" w:fill="auto"/>
            <w:tcMar>
              <w:top w:w="14" w:type="dxa"/>
              <w:bottom w:w="14" w:type="dxa"/>
            </w:tcMar>
            <w:vAlign w:val="center"/>
          </w:tcPr>
          <w:p w:rsidR="00E2529B" w:rsidRPr="0084247A" w:rsidRDefault="00E2529B" w:rsidP="00B902C3">
            <w:pPr>
              <w:jc w:val="right"/>
              <w:rPr>
                <w:color w:val="000000"/>
                <w:szCs w:val="22"/>
              </w:rPr>
            </w:pPr>
            <w:r w:rsidRPr="0084247A">
              <w:rPr>
                <w:color w:val="000000"/>
                <w:szCs w:val="22"/>
              </w:rPr>
              <w:t>1533</w:t>
            </w:r>
          </w:p>
        </w:tc>
        <w:tc>
          <w:tcPr>
            <w:tcW w:w="1170" w:type="dxa"/>
            <w:tcBorders>
              <w:bottom w:val="single" w:sz="4" w:space="0" w:color="auto"/>
            </w:tcBorders>
            <w:shd w:val="clear" w:color="auto" w:fill="auto"/>
            <w:tcMar>
              <w:top w:w="14" w:type="dxa"/>
              <w:bottom w:w="14" w:type="dxa"/>
            </w:tcMar>
            <w:vAlign w:val="center"/>
          </w:tcPr>
          <w:p w:rsidR="00E2529B" w:rsidRPr="0084247A" w:rsidRDefault="00E2529B" w:rsidP="00B902C3">
            <w:pPr>
              <w:jc w:val="right"/>
              <w:rPr>
                <w:color w:val="000000"/>
                <w:szCs w:val="22"/>
              </w:rPr>
            </w:pPr>
            <w:r w:rsidRPr="0084247A">
              <w:rPr>
                <w:color w:val="000000"/>
                <w:szCs w:val="22"/>
              </w:rPr>
              <w:t>6.5</w:t>
            </w:r>
          </w:p>
        </w:tc>
        <w:tc>
          <w:tcPr>
            <w:tcW w:w="1350" w:type="dxa"/>
            <w:tcBorders>
              <w:bottom w:val="single" w:sz="4" w:space="0" w:color="auto"/>
            </w:tcBorders>
            <w:shd w:val="clear" w:color="auto" w:fill="auto"/>
            <w:tcMar>
              <w:top w:w="14" w:type="dxa"/>
              <w:bottom w:w="14" w:type="dxa"/>
            </w:tcMar>
            <w:vAlign w:val="bottom"/>
          </w:tcPr>
          <w:p w:rsidR="00E2529B" w:rsidRPr="0084247A" w:rsidRDefault="00E2529B" w:rsidP="00B902C3">
            <w:pPr>
              <w:jc w:val="right"/>
              <w:rPr>
                <w:color w:val="000000"/>
                <w:szCs w:val="22"/>
              </w:rPr>
            </w:pPr>
            <w:r w:rsidRPr="0084247A">
              <w:rPr>
                <w:color w:val="000000"/>
                <w:szCs w:val="22"/>
              </w:rPr>
              <w:t>39.3</w:t>
            </w:r>
          </w:p>
        </w:tc>
        <w:tc>
          <w:tcPr>
            <w:tcW w:w="1350" w:type="dxa"/>
            <w:tcBorders>
              <w:bottom w:val="single" w:sz="4" w:space="0" w:color="auto"/>
              <w:right w:val="single" w:sz="12" w:space="0" w:color="auto"/>
            </w:tcBorders>
            <w:shd w:val="clear" w:color="auto" w:fill="auto"/>
            <w:tcMar>
              <w:top w:w="14" w:type="dxa"/>
              <w:bottom w:w="14" w:type="dxa"/>
            </w:tcMar>
            <w:vAlign w:val="bottom"/>
          </w:tcPr>
          <w:p w:rsidR="00E2529B" w:rsidRPr="0084247A" w:rsidRDefault="00E2529B" w:rsidP="00B902C3">
            <w:pPr>
              <w:jc w:val="right"/>
              <w:rPr>
                <w:color w:val="000000"/>
                <w:szCs w:val="22"/>
              </w:rPr>
            </w:pPr>
            <w:r w:rsidRPr="0084247A">
              <w:rPr>
                <w:color w:val="000000"/>
                <w:szCs w:val="22"/>
              </w:rPr>
              <w:t>2.6</w:t>
            </w:r>
          </w:p>
        </w:tc>
        <w:tc>
          <w:tcPr>
            <w:tcW w:w="1080" w:type="dxa"/>
            <w:tcBorders>
              <w:left w:val="single" w:sz="12" w:space="0" w:color="auto"/>
              <w:bottom w:val="single" w:sz="4" w:space="0" w:color="auto"/>
            </w:tcBorders>
            <w:shd w:val="clear" w:color="auto" w:fill="auto"/>
            <w:tcMar>
              <w:top w:w="14" w:type="dxa"/>
              <w:bottom w:w="14" w:type="dxa"/>
            </w:tcMar>
            <w:vAlign w:val="center"/>
          </w:tcPr>
          <w:p w:rsidR="00E2529B" w:rsidRPr="0084247A" w:rsidRDefault="00E2529B" w:rsidP="00B902C3">
            <w:pPr>
              <w:jc w:val="right"/>
              <w:rPr>
                <w:color w:val="000000"/>
                <w:szCs w:val="22"/>
              </w:rPr>
            </w:pPr>
            <w:r w:rsidRPr="0084247A">
              <w:rPr>
                <w:color w:val="000000"/>
                <w:szCs w:val="22"/>
              </w:rPr>
              <w:t>1954</w:t>
            </w:r>
          </w:p>
        </w:tc>
        <w:tc>
          <w:tcPr>
            <w:tcW w:w="1170" w:type="dxa"/>
            <w:tcBorders>
              <w:bottom w:val="single" w:sz="4" w:space="0" w:color="auto"/>
            </w:tcBorders>
            <w:shd w:val="clear" w:color="auto" w:fill="auto"/>
            <w:tcMar>
              <w:top w:w="14" w:type="dxa"/>
              <w:bottom w:w="14" w:type="dxa"/>
            </w:tcMar>
            <w:vAlign w:val="center"/>
          </w:tcPr>
          <w:p w:rsidR="00E2529B" w:rsidRPr="0084247A" w:rsidRDefault="00E2529B" w:rsidP="00B902C3">
            <w:pPr>
              <w:jc w:val="right"/>
              <w:rPr>
                <w:color w:val="000000"/>
                <w:szCs w:val="22"/>
              </w:rPr>
            </w:pPr>
            <w:r w:rsidRPr="0084247A">
              <w:rPr>
                <w:color w:val="000000"/>
                <w:szCs w:val="22"/>
              </w:rPr>
              <w:t>16.5</w:t>
            </w:r>
          </w:p>
        </w:tc>
        <w:tc>
          <w:tcPr>
            <w:tcW w:w="1350" w:type="dxa"/>
            <w:tcBorders>
              <w:bottom w:val="single" w:sz="4" w:space="0" w:color="auto"/>
            </w:tcBorders>
            <w:shd w:val="clear" w:color="auto" w:fill="auto"/>
            <w:tcMar>
              <w:top w:w="14" w:type="dxa"/>
              <w:bottom w:w="14" w:type="dxa"/>
            </w:tcMar>
            <w:vAlign w:val="bottom"/>
          </w:tcPr>
          <w:p w:rsidR="00E2529B" w:rsidRPr="0084247A" w:rsidRDefault="00E2529B" w:rsidP="00B902C3">
            <w:pPr>
              <w:jc w:val="right"/>
              <w:rPr>
                <w:color w:val="000000"/>
                <w:szCs w:val="22"/>
              </w:rPr>
            </w:pPr>
            <w:r w:rsidRPr="0084247A">
              <w:rPr>
                <w:color w:val="000000"/>
                <w:szCs w:val="22"/>
              </w:rPr>
              <w:t>60.4</w:t>
            </w:r>
          </w:p>
        </w:tc>
        <w:tc>
          <w:tcPr>
            <w:tcW w:w="1530" w:type="dxa"/>
            <w:tcBorders>
              <w:bottom w:val="single" w:sz="4" w:space="0" w:color="auto"/>
            </w:tcBorders>
            <w:shd w:val="clear" w:color="auto" w:fill="auto"/>
            <w:tcMar>
              <w:top w:w="14" w:type="dxa"/>
              <w:bottom w:w="14" w:type="dxa"/>
            </w:tcMar>
            <w:vAlign w:val="bottom"/>
          </w:tcPr>
          <w:p w:rsidR="00E2529B" w:rsidRPr="0084247A" w:rsidRDefault="00E2529B" w:rsidP="00B902C3">
            <w:pPr>
              <w:jc w:val="right"/>
              <w:rPr>
                <w:color w:val="000000"/>
                <w:szCs w:val="22"/>
              </w:rPr>
            </w:pPr>
            <w:r w:rsidRPr="0084247A">
              <w:rPr>
                <w:color w:val="000000"/>
                <w:szCs w:val="22"/>
              </w:rPr>
              <w:t>10.0</w:t>
            </w:r>
          </w:p>
        </w:tc>
      </w:tr>
      <w:tr w:rsidR="00E2529B" w:rsidRPr="0084247A" w:rsidTr="00B902C3">
        <w:trPr>
          <w:trHeight w:val="45"/>
        </w:trPr>
        <w:tc>
          <w:tcPr>
            <w:tcW w:w="1195" w:type="dxa"/>
            <w:vMerge/>
            <w:tcBorders>
              <w:left w:val="single" w:sz="8" w:space="0" w:color="auto"/>
              <w:right w:val="single" w:sz="8" w:space="0" w:color="auto"/>
            </w:tcBorders>
            <w:shd w:val="clear" w:color="auto" w:fill="D9D9D9" w:themeFill="background1" w:themeFillShade="D9"/>
            <w:tcMar>
              <w:top w:w="14" w:type="dxa"/>
              <w:left w:w="115" w:type="dxa"/>
              <w:bottom w:w="14" w:type="dxa"/>
              <w:right w:w="115" w:type="dxa"/>
            </w:tcMar>
          </w:tcPr>
          <w:p w:rsidR="00E2529B" w:rsidRPr="0084247A" w:rsidRDefault="00E2529B" w:rsidP="00B902C3">
            <w:pPr>
              <w:contextualSpacing/>
              <w:rPr>
                <w:szCs w:val="22"/>
              </w:rPr>
            </w:pPr>
          </w:p>
        </w:tc>
        <w:tc>
          <w:tcPr>
            <w:tcW w:w="1800" w:type="dxa"/>
            <w:tcBorders>
              <w:left w:val="single" w:sz="8" w:space="0" w:color="auto"/>
              <w:right w:val="single" w:sz="12" w:space="0" w:color="auto"/>
            </w:tcBorders>
            <w:shd w:val="clear" w:color="auto" w:fill="D9D9D9" w:themeFill="background1" w:themeFillShade="D9"/>
            <w:tcMar>
              <w:top w:w="14" w:type="dxa"/>
              <w:bottom w:w="14" w:type="dxa"/>
            </w:tcMar>
          </w:tcPr>
          <w:p w:rsidR="00E2529B" w:rsidRPr="0084247A" w:rsidRDefault="00E2529B" w:rsidP="00B902C3">
            <w:pPr>
              <w:contextualSpacing/>
              <w:rPr>
                <w:szCs w:val="22"/>
              </w:rPr>
            </w:pPr>
            <w:r w:rsidRPr="0084247A">
              <w:rPr>
                <w:szCs w:val="22"/>
              </w:rPr>
              <w:t>4D, Cohort 2</w:t>
            </w:r>
          </w:p>
        </w:tc>
        <w:tc>
          <w:tcPr>
            <w:tcW w:w="1080" w:type="dxa"/>
            <w:tcBorders>
              <w:left w:val="single" w:sz="12" w:space="0" w:color="auto"/>
            </w:tcBorders>
            <w:shd w:val="clear" w:color="auto" w:fill="D9D9D9" w:themeFill="background1" w:themeFillShade="D9"/>
            <w:tcMar>
              <w:top w:w="14" w:type="dxa"/>
              <w:bottom w:w="14" w:type="dxa"/>
            </w:tcMar>
            <w:vAlign w:val="center"/>
          </w:tcPr>
          <w:p w:rsidR="00E2529B" w:rsidRPr="0084247A" w:rsidRDefault="00E2529B" w:rsidP="00B902C3">
            <w:pPr>
              <w:jc w:val="right"/>
              <w:rPr>
                <w:color w:val="000000"/>
                <w:szCs w:val="22"/>
              </w:rPr>
            </w:pPr>
            <w:r w:rsidRPr="0084247A">
              <w:rPr>
                <w:color w:val="000000"/>
                <w:szCs w:val="22"/>
              </w:rPr>
              <w:t>670</w:t>
            </w:r>
          </w:p>
        </w:tc>
        <w:tc>
          <w:tcPr>
            <w:tcW w:w="1170" w:type="dxa"/>
            <w:shd w:val="clear" w:color="auto" w:fill="D9D9D9" w:themeFill="background1" w:themeFillShade="D9"/>
            <w:tcMar>
              <w:top w:w="14" w:type="dxa"/>
              <w:bottom w:w="14" w:type="dxa"/>
            </w:tcMar>
            <w:vAlign w:val="center"/>
          </w:tcPr>
          <w:p w:rsidR="00E2529B" w:rsidRPr="0084247A" w:rsidRDefault="00E2529B" w:rsidP="00B902C3">
            <w:pPr>
              <w:jc w:val="right"/>
              <w:rPr>
                <w:color w:val="000000"/>
                <w:szCs w:val="22"/>
              </w:rPr>
            </w:pPr>
            <w:r w:rsidRPr="0084247A">
              <w:rPr>
                <w:color w:val="000000"/>
                <w:szCs w:val="22"/>
              </w:rPr>
              <w:t>4.2</w:t>
            </w:r>
          </w:p>
        </w:tc>
        <w:tc>
          <w:tcPr>
            <w:tcW w:w="1350" w:type="dxa"/>
            <w:shd w:val="clear" w:color="auto" w:fill="D9D9D9" w:themeFill="background1" w:themeFillShade="D9"/>
            <w:tcMar>
              <w:top w:w="14" w:type="dxa"/>
              <w:bottom w:w="14" w:type="dxa"/>
            </w:tcMar>
            <w:vAlign w:val="bottom"/>
          </w:tcPr>
          <w:p w:rsidR="00E2529B" w:rsidRPr="0084247A" w:rsidRDefault="00E2529B" w:rsidP="00B902C3">
            <w:pPr>
              <w:jc w:val="right"/>
              <w:rPr>
                <w:color w:val="000000"/>
                <w:szCs w:val="22"/>
              </w:rPr>
            </w:pPr>
            <w:r w:rsidRPr="0084247A">
              <w:rPr>
                <w:color w:val="000000"/>
                <w:szCs w:val="22"/>
              </w:rPr>
              <w:t>39.4</w:t>
            </w:r>
          </w:p>
        </w:tc>
        <w:tc>
          <w:tcPr>
            <w:tcW w:w="1350" w:type="dxa"/>
            <w:tcBorders>
              <w:right w:val="single" w:sz="12" w:space="0" w:color="auto"/>
            </w:tcBorders>
            <w:shd w:val="clear" w:color="auto" w:fill="D9D9D9" w:themeFill="background1" w:themeFillShade="D9"/>
            <w:tcMar>
              <w:top w:w="14" w:type="dxa"/>
              <w:bottom w:w="14" w:type="dxa"/>
            </w:tcMar>
            <w:vAlign w:val="bottom"/>
          </w:tcPr>
          <w:p w:rsidR="00E2529B" w:rsidRPr="0084247A" w:rsidRDefault="00E2529B" w:rsidP="00B902C3">
            <w:pPr>
              <w:jc w:val="right"/>
              <w:rPr>
                <w:color w:val="000000"/>
                <w:szCs w:val="22"/>
              </w:rPr>
            </w:pPr>
            <w:r w:rsidRPr="0084247A">
              <w:rPr>
                <w:color w:val="000000"/>
                <w:szCs w:val="22"/>
              </w:rPr>
              <w:t>1.6</w:t>
            </w:r>
          </w:p>
        </w:tc>
        <w:tc>
          <w:tcPr>
            <w:tcW w:w="1080" w:type="dxa"/>
            <w:tcBorders>
              <w:left w:val="single" w:sz="12" w:space="0" w:color="auto"/>
              <w:bottom w:val="single" w:sz="4" w:space="0" w:color="auto"/>
            </w:tcBorders>
            <w:shd w:val="clear" w:color="auto" w:fill="D9D9D9" w:themeFill="background1" w:themeFillShade="D9"/>
            <w:tcMar>
              <w:top w:w="14" w:type="dxa"/>
              <w:bottom w:w="14" w:type="dxa"/>
            </w:tcMar>
            <w:vAlign w:val="center"/>
          </w:tcPr>
          <w:p w:rsidR="00E2529B" w:rsidRPr="0084247A" w:rsidRDefault="00E2529B" w:rsidP="00B902C3">
            <w:pPr>
              <w:jc w:val="right"/>
              <w:rPr>
                <w:color w:val="000000"/>
                <w:szCs w:val="22"/>
              </w:rPr>
            </w:pPr>
            <w:r w:rsidRPr="0084247A">
              <w:rPr>
                <w:color w:val="000000"/>
                <w:szCs w:val="22"/>
              </w:rPr>
              <w:t>2081</w:t>
            </w:r>
          </w:p>
        </w:tc>
        <w:tc>
          <w:tcPr>
            <w:tcW w:w="1170" w:type="dxa"/>
            <w:tcBorders>
              <w:bottom w:val="single" w:sz="4" w:space="0" w:color="auto"/>
            </w:tcBorders>
            <w:shd w:val="clear" w:color="auto" w:fill="D9D9D9" w:themeFill="background1" w:themeFillShade="D9"/>
            <w:tcMar>
              <w:top w:w="14" w:type="dxa"/>
              <w:bottom w:w="14" w:type="dxa"/>
            </w:tcMar>
            <w:vAlign w:val="center"/>
          </w:tcPr>
          <w:p w:rsidR="00E2529B" w:rsidRPr="0084247A" w:rsidRDefault="00E2529B" w:rsidP="00B902C3">
            <w:pPr>
              <w:jc w:val="right"/>
              <w:rPr>
                <w:color w:val="000000"/>
                <w:szCs w:val="22"/>
              </w:rPr>
            </w:pPr>
            <w:r w:rsidRPr="0084247A">
              <w:rPr>
                <w:color w:val="000000"/>
                <w:szCs w:val="22"/>
              </w:rPr>
              <w:t>15.0</w:t>
            </w:r>
          </w:p>
        </w:tc>
        <w:tc>
          <w:tcPr>
            <w:tcW w:w="1350" w:type="dxa"/>
            <w:shd w:val="clear" w:color="auto" w:fill="D9D9D9" w:themeFill="background1" w:themeFillShade="D9"/>
            <w:tcMar>
              <w:top w:w="14" w:type="dxa"/>
              <w:bottom w:w="14" w:type="dxa"/>
            </w:tcMar>
            <w:vAlign w:val="bottom"/>
          </w:tcPr>
          <w:p w:rsidR="00E2529B" w:rsidRPr="0084247A" w:rsidRDefault="00E2529B" w:rsidP="00B902C3">
            <w:pPr>
              <w:jc w:val="right"/>
              <w:rPr>
                <w:color w:val="000000"/>
                <w:szCs w:val="22"/>
              </w:rPr>
            </w:pPr>
            <w:r w:rsidRPr="0084247A">
              <w:rPr>
                <w:color w:val="000000"/>
                <w:szCs w:val="22"/>
              </w:rPr>
              <w:t>69.6</w:t>
            </w:r>
          </w:p>
        </w:tc>
        <w:tc>
          <w:tcPr>
            <w:tcW w:w="1530" w:type="dxa"/>
            <w:shd w:val="clear" w:color="auto" w:fill="D9D9D9" w:themeFill="background1" w:themeFillShade="D9"/>
            <w:tcMar>
              <w:top w:w="14" w:type="dxa"/>
              <w:bottom w:w="14" w:type="dxa"/>
            </w:tcMar>
            <w:vAlign w:val="bottom"/>
          </w:tcPr>
          <w:p w:rsidR="00E2529B" w:rsidRPr="0084247A" w:rsidRDefault="00E2529B" w:rsidP="00B902C3">
            <w:pPr>
              <w:jc w:val="right"/>
              <w:rPr>
                <w:color w:val="000000"/>
                <w:szCs w:val="22"/>
              </w:rPr>
            </w:pPr>
            <w:r w:rsidRPr="0084247A">
              <w:rPr>
                <w:color w:val="000000"/>
                <w:szCs w:val="22"/>
              </w:rPr>
              <w:t>10.4</w:t>
            </w:r>
          </w:p>
        </w:tc>
      </w:tr>
      <w:tr w:rsidR="00E2529B" w:rsidRPr="0084247A" w:rsidTr="00B902C3">
        <w:trPr>
          <w:trHeight w:val="45"/>
        </w:trPr>
        <w:tc>
          <w:tcPr>
            <w:tcW w:w="1195" w:type="dxa"/>
            <w:vMerge/>
            <w:tcBorders>
              <w:left w:val="single" w:sz="8" w:space="0" w:color="auto"/>
              <w:right w:val="single" w:sz="8" w:space="0" w:color="auto"/>
            </w:tcBorders>
            <w:shd w:val="clear" w:color="auto" w:fill="D9D9D9" w:themeFill="background1" w:themeFillShade="D9"/>
            <w:tcMar>
              <w:top w:w="14" w:type="dxa"/>
              <w:left w:w="115" w:type="dxa"/>
              <w:bottom w:w="14" w:type="dxa"/>
              <w:right w:w="115" w:type="dxa"/>
            </w:tcMar>
            <w:vAlign w:val="center"/>
          </w:tcPr>
          <w:p w:rsidR="00E2529B" w:rsidRPr="0084247A" w:rsidRDefault="00E2529B" w:rsidP="00B902C3">
            <w:pPr>
              <w:contextualSpacing/>
              <w:rPr>
                <w:szCs w:val="22"/>
              </w:rPr>
            </w:pPr>
          </w:p>
        </w:tc>
        <w:tc>
          <w:tcPr>
            <w:tcW w:w="1800" w:type="dxa"/>
            <w:tcBorders>
              <w:left w:val="single" w:sz="8" w:space="0" w:color="auto"/>
              <w:bottom w:val="single" w:sz="4" w:space="0" w:color="auto"/>
              <w:right w:val="single" w:sz="12" w:space="0" w:color="auto"/>
            </w:tcBorders>
            <w:shd w:val="clear" w:color="auto" w:fill="auto"/>
            <w:tcMar>
              <w:top w:w="14" w:type="dxa"/>
              <w:bottom w:w="14" w:type="dxa"/>
            </w:tcMar>
            <w:vAlign w:val="center"/>
          </w:tcPr>
          <w:p w:rsidR="00E2529B" w:rsidRPr="0084247A" w:rsidRDefault="00E2529B" w:rsidP="00B902C3">
            <w:pPr>
              <w:contextualSpacing/>
              <w:rPr>
                <w:szCs w:val="22"/>
              </w:rPr>
            </w:pPr>
            <w:r w:rsidRPr="0084247A">
              <w:rPr>
                <w:szCs w:val="22"/>
              </w:rPr>
              <w:t>4D &amp; AP</w:t>
            </w:r>
          </w:p>
        </w:tc>
        <w:tc>
          <w:tcPr>
            <w:tcW w:w="1080" w:type="dxa"/>
            <w:tcBorders>
              <w:left w:val="single" w:sz="12" w:space="0" w:color="auto"/>
              <w:bottom w:val="single" w:sz="4" w:space="0" w:color="auto"/>
            </w:tcBorders>
            <w:shd w:val="clear" w:color="auto" w:fill="auto"/>
            <w:tcMar>
              <w:top w:w="14" w:type="dxa"/>
              <w:bottom w:w="14" w:type="dxa"/>
            </w:tcMar>
            <w:vAlign w:val="center"/>
          </w:tcPr>
          <w:p w:rsidR="00E2529B" w:rsidRPr="0084247A" w:rsidRDefault="00E2529B" w:rsidP="00B902C3">
            <w:pPr>
              <w:jc w:val="right"/>
              <w:rPr>
                <w:color w:val="000000"/>
                <w:szCs w:val="22"/>
              </w:rPr>
            </w:pPr>
            <w:r w:rsidRPr="0084247A">
              <w:rPr>
                <w:color w:val="000000"/>
                <w:szCs w:val="22"/>
              </w:rPr>
              <w:t>1910</w:t>
            </w:r>
          </w:p>
        </w:tc>
        <w:tc>
          <w:tcPr>
            <w:tcW w:w="1170" w:type="dxa"/>
            <w:tcBorders>
              <w:bottom w:val="single" w:sz="4" w:space="0" w:color="auto"/>
            </w:tcBorders>
            <w:shd w:val="clear" w:color="auto" w:fill="auto"/>
            <w:tcMar>
              <w:top w:w="14" w:type="dxa"/>
              <w:bottom w:w="14" w:type="dxa"/>
            </w:tcMar>
            <w:vAlign w:val="center"/>
          </w:tcPr>
          <w:p w:rsidR="00E2529B" w:rsidRPr="0084247A" w:rsidRDefault="00E2529B" w:rsidP="00B902C3">
            <w:pPr>
              <w:jc w:val="right"/>
              <w:rPr>
                <w:color w:val="000000"/>
                <w:szCs w:val="22"/>
              </w:rPr>
            </w:pPr>
            <w:r w:rsidRPr="0084247A">
              <w:rPr>
                <w:color w:val="000000"/>
                <w:szCs w:val="22"/>
              </w:rPr>
              <w:t>7.1</w:t>
            </w:r>
          </w:p>
        </w:tc>
        <w:tc>
          <w:tcPr>
            <w:tcW w:w="1350" w:type="dxa"/>
            <w:tcBorders>
              <w:bottom w:val="single" w:sz="4" w:space="0" w:color="auto"/>
            </w:tcBorders>
            <w:shd w:val="clear" w:color="auto" w:fill="auto"/>
            <w:tcMar>
              <w:top w:w="14" w:type="dxa"/>
              <w:bottom w:w="14" w:type="dxa"/>
            </w:tcMar>
            <w:vAlign w:val="bottom"/>
          </w:tcPr>
          <w:p w:rsidR="00E2529B" w:rsidRPr="0084247A" w:rsidRDefault="00E2529B" w:rsidP="00B902C3">
            <w:pPr>
              <w:jc w:val="right"/>
              <w:rPr>
                <w:color w:val="000000"/>
                <w:szCs w:val="22"/>
              </w:rPr>
            </w:pPr>
            <w:r w:rsidRPr="0084247A">
              <w:rPr>
                <w:color w:val="000000"/>
                <w:szCs w:val="22"/>
              </w:rPr>
              <w:t>38.4</w:t>
            </w:r>
          </w:p>
        </w:tc>
        <w:tc>
          <w:tcPr>
            <w:tcW w:w="1350" w:type="dxa"/>
            <w:tcBorders>
              <w:bottom w:val="single" w:sz="4" w:space="0" w:color="auto"/>
              <w:right w:val="single" w:sz="12" w:space="0" w:color="auto"/>
            </w:tcBorders>
            <w:shd w:val="clear" w:color="auto" w:fill="auto"/>
            <w:tcMar>
              <w:top w:w="14" w:type="dxa"/>
              <w:bottom w:w="14" w:type="dxa"/>
            </w:tcMar>
            <w:vAlign w:val="bottom"/>
          </w:tcPr>
          <w:p w:rsidR="00E2529B" w:rsidRPr="0084247A" w:rsidRDefault="00E2529B" w:rsidP="00B902C3">
            <w:pPr>
              <w:jc w:val="right"/>
              <w:rPr>
                <w:color w:val="000000"/>
                <w:szCs w:val="22"/>
              </w:rPr>
            </w:pPr>
            <w:r w:rsidRPr="0084247A">
              <w:rPr>
                <w:color w:val="000000"/>
                <w:szCs w:val="22"/>
              </w:rPr>
              <w:t>2.7</w:t>
            </w:r>
          </w:p>
        </w:tc>
        <w:tc>
          <w:tcPr>
            <w:tcW w:w="1080" w:type="dxa"/>
            <w:tcBorders>
              <w:top w:val="single" w:sz="4" w:space="0" w:color="auto"/>
              <w:left w:val="single" w:sz="12" w:space="0" w:color="auto"/>
              <w:bottom w:val="single" w:sz="4" w:space="0" w:color="auto"/>
              <w:right w:val="single" w:sz="4" w:space="0" w:color="auto"/>
            </w:tcBorders>
            <w:shd w:val="clear" w:color="auto" w:fill="auto"/>
            <w:tcMar>
              <w:top w:w="14" w:type="dxa"/>
              <w:bottom w:w="14" w:type="dxa"/>
            </w:tcMar>
            <w:vAlign w:val="center"/>
          </w:tcPr>
          <w:p w:rsidR="00E2529B" w:rsidRPr="0084247A" w:rsidRDefault="00E2529B" w:rsidP="00B902C3">
            <w:pPr>
              <w:jc w:val="right"/>
              <w:rPr>
                <w:color w:val="000000"/>
                <w:szCs w:val="22"/>
              </w:rPr>
            </w:pPr>
            <w:r w:rsidRPr="0084247A">
              <w:rPr>
                <w:color w:val="000000"/>
                <w:szCs w:val="22"/>
              </w:rPr>
              <w:t>2506</w:t>
            </w:r>
          </w:p>
        </w:tc>
        <w:tc>
          <w:tcPr>
            <w:tcW w:w="1170" w:type="dxa"/>
            <w:tcBorders>
              <w:top w:val="single" w:sz="4" w:space="0" w:color="auto"/>
              <w:left w:val="single" w:sz="4" w:space="0" w:color="auto"/>
              <w:bottom w:val="single" w:sz="4" w:space="0" w:color="auto"/>
            </w:tcBorders>
            <w:shd w:val="clear" w:color="auto" w:fill="auto"/>
            <w:tcMar>
              <w:top w:w="14" w:type="dxa"/>
              <w:bottom w:w="14" w:type="dxa"/>
            </w:tcMar>
            <w:vAlign w:val="center"/>
          </w:tcPr>
          <w:p w:rsidR="00E2529B" w:rsidRPr="0084247A" w:rsidRDefault="00E2529B" w:rsidP="00B902C3">
            <w:pPr>
              <w:jc w:val="right"/>
              <w:rPr>
                <w:color w:val="000000"/>
                <w:szCs w:val="22"/>
              </w:rPr>
            </w:pPr>
            <w:r w:rsidRPr="0084247A">
              <w:rPr>
                <w:color w:val="000000"/>
                <w:szCs w:val="22"/>
              </w:rPr>
              <w:t>18.8</w:t>
            </w:r>
          </w:p>
        </w:tc>
        <w:tc>
          <w:tcPr>
            <w:tcW w:w="1350" w:type="dxa"/>
            <w:tcBorders>
              <w:bottom w:val="single" w:sz="4" w:space="0" w:color="auto"/>
            </w:tcBorders>
            <w:shd w:val="clear" w:color="auto" w:fill="auto"/>
            <w:tcMar>
              <w:top w:w="14" w:type="dxa"/>
              <w:bottom w:w="14" w:type="dxa"/>
            </w:tcMar>
            <w:vAlign w:val="bottom"/>
          </w:tcPr>
          <w:p w:rsidR="00E2529B" w:rsidRPr="0084247A" w:rsidRDefault="00E2529B" w:rsidP="00B902C3">
            <w:pPr>
              <w:jc w:val="right"/>
              <w:rPr>
                <w:color w:val="000000"/>
                <w:szCs w:val="22"/>
              </w:rPr>
            </w:pPr>
            <w:r w:rsidRPr="0084247A">
              <w:rPr>
                <w:color w:val="000000"/>
                <w:szCs w:val="22"/>
              </w:rPr>
              <w:t>62.8</w:t>
            </w:r>
          </w:p>
        </w:tc>
        <w:tc>
          <w:tcPr>
            <w:tcW w:w="1530" w:type="dxa"/>
            <w:tcBorders>
              <w:bottom w:val="single" w:sz="4" w:space="0" w:color="auto"/>
            </w:tcBorders>
            <w:shd w:val="clear" w:color="auto" w:fill="auto"/>
            <w:tcMar>
              <w:top w:w="14" w:type="dxa"/>
              <w:bottom w:w="14" w:type="dxa"/>
            </w:tcMar>
            <w:vAlign w:val="bottom"/>
          </w:tcPr>
          <w:p w:rsidR="00E2529B" w:rsidRPr="0084247A" w:rsidRDefault="00E2529B" w:rsidP="00B902C3">
            <w:pPr>
              <w:jc w:val="right"/>
              <w:rPr>
                <w:color w:val="000000"/>
                <w:szCs w:val="22"/>
              </w:rPr>
            </w:pPr>
            <w:r w:rsidRPr="0084247A">
              <w:rPr>
                <w:color w:val="000000"/>
                <w:szCs w:val="22"/>
              </w:rPr>
              <w:t>11.8</w:t>
            </w:r>
          </w:p>
        </w:tc>
      </w:tr>
      <w:tr w:rsidR="00E2529B" w:rsidRPr="0084247A" w:rsidTr="00B902C3">
        <w:trPr>
          <w:trHeight w:val="45"/>
        </w:trPr>
        <w:tc>
          <w:tcPr>
            <w:tcW w:w="1195" w:type="dxa"/>
            <w:vMerge/>
            <w:tcBorders>
              <w:left w:val="single" w:sz="8" w:space="0" w:color="auto"/>
              <w:right w:val="single" w:sz="8" w:space="0" w:color="auto"/>
            </w:tcBorders>
            <w:shd w:val="clear" w:color="auto" w:fill="D9D9D9" w:themeFill="background1" w:themeFillShade="D9"/>
            <w:tcMar>
              <w:top w:w="14" w:type="dxa"/>
              <w:left w:w="115" w:type="dxa"/>
              <w:bottom w:w="14" w:type="dxa"/>
              <w:right w:w="115" w:type="dxa"/>
            </w:tcMar>
            <w:vAlign w:val="center"/>
          </w:tcPr>
          <w:p w:rsidR="00E2529B" w:rsidRPr="0084247A" w:rsidRDefault="00E2529B" w:rsidP="00B902C3">
            <w:pPr>
              <w:contextualSpacing/>
              <w:rPr>
                <w:szCs w:val="22"/>
              </w:rPr>
            </w:pPr>
          </w:p>
        </w:tc>
        <w:tc>
          <w:tcPr>
            <w:tcW w:w="1800" w:type="dxa"/>
            <w:tcBorders>
              <w:left w:val="single" w:sz="8" w:space="0" w:color="auto"/>
              <w:right w:val="single" w:sz="12" w:space="0" w:color="auto"/>
            </w:tcBorders>
            <w:shd w:val="clear" w:color="auto" w:fill="D9D9D9" w:themeFill="background1" w:themeFillShade="D9"/>
            <w:tcMar>
              <w:top w:w="14" w:type="dxa"/>
              <w:bottom w:w="14" w:type="dxa"/>
            </w:tcMar>
            <w:vAlign w:val="center"/>
          </w:tcPr>
          <w:p w:rsidR="00E2529B" w:rsidRPr="0084247A" w:rsidRDefault="00E2529B" w:rsidP="00B902C3">
            <w:pPr>
              <w:contextualSpacing/>
              <w:rPr>
                <w:szCs w:val="22"/>
              </w:rPr>
            </w:pPr>
            <w:r w:rsidRPr="0084247A">
              <w:rPr>
                <w:szCs w:val="22"/>
              </w:rPr>
              <w:t>Pre-AP, Not 4D</w:t>
            </w:r>
          </w:p>
        </w:tc>
        <w:tc>
          <w:tcPr>
            <w:tcW w:w="1080" w:type="dxa"/>
            <w:tcBorders>
              <w:left w:val="single" w:sz="12" w:space="0" w:color="auto"/>
            </w:tcBorders>
            <w:shd w:val="clear" w:color="auto" w:fill="D9D9D9" w:themeFill="background1" w:themeFillShade="D9"/>
            <w:tcMar>
              <w:top w:w="14" w:type="dxa"/>
              <w:bottom w:w="14" w:type="dxa"/>
            </w:tcMar>
            <w:vAlign w:val="center"/>
          </w:tcPr>
          <w:p w:rsidR="00E2529B" w:rsidRPr="0084247A" w:rsidRDefault="00E2529B" w:rsidP="00B902C3">
            <w:pPr>
              <w:jc w:val="right"/>
              <w:rPr>
                <w:color w:val="000000"/>
                <w:szCs w:val="22"/>
              </w:rPr>
            </w:pPr>
            <w:r w:rsidRPr="0084247A">
              <w:rPr>
                <w:color w:val="000000"/>
                <w:szCs w:val="22"/>
              </w:rPr>
              <w:t>959</w:t>
            </w:r>
          </w:p>
        </w:tc>
        <w:tc>
          <w:tcPr>
            <w:tcW w:w="1170" w:type="dxa"/>
            <w:shd w:val="clear" w:color="auto" w:fill="D9D9D9" w:themeFill="background1" w:themeFillShade="D9"/>
            <w:tcMar>
              <w:top w:w="14" w:type="dxa"/>
              <w:bottom w:w="14" w:type="dxa"/>
            </w:tcMar>
            <w:vAlign w:val="center"/>
          </w:tcPr>
          <w:p w:rsidR="00E2529B" w:rsidRPr="0084247A" w:rsidRDefault="00E2529B" w:rsidP="00B902C3">
            <w:pPr>
              <w:jc w:val="right"/>
              <w:rPr>
                <w:color w:val="000000"/>
                <w:szCs w:val="22"/>
              </w:rPr>
            </w:pPr>
            <w:r w:rsidRPr="0084247A">
              <w:rPr>
                <w:color w:val="000000"/>
                <w:szCs w:val="22"/>
              </w:rPr>
              <w:t>3.9</w:t>
            </w:r>
          </w:p>
        </w:tc>
        <w:tc>
          <w:tcPr>
            <w:tcW w:w="1350" w:type="dxa"/>
            <w:shd w:val="clear" w:color="auto" w:fill="D9D9D9" w:themeFill="background1" w:themeFillShade="D9"/>
            <w:tcMar>
              <w:top w:w="14" w:type="dxa"/>
              <w:bottom w:w="14" w:type="dxa"/>
            </w:tcMar>
            <w:vAlign w:val="bottom"/>
          </w:tcPr>
          <w:p w:rsidR="00E2529B" w:rsidRPr="0084247A" w:rsidRDefault="00E2529B" w:rsidP="00B902C3">
            <w:pPr>
              <w:jc w:val="right"/>
              <w:rPr>
                <w:color w:val="000000"/>
                <w:szCs w:val="22"/>
              </w:rPr>
            </w:pPr>
            <w:r w:rsidRPr="0084247A">
              <w:rPr>
                <w:color w:val="000000"/>
                <w:szCs w:val="22"/>
              </w:rPr>
              <w:t>38.0</w:t>
            </w:r>
          </w:p>
        </w:tc>
        <w:tc>
          <w:tcPr>
            <w:tcW w:w="1350" w:type="dxa"/>
            <w:tcBorders>
              <w:right w:val="single" w:sz="12" w:space="0" w:color="auto"/>
            </w:tcBorders>
            <w:shd w:val="clear" w:color="auto" w:fill="D9D9D9" w:themeFill="background1" w:themeFillShade="D9"/>
            <w:tcMar>
              <w:top w:w="14" w:type="dxa"/>
              <w:bottom w:w="14" w:type="dxa"/>
            </w:tcMar>
            <w:vAlign w:val="bottom"/>
          </w:tcPr>
          <w:p w:rsidR="00E2529B" w:rsidRPr="0084247A" w:rsidRDefault="00E2529B" w:rsidP="00B902C3">
            <w:pPr>
              <w:jc w:val="right"/>
              <w:rPr>
                <w:color w:val="000000"/>
                <w:szCs w:val="22"/>
              </w:rPr>
            </w:pPr>
            <w:r w:rsidRPr="0084247A">
              <w:rPr>
                <w:color w:val="000000"/>
                <w:szCs w:val="22"/>
              </w:rPr>
              <w:t>1.5</w:t>
            </w:r>
          </w:p>
        </w:tc>
        <w:tc>
          <w:tcPr>
            <w:tcW w:w="1080" w:type="dxa"/>
            <w:tcBorders>
              <w:top w:val="single" w:sz="4" w:space="0" w:color="auto"/>
              <w:left w:val="single" w:sz="12" w:space="0" w:color="auto"/>
              <w:bottom w:val="single" w:sz="4" w:space="0" w:color="auto"/>
              <w:right w:val="single" w:sz="4" w:space="0" w:color="auto"/>
            </w:tcBorders>
            <w:shd w:val="clear" w:color="auto" w:fill="D9D9D9" w:themeFill="background1" w:themeFillShade="D9"/>
            <w:tcMar>
              <w:top w:w="14" w:type="dxa"/>
              <w:bottom w:w="14" w:type="dxa"/>
            </w:tcMar>
            <w:vAlign w:val="center"/>
          </w:tcPr>
          <w:p w:rsidR="00E2529B" w:rsidRPr="0084247A" w:rsidRDefault="00E2529B" w:rsidP="00B902C3">
            <w:pPr>
              <w:jc w:val="right"/>
              <w:rPr>
                <w:color w:val="000000"/>
                <w:szCs w:val="22"/>
              </w:rPr>
            </w:pPr>
            <w:r w:rsidRPr="0084247A">
              <w:rPr>
                <w:color w:val="000000"/>
                <w:szCs w:val="22"/>
              </w:rPr>
              <w:t>3016</w:t>
            </w:r>
          </w:p>
        </w:tc>
        <w:tc>
          <w:tcPr>
            <w:tcW w:w="1170" w:type="dxa"/>
            <w:tcBorders>
              <w:top w:val="single" w:sz="4" w:space="0" w:color="auto"/>
              <w:left w:val="single" w:sz="4" w:space="0" w:color="auto"/>
              <w:bottom w:val="single" w:sz="4" w:space="0" w:color="auto"/>
            </w:tcBorders>
            <w:shd w:val="clear" w:color="auto" w:fill="D9D9D9" w:themeFill="background1" w:themeFillShade="D9"/>
            <w:tcMar>
              <w:top w:w="14" w:type="dxa"/>
              <w:bottom w:w="14" w:type="dxa"/>
            </w:tcMar>
            <w:vAlign w:val="center"/>
          </w:tcPr>
          <w:p w:rsidR="00E2529B" w:rsidRPr="0084247A" w:rsidRDefault="00E2529B" w:rsidP="00B902C3">
            <w:pPr>
              <w:jc w:val="right"/>
              <w:rPr>
                <w:color w:val="000000"/>
                <w:szCs w:val="22"/>
              </w:rPr>
            </w:pPr>
            <w:r w:rsidRPr="0084247A">
              <w:rPr>
                <w:color w:val="000000"/>
                <w:szCs w:val="22"/>
              </w:rPr>
              <w:t>14.8</w:t>
            </w:r>
          </w:p>
        </w:tc>
        <w:tc>
          <w:tcPr>
            <w:tcW w:w="1350" w:type="dxa"/>
            <w:shd w:val="clear" w:color="auto" w:fill="D9D9D9" w:themeFill="background1" w:themeFillShade="D9"/>
            <w:tcMar>
              <w:top w:w="14" w:type="dxa"/>
              <w:bottom w:w="14" w:type="dxa"/>
            </w:tcMar>
            <w:vAlign w:val="bottom"/>
          </w:tcPr>
          <w:p w:rsidR="00E2529B" w:rsidRPr="0084247A" w:rsidRDefault="00E2529B" w:rsidP="00B902C3">
            <w:pPr>
              <w:jc w:val="right"/>
              <w:rPr>
                <w:color w:val="000000"/>
                <w:szCs w:val="22"/>
              </w:rPr>
            </w:pPr>
            <w:r w:rsidRPr="0084247A">
              <w:rPr>
                <w:color w:val="000000"/>
                <w:szCs w:val="22"/>
              </w:rPr>
              <w:t>65.2</w:t>
            </w:r>
          </w:p>
        </w:tc>
        <w:tc>
          <w:tcPr>
            <w:tcW w:w="1530" w:type="dxa"/>
            <w:shd w:val="clear" w:color="auto" w:fill="D9D9D9" w:themeFill="background1" w:themeFillShade="D9"/>
            <w:tcMar>
              <w:top w:w="14" w:type="dxa"/>
              <w:bottom w:w="14" w:type="dxa"/>
            </w:tcMar>
            <w:vAlign w:val="bottom"/>
          </w:tcPr>
          <w:p w:rsidR="00E2529B" w:rsidRPr="0084247A" w:rsidRDefault="00E2529B" w:rsidP="00B902C3">
            <w:pPr>
              <w:jc w:val="right"/>
              <w:rPr>
                <w:color w:val="000000"/>
                <w:szCs w:val="22"/>
              </w:rPr>
            </w:pPr>
            <w:r w:rsidRPr="0084247A">
              <w:rPr>
                <w:color w:val="000000"/>
                <w:szCs w:val="22"/>
              </w:rPr>
              <w:t>9.7</w:t>
            </w:r>
          </w:p>
        </w:tc>
      </w:tr>
    </w:tbl>
    <w:p w:rsidR="00E2529B" w:rsidRPr="0084247A" w:rsidRDefault="00E2529B" w:rsidP="00B902C3">
      <w:pPr>
        <w:contextualSpacing/>
        <w:rPr>
          <w:rFonts w:eastAsia="Calibri"/>
          <w:szCs w:val="22"/>
        </w:rPr>
        <w:sectPr w:rsidR="00E2529B" w:rsidRPr="0084247A" w:rsidSect="00B902C3">
          <w:pgSz w:w="15840" w:h="12240" w:orient="landscape"/>
          <w:pgMar w:top="1440" w:right="1440" w:bottom="1440" w:left="1440" w:header="720" w:footer="720" w:gutter="0"/>
          <w:cols w:space="720"/>
          <w:rtlGutter/>
          <w:docGrid w:linePitch="360"/>
        </w:sectPr>
      </w:pPr>
    </w:p>
    <w:p w:rsidR="00E2529B" w:rsidRPr="0084247A" w:rsidRDefault="00E2529B" w:rsidP="00B902C3">
      <w:pPr>
        <w:rPr>
          <w:rFonts w:eastAsia="Calibri"/>
          <w:b/>
          <w:szCs w:val="22"/>
        </w:rPr>
      </w:pPr>
      <w:r w:rsidRPr="0084247A">
        <w:rPr>
          <w:rFonts w:eastAsia="Calibri"/>
          <w:b/>
          <w:szCs w:val="22"/>
        </w:rPr>
        <w:lastRenderedPageBreak/>
        <w:t>Teacher and Lead Teacher Survey</w:t>
      </w:r>
    </w:p>
    <w:p w:rsidR="00E2529B" w:rsidRPr="0084247A" w:rsidRDefault="00E2529B" w:rsidP="00B902C3">
      <w:pPr>
        <w:rPr>
          <w:rFonts w:eastAsia="Calibri"/>
          <w:szCs w:val="22"/>
        </w:rPr>
      </w:pPr>
    </w:p>
    <w:p w:rsidR="00E2529B" w:rsidRPr="0084247A" w:rsidRDefault="00E2529B" w:rsidP="00B902C3">
      <w:pPr>
        <w:rPr>
          <w:rFonts w:eastAsia="Calibri"/>
          <w:szCs w:val="22"/>
        </w:rPr>
      </w:pPr>
      <w:r w:rsidRPr="0084247A">
        <w:rPr>
          <w:rFonts w:eastAsia="Calibri"/>
          <w:szCs w:val="22"/>
        </w:rPr>
        <w:t>The Pre-AP Teacher Survey (</w:t>
      </w:r>
      <w:r>
        <w:rPr>
          <w:rFonts w:eastAsia="Calibri"/>
          <w:szCs w:val="22"/>
        </w:rPr>
        <w:t>Appendix E</w:t>
      </w:r>
      <w:r w:rsidRPr="0084247A">
        <w:rPr>
          <w:rFonts w:eastAsia="Calibri"/>
          <w:szCs w:val="22"/>
        </w:rPr>
        <w:t>) was sent to the 1,311 teachers (1,046 4D and 265 non-4D) who had attended at least one day of Pre-AP training. Email addresses for 31 were non-deliverable, and 27 had opted out of the survey software on previous surveys, so the survey reached 1,253 teachers, with a response rate of 40% (N=504; 429 4D and 75 non-4D). The survey included a section for lead teachers, and 66 of the 4D respondents and 5 of the non-4D respondents indicated that they were lead teachers. Due to the much greater number of trained teachers, this year’s survey had substantially more respondents than last year’s survey (504 vs. 139 teachers; 66 vs. 31 lead teachers).</w:t>
      </w:r>
    </w:p>
    <w:p w:rsidR="00E2529B" w:rsidRPr="0084247A" w:rsidRDefault="00E2529B" w:rsidP="00B902C3">
      <w:pPr>
        <w:rPr>
          <w:rFonts w:eastAsia="Calibri"/>
          <w:szCs w:val="22"/>
        </w:rPr>
      </w:pPr>
    </w:p>
    <w:p w:rsidR="00E2529B" w:rsidRPr="0084247A" w:rsidRDefault="00E2529B" w:rsidP="00B902C3">
      <w:pPr>
        <w:autoSpaceDE w:val="0"/>
        <w:autoSpaceDN w:val="0"/>
        <w:adjustRightInd w:val="0"/>
        <w:ind w:firstLine="720"/>
        <w:rPr>
          <w:rFonts w:eastAsia="Calibri"/>
          <w:szCs w:val="22"/>
        </w:rPr>
      </w:pPr>
      <w:proofErr w:type="gramStart"/>
      <w:r w:rsidRPr="0084247A">
        <w:rPr>
          <w:rFonts w:eastAsia="Calibri"/>
          <w:b/>
          <w:szCs w:val="22"/>
        </w:rPr>
        <w:t>Teacher background.</w:t>
      </w:r>
      <w:proofErr w:type="gramEnd"/>
      <w:r w:rsidRPr="0084247A">
        <w:rPr>
          <w:rFonts w:eastAsia="Calibri"/>
          <w:szCs w:val="22"/>
        </w:rPr>
        <w:t xml:space="preserve"> Respondents were asked to provide their number of years as a certified teacher, and the average was 14 years (range 0 to 40). They were also asked their number of years as a certified teacher in their current school, and the average was 9 years (range 0 to 40). Their primary teaching assignments were: mathematics (38%), English language arts (35%), biology (6%), chemistry (3%), physics (2%), other sciences (7%, including earth, life, physical, and environmental), special education (2%), and one percent each for computer science, ESL, elementary, history, and social studies. The majority of teachers reported teaching at multiple grade levels, as shown in the table below, with the largest group of teachers being in the high school grades. For both academic disciplines and grade levels the total exceeds 100%, because some teachers responded in multiple categories.</w:t>
      </w:r>
    </w:p>
    <w:p w:rsidR="00E2529B" w:rsidRPr="0084247A" w:rsidRDefault="00E2529B" w:rsidP="00B902C3">
      <w:pPr>
        <w:autoSpaceDE w:val="0"/>
        <w:autoSpaceDN w:val="0"/>
        <w:adjustRightInd w:val="0"/>
        <w:rPr>
          <w:rFonts w:eastAsia="Calibri"/>
          <w:szCs w:val="22"/>
        </w:rPr>
      </w:pPr>
    </w:p>
    <w:tbl>
      <w:tblPr>
        <w:tblW w:w="2939"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72" w:type="dxa"/>
          <w:left w:w="72" w:type="dxa"/>
          <w:bottom w:w="72" w:type="dxa"/>
          <w:right w:w="72" w:type="dxa"/>
        </w:tblCellMar>
        <w:tblLook w:val="0000"/>
      </w:tblPr>
      <w:tblGrid>
        <w:gridCol w:w="3779"/>
        <w:gridCol w:w="903"/>
        <w:gridCol w:w="904"/>
      </w:tblGrid>
      <w:tr w:rsidR="00E2529B" w:rsidRPr="0084247A" w:rsidTr="0033729D">
        <w:trPr>
          <w:trHeight w:val="419"/>
          <w:jc w:val="center"/>
        </w:trPr>
        <w:tc>
          <w:tcPr>
            <w:tcW w:w="5000" w:type="pct"/>
            <w:gridSpan w:val="3"/>
            <w:shd w:val="clear" w:color="auto" w:fill="800000"/>
            <w:tcMar>
              <w:top w:w="14" w:type="dxa"/>
              <w:bottom w:w="14" w:type="dxa"/>
            </w:tcMar>
            <w:vAlign w:val="bottom"/>
          </w:tcPr>
          <w:p w:rsidR="00E2529B" w:rsidRPr="0084247A" w:rsidRDefault="00E2529B" w:rsidP="00B902C3">
            <w:pPr>
              <w:autoSpaceDE w:val="0"/>
              <w:autoSpaceDN w:val="0"/>
              <w:adjustRightInd w:val="0"/>
              <w:spacing w:before="100" w:after="100"/>
              <w:jc w:val="center"/>
              <w:rPr>
                <w:rFonts w:eastAsia="Calibri"/>
                <w:b/>
                <w:bCs/>
                <w:color w:val="FFFFFF"/>
                <w:szCs w:val="22"/>
              </w:rPr>
            </w:pPr>
            <w:r w:rsidRPr="0084247A">
              <w:rPr>
                <w:rFonts w:eastAsia="Calibri"/>
                <w:b/>
                <w:bCs/>
                <w:color w:val="FFFFFF"/>
                <w:szCs w:val="22"/>
              </w:rPr>
              <w:t>The grade level of your primary teaching assignment</w:t>
            </w:r>
          </w:p>
        </w:tc>
      </w:tr>
      <w:tr w:rsidR="00E2529B" w:rsidRPr="0084247A" w:rsidTr="0033729D">
        <w:trPr>
          <w:trHeight w:val="374"/>
          <w:jc w:val="center"/>
        </w:trPr>
        <w:tc>
          <w:tcPr>
            <w:tcW w:w="3383" w:type="pct"/>
            <w:shd w:val="clear" w:color="auto" w:fill="FFFFFF" w:themeFill="background1"/>
            <w:tcMar>
              <w:top w:w="14" w:type="dxa"/>
              <w:left w:w="115" w:type="dxa"/>
              <w:bottom w:w="14" w:type="dxa"/>
              <w:right w:w="115" w:type="dxa"/>
            </w:tcMar>
            <w:vAlign w:val="center"/>
          </w:tcPr>
          <w:p w:rsidR="00E2529B" w:rsidRPr="0084247A" w:rsidRDefault="00E2529B" w:rsidP="00B902C3">
            <w:pPr>
              <w:autoSpaceDE w:val="0"/>
              <w:autoSpaceDN w:val="0"/>
              <w:adjustRightInd w:val="0"/>
              <w:spacing w:before="40" w:after="40"/>
              <w:jc w:val="center"/>
              <w:rPr>
                <w:rFonts w:eastAsia="Calibri"/>
                <w:b/>
                <w:color w:val="000000"/>
                <w:szCs w:val="22"/>
              </w:rPr>
            </w:pPr>
            <w:r w:rsidRPr="0084247A">
              <w:rPr>
                <w:rFonts w:eastAsia="Calibri"/>
                <w:b/>
                <w:bCs/>
                <w:color w:val="000000"/>
                <w:szCs w:val="22"/>
              </w:rPr>
              <w:t>Survey Item</w:t>
            </w:r>
          </w:p>
        </w:tc>
        <w:tc>
          <w:tcPr>
            <w:tcW w:w="808" w:type="pct"/>
            <w:shd w:val="clear" w:color="auto" w:fill="FFFFFF" w:themeFill="background1"/>
            <w:tcMar>
              <w:top w:w="14" w:type="dxa"/>
              <w:left w:w="115" w:type="dxa"/>
              <w:bottom w:w="14" w:type="dxa"/>
              <w:right w:w="115" w:type="dxa"/>
            </w:tcMar>
            <w:vAlign w:val="center"/>
          </w:tcPr>
          <w:p w:rsidR="00E2529B" w:rsidRPr="0084247A" w:rsidRDefault="00E2529B" w:rsidP="00B902C3">
            <w:pPr>
              <w:autoSpaceDE w:val="0"/>
              <w:autoSpaceDN w:val="0"/>
              <w:adjustRightInd w:val="0"/>
              <w:spacing w:before="40" w:after="40"/>
              <w:jc w:val="center"/>
              <w:rPr>
                <w:rFonts w:eastAsia="Calibri"/>
                <w:b/>
                <w:color w:val="000000"/>
                <w:szCs w:val="22"/>
              </w:rPr>
            </w:pPr>
            <w:r w:rsidRPr="0084247A">
              <w:rPr>
                <w:rFonts w:eastAsia="Calibri"/>
                <w:b/>
                <w:color w:val="000000"/>
                <w:szCs w:val="22"/>
              </w:rPr>
              <w:t>N</w:t>
            </w:r>
          </w:p>
        </w:tc>
        <w:tc>
          <w:tcPr>
            <w:tcW w:w="808" w:type="pct"/>
            <w:shd w:val="clear" w:color="auto" w:fill="FFFFFF" w:themeFill="background1"/>
            <w:tcMar>
              <w:top w:w="14" w:type="dxa"/>
              <w:bottom w:w="14" w:type="dxa"/>
            </w:tcMar>
          </w:tcPr>
          <w:p w:rsidR="00E2529B" w:rsidRPr="0084247A" w:rsidRDefault="00E2529B" w:rsidP="00B902C3">
            <w:pPr>
              <w:autoSpaceDE w:val="0"/>
              <w:autoSpaceDN w:val="0"/>
              <w:adjustRightInd w:val="0"/>
              <w:spacing w:before="40" w:after="40"/>
              <w:jc w:val="center"/>
              <w:rPr>
                <w:rFonts w:eastAsia="Calibri"/>
                <w:b/>
                <w:color w:val="000000"/>
                <w:szCs w:val="22"/>
              </w:rPr>
            </w:pPr>
            <w:r w:rsidRPr="0084247A">
              <w:rPr>
                <w:rFonts w:eastAsia="Calibri"/>
                <w:b/>
                <w:color w:val="000000"/>
                <w:szCs w:val="22"/>
              </w:rPr>
              <w:t>(%)</w:t>
            </w:r>
          </w:p>
        </w:tc>
      </w:tr>
      <w:tr w:rsidR="00E2529B" w:rsidRPr="0084247A" w:rsidTr="0033729D">
        <w:trPr>
          <w:trHeight w:val="293"/>
          <w:jc w:val="center"/>
        </w:trPr>
        <w:tc>
          <w:tcPr>
            <w:tcW w:w="3383" w:type="pct"/>
            <w:shd w:val="clear" w:color="auto" w:fill="D9D9D9" w:themeFill="background1" w:themeFillShade="D9"/>
            <w:tcMar>
              <w:top w:w="14" w:type="dxa"/>
              <w:bottom w:w="14" w:type="dxa"/>
            </w:tcMar>
            <w:vAlign w:val="center"/>
          </w:tcPr>
          <w:p w:rsidR="00E2529B" w:rsidRPr="0084247A" w:rsidRDefault="00E2529B" w:rsidP="00B902C3">
            <w:pPr>
              <w:autoSpaceDE w:val="0"/>
              <w:autoSpaceDN w:val="0"/>
              <w:adjustRightInd w:val="0"/>
              <w:spacing w:before="40" w:after="40"/>
              <w:rPr>
                <w:rFonts w:eastAsia="Calibri"/>
                <w:color w:val="000000"/>
                <w:szCs w:val="22"/>
              </w:rPr>
            </w:pPr>
            <w:r w:rsidRPr="0084247A">
              <w:rPr>
                <w:rFonts w:eastAsia="Calibri"/>
                <w:color w:val="000000"/>
                <w:szCs w:val="22"/>
              </w:rPr>
              <w:t>4</w:t>
            </w:r>
            <w:r w:rsidRPr="0084247A">
              <w:rPr>
                <w:rFonts w:eastAsia="Calibri"/>
                <w:color w:val="000000"/>
                <w:szCs w:val="22"/>
                <w:vertAlign w:val="superscript"/>
              </w:rPr>
              <w:t>th</w:t>
            </w:r>
            <w:r w:rsidRPr="0084247A">
              <w:rPr>
                <w:rFonts w:eastAsia="Calibri"/>
                <w:color w:val="000000"/>
                <w:szCs w:val="22"/>
              </w:rPr>
              <w:t xml:space="preserve"> Grade</w:t>
            </w:r>
          </w:p>
        </w:tc>
        <w:tc>
          <w:tcPr>
            <w:tcW w:w="808" w:type="pct"/>
            <w:shd w:val="clear" w:color="auto" w:fill="D9D9D9" w:themeFill="background1" w:themeFillShade="D9"/>
            <w:tcMar>
              <w:top w:w="14" w:type="dxa"/>
              <w:left w:w="115" w:type="dxa"/>
              <w:bottom w:w="14" w:type="dxa"/>
              <w:right w:w="115" w:type="dxa"/>
            </w:tcMar>
            <w:vAlign w:val="center"/>
          </w:tcPr>
          <w:p w:rsidR="00E2529B" w:rsidRPr="0084247A" w:rsidRDefault="00E2529B" w:rsidP="00B902C3">
            <w:pPr>
              <w:autoSpaceDE w:val="0"/>
              <w:autoSpaceDN w:val="0"/>
              <w:adjustRightInd w:val="0"/>
              <w:jc w:val="center"/>
              <w:rPr>
                <w:rFonts w:eastAsia="Calibri"/>
                <w:color w:val="000000"/>
                <w:szCs w:val="22"/>
              </w:rPr>
            </w:pPr>
            <w:r w:rsidRPr="0084247A">
              <w:rPr>
                <w:rFonts w:eastAsia="Calibri"/>
                <w:color w:val="000000"/>
                <w:szCs w:val="22"/>
              </w:rPr>
              <w:t>3</w:t>
            </w:r>
          </w:p>
        </w:tc>
        <w:tc>
          <w:tcPr>
            <w:tcW w:w="808" w:type="pct"/>
            <w:shd w:val="clear" w:color="auto" w:fill="D9D9D9" w:themeFill="background1" w:themeFillShade="D9"/>
            <w:tcMar>
              <w:top w:w="14" w:type="dxa"/>
              <w:bottom w:w="14" w:type="dxa"/>
            </w:tcMar>
          </w:tcPr>
          <w:p w:rsidR="00E2529B" w:rsidRPr="0084247A" w:rsidRDefault="00E2529B" w:rsidP="00B902C3">
            <w:pPr>
              <w:autoSpaceDE w:val="0"/>
              <w:autoSpaceDN w:val="0"/>
              <w:adjustRightInd w:val="0"/>
              <w:jc w:val="center"/>
              <w:rPr>
                <w:rFonts w:eastAsia="Calibri"/>
                <w:color w:val="000000"/>
                <w:szCs w:val="22"/>
              </w:rPr>
            </w:pPr>
            <w:r w:rsidRPr="0084247A">
              <w:rPr>
                <w:rFonts w:eastAsia="Calibri"/>
                <w:color w:val="000000"/>
                <w:szCs w:val="22"/>
              </w:rPr>
              <w:t>1</w:t>
            </w:r>
          </w:p>
        </w:tc>
      </w:tr>
      <w:tr w:rsidR="00E2529B" w:rsidRPr="0084247A" w:rsidTr="0033729D">
        <w:trPr>
          <w:trHeight w:val="31"/>
          <w:jc w:val="center"/>
        </w:trPr>
        <w:tc>
          <w:tcPr>
            <w:tcW w:w="3383" w:type="pct"/>
            <w:shd w:val="clear" w:color="auto" w:fill="FFFFFF" w:themeFill="background1"/>
            <w:tcMar>
              <w:top w:w="14" w:type="dxa"/>
              <w:bottom w:w="14" w:type="dxa"/>
            </w:tcMar>
            <w:vAlign w:val="center"/>
          </w:tcPr>
          <w:p w:rsidR="00E2529B" w:rsidRPr="0084247A" w:rsidRDefault="00E2529B" w:rsidP="00B902C3">
            <w:pPr>
              <w:autoSpaceDE w:val="0"/>
              <w:autoSpaceDN w:val="0"/>
              <w:adjustRightInd w:val="0"/>
              <w:spacing w:before="40" w:after="40"/>
              <w:rPr>
                <w:rFonts w:eastAsia="Calibri"/>
                <w:color w:val="000000"/>
                <w:szCs w:val="22"/>
              </w:rPr>
            </w:pPr>
            <w:r w:rsidRPr="0084247A">
              <w:rPr>
                <w:rFonts w:eastAsia="Calibri"/>
                <w:color w:val="000000"/>
                <w:szCs w:val="22"/>
              </w:rPr>
              <w:t>5</w:t>
            </w:r>
            <w:r w:rsidRPr="0084247A">
              <w:rPr>
                <w:rFonts w:eastAsia="Calibri"/>
                <w:color w:val="000000"/>
                <w:szCs w:val="22"/>
                <w:vertAlign w:val="superscript"/>
              </w:rPr>
              <w:t>th</w:t>
            </w:r>
            <w:r w:rsidRPr="0084247A">
              <w:rPr>
                <w:rFonts w:eastAsia="Calibri"/>
                <w:color w:val="000000"/>
                <w:szCs w:val="22"/>
              </w:rPr>
              <w:t xml:space="preserve"> Grade</w:t>
            </w:r>
          </w:p>
        </w:tc>
        <w:tc>
          <w:tcPr>
            <w:tcW w:w="808" w:type="pct"/>
            <w:shd w:val="clear" w:color="auto" w:fill="FFFFFF" w:themeFill="background1"/>
            <w:tcMar>
              <w:top w:w="14" w:type="dxa"/>
              <w:left w:w="115" w:type="dxa"/>
              <w:bottom w:w="14" w:type="dxa"/>
              <w:right w:w="115" w:type="dxa"/>
            </w:tcMar>
            <w:vAlign w:val="center"/>
          </w:tcPr>
          <w:p w:rsidR="00E2529B" w:rsidRPr="0084247A" w:rsidRDefault="00E2529B" w:rsidP="00B902C3">
            <w:pPr>
              <w:autoSpaceDE w:val="0"/>
              <w:autoSpaceDN w:val="0"/>
              <w:adjustRightInd w:val="0"/>
              <w:jc w:val="center"/>
              <w:rPr>
                <w:rFonts w:eastAsia="Calibri"/>
                <w:color w:val="000000"/>
                <w:szCs w:val="22"/>
              </w:rPr>
            </w:pPr>
            <w:r w:rsidRPr="0084247A">
              <w:rPr>
                <w:rFonts w:eastAsia="Calibri"/>
                <w:color w:val="000000"/>
                <w:szCs w:val="22"/>
              </w:rPr>
              <w:t>13</w:t>
            </w:r>
          </w:p>
        </w:tc>
        <w:tc>
          <w:tcPr>
            <w:tcW w:w="808" w:type="pct"/>
            <w:shd w:val="clear" w:color="auto" w:fill="FFFFFF" w:themeFill="background1"/>
            <w:tcMar>
              <w:top w:w="14" w:type="dxa"/>
              <w:bottom w:w="14" w:type="dxa"/>
            </w:tcMar>
          </w:tcPr>
          <w:p w:rsidR="00E2529B" w:rsidRPr="0084247A" w:rsidRDefault="00E2529B" w:rsidP="00B902C3">
            <w:pPr>
              <w:autoSpaceDE w:val="0"/>
              <w:autoSpaceDN w:val="0"/>
              <w:adjustRightInd w:val="0"/>
              <w:jc w:val="center"/>
              <w:rPr>
                <w:rFonts w:eastAsia="Calibri"/>
                <w:color w:val="000000"/>
                <w:szCs w:val="22"/>
              </w:rPr>
            </w:pPr>
            <w:r w:rsidRPr="0084247A">
              <w:rPr>
                <w:rFonts w:eastAsia="Calibri"/>
                <w:color w:val="000000"/>
                <w:szCs w:val="22"/>
              </w:rPr>
              <w:t>3</w:t>
            </w:r>
          </w:p>
        </w:tc>
      </w:tr>
      <w:tr w:rsidR="00E2529B" w:rsidRPr="0084247A" w:rsidTr="0033729D">
        <w:trPr>
          <w:trHeight w:val="131"/>
          <w:jc w:val="center"/>
        </w:trPr>
        <w:tc>
          <w:tcPr>
            <w:tcW w:w="3383" w:type="pct"/>
            <w:shd w:val="clear" w:color="auto" w:fill="D9D9D9" w:themeFill="background1" w:themeFillShade="D9"/>
            <w:tcMar>
              <w:top w:w="14" w:type="dxa"/>
              <w:bottom w:w="14" w:type="dxa"/>
            </w:tcMar>
            <w:vAlign w:val="center"/>
          </w:tcPr>
          <w:p w:rsidR="00E2529B" w:rsidRPr="0084247A" w:rsidRDefault="00E2529B" w:rsidP="00B902C3">
            <w:pPr>
              <w:autoSpaceDE w:val="0"/>
              <w:autoSpaceDN w:val="0"/>
              <w:adjustRightInd w:val="0"/>
              <w:spacing w:before="40" w:after="40"/>
              <w:rPr>
                <w:rFonts w:eastAsia="Calibri"/>
                <w:color w:val="000000"/>
                <w:szCs w:val="22"/>
              </w:rPr>
            </w:pPr>
            <w:r w:rsidRPr="0084247A">
              <w:rPr>
                <w:rFonts w:eastAsia="Calibri"/>
                <w:color w:val="000000"/>
                <w:szCs w:val="22"/>
              </w:rPr>
              <w:t>6</w:t>
            </w:r>
            <w:r w:rsidRPr="0084247A">
              <w:rPr>
                <w:rFonts w:eastAsia="Calibri"/>
                <w:color w:val="000000"/>
                <w:szCs w:val="22"/>
                <w:vertAlign w:val="superscript"/>
              </w:rPr>
              <w:t>th</w:t>
            </w:r>
            <w:r w:rsidRPr="0084247A">
              <w:rPr>
                <w:rFonts w:eastAsia="Calibri"/>
                <w:color w:val="000000"/>
                <w:szCs w:val="22"/>
              </w:rPr>
              <w:t xml:space="preserve"> Grade</w:t>
            </w:r>
          </w:p>
        </w:tc>
        <w:tc>
          <w:tcPr>
            <w:tcW w:w="808" w:type="pct"/>
            <w:shd w:val="clear" w:color="auto" w:fill="D9D9D9" w:themeFill="background1" w:themeFillShade="D9"/>
            <w:tcMar>
              <w:top w:w="14" w:type="dxa"/>
              <w:left w:w="115" w:type="dxa"/>
              <w:bottom w:w="14" w:type="dxa"/>
              <w:right w:w="115" w:type="dxa"/>
            </w:tcMar>
            <w:vAlign w:val="center"/>
          </w:tcPr>
          <w:p w:rsidR="00E2529B" w:rsidRPr="0084247A" w:rsidRDefault="00E2529B" w:rsidP="00B902C3">
            <w:pPr>
              <w:autoSpaceDE w:val="0"/>
              <w:autoSpaceDN w:val="0"/>
              <w:adjustRightInd w:val="0"/>
              <w:jc w:val="center"/>
              <w:rPr>
                <w:rFonts w:eastAsia="Calibri"/>
                <w:color w:val="000000"/>
                <w:szCs w:val="22"/>
              </w:rPr>
            </w:pPr>
            <w:r w:rsidRPr="0084247A">
              <w:rPr>
                <w:rFonts w:eastAsia="Calibri"/>
                <w:color w:val="000000"/>
                <w:szCs w:val="22"/>
              </w:rPr>
              <w:t>82</w:t>
            </w:r>
          </w:p>
        </w:tc>
        <w:tc>
          <w:tcPr>
            <w:tcW w:w="808" w:type="pct"/>
            <w:shd w:val="clear" w:color="auto" w:fill="D9D9D9" w:themeFill="background1" w:themeFillShade="D9"/>
            <w:tcMar>
              <w:top w:w="14" w:type="dxa"/>
              <w:bottom w:w="14" w:type="dxa"/>
            </w:tcMar>
          </w:tcPr>
          <w:p w:rsidR="00E2529B" w:rsidRPr="0084247A" w:rsidRDefault="00E2529B" w:rsidP="00B902C3">
            <w:pPr>
              <w:autoSpaceDE w:val="0"/>
              <w:autoSpaceDN w:val="0"/>
              <w:adjustRightInd w:val="0"/>
              <w:jc w:val="center"/>
              <w:rPr>
                <w:rFonts w:eastAsia="Calibri"/>
                <w:color w:val="000000"/>
                <w:szCs w:val="22"/>
              </w:rPr>
            </w:pPr>
            <w:r w:rsidRPr="0084247A">
              <w:rPr>
                <w:rFonts w:eastAsia="Calibri"/>
                <w:color w:val="000000"/>
                <w:szCs w:val="22"/>
              </w:rPr>
              <w:t>16</w:t>
            </w:r>
          </w:p>
        </w:tc>
      </w:tr>
      <w:tr w:rsidR="00E2529B" w:rsidRPr="0084247A" w:rsidTr="0033729D">
        <w:trPr>
          <w:trHeight w:val="311"/>
          <w:jc w:val="center"/>
        </w:trPr>
        <w:tc>
          <w:tcPr>
            <w:tcW w:w="3383" w:type="pct"/>
            <w:shd w:val="clear" w:color="auto" w:fill="FFFFFF" w:themeFill="background1"/>
            <w:tcMar>
              <w:top w:w="14" w:type="dxa"/>
              <w:bottom w:w="14" w:type="dxa"/>
            </w:tcMar>
            <w:vAlign w:val="center"/>
          </w:tcPr>
          <w:p w:rsidR="00E2529B" w:rsidRPr="0084247A" w:rsidRDefault="00E2529B" w:rsidP="00B902C3">
            <w:pPr>
              <w:tabs>
                <w:tab w:val="left" w:pos="1512"/>
              </w:tabs>
              <w:autoSpaceDE w:val="0"/>
              <w:autoSpaceDN w:val="0"/>
              <w:adjustRightInd w:val="0"/>
              <w:spacing w:before="40" w:after="40"/>
              <w:rPr>
                <w:rFonts w:eastAsia="Calibri"/>
                <w:color w:val="000000"/>
                <w:szCs w:val="22"/>
              </w:rPr>
            </w:pPr>
            <w:r w:rsidRPr="0084247A">
              <w:rPr>
                <w:rFonts w:eastAsia="Calibri"/>
                <w:color w:val="000000"/>
                <w:szCs w:val="22"/>
              </w:rPr>
              <w:t>7</w:t>
            </w:r>
            <w:r w:rsidRPr="0084247A">
              <w:rPr>
                <w:rFonts w:eastAsia="Calibri"/>
                <w:color w:val="000000"/>
                <w:szCs w:val="22"/>
                <w:vertAlign w:val="superscript"/>
              </w:rPr>
              <w:t>th</w:t>
            </w:r>
            <w:r w:rsidRPr="0084247A">
              <w:rPr>
                <w:rFonts w:eastAsia="Calibri"/>
                <w:color w:val="000000"/>
                <w:szCs w:val="22"/>
              </w:rPr>
              <w:t xml:space="preserve"> Grade</w:t>
            </w:r>
          </w:p>
        </w:tc>
        <w:tc>
          <w:tcPr>
            <w:tcW w:w="808" w:type="pct"/>
            <w:shd w:val="clear" w:color="auto" w:fill="FFFFFF" w:themeFill="background1"/>
            <w:tcMar>
              <w:top w:w="14" w:type="dxa"/>
              <w:left w:w="115" w:type="dxa"/>
              <w:bottom w:w="14" w:type="dxa"/>
              <w:right w:w="115" w:type="dxa"/>
            </w:tcMar>
            <w:vAlign w:val="center"/>
          </w:tcPr>
          <w:p w:rsidR="00E2529B" w:rsidRPr="0084247A" w:rsidRDefault="00E2529B" w:rsidP="00B902C3">
            <w:pPr>
              <w:jc w:val="center"/>
              <w:rPr>
                <w:rFonts w:eastAsia="Calibri"/>
                <w:color w:val="000000"/>
                <w:szCs w:val="22"/>
              </w:rPr>
            </w:pPr>
            <w:r w:rsidRPr="0084247A">
              <w:rPr>
                <w:rFonts w:eastAsia="Calibri"/>
                <w:color w:val="000000"/>
                <w:szCs w:val="22"/>
              </w:rPr>
              <w:t>100</w:t>
            </w:r>
          </w:p>
        </w:tc>
        <w:tc>
          <w:tcPr>
            <w:tcW w:w="808" w:type="pct"/>
            <w:shd w:val="clear" w:color="auto" w:fill="FFFFFF" w:themeFill="background1"/>
            <w:tcMar>
              <w:top w:w="14" w:type="dxa"/>
              <w:bottom w:w="14" w:type="dxa"/>
            </w:tcMar>
          </w:tcPr>
          <w:p w:rsidR="00E2529B" w:rsidRPr="0084247A" w:rsidRDefault="00E2529B" w:rsidP="00B902C3">
            <w:pPr>
              <w:jc w:val="center"/>
              <w:rPr>
                <w:rFonts w:eastAsia="Calibri"/>
                <w:color w:val="000000"/>
                <w:szCs w:val="22"/>
              </w:rPr>
            </w:pPr>
            <w:r w:rsidRPr="0084247A">
              <w:rPr>
                <w:rFonts w:eastAsia="Calibri"/>
                <w:color w:val="000000"/>
                <w:szCs w:val="22"/>
              </w:rPr>
              <w:t>20</w:t>
            </w:r>
          </w:p>
        </w:tc>
      </w:tr>
      <w:tr w:rsidR="00E2529B" w:rsidRPr="0084247A" w:rsidTr="0033729D">
        <w:trPr>
          <w:trHeight w:val="311"/>
          <w:jc w:val="center"/>
        </w:trPr>
        <w:tc>
          <w:tcPr>
            <w:tcW w:w="3383" w:type="pct"/>
            <w:shd w:val="clear" w:color="auto" w:fill="D9D9D9" w:themeFill="background1" w:themeFillShade="D9"/>
            <w:tcMar>
              <w:top w:w="14" w:type="dxa"/>
              <w:bottom w:w="14" w:type="dxa"/>
            </w:tcMar>
            <w:vAlign w:val="center"/>
          </w:tcPr>
          <w:p w:rsidR="00E2529B" w:rsidRPr="0084247A" w:rsidRDefault="00E2529B" w:rsidP="00B902C3">
            <w:pPr>
              <w:tabs>
                <w:tab w:val="left" w:pos="1512"/>
              </w:tabs>
              <w:autoSpaceDE w:val="0"/>
              <w:autoSpaceDN w:val="0"/>
              <w:adjustRightInd w:val="0"/>
              <w:spacing w:before="40" w:after="40"/>
              <w:rPr>
                <w:rFonts w:eastAsia="Calibri"/>
                <w:color w:val="000000"/>
                <w:szCs w:val="22"/>
              </w:rPr>
            </w:pPr>
            <w:r w:rsidRPr="0084247A">
              <w:rPr>
                <w:rFonts w:eastAsia="Calibri"/>
                <w:color w:val="000000"/>
                <w:szCs w:val="22"/>
              </w:rPr>
              <w:t>8</w:t>
            </w:r>
            <w:r w:rsidRPr="0084247A">
              <w:rPr>
                <w:rFonts w:eastAsia="Calibri"/>
                <w:color w:val="000000"/>
                <w:szCs w:val="22"/>
                <w:vertAlign w:val="superscript"/>
              </w:rPr>
              <w:t>th</w:t>
            </w:r>
            <w:r w:rsidRPr="0084247A">
              <w:rPr>
                <w:rFonts w:eastAsia="Calibri"/>
                <w:color w:val="000000"/>
                <w:szCs w:val="22"/>
              </w:rPr>
              <w:t xml:space="preserve"> Grade</w:t>
            </w:r>
          </w:p>
        </w:tc>
        <w:tc>
          <w:tcPr>
            <w:tcW w:w="808" w:type="pct"/>
            <w:shd w:val="clear" w:color="auto" w:fill="D9D9D9" w:themeFill="background1" w:themeFillShade="D9"/>
            <w:tcMar>
              <w:top w:w="14" w:type="dxa"/>
              <w:left w:w="115" w:type="dxa"/>
              <w:bottom w:w="14" w:type="dxa"/>
              <w:right w:w="115" w:type="dxa"/>
            </w:tcMar>
            <w:vAlign w:val="center"/>
          </w:tcPr>
          <w:p w:rsidR="00E2529B" w:rsidRPr="0084247A" w:rsidRDefault="00E2529B" w:rsidP="00B902C3">
            <w:pPr>
              <w:jc w:val="center"/>
              <w:rPr>
                <w:rFonts w:eastAsia="Calibri"/>
                <w:color w:val="000000"/>
                <w:szCs w:val="22"/>
              </w:rPr>
            </w:pPr>
            <w:r w:rsidRPr="0084247A">
              <w:rPr>
                <w:rFonts w:eastAsia="Calibri"/>
                <w:color w:val="000000"/>
                <w:szCs w:val="22"/>
              </w:rPr>
              <w:t>106</w:t>
            </w:r>
          </w:p>
        </w:tc>
        <w:tc>
          <w:tcPr>
            <w:tcW w:w="808" w:type="pct"/>
            <w:shd w:val="clear" w:color="auto" w:fill="D9D9D9" w:themeFill="background1" w:themeFillShade="D9"/>
            <w:tcMar>
              <w:top w:w="14" w:type="dxa"/>
              <w:bottom w:w="14" w:type="dxa"/>
            </w:tcMar>
          </w:tcPr>
          <w:p w:rsidR="00E2529B" w:rsidRPr="0084247A" w:rsidRDefault="00E2529B" w:rsidP="00B902C3">
            <w:pPr>
              <w:jc w:val="center"/>
              <w:rPr>
                <w:rFonts w:eastAsia="Calibri"/>
                <w:color w:val="000000"/>
                <w:szCs w:val="22"/>
              </w:rPr>
            </w:pPr>
            <w:r w:rsidRPr="0084247A">
              <w:rPr>
                <w:rFonts w:eastAsia="Calibri"/>
                <w:color w:val="000000"/>
                <w:szCs w:val="22"/>
              </w:rPr>
              <w:t>21</w:t>
            </w:r>
          </w:p>
        </w:tc>
      </w:tr>
      <w:tr w:rsidR="00E2529B" w:rsidRPr="0084247A" w:rsidTr="0033729D">
        <w:trPr>
          <w:trHeight w:val="31"/>
          <w:jc w:val="center"/>
        </w:trPr>
        <w:tc>
          <w:tcPr>
            <w:tcW w:w="3383" w:type="pct"/>
            <w:shd w:val="clear" w:color="auto" w:fill="FFFFFF" w:themeFill="background1"/>
            <w:tcMar>
              <w:top w:w="14" w:type="dxa"/>
              <w:bottom w:w="14" w:type="dxa"/>
            </w:tcMar>
            <w:vAlign w:val="center"/>
          </w:tcPr>
          <w:p w:rsidR="00E2529B" w:rsidRPr="0084247A" w:rsidRDefault="00E2529B" w:rsidP="00B902C3">
            <w:pPr>
              <w:tabs>
                <w:tab w:val="left" w:pos="1512"/>
              </w:tabs>
              <w:autoSpaceDE w:val="0"/>
              <w:autoSpaceDN w:val="0"/>
              <w:adjustRightInd w:val="0"/>
              <w:spacing w:before="40" w:after="40"/>
              <w:rPr>
                <w:rFonts w:eastAsia="Calibri"/>
                <w:color w:val="000000"/>
                <w:szCs w:val="22"/>
              </w:rPr>
            </w:pPr>
            <w:r w:rsidRPr="0084247A">
              <w:rPr>
                <w:rFonts w:eastAsia="Calibri"/>
                <w:color w:val="000000"/>
                <w:szCs w:val="22"/>
              </w:rPr>
              <w:t>9</w:t>
            </w:r>
            <w:r w:rsidRPr="0084247A">
              <w:rPr>
                <w:rFonts w:eastAsia="Calibri"/>
                <w:color w:val="000000"/>
                <w:szCs w:val="22"/>
                <w:vertAlign w:val="superscript"/>
              </w:rPr>
              <w:t>th</w:t>
            </w:r>
            <w:r w:rsidRPr="0084247A">
              <w:rPr>
                <w:rFonts w:eastAsia="Calibri"/>
                <w:color w:val="000000"/>
                <w:szCs w:val="22"/>
              </w:rPr>
              <w:t xml:space="preserve"> Grade</w:t>
            </w:r>
          </w:p>
        </w:tc>
        <w:tc>
          <w:tcPr>
            <w:tcW w:w="808" w:type="pct"/>
            <w:shd w:val="clear" w:color="auto" w:fill="FFFFFF" w:themeFill="background1"/>
            <w:tcMar>
              <w:top w:w="14" w:type="dxa"/>
              <w:left w:w="115" w:type="dxa"/>
              <w:bottom w:w="14" w:type="dxa"/>
              <w:right w:w="115" w:type="dxa"/>
            </w:tcMar>
            <w:vAlign w:val="center"/>
          </w:tcPr>
          <w:p w:rsidR="00E2529B" w:rsidRPr="0084247A" w:rsidRDefault="00E2529B" w:rsidP="00B902C3">
            <w:pPr>
              <w:jc w:val="center"/>
              <w:rPr>
                <w:rFonts w:eastAsia="Calibri"/>
                <w:color w:val="000000"/>
                <w:szCs w:val="22"/>
              </w:rPr>
            </w:pPr>
            <w:r w:rsidRPr="0084247A">
              <w:rPr>
                <w:rFonts w:eastAsia="Calibri"/>
                <w:color w:val="000000"/>
                <w:szCs w:val="22"/>
              </w:rPr>
              <w:t>128</w:t>
            </w:r>
          </w:p>
        </w:tc>
        <w:tc>
          <w:tcPr>
            <w:tcW w:w="808" w:type="pct"/>
            <w:shd w:val="clear" w:color="auto" w:fill="FFFFFF" w:themeFill="background1"/>
            <w:tcMar>
              <w:top w:w="14" w:type="dxa"/>
              <w:bottom w:w="14" w:type="dxa"/>
            </w:tcMar>
          </w:tcPr>
          <w:p w:rsidR="00E2529B" w:rsidRPr="0084247A" w:rsidRDefault="00E2529B" w:rsidP="00B902C3">
            <w:pPr>
              <w:jc w:val="center"/>
              <w:rPr>
                <w:rFonts w:eastAsia="Calibri"/>
                <w:color w:val="000000"/>
                <w:szCs w:val="22"/>
              </w:rPr>
            </w:pPr>
            <w:r w:rsidRPr="0084247A">
              <w:rPr>
                <w:rFonts w:eastAsia="Calibri"/>
                <w:color w:val="000000"/>
                <w:szCs w:val="22"/>
              </w:rPr>
              <w:t>25</w:t>
            </w:r>
          </w:p>
        </w:tc>
      </w:tr>
      <w:tr w:rsidR="00E2529B" w:rsidRPr="0084247A" w:rsidTr="0033729D">
        <w:trPr>
          <w:trHeight w:val="31"/>
          <w:jc w:val="center"/>
        </w:trPr>
        <w:tc>
          <w:tcPr>
            <w:tcW w:w="3383" w:type="pct"/>
            <w:shd w:val="clear" w:color="auto" w:fill="D9D9D9" w:themeFill="background1" w:themeFillShade="D9"/>
            <w:tcMar>
              <w:top w:w="14" w:type="dxa"/>
              <w:bottom w:w="14" w:type="dxa"/>
            </w:tcMar>
            <w:vAlign w:val="center"/>
          </w:tcPr>
          <w:p w:rsidR="00E2529B" w:rsidRPr="0084247A" w:rsidRDefault="00E2529B" w:rsidP="00B902C3">
            <w:pPr>
              <w:tabs>
                <w:tab w:val="left" w:pos="1512"/>
              </w:tabs>
              <w:autoSpaceDE w:val="0"/>
              <w:autoSpaceDN w:val="0"/>
              <w:adjustRightInd w:val="0"/>
              <w:spacing w:before="40" w:after="40"/>
              <w:rPr>
                <w:rFonts w:eastAsia="Calibri"/>
                <w:color w:val="000000"/>
                <w:szCs w:val="22"/>
              </w:rPr>
            </w:pPr>
            <w:r w:rsidRPr="0084247A">
              <w:rPr>
                <w:rFonts w:eastAsia="Calibri"/>
                <w:color w:val="000000"/>
                <w:szCs w:val="22"/>
              </w:rPr>
              <w:t>10</w:t>
            </w:r>
            <w:r w:rsidRPr="0084247A">
              <w:rPr>
                <w:rFonts w:eastAsia="Calibri"/>
                <w:color w:val="000000"/>
                <w:szCs w:val="22"/>
                <w:vertAlign w:val="superscript"/>
              </w:rPr>
              <w:t>th</w:t>
            </w:r>
            <w:r w:rsidRPr="0084247A">
              <w:rPr>
                <w:rFonts w:eastAsia="Calibri"/>
                <w:color w:val="000000"/>
                <w:szCs w:val="22"/>
              </w:rPr>
              <w:t xml:space="preserve"> Grade</w:t>
            </w:r>
          </w:p>
        </w:tc>
        <w:tc>
          <w:tcPr>
            <w:tcW w:w="808" w:type="pct"/>
            <w:shd w:val="clear" w:color="auto" w:fill="D9D9D9" w:themeFill="background1" w:themeFillShade="D9"/>
            <w:tcMar>
              <w:top w:w="14" w:type="dxa"/>
              <w:left w:w="115" w:type="dxa"/>
              <w:bottom w:w="14" w:type="dxa"/>
              <w:right w:w="115" w:type="dxa"/>
            </w:tcMar>
            <w:vAlign w:val="center"/>
          </w:tcPr>
          <w:p w:rsidR="00E2529B" w:rsidRPr="0084247A" w:rsidRDefault="00E2529B" w:rsidP="00B902C3">
            <w:pPr>
              <w:jc w:val="center"/>
              <w:rPr>
                <w:rFonts w:eastAsia="Calibri"/>
                <w:color w:val="000000"/>
                <w:szCs w:val="22"/>
              </w:rPr>
            </w:pPr>
            <w:r w:rsidRPr="0084247A">
              <w:rPr>
                <w:rFonts w:eastAsia="Calibri"/>
                <w:color w:val="000000"/>
                <w:szCs w:val="22"/>
              </w:rPr>
              <w:t>151</w:t>
            </w:r>
          </w:p>
        </w:tc>
        <w:tc>
          <w:tcPr>
            <w:tcW w:w="808" w:type="pct"/>
            <w:shd w:val="clear" w:color="auto" w:fill="D9D9D9" w:themeFill="background1" w:themeFillShade="D9"/>
            <w:tcMar>
              <w:top w:w="14" w:type="dxa"/>
              <w:bottom w:w="14" w:type="dxa"/>
            </w:tcMar>
          </w:tcPr>
          <w:p w:rsidR="00E2529B" w:rsidRPr="0084247A" w:rsidRDefault="00E2529B" w:rsidP="00B902C3">
            <w:pPr>
              <w:jc w:val="center"/>
              <w:rPr>
                <w:rFonts w:eastAsia="Calibri"/>
                <w:color w:val="000000"/>
                <w:szCs w:val="22"/>
              </w:rPr>
            </w:pPr>
            <w:r w:rsidRPr="0084247A">
              <w:rPr>
                <w:rFonts w:eastAsia="Calibri"/>
                <w:color w:val="000000"/>
                <w:szCs w:val="22"/>
              </w:rPr>
              <w:t>30</w:t>
            </w:r>
          </w:p>
        </w:tc>
      </w:tr>
      <w:tr w:rsidR="00E2529B" w:rsidRPr="0084247A" w:rsidTr="0033729D">
        <w:trPr>
          <w:trHeight w:val="31"/>
          <w:jc w:val="center"/>
        </w:trPr>
        <w:tc>
          <w:tcPr>
            <w:tcW w:w="3383" w:type="pct"/>
            <w:shd w:val="clear" w:color="auto" w:fill="FFFFFF" w:themeFill="background1"/>
            <w:tcMar>
              <w:top w:w="14" w:type="dxa"/>
              <w:bottom w:w="14" w:type="dxa"/>
            </w:tcMar>
            <w:vAlign w:val="center"/>
          </w:tcPr>
          <w:p w:rsidR="00E2529B" w:rsidRPr="0084247A" w:rsidRDefault="00E2529B" w:rsidP="00B902C3">
            <w:pPr>
              <w:tabs>
                <w:tab w:val="left" w:pos="1512"/>
              </w:tabs>
              <w:autoSpaceDE w:val="0"/>
              <w:autoSpaceDN w:val="0"/>
              <w:adjustRightInd w:val="0"/>
              <w:spacing w:before="40" w:after="40"/>
              <w:rPr>
                <w:rFonts w:eastAsia="Calibri"/>
                <w:color w:val="000000"/>
                <w:szCs w:val="22"/>
              </w:rPr>
            </w:pPr>
            <w:r w:rsidRPr="0084247A">
              <w:rPr>
                <w:rFonts w:eastAsia="Calibri"/>
                <w:color w:val="000000"/>
                <w:szCs w:val="22"/>
              </w:rPr>
              <w:t>11</w:t>
            </w:r>
            <w:r w:rsidRPr="0084247A">
              <w:rPr>
                <w:rFonts w:eastAsia="Calibri"/>
                <w:color w:val="000000"/>
                <w:szCs w:val="22"/>
                <w:vertAlign w:val="superscript"/>
              </w:rPr>
              <w:t>th</w:t>
            </w:r>
            <w:r w:rsidRPr="0084247A">
              <w:rPr>
                <w:rFonts w:eastAsia="Calibri"/>
                <w:color w:val="000000"/>
                <w:szCs w:val="22"/>
              </w:rPr>
              <w:t xml:space="preserve"> Grade</w:t>
            </w:r>
          </w:p>
        </w:tc>
        <w:tc>
          <w:tcPr>
            <w:tcW w:w="808" w:type="pct"/>
            <w:shd w:val="clear" w:color="auto" w:fill="FFFFFF" w:themeFill="background1"/>
            <w:tcMar>
              <w:top w:w="14" w:type="dxa"/>
              <w:left w:w="115" w:type="dxa"/>
              <w:bottom w:w="14" w:type="dxa"/>
              <w:right w:w="115" w:type="dxa"/>
            </w:tcMar>
            <w:vAlign w:val="center"/>
          </w:tcPr>
          <w:p w:rsidR="00E2529B" w:rsidRPr="0084247A" w:rsidRDefault="00E2529B" w:rsidP="00B902C3">
            <w:pPr>
              <w:jc w:val="center"/>
              <w:rPr>
                <w:rFonts w:eastAsia="Calibri"/>
                <w:color w:val="000000"/>
                <w:szCs w:val="22"/>
              </w:rPr>
            </w:pPr>
            <w:r w:rsidRPr="0084247A">
              <w:rPr>
                <w:rFonts w:eastAsia="Calibri"/>
                <w:color w:val="000000"/>
                <w:szCs w:val="22"/>
              </w:rPr>
              <w:t>147</w:t>
            </w:r>
          </w:p>
        </w:tc>
        <w:tc>
          <w:tcPr>
            <w:tcW w:w="808" w:type="pct"/>
            <w:shd w:val="clear" w:color="auto" w:fill="FFFFFF" w:themeFill="background1"/>
            <w:tcMar>
              <w:top w:w="14" w:type="dxa"/>
              <w:bottom w:w="14" w:type="dxa"/>
            </w:tcMar>
          </w:tcPr>
          <w:p w:rsidR="00E2529B" w:rsidRPr="0084247A" w:rsidRDefault="00E2529B" w:rsidP="00B902C3">
            <w:pPr>
              <w:jc w:val="center"/>
              <w:rPr>
                <w:rFonts w:eastAsia="Calibri"/>
                <w:color w:val="000000"/>
                <w:szCs w:val="22"/>
              </w:rPr>
            </w:pPr>
            <w:r w:rsidRPr="0084247A">
              <w:rPr>
                <w:rFonts w:eastAsia="Calibri"/>
                <w:color w:val="000000"/>
                <w:szCs w:val="22"/>
              </w:rPr>
              <w:t>29</w:t>
            </w:r>
          </w:p>
        </w:tc>
      </w:tr>
      <w:tr w:rsidR="00E2529B" w:rsidRPr="0084247A" w:rsidTr="0033729D">
        <w:trPr>
          <w:trHeight w:val="31"/>
          <w:jc w:val="center"/>
        </w:trPr>
        <w:tc>
          <w:tcPr>
            <w:tcW w:w="3383" w:type="pct"/>
            <w:shd w:val="clear" w:color="auto" w:fill="D9D9D9" w:themeFill="background1" w:themeFillShade="D9"/>
            <w:tcMar>
              <w:top w:w="14" w:type="dxa"/>
              <w:bottom w:w="14" w:type="dxa"/>
            </w:tcMar>
            <w:vAlign w:val="center"/>
          </w:tcPr>
          <w:p w:rsidR="00E2529B" w:rsidRPr="0084247A" w:rsidRDefault="00E2529B" w:rsidP="00B902C3">
            <w:pPr>
              <w:tabs>
                <w:tab w:val="left" w:pos="1512"/>
              </w:tabs>
              <w:autoSpaceDE w:val="0"/>
              <w:autoSpaceDN w:val="0"/>
              <w:adjustRightInd w:val="0"/>
              <w:spacing w:before="40" w:after="40"/>
              <w:rPr>
                <w:rFonts w:eastAsia="Calibri"/>
                <w:color w:val="000000"/>
                <w:szCs w:val="22"/>
              </w:rPr>
            </w:pPr>
            <w:r w:rsidRPr="0084247A">
              <w:rPr>
                <w:rFonts w:eastAsia="Calibri"/>
                <w:color w:val="000000"/>
                <w:szCs w:val="22"/>
              </w:rPr>
              <w:t>12</w:t>
            </w:r>
            <w:r w:rsidRPr="0084247A">
              <w:rPr>
                <w:rFonts w:eastAsia="Calibri"/>
                <w:color w:val="000000"/>
                <w:szCs w:val="22"/>
                <w:vertAlign w:val="superscript"/>
              </w:rPr>
              <w:t>th</w:t>
            </w:r>
            <w:r w:rsidRPr="0084247A">
              <w:rPr>
                <w:rFonts w:eastAsia="Calibri"/>
                <w:color w:val="000000"/>
                <w:szCs w:val="22"/>
              </w:rPr>
              <w:t xml:space="preserve"> Grade</w:t>
            </w:r>
          </w:p>
        </w:tc>
        <w:tc>
          <w:tcPr>
            <w:tcW w:w="808" w:type="pct"/>
            <w:shd w:val="clear" w:color="auto" w:fill="D9D9D9" w:themeFill="background1" w:themeFillShade="D9"/>
            <w:tcMar>
              <w:top w:w="14" w:type="dxa"/>
              <w:left w:w="115" w:type="dxa"/>
              <w:bottom w:w="14" w:type="dxa"/>
              <w:right w:w="115" w:type="dxa"/>
            </w:tcMar>
            <w:vAlign w:val="center"/>
          </w:tcPr>
          <w:p w:rsidR="00E2529B" w:rsidRPr="0084247A" w:rsidRDefault="00E2529B" w:rsidP="00B902C3">
            <w:pPr>
              <w:jc w:val="center"/>
              <w:rPr>
                <w:rFonts w:eastAsia="Calibri"/>
                <w:color w:val="000000"/>
                <w:szCs w:val="22"/>
              </w:rPr>
            </w:pPr>
            <w:r w:rsidRPr="0084247A">
              <w:rPr>
                <w:rFonts w:eastAsia="Calibri"/>
                <w:color w:val="000000"/>
                <w:szCs w:val="22"/>
              </w:rPr>
              <w:t>141</w:t>
            </w:r>
          </w:p>
        </w:tc>
        <w:tc>
          <w:tcPr>
            <w:tcW w:w="808" w:type="pct"/>
            <w:shd w:val="clear" w:color="auto" w:fill="D9D9D9" w:themeFill="background1" w:themeFillShade="D9"/>
            <w:tcMar>
              <w:top w:w="14" w:type="dxa"/>
              <w:bottom w:w="14" w:type="dxa"/>
            </w:tcMar>
          </w:tcPr>
          <w:p w:rsidR="00E2529B" w:rsidRPr="0084247A" w:rsidRDefault="00E2529B" w:rsidP="00B902C3">
            <w:pPr>
              <w:jc w:val="center"/>
              <w:rPr>
                <w:rFonts w:eastAsia="Calibri"/>
                <w:color w:val="000000"/>
                <w:szCs w:val="22"/>
              </w:rPr>
            </w:pPr>
            <w:r w:rsidRPr="0084247A">
              <w:rPr>
                <w:rFonts w:eastAsia="Calibri"/>
                <w:color w:val="000000"/>
                <w:szCs w:val="22"/>
              </w:rPr>
              <w:t>28</w:t>
            </w:r>
          </w:p>
        </w:tc>
      </w:tr>
      <w:tr w:rsidR="00E2529B" w:rsidRPr="0084247A" w:rsidTr="0033729D">
        <w:trPr>
          <w:trHeight w:val="31"/>
          <w:jc w:val="center"/>
        </w:trPr>
        <w:tc>
          <w:tcPr>
            <w:tcW w:w="3383" w:type="pct"/>
            <w:shd w:val="clear" w:color="auto" w:fill="FFFFFF" w:themeFill="background1"/>
            <w:tcMar>
              <w:top w:w="14" w:type="dxa"/>
              <w:bottom w:w="14" w:type="dxa"/>
            </w:tcMar>
            <w:vAlign w:val="center"/>
          </w:tcPr>
          <w:p w:rsidR="00E2529B" w:rsidRPr="0084247A" w:rsidRDefault="00E2529B" w:rsidP="00B902C3">
            <w:pPr>
              <w:tabs>
                <w:tab w:val="left" w:pos="1512"/>
              </w:tabs>
              <w:autoSpaceDE w:val="0"/>
              <w:autoSpaceDN w:val="0"/>
              <w:adjustRightInd w:val="0"/>
              <w:spacing w:before="40" w:after="40"/>
              <w:rPr>
                <w:rFonts w:eastAsia="Calibri"/>
                <w:color w:val="000000"/>
                <w:szCs w:val="22"/>
              </w:rPr>
            </w:pPr>
            <w:r w:rsidRPr="0084247A">
              <w:rPr>
                <w:rFonts w:eastAsia="Calibri"/>
                <w:color w:val="000000"/>
                <w:szCs w:val="22"/>
              </w:rPr>
              <w:t>Special Education</w:t>
            </w:r>
          </w:p>
        </w:tc>
        <w:tc>
          <w:tcPr>
            <w:tcW w:w="808" w:type="pct"/>
            <w:shd w:val="clear" w:color="auto" w:fill="FFFFFF" w:themeFill="background1"/>
            <w:tcMar>
              <w:top w:w="14" w:type="dxa"/>
              <w:left w:w="115" w:type="dxa"/>
              <w:bottom w:w="14" w:type="dxa"/>
              <w:right w:w="115" w:type="dxa"/>
            </w:tcMar>
            <w:vAlign w:val="center"/>
          </w:tcPr>
          <w:p w:rsidR="00E2529B" w:rsidRPr="0084247A" w:rsidRDefault="00E2529B" w:rsidP="00B902C3">
            <w:pPr>
              <w:jc w:val="center"/>
              <w:rPr>
                <w:rFonts w:eastAsia="Calibri"/>
                <w:color w:val="000000"/>
                <w:szCs w:val="22"/>
              </w:rPr>
            </w:pPr>
            <w:r w:rsidRPr="0084247A">
              <w:rPr>
                <w:rFonts w:eastAsia="Calibri"/>
                <w:color w:val="000000"/>
                <w:szCs w:val="22"/>
              </w:rPr>
              <w:t>36</w:t>
            </w:r>
          </w:p>
        </w:tc>
        <w:tc>
          <w:tcPr>
            <w:tcW w:w="808" w:type="pct"/>
            <w:shd w:val="clear" w:color="auto" w:fill="FFFFFF" w:themeFill="background1"/>
            <w:tcMar>
              <w:top w:w="14" w:type="dxa"/>
              <w:bottom w:w="14" w:type="dxa"/>
            </w:tcMar>
          </w:tcPr>
          <w:p w:rsidR="00E2529B" w:rsidRPr="0084247A" w:rsidRDefault="00E2529B" w:rsidP="00B902C3">
            <w:pPr>
              <w:jc w:val="center"/>
              <w:rPr>
                <w:rFonts w:eastAsia="Calibri"/>
                <w:color w:val="000000"/>
                <w:szCs w:val="22"/>
              </w:rPr>
            </w:pPr>
            <w:r w:rsidRPr="0084247A">
              <w:rPr>
                <w:rFonts w:eastAsia="Calibri"/>
                <w:color w:val="000000"/>
                <w:szCs w:val="22"/>
              </w:rPr>
              <w:t>7</w:t>
            </w:r>
          </w:p>
        </w:tc>
      </w:tr>
      <w:tr w:rsidR="00E2529B" w:rsidRPr="0084247A" w:rsidTr="0033729D">
        <w:trPr>
          <w:trHeight w:val="31"/>
          <w:jc w:val="center"/>
        </w:trPr>
        <w:tc>
          <w:tcPr>
            <w:tcW w:w="3383" w:type="pct"/>
            <w:shd w:val="clear" w:color="auto" w:fill="D9D9D9" w:themeFill="background1" w:themeFillShade="D9"/>
            <w:tcMar>
              <w:top w:w="14" w:type="dxa"/>
              <w:bottom w:w="14" w:type="dxa"/>
            </w:tcMar>
            <w:vAlign w:val="center"/>
          </w:tcPr>
          <w:p w:rsidR="00E2529B" w:rsidRPr="0084247A" w:rsidRDefault="00E2529B" w:rsidP="00B902C3">
            <w:pPr>
              <w:tabs>
                <w:tab w:val="left" w:pos="1512"/>
              </w:tabs>
              <w:autoSpaceDE w:val="0"/>
              <w:autoSpaceDN w:val="0"/>
              <w:adjustRightInd w:val="0"/>
              <w:spacing w:before="40" w:after="40"/>
              <w:rPr>
                <w:rFonts w:eastAsia="Calibri"/>
                <w:color w:val="000000"/>
                <w:szCs w:val="22"/>
              </w:rPr>
            </w:pPr>
            <w:r w:rsidRPr="0084247A">
              <w:rPr>
                <w:rFonts w:eastAsia="Calibri"/>
                <w:color w:val="000000"/>
                <w:szCs w:val="22"/>
              </w:rPr>
              <w:t>Classroom aide</w:t>
            </w:r>
          </w:p>
        </w:tc>
        <w:tc>
          <w:tcPr>
            <w:tcW w:w="808" w:type="pct"/>
            <w:shd w:val="clear" w:color="auto" w:fill="D9D9D9" w:themeFill="background1" w:themeFillShade="D9"/>
            <w:tcMar>
              <w:top w:w="14" w:type="dxa"/>
              <w:left w:w="115" w:type="dxa"/>
              <w:bottom w:w="14" w:type="dxa"/>
              <w:right w:w="115" w:type="dxa"/>
            </w:tcMar>
            <w:vAlign w:val="center"/>
          </w:tcPr>
          <w:p w:rsidR="00E2529B" w:rsidRPr="0084247A" w:rsidRDefault="00E2529B" w:rsidP="00B902C3">
            <w:pPr>
              <w:jc w:val="center"/>
              <w:rPr>
                <w:rFonts w:eastAsia="Calibri"/>
                <w:color w:val="000000"/>
                <w:szCs w:val="22"/>
              </w:rPr>
            </w:pPr>
            <w:r w:rsidRPr="0084247A">
              <w:rPr>
                <w:rFonts w:eastAsia="Calibri"/>
                <w:color w:val="000000"/>
                <w:szCs w:val="22"/>
              </w:rPr>
              <w:t>1</w:t>
            </w:r>
          </w:p>
        </w:tc>
        <w:tc>
          <w:tcPr>
            <w:tcW w:w="808" w:type="pct"/>
            <w:shd w:val="clear" w:color="auto" w:fill="D9D9D9" w:themeFill="background1" w:themeFillShade="D9"/>
            <w:tcMar>
              <w:top w:w="14" w:type="dxa"/>
              <w:bottom w:w="14" w:type="dxa"/>
            </w:tcMar>
          </w:tcPr>
          <w:p w:rsidR="00E2529B" w:rsidRPr="0084247A" w:rsidRDefault="00E2529B" w:rsidP="00B902C3">
            <w:pPr>
              <w:jc w:val="center"/>
              <w:rPr>
                <w:rFonts w:eastAsia="Calibri"/>
                <w:color w:val="000000"/>
                <w:szCs w:val="22"/>
              </w:rPr>
            </w:pPr>
            <w:r w:rsidRPr="0084247A">
              <w:rPr>
                <w:rFonts w:eastAsia="Calibri"/>
                <w:color w:val="000000"/>
                <w:szCs w:val="22"/>
              </w:rPr>
              <w:t>1</w:t>
            </w:r>
          </w:p>
        </w:tc>
      </w:tr>
      <w:tr w:rsidR="00E2529B" w:rsidRPr="0084247A" w:rsidTr="0033729D">
        <w:trPr>
          <w:trHeight w:val="31"/>
          <w:jc w:val="center"/>
        </w:trPr>
        <w:tc>
          <w:tcPr>
            <w:tcW w:w="3383" w:type="pct"/>
            <w:shd w:val="clear" w:color="auto" w:fill="FFFFFF" w:themeFill="background1"/>
            <w:tcMar>
              <w:top w:w="14" w:type="dxa"/>
              <w:bottom w:w="14" w:type="dxa"/>
            </w:tcMar>
            <w:vAlign w:val="center"/>
          </w:tcPr>
          <w:p w:rsidR="00E2529B" w:rsidRPr="0084247A" w:rsidRDefault="00E2529B" w:rsidP="00B902C3">
            <w:pPr>
              <w:tabs>
                <w:tab w:val="left" w:pos="1512"/>
              </w:tabs>
              <w:autoSpaceDE w:val="0"/>
              <w:autoSpaceDN w:val="0"/>
              <w:adjustRightInd w:val="0"/>
              <w:spacing w:before="40" w:after="40"/>
              <w:rPr>
                <w:rFonts w:eastAsia="Calibri"/>
                <w:color w:val="000000"/>
                <w:szCs w:val="22"/>
              </w:rPr>
            </w:pPr>
            <w:r w:rsidRPr="0084247A">
              <w:rPr>
                <w:rFonts w:eastAsia="Calibri"/>
                <w:color w:val="000000"/>
                <w:szCs w:val="22"/>
              </w:rPr>
              <w:t>ESL Specialist</w:t>
            </w:r>
          </w:p>
        </w:tc>
        <w:tc>
          <w:tcPr>
            <w:tcW w:w="808" w:type="pct"/>
            <w:shd w:val="clear" w:color="auto" w:fill="FFFFFF" w:themeFill="background1"/>
            <w:tcMar>
              <w:top w:w="14" w:type="dxa"/>
              <w:left w:w="115" w:type="dxa"/>
              <w:bottom w:w="14" w:type="dxa"/>
              <w:right w:w="115" w:type="dxa"/>
            </w:tcMar>
            <w:vAlign w:val="center"/>
          </w:tcPr>
          <w:p w:rsidR="00E2529B" w:rsidRPr="0084247A" w:rsidRDefault="00E2529B" w:rsidP="00B902C3">
            <w:pPr>
              <w:jc w:val="center"/>
              <w:rPr>
                <w:rFonts w:eastAsia="Calibri"/>
                <w:color w:val="000000"/>
                <w:szCs w:val="22"/>
              </w:rPr>
            </w:pPr>
            <w:r w:rsidRPr="0084247A">
              <w:rPr>
                <w:rFonts w:eastAsia="Calibri"/>
                <w:color w:val="000000"/>
                <w:szCs w:val="22"/>
              </w:rPr>
              <w:t>11</w:t>
            </w:r>
          </w:p>
        </w:tc>
        <w:tc>
          <w:tcPr>
            <w:tcW w:w="808" w:type="pct"/>
            <w:shd w:val="clear" w:color="auto" w:fill="FFFFFF" w:themeFill="background1"/>
            <w:tcMar>
              <w:top w:w="14" w:type="dxa"/>
              <w:bottom w:w="14" w:type="dxa"/>
            </w:tcMar>
          </w:tcPr>
          <w:p w:rsidR="00E2529B" w:rsidRPr="0084247A" w:rsidRDefault="00E2529B" w:rsidP="00B902C3">
            <w:pPr>
              <w:jc w:val="center"/>
              <w:rPr>
                <w:rFonts w:eastAsia="Calibri"/>
                <w:color w:val="000000"/>
                <w:szCs w:val="22"/>
              </w:rPr>
            </w:pPr>
            <w:r w:rsidRPr="0084247A">
              <w:rPr>
                <w:rFonts w:eastAsia="Calibri"/>
                <w:color w:val="000000"/>
                <w:szCs w:val="22"/>
              </w:rPr>
              <w:t>2</w:t>
            </w:r>
          </w:p>
        </w:tc>
      </w:tr>
      <w:tr w:rsidR="00E2529B" w:rsidRPr="0084247A" w:rsidTr="0033729D">
        <w:trPr>
          <w:trHeight w:val="31"/>
          <w:jc w:val="center"/>
        </w:trPr>
        <w:tc>
          <w:tcPr>
            <w:tcW w:w="3383" w:type="pct"/>
            <w:shd w:val="clear" w:color="auto" w:fill="D9D9D9" w:themeFill="background1" w:themeFillShade="D9"/>
            <w:tcMar>
              <w:top w:w="14" w:type="dxa"/>
              <w:bottom w:w="14" w:type="dxa"/>
            </w:tcMar>
            <w:vAlign w:val="center"/>
          </w:tcPr>
          <w:p w:rsidR="00E2529B" w:rsidRPr="0084247A" w:rsidRDefault="00E2529B" w:rsidP="00B902C3">
            <w:pPr>
              <w:tabs>
                <w:tab w:val="left" w:pos="1512"/>
              </w:tabs>
              <w:autoSpaceDE w:val="0"/>
              <w:autoSpaceDN w:val="0"/>
              <w:adjustRightInd w:val="0"/>
              <w:spacing w:before="40" w:after="40"/>
              <w:rPr>
                <w:rFonts w:eastAsia="Calibri"/>
                <w:color w:val="000000"/>
                <w:szCs w:val="22"/>
              </w:rPr>
            </w:pPr>
            <w:r w:rsidRPr="0084247A">
              <w:rPr>
                <w:rFonts w:eastAsia="Calibri"/>
                <w:color w:val="000000"/>
                <w:szCs w:val="22"/>
              </w:rPr>
              <w:t>Other</w:t>
            </w:r>
          </w:p>
        </w:tc>
        <w:tc>
          <w:tcPr>
            <w:tcW w:w="808" w:type="pct"/>
            <w:shd w:val="clear" w:color="auto" w:fill="D9D9D9" w:themeFill="background1" w:themeFillShade="D9"/>
            <w:tcMar>
              <w:top w:w="14" w:type="dxa"/>
              <w:left w:w="115" w:type="dxa"/>
              <w:bottom w:w="14" w:type="dxa"/>
              <w:right w:w="115" w:type="dxa"/>
            </w:tcMar>
            <w:vAlign w:val="center"/>
          </w:tcPr>
          <w:p w:rsidR="00E2529B" w:rsidRPr="0084247A" w:rsidRDefault="00E2529B" w:rsidP="00B902C3">
            <w:pPr>
              <w:jc w:val="center"/>
              <w:rPr>
                <w:rFonts w:eastAsia="Calibri"/>
                <w:color w:val="000000"/>
                <w:szCs w:val="22"/>
              </w:rPr>
            </w:pPr>
            <w:r w:rsidRPr="0084247A">
              <w:rPr>
                <w:rFonts w:eastAsia="Calibri"/>
                <w:color w:val="000000"/>
                <w:szCs w:val="22"/>
              </w:rPr>
              <w:t>23</w:t>
            </w:r>
          </w:p>
        </w:tc>
        <w:tc>
          <w:tcPr>
            <w:tcW w:w="808" w:type="pct"/>
            <w:shd w:val="clear" w:color="auto" w:fill="D9D9D9" w:themeFill="background1" w:themeFillShade="D9"/>
            <w:tcMar>
              <w:top w:w="14" w:type="dxa"/>
              <w:bottom w:w="14" w:type="dxa"/>
            </w:tcMar>
          </w:tcPr>
          <w:p w:rsidR="00E2529B" w:rsidRPr="0084247A" w:rsidRDefault="00E2529B" w:rsidP="00B902C3">
            <w:pPr>
              <w:jc w:val="center"/>
              <w:rPr>
                <w:rFonts w:eastAsia="Calibri"/>
                <w:color w:val="000000"/>
                <w:szCs w:val="22"/>
              </w:rPr>
            </w:pPr>
            <w:r w:rsidRPr="0084247A">
              <w:rPr>
                <w:rFonts w:eastAsia="Calibri"/>
                <w:color w:val="000000"/>
                <w:szCs w:val="22"/>
              </w:rPr>
              <w:t>5</w:t>
            </w:r>
          </w:p>
        </w:tc>
      </w:tr>
    </w:tbl>
    <w:p w:rsidR="00E2529B" w:rsidRPr="0084247A" w:rsidRDefault="00E2529B" w:rsidP="00B902C3">
      <w:pPr>
        <w:rPr>
          <w:rFonts w:eastAsia="Calibri"/>
          <w:szCs w:val="22"/>
        </w:rPr>
      </w:pPr>
    </w:p>
    <w:p w:rsidR="00E2529B" w:rsidRPr="0084247A" w:rsidRDefault="00E2529B" w:rsidP="00B902C3">
      <w:pPr>
        <w:rPr>
          <w:rFonts w:eastAsia="Calibri"/>
          <w:szCs w:val="22"/>
        </w:rPr>
      </w:pPr>
      <w:r w:rsidRPr="0084247A">
        <w:rPr>
          <w:rFonts w:eastAsia="Calibri"/>
          <w:szCs w:val="22"/>
        </w:rPr>
        <w:t>The remaining tables report the responses of 4D and non-4D teachers separately. The narrative part of the text will focus on the 4D responses.</w:t>
      </w:r>
    </w:p>
    <w:p w:rsidR="00E2529B" w:rsidRPr="0084247A" w:rsidRDefault="00E2529B" w:rsidP="00B902C3">
      <w:pPr>
        <w:rPr>
          <w:rFonts w:eastAsia="Calibri"/>
          <w:szCs w:val="22"/>
        </w:rPr>
      </w:pPr>
    </w:p>
    <w:p w:rsidR="00E2529B" w:rsidRPr="0084247A" w:rsidRDefault="00E2529B" w:rsidP="00B902C3">
      <w:pPr>
        <w:ind w:firstLine="720"/>
        <w:rPr>
          <w:rFonts w:eastAsia="Calibri"/>
          <w:szCs w:val="22"/>
        </w:rPr>
      </w:pPr>
      <w:proofErr w:type="gramStart"/>
      <w:r w:rsidRPr="0084247A">
        <w:rPr>
          <w:rFonts w:eastAsia="Calibri"/>
          <w:b/>
          <w:szCs w:val="22"/>
        </w:rPr>
        <w:lastRenderedPageBreak/>
        <w:t>Teacher training.</w:t>
      </w:r>
      <w:proofErr w:type="gramEnd"/>
      <w:r w:rsidRPr="0084247A">
        <w:rPr>
          <w:rFonts w:eastAsia="Calibri"/>
          <w:szCs w:val="22"/>
        </w:rPr>
        <w:t xml:space="preserve"> The table below suggests that most survey respondents have been trained for one or two years, based on the definition that being “trained” requires completing at least three days of a given’s year’s training (i.e., Part 1, Part 2, or Part 3). Assuming that those who have completed 3 or 4 days of training have completed Part 1, and those who have completed 7 or 8 days of training have completed Part 2, then 87% of Project 4D respondents have completed 1 or 2 years of training.</w:t>
      </w:r>
    </w:p>
    <w:p w:rsidR="00E2529B" w:rsidRPr="0084247A" w:rsidRDefault="00E2529B" w:rsidP="00B902C3">
      <w:pPr>
        <w:rPr>
          <w:rFonts w:eastAsia="Calibri"/>
          <w:szCs w:val="22"/>
        </w:rPr>
      </w:pPr>
    </w:p>
    <w:tbl>
      <w:tblPr>
        <w:tblW w:w="2801" w:type="pct"/>
        <w:jc w:val="center"/>
        <w:tblBorders>
          <w:top w:val="single" w:sz="8" w:space="0" w:color="000000"/>
          <w:left w:val="single" w:sz="8" w:space="0" w:color="000000"/>
          <w:bottom w:val="single" w:sz="8" w:space="0" w:color="000000"/>
          <w:right w:val="single" w:sz="8" w:space="0" w:color="000000"/>
        </w:tblBorders>
        <w:tblCellMar>
          <w:top w:w="72" w:type="dxa"/>
          <w:left w:w="72" w:type="dxa"/>
          <w:bottom w:w="72" w:type="dxa"/>
          <w:right w:w="72" w:type="dxa"/>
        </w:tblCellMar>
        <w:tblLook w:val="0000"/>
      </w:tblPr>
      <w:tblGrid>
        <w:gridCol w:w="1186"/>
        <w:gridCol w:w="1080"/>
        <w:gridCol w:w="1081"/>
        <w:gridCol w:w="989"/>
        <w:gridCol w:w="988"/>
      </w:tblGrid>
      <w:tr w:rsidR="00E2529B" w:rsidRPr="0084247A" w:rsidTr="00B902C3">
        <w:trPr>
          <w:trHeight w:val="295"/>
          <w:jc w:val="center"/>
        </w:trPr>
        <w:tc>
          <w:tcPr>
            <w:tcW w:w="5000" w:type="pct"/>
            <w:gridSpan w:val="5"/>
            <w:tcBorders>
              <w:top w:val="single" w:sz="8" w:space="0" w:color="000000"/>
              <w:bottom w:val="single" w:sz="8" w:space="0" w:color="000000"/>
            </w:tcBorders>
            <w:shd w:val="clear" w:color="auto" w:fill="800000"/>
          </w:tcPr>
          <w:p w:rsidR="00E2529B" w:rsidRPr="0084247A" w:rsidRDefault="00E2529B" w:rsidP="00B902C3">
            <w:pPr>
              <w:autoSpaceDE w:val="0"/>
              <w:autoSpaceDN w:val="0"/>
              <w:adjustRightInd w:val="0"/>
              <w:spacing w:before="100" w:after="100"/>
              <w:jc w:val="center"/>
              <w:rPr>
                <w:rFonts w:eastAsia="Calibri"/>
                <w:b/>
                <w:bCs/>
                <w:i/>
                <w:iCs/>
                <w:color w:val="FFFFFF"/>
                <w:szCs w:val="22"/>
              </w:rPr>
            </w:pPr>
            <w:r w:rsidRPr="0084247A">
              <w:rPr>
                <w:rFonts w:eastAsia="Calibri"/>
                <w:b/>
                <w:color w:val="FFFFFF" w:themeColor="background1"/>
                <w:szCs w:val="22"/>
              </w:rPr>
              <w:t>How many days of MMSI Pre-AP training have you attended?</w:t>
            </w:r>
          </w:p>
        </w:tc>
      </w:tr>
      <w:tr w:rsidR="00E2529B" w:rsidRPr="0084247A" w:rsidTr="00B902C3">
        <w:trPr>
          <w:trHeight w:val="203"/>
          <w:jc w:val="center"/>
        </w:trPr>
        <w:tc>
          <w:tcPr>
            <w:tcW w:w="1114" w:type="pct"/>
            <w:vMerge w:val="restart"/>
            <w:tcBorders>
              <w:top w:val="single" w:sz="8" w:space="0" w:color="000000"/>
              <w:right w:val="single" w:sz="8" w:space="0" w:color="000000"/>
            </w:tcBorders>
            <w:tcMar>
              <w:top w:w="29" w:type="dxa"/>
              <w:left w:w="115" w:type="dxa"/>
              <w:bottom w:w="29" w:type="dxa"/>
              <w:right w:w="115" w:type="dxa"/>
            </w:tcMar>
            <w:vAlign w:val="center"/>
          </w:tcPr>
          <w:p w:rsidR="00E2529B" w:rsidRPr="0084247A" w:rsidRDefault="00E2529B" w:rsidP="00B902C3">
            <w:pPr>
              <w:spacing w:before="40" w:after="40"/>
              <w:jc w:val="center"/>
              <w:rPr>
                <w:rFonts w:eastAsia="Calibri"/>
                <w:b/>
                <w:szCs w:val="22"/>
              </w:rPr>
            </w:pPr>
            <w:r w:rsidRPr="0084247A">
              <w:rPr>
                <w:rFonts w:eastAsia="Calibri"/>
                <w:b/>
                <w:szCs w:val="22"/>
              </w:rPr>
              <w:t># of Days</w:t>
            </w:r>
          </w:p>
        </w:tc>
        <w:tc>
          <w:tcPr>
            <w:tcW w:w="2029" w:type="pct"/>
            <w:gridSpan w:val="2"/>
            <w:tcBorders>
              <w:top w:val="single" w:sz="8" w:space="0" w:color="000000"/>
              <w:bottom w:val="single" w:sz="8" w:space="0" w:color="000000"/>
              <w:right w:val="single" w:sz="8" w:space="0" w:color="000000"/>
            </w:tcBorders>
            <w:tcMar>
              <w:top w:w="29" w:type="dxa"/>
              <w:bottom w:w="29" w:type="dxa"/>
            </w:tcMar>
          </w:tcPr>
          <w:p w:rsidR="00E2529B" w:rsidRPr="0084247A" w:rsidRDefault="00E2529B" w:rsidP="00B902C3">
            <w:pPr>
              <w:spacing w:before="40" w:after="40"/>
              <w:jc w:val="center"/>
              <w:rPr>
                <w:rFonts w:eastAsia="Calibri"/>
                <w:b/>
                <w:szCs w:val="22"/>
              </w:rPr>
            </w:pPr>
            <w:r w:rsidRPr="0084247A">
              <w:rPr>
                <w:rFonts w:eastAsia="Calibri"/>
                <w:b/>
                <w:szCs w:val="22"/>
              </w:rPr>
              <w:t>4D</w:t>
            </w:r>
          </w:p>
        </w:tc>
        <w:tc>
          <w:tcPr>
            <w:tcW w:w="1857" w:type="pct"/>
            <w:gridSpan w:val="2"/>
            <w:tcBorders>
              <w:top w:val="single" w:sz="8" w:space="0" w:color="000000"/>
              <w:left w:val="single" w:sz="8" w:space="0" w:color="000000"/>
              <w:bottom w:val="single" w:sz="8" w:space="0" w:color="000000"/>
              <w:right w:val="single" w:sz="8" w:space="0" w:color="000000"/>
            </w:tcBorders>
            <w:tcMar>
              <w:top w:w="29" w:type="dxa"/>
              <w:left w:w="115" w:type="dxa"/>
              <w:bottom w:w="29" w:type="dxa"/>
              <w:right w:w="115" w:type="dxa"/>
            </w:tcMar>
          </w:tcPr>
          <w:p w:rsidR="00E2529B" w:rsidRPr="0084247A" w:rsidRDefault="00E2529B" w:rsidP="00B902C3">
            <w:pPr>
              <w:spacing w:before="40" w:after="40"/>
              <w:jc w:val="center"/>
              <w:rPr>
                <w:rFonts w:eastAsia="Calibri"/>
                <w:b/>
                <w:szCs w:val="22"/>
              </w:rPr>
            </w:pPr>
            <w:r w:rsidRPr="0084247A">
              <w:rPr>
                <w:rFonts w:eastAsia="Calibri"/>
                <w:b/>
                <w:szCs w:val="22"/>
              </w:rPr>
              <w:t>Non-4D</w:t>
            </w:r>
          </w:p>
        </w:tc>
      </w:tr>
      <w:tr w:rsidR="00E2529B" w:rsidRPr="0084247A" w:rsidTr="00B902C3">
        <w:trPr>
          <w:trHeight w:val="110"/>
          <w:jc w:val="center"/>
        </w:trPr>
        <w:tc>
          <w:tcPr>
            <w:tcW w:w="1114" w:type="pct"/>
            <w:vMerge/>
            <w:tcBorders>
              <w:bottom w:val="single" w:sz="8" w:space="0" w:color="000000"/>
              <w:right w:val="single" w:sz="8" w:space="0" w:color="000000"/>
            </w:tcBorders>
            <w:tcMar>
              <w:top w:w="29" w:type="dxa"/>
              <w:left w:w="115" w:type="dxa"/>
              <w:bottom w:w="29" w:type="dxa"/>
              <w:right w:w="115" w:type="dxa"/>
            </w:tcMar>
          </w:tcPr>
          <w:p w:rsidR="00E2529B" w:rsidRPr="0084247A" w:rsidRDefault="00E2529B" w:rsidP="00B902C3">
            <w:pPr>
              <w:autoSpaceDE w:val="0"/>
              <w:autoSpaceDN w:val="0"/>
              <w:adjustRightInd w:val="0"/>
              <w:spacing w:before="40" w:after="40"/>
              <w:rPr>
                <w:rFonts w:eastAsia="Calibri"/>
                <w:color w:val="000000"/>
                <w:szCs w:val="22"/>
              </w:rPr>
            </w:pPr>
          </w:p>
        </w:tc>
        <w:tc>
          <w:tcPr>
            <w:tcW w:w="1014" w:type="pct"/>
            <w:tcBorders>
              <w:top w:val="single" w:sz="8" w:space="0" w:color="000000"/>
              <w:bottom w:val="single" w:sz="8" w:space="0" w:color="000000"/>
              <w:right w:val="single" w:sz="8" w:space="0" w:color="000000"/>
            </w:tcBorders>
            <w:tcMar>
              <w:top w:w="29" w:type="dxa"/>
              <w:bottom w:w="29" w:type="dxa"/>
            </w:tcMar>
          </w:tcPr>
          <w:p w:rsidR="00E2529B" w:rsidRPr="0084247A" w:rsidRDefault="00E2529B" w:rsidP="00B902C3">
            <w:pPr>
              <w:autoSpaceDE w:val="0"/>
              <w:autoSpaceDN w:val="0"/>
              <w:adjustRightInd w:val="0"/>
              <w:jc w:val="center"/>
              <w:rPr>
                <w:rFonts w:eastAsia="Calibri"/>
                <w:color w:val="000000"/>
                <w:szCs w:val="22"/>
              </w:rPr>
            </w:pPr>
            <w:r w:rsidRPr="0084247A">
              <w:rPr>
                <w:rFonts w:eastAsia="Calibri"/>
                <w:b/>
                <w:color w:val="000000"/>
                <w:szCs w:val="22"/>
              </w:rPr>
              <w:t>%</w:t>
            </w:r>
          </w:p>
        </w:tc>
        <w:tc>
          <w:tcPr>
            <w:tcW w:w="1015" w:type="pct"/>
            <w:tcBorders>
              <w:top w:val="single" w:sz="8" w:space="0" w:color="000000"/>
              <w:left w:val="single" w:sz="8" w:space="0" w:color="000000"/>
              <w:bottom w:val="single" w:sz="8" w:space="0" w:color="000000"/>
              <w:right w:val="single" w:sz="8" w:space="0" w:color="000000"/>
            </w:tcBorders>
            <w:tcMar>
              <w:top w:w="29" w:type="dxa"/>
              <w:left w:w="115" w:type="dxa"/>
              <w:bottom w:w="29" w:type="dxa"/>
              <w:right w:w="115" w:type="dxa"/>
            </w:tcMar>
          </w:tcPr>
          <w:p w:rsidR="00E2529B" w:rsidRPr="0084247A" w:rsidRDefault="00E2529B" w:rsidP="00B902C3">
            <w:pPr>
              <w:autoSpaceDE w:val="0"/>
              <w:autoSpaceDN w:val="0"/>
              <w:adjustRightInd w:val="0"/>
              <w:jc w:val="center"/>
              <w:rPr>
                <w:rFonts w:eastAsia="Calibri"/>
                <w:color w:val="000000"/>
                <w:szCs w:val="22"/>
              </w:rPr>
            </w:pPr>
            <w:r w:rsidRPr="0084247A">
              <w:rPr>
                <w:rFonts w:eastAsia="Calibri"/>
                <w:b/>
                <w:color w:val="000000"/>
                <w:szCs w:val="22"/>
              </w:rPr>
              <w:t>N</w:t>
            </w:r>
          </w:p>
        </w:tc>
        <w:tc>
          <w:tcPr>
            <w:tcW w:w="929" w:type="pct"/>
            <w:tcBorders>
              <w:top w:val="single" w:sz="8" w:space="0" w:color="000000"/>
              <w:left w:val="single" w:sz="8" w:space="0" w:color="000000"/>
              <w:bottom w:val="single" w:sz="8" w:space="0" w:color="000000"/>
              <w:right w:val="single" w:sz="8" w:space="0" w:color="000000"/>
            </w:tcBorders>
            <w:tcMar>
              <w:top w:w="29" w:type="dxa"/>
              <w:left w:w="115" w:type="dxa"/>
              <w:bottom w:w="29" w:type="dxa"/>
              <w:right w:w="115" w:type="dxa"/>
            </w:tcMar>
          </w:tcPr>
          <w:p w:rsidR="00E2529B" w:rsidRPr="0084247A" w:rsidRDefault="00E2529B" w:rsidP="00B902C3">
            <w:pPr>
              <w:autoSpaceDE w:val="0"/>
              <w:autoSpaceDN w:val="0"/>
              <w:adjustRightInd w:val="0"/>
              <w:jc w:val="center"/>
              <w:rPr>
                <w:rFonts w:eastAsia="Calibri"/>
                <w:color w:val="000000"/>
                <w:szCs w:val="22"/>
              </w:rPr>
            </w:pPr>
            <w:r w:rsidRPr="0084247A">
              <w:rPr>
                <w:rFonts w:eastAsia="Calibri"/>
                <w:b/>
                <w:color w:val="000000"/>
                <w:szCs w:val="22"/>
              </w:rPr>
              <w:t>%</w:t>
            </w:r>
          </w:p>
        </w:tc>
        <w:tc>
          <w:tcPr>
            <w:tcW w:w="928" w:type="pct"/>
            <w:tcBorders>
              <w:top w:val="single" w:sz="8" w:space="0" w:color="000000"/>
              <w:left w:val="single" w:sz="8" w:space="0" w:color="000000"/>
              <w:bottom w:val="single" w:sz="8" w:space="0" w:color="000000"/>
              <w:right w:val="single" w:sz="8" w:space="0" w:color="000000"/>
            </w:tcBorders>
            <w:tcMar>
              <w:top w:w="29" w:type="dxa"/>
              <w:left w:w="115" w:type="dxa"/>
              <w:bottom w:w="29" w:type="dxa"/>
              <w:right w:w="115" w:type="dxa"/>
            </w:tcMar>
          </w:tcPr>
          <w:p w:rsidR="00E2529B" w:rsidRPr="0084247A" w:rsidRDefault="00E2529B" w:rsidP="00B902C3">
            <w:pPr>
              <w:jc w:val="center"/>
              <w:rPr>
                <w:rFonts w:eastAsia="Calibri"/>
                <w:color w:val="000000"/>
                <w:szCs w:val="22"/>
              </w:rPr>
            </w:pPr>
            <w:r w:rsidRPr="0084247A">
              <w:rPr>
                <w:rFonts w:eastAsia="Calibri"/>
                <w:b/>
                <w:szCs w:val="22"/>
              </w:rPr>
              <w:t>N</w:t>
            </w:r>
          </w:p>
        </w:tc>
      </w:tr>
      <w:tr w:rsidR="00E2529B" w:rsidRPr="0084247A" w:rsidTr="00B902C3">
        <w:trPr>
          <w:trHeight w:val="110"/>
          <w:jc w:val="center"/>
        </w:trPr>
        <w:tc>
          <w:tcPr>
            <w:tcW w:w="1114" w:type="pct"/>
            <w:tcBorders>
              <w:top w:val="single" w:sz="8" w:space="0" w:color="000000"/>
              <w:bottom w:val="single" w:sz="8" w:space="0" w:color="000000"/>
              <w:right w:val="single" w:sz="8" w:space="0" w:color="000000"/>
            </w:tcBorders>
            <w:shd w:val="clear" w:color="auto" w:fill="D9D9D9" w:themeFill="background1" w:themeFillShade="D9"/>
            <w:tcMar>
              <w:top w:w="29" w:type="dxa"/>
              <w:left w:w="115" w:type="dxa"/>
              <w:bottom w:w="29" w:type="dxa"/>
              <w:right w:w="115" w:type="dxa"/>
            </w:tcMar>
          </w:tcPr>
          <w:p w:rsidR="00E2529B" w:rsidRPr="0084247A" w:rsidRDefault="00E2529B" w:rsidP="00B902C3">
            <w:pPr>
              <w:jc w:val="center"/>
              <w:rPr>
                <w:rFonts w:eastAsia="Calibri"/>
                <w:szCs w:val="22"/>
              </w:rPr>
            </w:pPr>
            <w:r w:rsidRPr="0084247A">
              <w:rPr>
                <w:rFonts w:eastAsia="Calibri"/>
                <w:szCs w:val="22"/>
              </w:rPr>
              <w:t>0</w:t>
            </w:r>
          </w:p>
        </w:tc>
        <w:tc>
          <w:tcPr>
            <w:tcW w:w="1014" w:type="pct"/>
            <w:tcBorders>
              <w:top w:val="single" w:sz="8" w:space="0" w:color="000000"/>
              <w:bottom w:val="single" w:sz="8" w:space="0" w:color="000000"/>
              <w:right w:val="single" w:sz="8" w:space="0" w:color="000000"/>
            </w:tcBorders>
            <w:shd w:val="clear" w:color="auto" w:fill="D9D9D9" w:themeFill="background1" w:themeFillShade="D9"/>
            <w:tcMar>
              <w:top w:w="29" w:type="dxa"/>
              <w:bottom w:w="29" w:type="dxa"/>
            </w:tcMar>
            <w:vAlign w:val="center"/>
          </w:tcPr>
          <w:p w:rsidR="00E2529B" w:rsidRPr="0084247A" w:rsidRDefault="00E2529B" w:rsidP="00B902C3">
            <w:pPr>
              <w:jc w:val="center"/>
              <w:rPr>
                <w:rFonts w:eastAsia="Calibri"/>
                <w:color w:val="000000"/>
                <w:szCs w:val="22"/>
              </w:rPr>
            </w:pPr>
            <w:r w:rsidRPr="0084247A">
              <w:rPr>
                <w:rFonts w:eastAsia="Calibri"/>
                <w:color w:val="000000"/>
                <w:szCs w:val="22"/>
              </w:rPr>
              <w:t>0</w:t>
            </w:r>
          </w:p>
        </w:tc>
        <w:tc>
          <w:tcPr>
            <w:tcW w:w="1015" w:type="pct"/>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29" w:type="dxa"/>
              <w:left w:w="115" w:type="dxa"/>
              <w:bottom w:w="29" w:type="dxa"/>
              <w:right w:w="115" w:type="dxa"/>
            </w:tcMar>
            <w:vAlign w:val="center"/>
          </w:tcPr>
          <w:p w:rsidR="00E2529B" w:rsidRPr="0084247A" w:rsidRDefault="00E2529B" w:rsidP="00B902C3">
            <w:pPr>
              <w:jc w:val="center"/>
              <w:rPr>
                <w:rFonts w:eastAsia="Calibri"/>
                <w:color w:val="000000"/>
                <w:szCs w:val="22"/>
              </w:rPr>
            </w:pPr>
            <w:r w:rsidRPr="0084247A">
              <w:rPr>
                <w:rFonts w:eastAsia="Calibri"/>
                <w:color w:val="000000"/>
                <w:szCs w:val="22"/>
              </w:rPr>
              <w:t>1</w:t>
            </w:r>
          </w:p>
        </w:tc>
        <w:tc>
          <w:tcPr>
            <w:tcW w:w="929" w:type="pct"/>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29" w:type="dxa"/>
              <w:left w:w="115" w:type="dxa"/>
              <w:bottom w:w="29" w:type="dxa"/>
              <w:right w:w="115" w:type="dxa"/>
            </w:tcMar>
          </w:tcPr>
          <w:p w:rsidR="00E2529B" w:rsidRPr="0084247A" w:rsidRDefault="00E2529B" w:rsidP="00B902C3">
            <w:pPr>
              <w:jc w:val="center"/>
              <w:rPr>
                <w:rFonts w:eastAsia="Calibri"/>
                <w:szCs w:val="22"/>
              </w:rPr>
            </w:pPr>
            <w:r w:rsidRPr="0084247A">
              <w:rPr>
                <w:rFonts w:eastAsia="Calibri"/>
                <w:szCs w:val="22"/>
              </w:rPr>
              <w:t>1</w:t>
            </w:r>
          </w:p>
        </w:tc>
        <w:tc>
          <w:tcPr>
            <w:tcW w:w="928" w:type="pct"/>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29" w:type="dxa"/>
              <w:left w:w="115" w:type="dxa"/>
              <w:bottom w:w="29" w:type="dxa"/>
              <w:right w:w="115" w:type="dxa"/>
            </w:tcMar>
          </w:tcPr>
          <w:p w:rsidR="00E2529B" w:rsidRPr="0084247A" w:rsidRDefault="00E2529B" w:rsidP="00B902C3">
            <w:pPr>
              <w:jc w:val="center"/>
              <w:rPr>
                <w:rFonts w:eastAsia="Calibri"/>
                <w:szCs w:val="22"/>
              </w:rPr>
            </w:pPr>
            <w:r w:rsidRPr="0084247A">
              <w:rPr>
                <w:rFonts w:eastAsia="Calibri"/>
                <w:szCs w:val="22"/>
              </w:rPr>
              <w:t>1</w:t>
            </w:r>
          </w:p>
        </w:tc>
      </w:tr>
      <w:tr w:rsidR="00E2529B" w:rsidRPr="0084247A" w:rsidTr="00B902C3">
        <w:trPr>
          <w:trHeight w:val="110"/>
          <w:jc w:val="center"/>
        </w:trPr>
        <w:tc>
          <w:tcPr>
            <w:tcW w:w="1114" w:type="pct"/>
            <w:tcBorders>
              <w:top w:val="single" w:sz="8" w:space="0" w:color="000000"/>
              <w:bottom w:val="single" w:sz="8" w:space="0" w:color="000000"/>
              <w:right w:val="single" w:sz="8" w:space="0" w:color="000000"/>
            </w:tcBorders>
            <w:tcMar>
              <w:top w:w="29" w:type="dxa"/>
              <w:left w:w="115" w:type="dxa"/>
              <w:bottom w:w="29" w:type="dxa"/>
              <w:right w:w="115" w:type="dxa"/>
            </w:tcMar>
          </w:tcPr>
          <w:p w:rsidR="00E2529B" w:rsidRPr="0084247A" w:rsidRDefault="00E2529B" w:rsidP="00B902C3">
            <w:pPr>
              <w:jc w:val="center"/>
              <w:rPr>
                <w:rFonts w:eastAsia="Calibri"/>
                <w:szCs w:val="22"/>
              </w:rPr>
            </w:pPr>
            <w:r w:rsidRPr="0084247A">
              <w:rPr>
                <w:rFonts w:eastAsia="Calibri"/>
                <w:szCs w:val="22"/>
              </w:rPr>
              <w:t>1</w:t>
            </w:r>
          </w:p>
        </w:tc>
        <w:tc>
          <w:tcPr>
            <w:tcW w:w="1014" w:type="pct"/>
            <w:tcBorders>
              <w:top w:val="single" w:sz="8" w:space="0" w:color="000000"/>
              <w:bottom w:val="single" w:sz="8" w:space="0" w:color="000000"/>
              <w:right w:val="single" w:sz="8" w:space="0" w:color="000000"/>
            </w:tcBorders>
            <w:tcMar>
              <w:top w:w="29" w:type="dxa"/>
              <w:bottom w:w="29" w:type="dxa"/>
            </w:tcMar>
            <w:vAlign w:val="center"/>
          </w:tcPr>
          <w:p w:rsidR="00E2529B" w:rsidRPr="0084247A" w:rsidRDefault="00E2529B" w:rsidP="00B902C3">
            <w:pPr>
              <w:jc w:val="center"/>
              <w:rPr>
                <w:rFonts w:eastAsia="Calibri"/>
                <w:color w:val="000000"/>
                <w:szCs w:val="22"/>
              </w:rPr>
            </w:pPr>
            <w:r w:rsidRPr="0084247A">
              <w:rPr>
                <w:rFonts w:eastAsia="Calibri"/>
                <w:color w:val="000000"/>
                <w:szCs w:val="22"/>
              </w:rPr>
              <w:t>1</w:t>
            </w:r>
          </w:p>
        </w:tc>
        <w:tc>
          <w:tcPr>
            <w:tcW w:w="1015" w:type="pct"/>
            <w:tcBorders>
              <w:top w:val="single" w:sz="8" w:space="0" w:color="000000"/>
              <w:left w:val="single" w:sz="8" w:space="0" w:color="000000"/>
              <w:bottom w:val="single" w:sz="8" w:space="0" w:color="000000"/>
              <w:right w:val="single" w:sz="8" w:space="0" w:color="000000"/>
            </w:tcBorders>
            <w:tcMar>
              <w:top w:w="29" w:type="dxa"/>
              <w:left w:w="115" w:type="dxa"/>
              <w:bottom w:w="29" w:type="dxa"/>
              <w:right w:w="115" w:type="dxa"/>
            </w:tcMar>
            <w:vAlign w:val="center"/>
          </w:tcPr>
          <w:p w:rsidR="00E2529B" w:rsidRPr="0084247A" w:rsidRDefault="00E2529B" w:rsidP="00B902C3">
            <w:pPr>
              <w:jc w:val="center"/>
              <w:rPr>
                <w:rFonts w:eastAsia="Calibri"/>
                <w:color w:val="000000"/>
                <w:szCs w:val="22"/>
              </w:rPr>
            </w:pPr>
            <w:r w:rsidRPr="0084247A">
              <w:rPr>
                <w:rFonts w:eastAsia="Calibri"/>
                <w:color w:val="000000"/>
                <w:szCs w:val="22"/>
              </w:rPr>
              <w:t>3</w:t>
            </w:r>
          </w:p>
        </w:tc>
        <w:tc>
          <w:tcPr>
            <w:tcW w:w="929" w:type="pct"/>
            <w:tcBorders>
              <w:top w:val="single" w:sz="8" w:space="0" w:color="000000"/>
              <w:left w:val="single" w:sz="8" w:space="0" w:color="000000"/>
              <w:bottom w:val="single" w:sz="8" w:space="0" w:color="000000"/>
              <w:right w:val="single" w:sz="8" w:space="0" w:color="000000"/>
            </w:tcBorders>
            <w:tcMar>
              <w:top w:w="29" w:type="dxa"/>
              <w:left w:w="115" w:type="dxa"/>
              <w:bottom w:w="29" w:type="dxa"/>
              <w:right w:w="115" w:type="dxa"/>
            </w:tcMar>
          </w:tcPr>
          <w:p w:rsidR="00E2529B" w:rsidRPr="0084247A" w:rsidRDefault="00E2529B" w:rsidP="00B902C3">
            <w:pPr>
              <w:jc w:val="center"/>
              <w:rPr>
                <w:rFonts w:eastAsia="Calibri"/>
                <w:szCs w:val="22"/>
              </w:rPr>
            </w:pPr>
            <w:r w:rsidRPr="0084247A">
              <w:rPr>
                <w:rFonts w:eastAsia="Calibri"/>
                <w:szCs w:val="22"/>
              </w:rPr>
              <w:t>6</w:t>
            </w:r>
          </w:p>
        </w:tc>
        <w:tc>
          <w:tcPr>
            <w:tcW w:w="928" w:type="pct"/>
            <w:tcBorders>
              <w:top w:val="single" w:sz="8" w:space="0" w:color="000000"/>
              <w:left w:val="single" w:sz="8" w:space="0" w:color="000000"/>
              <w:bottom w:val="single" w:sz="8" w:space="0" w:color="000000"/>
              <w:right w:val="single" w:sz="8" w:space="0" w:color="000000"/>
            </w:tcBorders>
            <w:tcMar>
              <w:top w:w="29" w:type="dxa"/>
              <w:left w:w="115" w:type="dxa"/>
              <w:bottom w:w="29" w:type="dxa"/>
              <w:right w:w="115" w:type="dxa"/>
            </w:tcMar>
          </w:tcPr>
          <w:p w:rsidR="00E2529B" w:rsidRPr="0084247A" w:rsidRDefault="00E2529B" w:rsidP="00B902C3">
            <w:pPr>
              <w:jc w:val="center"/>
              <w:rPr>
                <w:rFonts w:eastAsia="Calibri"/>
                <w:szCs w:val="22"/>
              </w:rPr>
            </w:pPr>
            <w:r w:rsidRPr="0084247A">
              <w:rPr>
                <w:rFonts w:eastAsia="Calibri"/>
                <w:szCs w:val="22"/>
              </w:rPr>
              <w:t>4</w:t>
            </w:r>
          </w:p>
        </w:tc>
      </w:tr>
      <w:tr w:rsidR="00E2529B" w:rsidRPr="0084247A" w:rsidTr="00B902C3">
        <w:trPr>
          <w:trHeight w:val="110"/>
          <w:jc w:val="center"/>
        </w:trPr>
        <w:tc>
          <w:tcPr>
            <w:tcW w:w="1114" w:type="pct"/>
            <w:tcBorders>
              <w:top w:val="single" w:sz="8" w:space="0" w:color="000000"/>
              <w:bottom w:val="single" w:sz="8" w:space="0" w:color="000000"/>
              <w:right w:val="single" w:sz="8" w:space="0" w:color="000000"/>
            </w:tcBorders>
            <w:shd w:val="clear" w:color="auto" w:fill="D9D9D9" w:themeFill="background1" w:themeFillShade="D9"/>
            <w:tcMar>
              <w:top w:w="29" w:type="dxa"/>
              <w:left w:w="115" w:type="dxa"/>
              <w:bottom w:w="29" w:type="dxa"/>
              <w:right w:w="115" w:type="dxa"/>
            </w:tcMar>
          </w:tcPr>
          <w:p w:rsidR="00E2529B" w:rsidRPr="0084247A" w:rsidRDefault="00E2529B" w:rsidP="00B902C3">
            <w:pPr>
              <w:jc w:val="center"/>
              <w:rPr>
                <w:rFonts w:eastAsia="Calibri"/>
                <w:szCs w:val="22"/>
              </w:rPr>
            </w:pPr>
            <w:r w:rsidRPr="0084247A">
              <w:rPr>
                <w:rFonts w:eastAsia="Calibri"/>
                <w:szCs w:val="22"/>
              </w:rPr>
              <w:t>2</w:t>
            </w:r>
          </w:p>
        </w:tc>
        <w:tc>
          <w:tcPr>
            <w:tcW w:w="1014" w:type="pct"/>
            <w:tcBorders>
              <w:top w:val="single" w:sz="8" w:space="0" w:color="000000"/>
              <w:bottom w:val="single" w:sz="8" w:space="0" w:color="000000"/>
              <w:right w:val="single" w:sz="8" w:space="0" w:color="000000"/>
            </w:tcBorders>
            <w:shd w:val="clear" w:color="auto" w:fill="D9D9D9" w:themeFill="background1" w:themeFillShade="D9"/>
            <w:tcMar>
              <w:top w:w="29" w:type="dxa"/>
              <w:bottom w:w="29" w:type="dxa"/>
            </w:tcMar>
            <w:vAlign w:val="center"/>
          </w:tcPr>
          <w:p w:rsidR="00E2529B" w:rsidRPr="0084247A" w:rsidRDefault="00E2529B" w:rsidP="00B902C3">
            <w:pPr>
              <w:jc w:val="center"/>
              <w:rPr>
                <w:rFonts w:eastAsia="Calibri"/>
                <w:color w:val="000000"/>
                <w:szCs w:val="22"/>
              </w:rPr>
            </w:pPr>
            <w:r w:rsidRPr="0084247A">
              <w:rPr>
                <w:rFonts w:eastAsia="Calibri"/>
                <w:color w:val="000000"/>
                <w:szCs w:val="22"/>
              </w:rPr>
              <w:t>0</w:t>
            </w:r>
          </w:p>
        </w:tc>
        <w:tc>
          <w:tcPr>
            <w:tcW w:w="1015" w:type="pct"/>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29" w:type="dxa"/>
              <w:left w:w="115" w:type="dxa"/>
              <w:bottom w:w="29" w:type="dxa"/>
              <w:right w:w="115" w:type="dxa"/>
            </w:tcMar>
            <w:vAlign w:val="center"/>
          </w:tcPr>
          <w:p w:rsidR="00E2529B" w:rsidRPr="0084247A" w:rsidRDefault="00E2529B" w:rsidP="00B902C3">
            <w:pPr>
              <w:jc w:val="center"/>
              <w:rPr>
                <w:rFonts w:eastAsia="Calibri"/>
                <w:color w:val="000000"/>
                <w:szCs w:val="22"/>
              </w:rPr>
            </w:pPr>
            <w:r w:rsidRPr="0084247A">
              <w:rPr>
                <w:rFonts w:eastAsia="Calibri"/>
                <w:color w:val="000000"/>
                <w:szCs w:val="22"/>
              </w:rPr>
              <w:t>2</w:t>
            </w:r>
          </w:p>
        </w:tc>
        <w:tc>
          <w:tcPr>
            <w:tcW w:w="929" w:type="pct"/>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29" w:type="dxa"/>
              <w:left w:w="115" w:type="dxa"/>
              <w:bottom w:w="29" w:type="dxa"/>
              <w:right w:w="115" w:type="dxa"/>
            </w:tcMar>
          </w:tcPr>
          <w:p w:rsidR="00E2529B" w:rsidRPr="0084247A" w:rsidRDefault="00E2529B" w:rsidP="00B902C3">
            <w:pPr>
              <w:jc w:val="center"/>
              <w:rPr>
                <w:rFonts w:eastAsia="Calibri"/>
                <w:szCs w:val="22"/>
              </w:rPr>
            </w:pPr>
            <w:r w:rsidRPr="0084247A">
              <w:rPr>
                <w:rFonts w:eastAsia="Calibri"/>
                <w:szCs w:val="22"/>
              </w:rPr>
              <w:t>3</w:t>
            </w:r>
          </w:p>
        </w:tc>
        <w:tc>
          <w:tcPr>
            <w:tcW w:w="928" w:type="pct"/>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29" w:type="dxa"/>
              <w:left w:w="115" w:type="dxa"/>
              <w:bottom w:w="29" w:type="dxa"/>
              <w:right w:w="115" w:type="dxa"/>
            </w:tcMar>
          </w:tcPr>
          <w:p w:rsidR="00E2529B" w:rsidRPr="0084247A" w:rsidRDefault="00E2529B" w:rsidP="00B902C3">
            <w:pPr>
              <w:jc w:val="center"/>
              <w:rPr>
                <w:rFonts w:eastAsia="Calibri"/>
                <w:szCs w:val="22"/>
              </w:rPr>
            </w:pPr>
            <w:r w:rsidRPr="0084247A">
              <w:rPr>
                <w:rFonts w:eastAsia="Calibri"/>
                <w:szCs w:val="22"/>
              </w:rPr>
              <w:t>2</w:t>
            </w:r>
          </w:p>
        </w:tc>
      </w:tr>
      <w:tr w:rsidR="00E2529B" w:rsidRPr="0084247A" w:rsidTr="00B902C3">
        <w:trPr>
          <w:trHeight w:val="110"/>
          <w:jc w:val="center"/>
        </w:trPr>
        <w:tc>
          <w:tcPr>
            <w:tcW w:w="1114" w:type="pct"/>
            <w:tcBorders>
              <w:top w:val="single" w:sz="8" w:space="0" w:color="000000"/>
              <w:bottom w:val="single" w:sz="8" w:space="0" w:color="000000"/>
              <w:right w:val="single" w:sz="8" w:space="0" w:color="000000"/>
            </w:tcBorders>
            <w:tcMar>
              <w:top w:w="29" w:type="dxa"/>
              <w:left w:w="115" w:type="dxa"/>
              <w:bottom w:w="29" w:type="dxa"/>
              <w:right w:w="115" w:type="dxa"/>
            </w:tcMar>
          </w:tcPr>
          <w:p w:rsidR="00E2529B" w:rsidRPr="0084247A" w:rsidRDefault="00E2529B" w:rsidP="00B902C3">
            <w:pPr>
              <w:jc w:val="center"/>
              <w:rPr>
                <w:rFonts w:eastAsia="Calibri"/>
                <w:szCs w:val="22"/>
              </w:rPr>
            </w:pPr>
            <w:r w:rsidRPr="0084247A">
              <w:rPr>
                <w:rFonts w:eastAsia="Calibri"/>
                <w:szCs w:val="22"/>
              </w:rPr>
              <w:t>3</w:t>
            </w:r>
          </w:p>
        </w:tc>
        <w:tc>
          <w:tcPr>
            <w:tcW w:w="1014" w:type="pct"/>
            <w:tcBorders>
              <w:top w:val="single" w:sz="8" w:space="0" w:color="000000"/>
              <w:bottom w:val="single" w:sz="8" w:space="0" w:color="000000"/>
              <w:right w:val="single" w:sz="8" w:space="0" w:color="000000"/>
            </w:tcBorders>
            <w:tcMar>
              <w:top w:w="29" w:type="dxa"/>
              <w:bottom w:w="29" w:type="dxa"/>
            </w:tcMar>
            <w:vAlign w:val="center"/>
          </w:tcPr>
          <w:p w:rsidR="00E2529B" w:rsidRPr="0084247A" w:rsidRDefault="00E2529B" w:rsidP="00B902C3">
            <w:pPr>
              <w:jc w:val="center"/>
              <w:rPr>
                <w:rFonts w:eastAsia="Calibri"/>
                <w:color w:val="000000"/>
                <w:szCs w:val="22"/>
              </w:rPr>
            </w:pPr>
            <w:r w:rsidRPr="0084247A">
              <w:rPr>
                <w:rFonts w:eastAsia="Calibri"/>
                <w:color w:val="000000"/>
                <w:szCs w:val="22"/>
              </w:rPr>
              <w:t>4</w:t>
            </w:r>
          </w:p>
        </w:tc>
        <w:tc>
          <w:tcPr>
            <w:tcW w:w="1015" w:type="pct"/>
            <w:tcBorders>
              <w:top w:val="single" w:sz="8" w:space="0" w:color="000000"/>
              <w:left w:val="single" w:sz="8" w:space="0" w:color="000000"/>
              <w:bottom w:val="single" w:sz="8" w:space="0" w:color="000000"/>
              <w:right w:val="single" w:sz="8" w:space="0" w:color="000000"/>
            </w:tcBorders>
            <w:tcMar>
              <w:top w:w="29" w:type="dxa"/>
              <w:left w:w="115" w:type="dxa"/>
              <w:bottom w:w="29" w:type="dxa"/>
              <w:right w:w="115" w:type="dxa"/>
            </w:tcMar>
            <w:vAlign w:val="center"/>
          </w:tcPr>
          <w:p w:rsidR="00E2529B" w:rsidRPr="0084247A" w:rsidRDefault="00E2529B" w:rsidP="00B902C3">
            <w:pPr>
              <w:jc w:val="center"/>
              <w:rPr>
                <w:rFonts w:eastAsia="Calibri"/>
                <w:color w:val="000000"/>
                <w:szCs w:val="22"/>
              </w:rPr>
            </w:pPr>
            <w:r w:rsidRPr="0084247A">
              <w:rPr>
                <w:rFonts w:eastAsia="Calibri"/>
                <w:color w:val="000000"/>
                <w:szCs w:val="22"/>
              </w:rPr>
              <w:t>16</w:t>
            </w:r>
          </w:p>
        </w:tc>
        <w:tc>
          <w:tcPr>
            <w:tcW w:w="929" w:type="pct"/>
            <w:tcBorders>
              <w:top w:val="single" w:sz="8" w:space="0" w:color="000000"/>
              <w:left w:val="single" w:sz="8" w:space="0" w:color="000000"/>
              <w:bottom w:val="single" w:sz="8" w:space="0" w:color="000000"/>
              <w:right w:val="single" w:sz="8" w:space="0" w:color="000000"/>
            </w:tcBorders>
            <w:tcMar>
              <w:top w:w="29" w:type="dxa"/>
              <w:left w:w="115" w:type="dxa"/>
              <w:bottom w:w="29" w:type="dxa"/>
              <w:right w:w="115" w:type="dxa"/>
            </w:tcMar>
          </w:tcPr>
          <w:p w:rsidR="00E2529B" w:rsidRPr="0084247A" w:rsidRDefault="00E2529B" w:rsidP="00B902C3">
            <w:pPr>
              <w:jc w:val="center"/>
              <w:rPr>
                <w:rFonts w:eastAsia="Calibri"/>
                <w:szCs w:val="22"/>
              </w:rPr>
            </w:pPr>
            <w:r w:rsidRPr="0084247A">
              <w:rPr>
                <w:rFonts w:eastAsia="Calibri"/>
                <w:szCs w:val="22"/>
              </w:rPr>
              <w:t>10</w:t>
            </w:r>
          </w:p>
        </w:tc>
        <w:tc>
          <w:tcPr>
            <w:tcW w:w="928" w:type="pct"/>
            <w:tcBorders>
              <w:top w:val="single" w:sz="8" w:space="0" w:color="000000"/>
              <w:left w:val="single" w:sz="8" w:space="0" w:color="000000"/>
              <w:bottom w:val="single" w:sz="8" w:space="0" w:color="000000"/>
              <w:right w:val="single" w:sz="8" w:space="0" w:color="000000"/>
            </w:tcBorders>
            <w:tcMar>
              <w:top w:w="29" w:type="dxa"/>
              <w:left w:w="115" w:type="dxa"/>
              <w:bottom w:w="29" w:type="dxa"/>
              <w:right w:w="115" w:type="dxa"/>
            </w:tcMar>
          </w:tcPr>
          <w:p w:rsidR="00E2529B" w:rsidRPr="0084247A" w:rsidRDefault="00E2529B" w:rsidP="00B902C3">
            <w:pPr>
              <w:jc w:val="center"/>
              <w:rPr>
                <w:rFonts w:eastAsia="Calibri"/>
                <w:szCs w:val="22"/>
              </w:rPr>
            </w:pPr>
            <w:r w:rsidRPr="0084247A">
              <w:rPr>
                <w:rFonts w:eastAsia="Calibri"/>
                <w:szCs w:val="22"/>
              </w:rPr>
              <w:t>7</w:t>
            </w:r>
          </w:p>
        </w:tc>
      </w:tr>
      <w:tr w:rsidR="00E2529B" w:rsidRPr="0084247A" w:rsidTr="00B902C3">
        <w:trPr>
          <w:trHeight w:val="110"/>
          <w:jc w:val="center"/>
        </w:trPr>
        <w:tc>
          <w:tcPr>
            <w:tcW w:w="1114" w:type="pct"/>
            <w:tcBorders>
              <w:top w:val="single" w:sz="8" w:space="0" w:color="000000"/>
              <w:bottom w:val="single" w:sz="8" w:space="0" w:color="000000"/>
              <w:right w:val="single" w:sz="8" w:space="0" w:color="000000"/>
            </w:tcBorders>
            <w:shd w:val="clear" w:color="auto" w:fill="D9D9D9" w:themeFill="background1" w:themeFillShade="D9"/>
            <w:tcMar>
              <w:top w:w="29" w:type="dxa"/>
              <w:left w:w="115" w:type="dxa"/>
              <w:bottom w:w="29" w:type="dxa"/>
              <w:right w:w="115" w:type="dxa"/>
            </w:tcMar>
          </w:tcPr>
          <w:p w:rsidR="00E2529B" w:rsidRPr="0084247A" w:rsidRDefault="00E2529B" w:rsidP="00B902C3">
            <w:pPr>
              <w:jc w:val="center"/>
              <w:rPr>
                <w:rFonts w:eastAsia="Calibri"/>
                <w:szCs w:val="22"/>
              </w:rPr>
            </w:pPr>
            <w:r w:rsidRPr="0084247A">
              <w:rPr>
                <w:rFonts w:eastAsia="Calibri"/>
                <w:szCs w:val="22"/>
              </w:rPr>
              <w:t>4</w:t>
            </w:r>
          </w:p>
        </w:tc>
        <w:tc>
          <w:tcPr>
            <w:tcW w:w="1014" w:type="pct"/>
            <w:tcBorders>
              <w:top w:val="single" w:sz="8" w:space="0" w:color="000000"/>
              <w:bottom w:val="single" w:sz="8" w:space="0" w:color="000000"/>
              <w:right w:val="single" w:sz="8" w:space="0" w:color="000000"/>
            </w:tcBorders>
            <w:shd w:val="clear" w:color="auto" w:fill="D9D9D9" w:themeFill="background1" w:themeFillShade="D9"/>
            <w:tcMar>
              <w:top w:w="29" w:type="dxa"/>
              <w:bottom w:w="29" w:type="dxa"/>
            </w:tcMar>
            <w:vAlign w:val="center"/>
          </w:tcPr>
          <w:p w:rsidR="00E2529B" w:rsidRPr="0084247A" w:rsidRDefault="00E2529B" w:rsidP="00B902C3">
            <w:pPr>
              <w:jc w:val="center"/>
              <w:rPr>
                <w:rFonts w:eastAsia="Calibri"/>
                <w:color w:val="000000"/>
                <w:szCs w:val="22"/>
              </w:rPr>
            </w:pPr>
            <w:r w:rsidRPr="0084247A">
              <w:rPr>
                <w:rFonts w:eastAsia="Calibri"/>
                <w:color w:val="000000"/>
                <w:szCs w:val="22"/>
              </w:rPr>
              <w:t>49</w:t>
            </w:r>
          </w:p>
        </w:tc>
        <w:tc>
          <w:tcPr>
            <w:tcW w:w="1015" w:type="pct"/>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29" w:type="dxa"/>
              <w:left w:w="115" w:type="dxa"/>
              <w:bottom w:w="29" w:type="dxa"/>
              <w:right w:w="115" w:type="dxa"/>
            </w:tcMar>
            <w:vAlign w:val="center"/>
          </w:tcPr>
          <w:p w:rsidR="00E2529B" w:rsidRPr="0084247A" w:rsidRDefault="00E2529B" w:rsidP="00B902C3">
            <w:pPr>
              <w:jc w:val="center"/>
              <w:rPr>
                <w:rFonts w:eastAsia="Calibri"/>
                <w:color w:val="000000"/>
                <w:szCs w:val="22"/>
              </w:rPr>
            </w:pPr>
            <w:r w:rsidRPr="0084247A">
              <w:rPr>
                <w:rFonts w:eastAsia="Calibri"/>
                <w:color w:val="000000"/>
                <w:szCs w:val="22"/>
              </w:rPr>
              <w:t>197</w:t>
            </w:r>
          </w:p>
        </w:tc>
        <w:tc>
          <w:tcPr>
            <w:tcW w:w="929" w:type="pct"/>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29" w:type="dxa"/>
              <w:left w:w="115" w:type="dxa"/>
              <w:bottom w:w="29" w:type="dxa"/>
              <w:right w:w="115" w:type="dxa"/>
            </w:tcMar>
          </w:tcPr>
          <w:p w:rsidR="00E2529B" w:rsidRPr="0084247A" w:rsidRDefault="00E2529B" w:rsidP="00B902C3">
            <w:pPr>
              <w:jc w:val="center"/>
              <w:rPr>
                <w:rFonts w:eastAsia="Calibri"/>
                <w:szCs w:val="22"/>
              </w:rPr>
            </w:pPr>
            <w:r w:rsidRPr="0084247A">
              <w:rPr>
                <w:rFonts w:eastAsia="Calibri"/>
                <w:szCs w:val="22"/>
              </w:rPr>
              <w:t>41</w:t>
            </w:r>
          </w:p>
        </w:tc>
        <w:tc>
          <w:tcPr>
            <w:tcW w:w="928" w:type="pct"/>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29" w:type="dxa"/>
              <w:left w:w="115" w:type="dxa"/>
              <w:bottom w:w="29" w:type="dxa"/>
              <w:right w:w="115" w:type="dxa"/>
            </w:tcMar>
          </w:tcPr>
          <w:p w:rsidR="00E2529B" w:rsidRPr="0084247A" w:rsidRDefault="00E2529B" w:rsidP="00B902C3">
            <w:pPr>
              <w:jc w:val="center"/>
              <w:rPr>
                <w:rFonts w:eastAsia="Calibri"/>
                <w:szCs w:val="22"/>
              </w:rPr>
            </w:pPr>
            <w:r w:rsidRPr="0084247A">
              <w:rPr>
                <w:rFonts w:eastAsia="Calibri"/>
                <w:szCs w:val="22"/>
              </w:rPr>
              <w:t>28</w:t>
            </w:r>
          </w:p>
        </w:tc>
      </w:tr>
      <w:tr w:rsidR="00E2529B" w:rsidRPr="0084247A" w:rsidTr="00B902C3">
        <w:trPr>
          <w:trHeight w:val="110"/>
          <w:jc w:val="center"/>
        </w:trPr>
        <w:tc>
          <w:tcPr>
            <w:tcW w:w="1114" w:type="pct"/>
            <w:tcBorders>
              <w:top w:val="single" w:sz="8" w:space="0" w:color="000000"/>
              <w:bottom w:val="single" w:sz="8" w:space="0" w:color="000000"/>
              <w:right w:val="single" w:sz="8" w:space="0" w:color="000000"/>
            </w:tcBorders>
            <w:tcMar>
              <w:top w:w="29" w:type="dxa"/>
              <w:left w:w="115" w:type="dxa"/>
              <w:bottom w:w="29" w:type="dxa"/>
              <w:right w:w="115" w:type="dxa"/>
            </w:tcMar>
          </w:tcPr>
          <w:p w:rsidR="00E2529B" w:rsidRPr="0084247A" w:rsidRDefault="00E2529B" w:rsidP="00B902C3">
            <w:pPr>
              <w:jc w:val="center"/>
              <w:rPr>
                <w:rFonts w:eastAsia="Calibri"/>
                <w:szCs w:val="22"/>
              </w:rPr>
            </w:pPr>
            <w:r w:rsidRPr="0084247A">
              <w:rPr>
                <w:rFonts w:eastAsia="Calibri"/>
                <w:szCs w:val="22"/>
              </w:rPr>
              <w:t>5</w:t>
            </w:r>
          </w:p>
        </w:tc>
        <w:tc>
          <w:tcPr>
            <w:tcW w:w="1014" w:type="pct"/>
            <w:tcBorders>
              <w:top w:val="single" w:sz="8" w:space="0" w:color="000000"/>
              <w:bottom w:val="single" w:sz="8" w:space="0" w:color="000000"/>
              <w:right w:val="single" w:sz="8" w:space="0" w:color="000000"/>
            </w:tcBorders>
            <w:tcMar>
              <w:top w:w="29" w:type="dxa"/>
              <w:bottom w:w="29" w:type="dxa"/>
            </w:tcMar>
            <w:vAlign w:val="center"/>
          </w:tcPr>
          <w:p w:rsidR="00E2529B" w:rsidRPr="0084247A" w:rsidRDefault="00E2529B" w:rsidP="00B902C3">
            <w:pPr>
              <w:jc w:val="center"/>
              <w:rPr>
                <w:rFonts w:eastAsia="Calibri"/>
                <w:color w:val="000000"/>
                <w:szCs w:val="22"/>
              </w:rPr>
            </w:pPr>
            <w:r w:rsidRPr="0084247A">
              <w:rPr>
                <w:rFonts w:eastAsia="Calibri"/>
                <w:color w:val="000000"/>
                <w:szCs w:val="22"/>
              </w:rPr>
              <w:t>8</w:t>
            </w:r>
          </w:p>
        </w:tc>
        <w:tc>
          <w:tcPr>
            <w:tcW w:w="1015" w:type="pct"/>
            <w:tcBorders>
              <w:top w:val="single" w:sz="8" w:space="0" w:color="000000"/>
              <w:left w:val="single" w:sz="8" w:space="0" w:color="000000"/>
              <w:bottom w:val="single" w:sz="8" w:space="0" w:color="000000"/>
              <w:right w:val="single" w:sz="8" w:space="0" w:color="000000"/>
            </w:tcBorders>
            <w:tcMar>
              <w:top w:w="29" w:type="dxa"/>
              <w:left w:w="115" w:type="dxa"/>
              <w:bottom w:w="29" w:type="dxa"/>
              <w:right w:w="115" w:type="dxa"/>
            </w:tcMar>
            <w:vAlign w:val="center"/>
          </w:tcPr>
          <w:p w:rsidR="00E2529B" w:rsidRPr="0084247A" w:rsidRDefault="00E2529B" w:rsidP="00B902C3">
            <w:pPr>
              <w:jc w:val="center"/>
              <w:rPr>
                <w:rFonts w:eastAsia="Calibri"/>
                <w:color w:val="000000"/>
                <w:szCs w:val="22"/>
              </w:rPr>
            </w:pPr>
            <w:r w:rsidRPr="0084247A">
              <w:rPr>
                <w:rFonts w:eastAsia="Calibri"/>
                <w:color w:val="000000"/>
                <w:szCs w:val="22"/>
              </w:rPr>
              <w:t>31</w:t>
            </w:r>
          </w:p>
        </w:tc>
        <w:tc>
          <w:tcPr>
            <w:tcW w:w="929" w:type="pct"/>
            <w:tcBorders>
              <w:top w:val="single" w:sz="8" w:space="0" w:color="000000"/>
              <w:left w:val="single" w:sz="8" w:space="0" w:color="000000"/>
              <w:bottom w:val="single" w:sz="8" w:space="0" w:color="000000"/>
              <w:right w:val="single" w:sz="8" w:space="0" w:color="000000"/>
            </w:tcBorders>
            <w:tcMar>
              <w:top w:w="29" w:type="dxa"/>
              <w:left w:w="115" w:type="dxa"/>
              <w:bottom w:w="29" w:type="dxa"/>
              <w:right w:w="115" w:type="dxa"/>
            </w:tcMar>
          </w:tcPr>
          <w:p w:rsidR="00E2529B" w:rsidRPr="0084247A" w:rsidRDefault="00E2529B" w:rsidP="00B902C3">
            <w:pPr>
              <w:jc w:val="center"/>
              <w:rPr>
                <w:rFonts w:eastAsia="Calibri"/>
                <w:szCs w:val="22"/>
              </w:rPr>
            </w:pPr>
            <w:r w:rsidRPr="0084247A">
              <w:rPr>
                <w:rFonts w:eastAsia="Calibri"/>
                <w:szCs w:val="22"/>
              </w:rPr>
              <w:t>12</w:t>
            </w:r>
          </w:p>
        </w:tc>
        <w:tc>
          <w:tcPr>
            <w:tcW w:w="928" w:type="pct"/>
            <w:tcBorders>
              <w:top w:val="single" w:sz="8" w:space="0" w:color="000000"/>
              <w:left w:val="single" w:sz="8" w:space="0" w:color="000000"/>
              <w:bottom w:val="single" w:sz="8" w:space="0" w:color="000000"/>
              <w:right w:val="single" w:sz="8" w:space="0" w:color="000000"/>
            </w:tcBorders>
            <w:tcMar>
              <w:top w:w="29" w:type="dxa"/>
              <w:left w:w="115" w:type="dxa"/>
              <w:bottom w:w="29" w:type="dxa"/>
              <w:right w:w="115" w:type="dxa"/>
            </w:tcMar>
          </w:tcPr>
          <w:p w:rsidR="00E2529B" w:rsidRPr="0084247A" w:rsidRDefault="00E2529B" w:rsidP="00B902C3">
            <w:pPr>
              <w:jc w:val="center"/>
              <w:rPr>
                <w:rFonts w:eastAsia="Calibri"/>
                <w:szCs w:val="22"/>
              </w:rPr>
            </w:pPr>
            <w:r w:rsidRPr="0084247A">
              <w:rPr>
                <w:rFonts w:eastAsia="Calibri"/>
                <w:szCs w:val="22"/>
              </w:rPr>
              <w:t>8</w:t>
            </w:r>
          </w:p>
        </w:tc>
      </w:tr>
      <w:tr w:rsidR="00E2529B" w:rsidRPr="0084247A" w:rsidTr="00B902C3">
        <w:trPr>
          <w:trHeight w:val="110"/>
          <w:jc w:val="center"/>
        </w:trPr>
        <w:tc>
          <w:tcPr>
            <w:tcW w:w="1114" w:type="pct"/>
            <w:tcBorders>
              <w:top w:val="single" w:sz="8" w:space="0" w:color="000000"/>
              <w:bottom w:val="single" w:sz="8" w:space="0" w:color="000000"/>
              <w:right w:val="single" w:sz="8" w:space="0" w:color="000000"/>
            </w:tcBorders>
            <w:shd w:val="clear" w:color="auto" w:fill="D9D9D9" w:themeFill="background1" w:themeFillShade="D9"/>
            <w:tcMar>
              <w:top w:w="29" w:type="dxa"/>
              <w:left w:w="115" w:type="dxa"/>
              <w:bottom w:w="29" w:type="dxa"/>
              <w:right w:w="115" w:type="dxa"/>
            </w:tcMar>
          </w:tcPr>
          <w:p w:rsidR="00E2529B" w:rsidRPr="0084247A" w:rsidRDefault="00E2529B" w:rsidP="00B902C3">
            <w:pPr>
              <w:jc w:val="center"/>
              <w:rPr>
                <w:rFonts w:eastAsia="Calibri"/>
                <w:szCs w:val="22"/>
              </w:rPr>
            </w:pPr>
            <w:r w:rsidRPr="0084247A">
              <w:rPr>
                <w:rFonts w:eastAsia="Calibri"/>
                <w:szCs w:val="22"/>
              </w:rPr>
              <w:t>6</w:t>
            </w:r>
          </w:p>
        </w:tc>
        <w:tc>
          <w:tcPr>
            <w:tcW w:w="1014" w:type="pct"/>
            <w:tcBorders>
              <w:top w:val="single" w:sz="8" w:space="0" w:color="000000"/>
              <w:bottom w:val="single" w:sz="8" w:space="0" w:color="000000"/>
              <w:right w:val="single" w:sz="8" w:space="0" w:color="000000"/>
            </w:tcBorders>
            <w:shd w:val="clear" w:color="auto" w:fill="D9D9D9" w:themeFill="background1" w:themeFillShade="D9"/>
            <w:tcMar>
              <w:top w:w="29" w:type="dxa"/>
              <w:bottom w:w="29" w:type="dxa"/>
            </w:tcMar>
            <w:vAlign w:val="center"/>
          </w:tcPr>
          <w:p w:rsidR="00E2529B" w:rsidRPr="0084247A" w:rsidRDefault="00E2529B" w:rsidP="00B902C3">
            <w:pPr>
              <w:jc w:val="center"/>
              <w:rPr>
                <w:rFonts w:eastAsia="Calibri"/>
                <w:color w:val="000000"/>
                <w:szCs w:val="22"/>
              </w:rPr>
            </w:pPr>
            <w:r w:rsidRPr="0084247A">
              <w:rPr>
                <w:rFonts w:eastAsia="Calibri"/>
                <w:color w:val="000000"/>
                <w:szCs w:val="22"/>
              </w:rPr>
              <w:t>4</w:t>
            </w:r>
          </w:p>
        </w:tc>
        <w:tc>
          <w:tcPr>
            <w:tcW w:w="1015" w:type="pct"/>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29" w:type="dxa"/>
              <w:left w:w="115" w:type="dxa"/>
              <w:bottom w:w="29" w:type="dxa"/>
              <w:right w:w="115" w:type="dxa"/>
            </w:tcMar>
            <w:vAlign w:val="center"/>
          </w:tcPr>
          <w:p w:rsidR="00E2529B" w:rsidRPr="0084247A" w:rsidRDefault="00E2529B" w:rsidP="00B902C3">
            <w:pPr>
              <w:jc w:val="center"/>
              <w:rPr>
                <w:rFonts w:eastAsia="Calibri"/>
                <w:color w:val="000000"/>
                <w:szCs w:val="22"/>
              </w:rPr>
            </w:pPr>
            <w:r w:rsidRPr="0084247A">
              <w:rPr>
                <w:rFonts w:eastAsia="Calibri"/>
                <w:color w:val="000000"/>
                <w:szCs w:val="22"/>
              </w:rPr>
              <w:t>16</w:t>
            </w:r>
          </w:p>
        </w:tc>
        <w:tc>
          <w:tcPr>
            <w:tcW w:w="929" w:type="pct"/>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29" w:type="dxa"/>
              <w:left w:w="115" w:type="dxa"/>
              <w:bottom w:w="29" w:type="dxa"/>
              <w:right w:w="115" w:type="dxa"/>
            </w:tcMar>
          </w:tcPr>
          <w:p w:rsidR="00E2529B" w:rsidRPr="0084247A" w:rsidRDefault="00E2529B" w:rsidP="00B902C3">
            <w:pPr>
              <w:jc w:val="center"/>
              <w:rPr>
                <w:rFonts w:eastAsia="Calibri"/>
                <w:szCs w:val="22"/>
              </w:rPr>
            </w:pPr>
            <w:r w:rsidRPr="0084247A">
              <w:rPr>
                <w:rFonts w:eastAsia="Calibri"/>
                <w:szCs w:val="22"/>
              </w:rPr>
              <w:t>0</w:t>
            </w:r>
          </w:p>
        </w:tc>
        <w:tc>
          <w:tcPr>
            <w:tcW w:w="928" w:type="pct"/>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29" w:type="dxa"/>
              <w:left w:w="115" w:type="dxa"/>
              <w:bottom w:w="29" w:type="dxa"/>
              <w:right w:w="115" w:type="dxa"/>
            </w:tcMar>
          </w:tcPr>
          <w:p w:rsidR="00E2529B" w:rsidRPr="0084247A" w:rsidRDefault="00E2529B" w:rsidP="00B902C3">
            <w:pPr>
              <w:jc w:val="center"/>
              <w:rPr>
                <w:rFonts w:eastAsia="Calibri"/>
                <w:szCs w:val="22"/>
              </w:rPr>
            </w:pPr>
            <w:r w:rsidRPr="0084247A">
              <w:rPr>
                <w:rFonts w:eastAsia="Calibri"/>
                <w:szCs w:val="22"/>
              </w:rPr>
              <w:t>0</w:t>
            </w:r>
          </w:p>
        </w:tc>
      </w:tr>
      <w:tr w:rsidR="00E2529B" w:rsidRPr="0084247A" w:rsidTr="00B902C3">
        <w:trPr>
          <w:trHeight w:val="110"/>
          <w:jc w:val="center"/>
        </w:trPr>
        <w:tc>
          <w:tcPr>
            <w:tcW w:w="1114" w:type="pct"/>
            <w:tcBorders>
              <w:top w:val="single" w:sz="8" w:space="0" w:color="000000"/>
              <w:bottom w:val="single" w:sz="8" w:space="0" w:color="000000"/>
              <w:right w:val="single" w:sz="8" w:space="0" w:color="000000"/>
            </w:tcBorders>
            <w:tcMar>
              <w:top w:w="29" w:type="dxa"/>
              <w:left w:w="115" w:type="dxa"/>
              <w:bottom w:w="29" w:type="dxa"/>
              <w:right w:w="115" w:type="dxa"/>
            </w:tcMar>
          </w:tcPr>
          <w:p w:rsidR="00E2529B" w:rsidRPr="0084247A" w:rsidRDefault="00E2529B" w:rsidP="00B902C3">
            <w:pPr>
              <w:jc w:val="center"/>
              <w:rPr>
                <w:rFonts w:eastAsia="Calibri"/>
                <w:szCs w:val="22"/>
              </w:rPr>
            </w:pPr>
            <w:r w:rsidRPr="0084247A">
              <w:rPr>
                <w:rFonts w:eastAsia="Calibri"/>
                <w:szCs w:val="22"/>
              </w:rPr>
              <w:t>7</w:t>
            </w:r>
          </w:p>
        </w:tc>
        <w:tc>
          <w:tcPr>
            <w:tcW w:w="1014" w:type="pct"/>
            <w:tcBorders>
              <w:top w:val="single" w:sz="8" w:space="0" w:color="000000"/>
              <w:bottom w:val="single" w:sz="8" w:space="0" w:color="000000"/>
              <w:right w:val="single" w:sz="8" w:space="0" w:color="000000"/>
            </w:tcBorders>
            <w:tcMar>
              <w:top w:w="29" w:type="dxa"/>
              <w:bottom w:w="29" w:type="dxa"/>
            </w:tcMar>
            <w:vAlign w:val="center"/>
          </w:tcPr>
          <w:p w:rsidR="00E2529B" w:rsidRPr="0084247A" w:rsidRDefault="00E2529B" w:rsidP="00B902C3">
            <w:pPr>
              <w:jc w:val="center"/>
              <w:rPr>
                <w:rFonts w:eastAsia="Calibri"/>
                <w:color w:val="000000"/>
                <w:szCs w:val="22"/>
              </w:rPr>
            </w:pPr>
            <w:r w:rsidRPr="0084247A">
              <w:rPr>
                <w:rFonts w:eastAsia="Calibri"/>
                <w:color w:val="000000"/>
                <w:szCs w:val="22"/>
              </w:rPr>
              <w:t>3</w:t>
            </w:r>
          </w:p>
        </w:tc>
        <w:tc>
          <w:tcPr>
            <w:tcW w:w="1015" w:type="pct"/>
            <w:tcBorders>
              <w:top w:val="single" w:sz="8" w:space="0" w:color="000000"/>
              <w:left w:val="single" w:sz="8" w:space="0" w:color="000000"/>
              <w:bottom w:val="single" w:sz="8" w:space="0" w:color="000000"/>
              <w:right w:val="single" w:sz="8" w:space="0" w:color="000000"/>
            </w:tcBorders>
            <w:tcMar>
              <w:top w:w="29" w:type="dxa"/>
              <w:left w:w="115" w:type="dxa"/>
              <w:bottom w:w="29" w:type="dxa"/>
              <w:right w:w="115" w:type="dxa"/>
            </w:tcMar>
            <w:vAlign w:val="center"/>
          </w:tcPr>
          <w:p w:rsidR="00E2529B" w:rsidRPr="0084247A" w:rsidRDefault="00E2529B" w:rsidP="00B902C3">
            <w:pPr>
              <w:jc w:val="center"/>
              <w:rPr>
                <w:rFonts w:eastAsia="Calibri"/>
                <w:color w:val="000000"/>
                <w:szCs w:val="22"/>
              </w:rPr>
            </w:pPr>
            <w:r w:rsidRPr="0084247A">
              <w:rPr>
                <w:rFonts w:eastAsia="Calibri"/>
                <w:color w:val="000000"/>
                <w:szCs w:val="22"/>
              </w:rPr>
              <w:t>14</w:t>
            </w:r>
          </w:p>
        </w:tc>
        <w:tc>
          <w:tcPr>
            <w:tcW w:w="929" w:type="pct"/>
            <w:tcBorders>
              <w:top w:val="single" w:sz="8" w:space="0" w:color="000000"/>
              <w:left w:val="single" w:sz="8" w:space="0" w:color="000000"/>
              <w:bottom w:val="single" w:sz="8" w:space="0" w:color="000000"/>
              <w:right w:val="single" w:sz="8" w:space="0" w:color="000000"/>
            </w:tcBorders>
            <w:tcMar>
              <w:top w:w="29" w:type="dxa"/>
              <w:left w:w="115" w:type="dxa"/>
              <w:bottom w:w="29" w:type="dxa"/>
              <w:right w:w="115" w:type="dxa"/>
            </w:tcMar>
          </w:tcPr>
          <w:p w:rsidR="00E2529B" w:rsidRPr="0084247A" w:rsidRDefault="00E2529B" w:rsidP="00B902C3">
            <w:pPr>
              <w:jc w:val="center"/>
              <w:rPr>
                <w:rFonts w:eastAsia="Calibri"/>
                <w:szCs w:val="22"/>
              </w:rPr>
            </w:pPr>
            <w:r w:rsidRPr="0084247A">
              <w:rPr>
                <w:rFonts w:eastAsia="Calibri"/>
                <w:szCs w:val="22"/>
              </w:rPr>
              <w:t>1</w:t>
            </w:r>
          </w:p>
        </w:tc>
        <w:tc>
          <w:tcPr>
            <w:tcW w:w="928" w:type="pct"/>
            <w:tcBorders>
              <w:top w:val="single" w:sz="8" w:space="0" w:color="000000"/>
              <w:left w:val="single" w:sz="8" w:space="0" w:color="000000"/>
              <w:bottom w:val="single" w:sz="8" w:space="0" w:color="000000"/>
              <w:right w:val="single" w:sz="8" w:space="0" w:color="000000"/>
            </w:tcBorders>
            <w:tcMar>
              <w:top w:w="29" w:type="dxa"/>
              <w:left w:w="115" w:type="dxa"/>
              <w:bottom w:w="29" w:type="dxa"/>
              <w:right w:w="115" w:type="dxa"/>
            </w:tcMar>
          </w:tcPr>
          <w:p w:rsidR="00E2529B" w:rsidRPr="0084247A" w:rsidRDefault="00E2529B" w:rsidP="00B902C3">
            <w:pPr>
              <w:jc w:val="center"/>
              <w:rPr>
                <w:rFonts w:eastAsia="Calibri"/>
                <w:szCs w:val="22"/>
              </w:rPr>
            </w:pPr>
            <w:r w:rsidRPr="0084247A">
              <w:rPr>
                <w:rFonts w:eastAsia="Calibri"/>
                <w:szCs w:val="22"/>
              </w:rPr>
              <w:t>1</w:t>
            </w:r>
          </w:p>
        </w:tc>
      </w:tr>
      <w:tr w:rsidR="00E2529B" w:rsidRPr="0084247A" w:rsidTr="00B902C3">
        <w:trPr>
          <w:trHeight w:val="110"/>
          <w:jc w:val="center"/>
        </w:trPr>
        <w:tc>
          <w:tcPr>
            <w:tcW w:w="1114" w:type="pct"/>
            <w:tcBorders>
              <w:top w:val="single" w:sz="8" w:space="0" w:color="000000"/>
              <w:bottom w:val="single" w:sz="8" w:space="0" w:color="000000"/>
              <w:right w:val="single" w:sz="8" w:space="0" w:color="000000"/>
            </w:tcBorders>
            <w:shd w:val="clear" w:color="auto" w:fill="D9D9D9" w:themeFill="background1" w:themeFillShade="D9"/>
            <w:tcMar>
              <w:top w:w="29" w:type="dxa"/>
              <w:left w:w="115" w:type="dxa"/>
              <w:bottom w:w="29" w:type="dxa"/>
              <w:right w:w="115" w:type="dxa"/>
            </w:tcMar>
          </w:tcPr>
          <w:p w:rsidR="00E2529B" w:rsidRPr="0084247A" w:rsidRDefault="00E2529B" w:rsidP="00B902C3">
            <w:pPr>
              <w:jc w:val="center"/>
              <w:rPr>
                <w:rFonts w:eastAsia="Calibri"/>
                <w:szCs w:val="22"/>
              </w:rPr>
            </w:pPr>
            <w:r w:rsidRPr="0084247A">
              <w:rPr>
                <w:rFonts w:eastAsia="Calibri"/>
                <w:szCs w:val="22"/>
              </w:rPr>
              <w:t>8</w:t>
            </w:r>
          </w:p>
        </w:tc>
        <w:tc>
          <w:tcPr>
            <w:tcW w:w="1014" w:type="pct"/>
            <w:tcBorders>
              <w:top w:val="single" w:sz="8" w:space="0" w:color="000000"/>
              <w:bottom w:val="single" w:sz="8" w:space="0" w:color="000000"/>
              <w:right w:val="single" w:sz="8" w:space="0" w:color="000000"/>
            </w:tcBorders>
            <w:shd w:val="clear" w:color="auto" w:fill="D9D9D9" w:themeFill="background1" w:themeFillShade="D9"/>
            <w:tcMar>
              <w:top w:w="29" w:type="dxa"/>
              <w:bottom w:w="29" w:type="dxa"/>
            </w:tcMar>
            <w:vAlign w:val="center"/>
          </w:tcPr>
          <w:p w:rsidR="00E2529B" w:rsidRPr="0084247A" w:rsidRDefault="00E2529B" w:rsidP="00B902C3">
            <w:pPr>
              <w:jc w:val="center"/>
              <w:rPr>
                <w:rFonts w:eastAsia="Calibri"/>
                <w:color w:val="000000"/>
                <w:szCs w:val="22"/>
              </w:rPr>
            </w:pPr>
            <w:r w:rsidRPr="0084247A">
              <w:rPr>
                <w:rFonts w:eastAsia="Calibri"/>
                <w:color w:val="000000"/>
                <w:szCs w:val="22"/>
              </w:rPr>
              <w:t>31</w:t>
            </w:r>
          </w:p>
        </w:tc>
        <w:tc>
          <w:tcPr>
            <w:tcW w:w="1015" w:type="pct"/>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29" w:type="dxa"/>
              <w:left w:w="115" w:type="dxa"/>
              <w:bottom w:w="29" w:type="dxa"/>
              <w:right w:w="115" w:type="dxa"/>
            </w:tcMar>
            <w:vAlign w:val="center"/>
          </w:tcPr>
          <w:p w:rsidR="00E2529B" w:rsidRPr="0084247A" w:rsidRDefault="00E2529B" w:rsidP="00B902C3">
            <w:pPr>
              <w:jc w:val="center"/>
              <w:rPr>
                <w:rFonts w:eastAsia="Calibri"/>
                <w:color w:val="000000"/>
                <w:szCs w:val="22"/>
              </w:rPr>
            </w:pPr>
            <w:r w:rsidRPr="0084247A">
              <w:rPr>
                <w:rFonts w:eastAsia="Calibri"/>
                <w:color w:val="000000"/>
                <w:szCs w:val="22"/>
              </w:rPr>
              <w:t>123</w:t>
            </w:r>
          </w:p>
        </w:tc>
        <w:tc>
          <w:tcPr>
            <w:tcW w:w="929" w:type="pct"/>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29" w:type="dxa"/>
              <w:left w:w="115" w:type="dxa"/>
              <w:bottom w:w="29" w:type="dxa"/>
              <w:right w:w="115" w:type="dxa"/>
            </w:tcMar>
          </w:tcPr>
          <w:p w:rsidR="00E2529B" w:rsidRPr="0084247A" w:rsidRDefault="00E2529B" w:rsidP="00B902C3">
            <w:pPr>
              <w:jc w:val="center"/>
              <w:rPr>
                <w:rFonts w:eastAsia="Calibri"/>
                <w:szCs w:val="22"/>
              </w:rPr>
            </w:pPr>
            <w:r w:rsidRPr="0084247A">
              <w:rPr>
                <w:rFonts w:eastAsia="Calibri"/>
                <w:szCs w:val="22"/>
              </w:rPr>
              <w:t>26</w:t>
            </w:r>
          </w:p>
        </w:tc>
        <w:tc>
          <w:tcPr>
            <w:tcW w:w="928" w:type="pct"/>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29" w:type="dxa"/>
              <w:left w:w="115" w:type="dxa"/>
              <w:bottom w:w="29" w:type="dxa"/>
              <w:right w:w="115" w:type="dxa"/>
            </w:tcMar>
          </w:tcPr>
          <w:p w:rsidR="00E2529B" w:rsidRPr="0084247A" w:rsidRDefault="00E2529B" w:rsidP="00B902C3">
            <w:pPr>
              <w:jc w:val="center"/>
              <w:rPr>
                <w:rFonts w:eastAsia="Calibri"/>
                <w:szCs w:val="22"/>
              </w:rPr>
            </w:pPr>
            <w:r w:rsidRPr="0084247A">
              <w:rPr>
                <w:rFonts w:eastAsia="Calibri"/>
                <w:szCs w:val="22"/>
              </w:rPr>
              <w:t>18</w:t>
            </w:r>
          </w:p>
        </w:tc>
      </w:tr>
    </w:tbl>
    <w:p w:rsidR="00E2529B" w:rsidRPr="0084247A" w:rsidRDefault="00E2529B" w:rsidP="00B902C3">
      <w:pPr>
        <w:rPr>
          <w:rFonts w:eastAsia="Calibri"/>
          <w:szCs w:val="22"/>
        </w:rPr>
      </w:pPr>
    </w:p>
    <w:p w:rsidR="00E2529B" w:rsidRPr="0084247A" w:rsidRDefault="00E2529B" w:rsidP="00B902C3">
      <w:pPr>
        <w:rPr>
          <w:rFonts w:eastAsia="Calibri"/>
          <w:szCs w:val="22"/>
        </w:rPr>
      </w:pPr>
      <w:r w:rsidRPr="0084247A">
        <w:rPr>
          <w:rFonts w:eastAsia="Calibri"/>
          <w:szCs w:val="22"/>
        </w:rPr>
        <w:t>Most 4D teachers (87%) reported that they intend to complete all three years (12 total days) of Pre-AP training, which is the commitment districts make when using 4D funds. A smaller group of non-4D teachers (66%) made that commitment.</w:t>
      </w:r>
    </w:p>
    <w:p w:rsidR="00E2529B" w:rsidRPr="0084247A" w:rsidRDefault="00E2529B" w:rsidP="00B902C3">
      <w:pPr>
        <w:rPr>
          <w:rFonts w:eastAsia="Calibri"/>
          <w:szCs w:val="22"/>
        </w:rPr>
      </w:pPr>
    </w:p>
    <w:p w:rsidR="00E2529B" w:rsidRPr="0084247A" w:rsidRDefault="00E2529B" w:rsidP="00B902C3">
      <w:pPr>
        <w:ind w:firstLine="720"/>
        <w:rPr>
          <w:rFonts w:eastAsia="Calibri"/>
          <w:szCs w:val="22"/>
        </w:rPr>
      </w:pPr>
      <w:proofErr w:type="gramStart"/>
      <w:r w:rsidRPr="0084247A">
        <w:rPr>
          <w:rFonts w:eastAsia="Calibri"/>
          <w:b/>
          <w:szCs w:val="22"/>
        </w:rPr>
        <w:t>Pre-AP implementation.</w:t>
      </w:r>
      <w:proofErr w:type="gramEnd"/>
      <w:r w:rsidRPr="0084247A">
        <w:rPr>
          <w:rFonts w:eastAsia="Calibri"/>
          <w:szCs w:val="22"/>
        </w:rPr>
        <w:t xml:space="preserve"> The table below reports responses to several teacher survey items regarding Pre-AP implementation during the 2012–13 school </w:t>
      </w:r>
      <w:proofErr w:type="gramStart"/>
      <w:r w:rsidRPr="0084247A">
        <w:rPr>
          <w:rFonts w:eastAsia="Calibri"/>
          <w:szCs w:val="22"/>
        </w:rPr>
        <w:t>year</w:t>
      </w:r>
      <w:proofErr w:type="gramEnd"/>
      <w:r w:rsidRPr="0084247A">
        <w:rPr>
          <w:rFonts w:eastAsia="Calibri"/>
          <w:szCs w:val="22"/>
        </w:rPr>
        <w:t>. As reported last year, non-4D respondents, who are not required by the Pre-AP project to participate in vertical team meetings, nonetheless reported having participated in an average of 1.8 such meetings. A notable finding is that 4D teachers reported accessing online materials from the LTF website an average of 10.5 times, compared to 5.5 times in last year’s survey. (No substantial change was noted for non-4D teachers.)</w:t>
      </w:r>
    </w:p>
    <w:p w:rsidR="00E2529B" w:rsidRPr="0084247A" w:rsidRDefault="00E2529B" w:rsidP="00B902C3">
      <w:pPr>
        <w:ind w:firstLine="720"/>
        <w:rPr>
          <w:rFonts w:eastAsia="Calibri"/>
          <w:szCs w:val="22"/>
        </w:rPr>
      </w:pPr>
    </w:p>
    <w:p w:rsidR="00E2529B" w:rsidRPr="0084247A" w:rsidRDefault="00E2529B" w:rsidP="00B902C3">
      <w:pPr>
        <w:rPr>
          <w:rFonts w:eastAsia="Calibri"/>
          <w:szCs w:val="22"/>
        </w:rPr>
      </w:pPr>
      <w:r w:rsidRPr="0084247A">
        <w:rPr>
          <w:rFonts w:eastAsia="Calibri"/>
          <w:szCs w:val="22"/>
        </w:rPr>
        <w:t xml:space="preserve">Another notable change was with regard to the number of LTF lessons that teachers were expected or required to implement. Though there was a slight difference in the phrasing of this question last year, the shift in responses seems meaningful nonetheless. Last year teachers were asked, “How many LTF lessons and assessments has your school or district told you that you must implement </w:t>
      </w:r>
      <w:r w:rsidRPr="0084247A">
        <w:rPr>
          <w:rFonts w:eastAsia="Calibri"/>
          <w:szCs w:val="22"/>
          <w:u w:val="single"/>
        </w:rPr>
        <w:t>during this school year</w:t>
      </w:r>
      <w:r w:rsidRPr="0084247A">
        <w:rPr>
          <w:rFonts w:eastAsia="Calibri"/>
          <w:szCs w:val="22"/>
        </w:rPr>
        <w:t>?</w:t>
      </w:r>
      <w:proofErr w:type="gramStart"/>
      <w:r w:rsidRPr="0084247A">
        <w:rPr>
          <w:rFonts w:eastAsia="Calibri"/>
          <w:szCs w:val="22"/>
        </w:rPr>
        <w:t>”;</w:t>
      </w:r>
      <w:proofErr w:type="gramEnd"/>
      <w:r w:rsidRPr="0084247A">
        <w:rPr>
          <w:rFonts w:eastAsia="Calibri"/>
          <w:szCs w:val="22"/>
        </w:rPr>
        <w:t xml:space="preserve"> they reported a mean of 2.4. This year teachers were asked, “What is the minimum number of LTF lessons and/or assessments that your school or district expects you to implement during this school year?</w:t>
      </w:r>
      <w:proofErr w:type="gramStart"/>
      <w:r w:rsidRPr="0084247A">
        <w:rPr>
          <w:rFonts w:eastAsia="Calibri"/>
          <w:szCs w:val="22"/>
        </w:rPr>
        <w:t>”;</w:t>
      </w:r>
      <w:proofErr w:type="gramEnd"/>
      <w:r w:rsidRPr="0084247A">
        <w:rPr>
          <w:rFonts w:eastAsia="Calibri"/>
          <w:szCs w:val="22"/>
        </w:rPr>
        <w:t xml:space="preserve"> the reported mean was 6.0. Despite the differences in the questions, it appears that the expectation has increased.</w:t>
      </w:r>
    </w:p>
    <w:p w:rsidR="00E2529B" w:rsidRPr="0084247A" w:rsidRDefault="00E2529B" w:rsidP="00B902C3">
      <w:pPr>
        <w:rPr>
          <w:rFonts w:eastAsia="Calibri"/>
          <w:szCs w:val="22"/>
        </w:rPr>
      </w:pPr>
    </w:p>
    <w:p w:rsidR="00E2529B" w:rsidRPr="0084247A" w:rsidRDefault="00E2529B" w:rsidP="00B902C3">
      <w:pPr>
        <w:rPr>
          <w:rFonts w:eastAsia="Calibri"/>
          <w:szCs w:val="22"/>
        </w:rPr>
      </w:pPr>
    </w:p>
    <w:tbl>
      <w:tblPr>
        <w:tblW w:w="3788" w:type="pct"/>
        <w:jc w:val="center"/>
        <w:tblBorders>
          <w:top w:val="single" w:sz="8" w:space="0" w:color="000000"/>
          <w:left w:val="single" w:sz="8" w:space="0" w:color="000000"/>
          <w:bottom w:val="single" w:sz="8" w:space="0" w:color="000000"/>
          <w:right w:val="single" w:sz="8" w:space="0" w:color="000000"/>
        </w:tblBorders>
        <w:tblCellMar>
          <w:top w:w="72" w:type="dxa"/>
          <w:left w:w="72" w:type="dxa"/>
          <w:bottom w:w="72" w:type="dxa"/>
          <w:right w:w="72" w:type="dxa"/>
        </w:tblCellMar>
        <w:tblLook w:val="0000"/>
      </w:tblPr>
      <w:tblGrid>
        <w:gridCol w:w="5521"/>
        <w:gridCol w:w="841"/>
        <w:gridCol w:w="838"/>
      </w:tblGrid>
      <w:tr w:rsidR="00E2529B" w:rsidRPr="0084247A" w:rsidTr="00B902C3">
        <w:trPr>
          <w:trHeight w:val="295"/>
          <w:jc w:val="center"/>
        </w:trPr>
        <w:tc>
          <w:tcPr>
            <w:tcW w:w="5000" w:type="pct"/>
            <w:gridSpan w:val="3"/>
            <w:tcBorders>
              <w:top w:val="single" w:sz="8" w:space="0" w:color="000000"/>
              <w:bottom w:val="single" w:sz="8" w:space="0" w:color="000000"/>
            </w:tcBorders>
            <w:shd w:val="clear" w:color="auto" w:fill="800000"/>
          </w:tcPr>
          <w:p w:rsidR="00E2529B" w:rsidRPr="0084247A" w:rsidRDefault="00E2529B" w:rsidP="00B902C3">
            <w:pPr>
              <w:autoSpaceDE w:val="0"/>
              <w:autoSpaceDN w:val="0"/>
              <w:adjustRightInd w:val="0"/>
              <w:spacing w:before="100" w:after="100"/>
              <w:jc w:val="center"/>
              <w:rPr>
                <w:rFonts w:eastAsia="Calibri"/>
                <w:b/>
                <w:bCs/>
                <w:color w:val="FFFFFF"/>
                <w:szCs w:val="22"/>
              </w:rPr>
            </w:pPr>
            <w:r w:rsidRPr="0084247A">
              <w:rPr>
                <w:rFonts w:eastAsia="Calibri"/>
                <w:b/>
                <w:bCs/>
                <w:color w:val="FFFFFF"/>
                <w:szCs w:val="22"/>
              </w:rPr>
              <w:lastRenderedPageBreak/>
              <w:t>Pre-AP Implementation During the 2012–13 School Year</w:t>
            </w:r>
          </w:p>
        </w:tc>
      </w:tr>
      <w:tr w:rsidR="00E2529B" w:rsidRPr="0084247A" w:rsidTr="00B902C3">
        <w:trPr>
          <w:trHeight w:val="203"/>
          <w:jc w:val="center"/>
        </w:trPr>
        <w:tc>
          <w:tcPr>
            <w:tcW w:w="3834" w:type="pct"/>
            <w:tcBorders>
              <w:top w:val="single" w:sz="8" w:space="0" w:color="000000"/>
              <w:bottom w:val="single" w:sz="8" w:space="0" w:color="000000"/>
              <w:right w:val="single" w:sz="8" w:space="0" w:color="000000"/>
            </w:tcBorders>
            <w:tcMar>
              <w:top w:w="29" w:type="dxa"/>
              <w:left w:w="115" w:type="dxa"/>
              <w:bottom w:w="29" w:type="dxa"/>
              <w:right w:w="115" w:type="dxa"/>
            </w:tcMar>
            <w:vAlign w:val="center"/>
          </w:tcPr>
          <w:p w:rsidR="00E2529B" w:rsidRPr="0084247A" w:rsidRDefault="00E2529B" w:rsidP="00B902C3">
            <w:pPr>
              <w:autoSpaceDE w:val="0"/>
              <w:autoSpaceDN w:val="0"/>
              <w:adjustRightInd w:val="0"/>
              <w:spacing w:before="40" w:after="40"/>
              <w:jc w:val="center"/>
              <w:rPr>
                <w:rFonts w:eastAsia="Calibri"/>
                <w:b/>
                <w:color w:val="000000"/>
                <w:szCs w:val="22"/>
              </w:rPr>
            </w:pPr>
            <w:r w:rsidRPr="0084247A">
              <w:rPr>
                <w:rFonts w:eastAsia="Calibri"/>
                <w:b/>
                <w:bCs/>
                <w:color w:val="000000"/>
                <w:szCs w:val="22"/>
              </w:rPr>
              <w:t>Survey Item</w:t>
            </w:r>
          </w:p>
        </w:tc>
        <w:tc>
          <w:tcPr>
            <w:tcW w:w="584" w:type="pct"/>
            <w:tcBorders>
              <w:top w:val="single" w:sz="8" w:space="0" w:color="000000"/>
              <w:bottom w:val="single" w:sz="8" w:space="0" w:color="000000"/>
              <w:right w:val="single" w:sz="8" w:space="0" w:color="000000"/>
            </w:tcBorders>
            <w:vAlign w:val="center"/>
          </w:tcPr>
          <w:p w:rsidR="00E2529B" w:rsidRPr="0084247A" w:rsidRDefault="00E2529B" w:rsidP="00B902C3">
            <w:pPr>
              <w:autoSpaceDE w:val="0"/>
              <w:autoSpaceDN w:val="0"/>
              <w:adjustRightInd w:val="0"/>
              <w:spacing w:before="40" w:after="40"/>
              <w:jc w:val="center"/>
              <w:rPr>
                <w:rFonts w:eastAsia="Calibri"/>
                <w:b/>
                <w:color w:val="000000"/>
                <w:szCs w:val="22"/>
              </w:rPr>
            </w:pPr>
            <w:r w:rsidRPr="0084247A">
              <w:rPr>
                <w:rFonts w:eastAsia="Calibri"/>
                <w:b/>
                <w:color w:val="000000"/>
                <w:szCs w:val="22"/>
              </w:rPr>
              <w:t>4D</w:t>
            </w:r>
          </w:p>
        </w:tc>
        <w:tc>
          <w:tcPr>
            <w:tcW w:w="582" w:type="pct"/>
            <w:tcBorders>
              <w:top w:val="single" w:sz="8" w:space="0" w:color="000000"/>
              <w:bottom w:val="single" w:sz="8" w:space="0" w:color="000000"/>
              <w:right w:val="single" w:sz="8" w:space="0" w:color="000000"/>
            </w:tcBorders>
          </w:tcPr>
          <w:p w:rsidR="00E2529B" w:rsidRPr="0084247A" w:rsidRDefault="00E2529B" w:rsidP="00B902C3">
            <w:pPr>
              <w:autoSpaceDE w:val="0"/>
              <w:autoSpaceDN w:val="0"/>
              <w:adjustRightInd w:val="0"/>
              <w:spacing w:before="40" w:after="40"/>
              <w:jc w:val="center"/>
              <w:rPr>
                <w:rFonts w:eastAsia="Calibri"/>
                <w:b/>
                <w:color w:val="000000"/>
                <w:szCs w:val="22"/>
              </w:rPr>
            </w:pPr>
            <w:r w:rsidRPr="0084247A">
              <w:rPr>
                <w:rFonts w:eastAsia="Calibri"/>
                <w:b/>
                <w:color w:val="000000"/>
                <w:szCs w:val="22"/>
              </w:rPr>
              <w:t>Mean</w:t>
            </w:r>
          </w:p>
        </w:tc>
      </w:tr>
      <w:tr w:rsidR="00E2529B" w:rsidRPr="0084247A" w:rsidTr="00B902C3">
        <w:trPr>
          <w:trHeight w:val="610"/>
          <w:jc w:val="center"/>
        </w:trPr>
        <w:tc>
          <w:tcPr>
            <w:tcW w:w="3834" w:type="pct"/>
            <w:tcBorders>
              <w:top w:val="single" w:sz="8" w:space="0" w:color="000000"/>
              <w:right w:val="single" w:sz="8" w:space="0" w:color="000000"/>
            </w:tcBorders>
            <w:shd w:val="clear" w:color="auto" w:fill="D9D9D9" w:themeFill="background1" w:themeFillShade="D9"/>
            <w:tcMar>
              <w:top w:w="29" w:type="dxa"/>
              <w:left w:w="115" w:type="dxa"/>
              <w:bottom w:w="29" w:type="dxa"/>
              <w:right w:w="115" w:type="dxa"/>
            </w:tcMar>
          </w:tcPr>
          <w:p w:rsidR="00E2529B" w:rsidRPr="0084247A" w:rsidRDefault="00E2529B" w:rsidP="00B902C3">
            <w:pPr>
              <w:rPr>
                <w:rFonts w:eastAsia="Calibri"/>
                <w:szCs w:val="22"/>
              </w:rPr>
            </w:pPr>
            <w:r w:rsidRPr="0084247A">
              <w:rPr>
                <w:rFonts w:eastAsia="Calibri"/>
                <w:szCs w:val="22"/>
              </w:rPr>
              <w:t>Number of times participated in a Pre-AP Vertical Team meeting</w:t>
            </w:r>
          </w:p>
        </w:tc>
        <w:tc>
          <w:tcPr>
            <w:tcW w:w="584" w:type="pct"/>
            <w:tcBorders>
              <w:top w:val="single" w:sz="8" w:space="0" w:color="000000"/>
              <w:right w:val="single" w:sz="8" w:space="0" w:color="000000"/>
            </w:tcBorders>
            <w:shd w:val="clear" w:color="auto" w:fill="D9D9D9" w:themeFill="background1" w:themeFillShade="D9"/>
            <w:vAlign w:val="center"/>
          </w:tcPr>
          <w:p w:rsidR="00E2529B" w:rsidRPr="0084247A" w:rsidRDefault="00E2529B" w:rsidP="00B902C3">
            <w:pPr>
              <w:jc w:val="center"/>
              <w:rPr>
                <w:rFonts w:eastAsia="Calibri"/>
                <w:szCs w:val="22"/>
              </w:rPr>
            </w:pPr>
            <w:r w:rsidRPr="0084247A">
              <w:rPr>
                <w:rFonts w:eastAsia="Calibri"/>
                <w:szCs w:val="22"/>
              </w:rPr>
              <w:t>Y</w:t>
            </w:r>
          </w:p>
          <w:p w:rsidR="00E2529B" w:rsidRPr="0084247A" w:rsidRDefault="00E2529B" w:rsidP="00B902C3">
            <w:pPr>
              <w:jc w:val="center"/>
              <w:rPr>
                <w:rFonts w:eastAsia="Calibri"/>
                <w:szCs w:val="22"/>
              </w:rPr>
            </w:pPr>
            <w:r w:rsidRPr="0084247A">
              <w:rPr>
                <w:rFonts w:eastAsia="Calibri"/>
                <w:szCs w:val="22"/>
              </w:rPr>
              <w:t>N</w:t>
            </w:r>
          </w:p>
        </w:tc>
        <w:tc>
          <w:tcPr>
            <w:tcW w:w="582" w:type="pct"/>
            <w:tcBorders>
              <w:top w:val="single" w:sz="8" w:space="0" w:color="000000"/>
              <w:right w:val="single" w:sz="8" w:space="0" w:color="000000"/>
            </w:tcBorders>
            <w:shd w:val="clear" w:color="auto" w:fill="D9D9D9" w:themeFill="background1" w:themeFillShade="D9"/>
            <w:vAlign w:val="center"/>
          </w:tcPr>
          <w:p w:rsidR="00E2529B" w:rsidRPr="0084247A" w:rsidRDefault="00E2529B" w:rsidP="00B902C3">
            <w:pPr>
              <w:jc w:val="center"/>
              <w:rPr>
                <w:rFonts w:eastAsia="Calibri"/>
                <w:szCs w:val="22"/>
              </w:rPr>
            </w:pPr>
            <w:r w:rsidRPr="0084247A">
              <w:rPr>
                <w:rFonts w:eastAsia="Calibri"/>
                <w:szCs w:val="22"/>
              </w:rPr>
              <w:t>2.8</w:t>
            </w:r>
          </w:p>
          <w:p w:rsidR="00E2529B" w:rsidRPr="0084247A" w:rsidRDefault="00E2529B" w:rsidP="00B902C3">
            <w:pPr>
              <w:jc w:val="center"/>
              <w:rPr>
                <w:rFonts w:eastAsia="Calibri"/>
                <w:szCs w:val="22"/>
              </w:rPr>
            </w:pPr>
            <w:r w:rsidRPr="0084247A">
              <w:rPr>
                <w:rFonts w:eastAsia="Calibri"/>
                <w:szCs w:val="22"/>
              </w:rPr>
              <w:t>1.8</w:t>
            </w:r>
          </w:p>
        </w:tc>
      </w:tr>
      <w:tr w:rsidR="00E2529B" w:rsidRPr="0084247A" w:rsidTr="00B902C3">
        <w:trPr>
          <w:trHeight w:val="412"/>
          <w:jc w:val="center"/>
        </w:trPr>
        <w:tc>
          <w:tcPr>
            <w:tcW w:w="3834" w:type="pct"/>
            <w:tcBorders>
              <w:top w:val="single" w:sz="8" w:space="0" w:color="000000"/>
              <w:right w:val="single" w:sz="8" w:space="0" w:color="000000"/>
            </w:tcBorders>
            <w:shd w:val="clear" w:color="auto" w:fill="auto"/>
            <w:tcMar>
              <w:top w:w="29" w:type="dxa"/>
              <w:left w:w="115" w:type="dxa"/>
              <w:bottom w:w="29" w:type="dxa"/>
              <w:right w:w="115" w:type="dxa"/>
            </w:tcMar>
          </w:tcPr>
          <w:p w:rsidR="00E2529B" w:rsidRPr="0084247A" w:rsidRDefault="00E2529B" w:rsidP="00B902C3">
            <w:pPr>
              <w:rPr>
                <w:rFonts w:eastAsia="Calibri"/>
                <w:szCs w:val="22"/>
              </w:rPr>
            </w:pPr>
            <w:r w:rsidRPr="0084247A">
              <w:rPr>
                <w:rFonts w:eastAsia="Calibri"/>
                <w:szCs w:val="22"/>
              </w:rPr>
              <w:t>Number of times met with other teachers in your discipline to jointly develop Pre-AP lessons and assessments.</w:t>
            </w:r>
          </w:p>
        </w:tc>
        <w:tc>
          <w:tcPr>
            <w:tcW w:w="584" w:type="pct"/>
            <w:tcBorders>
              <w:top w:val="single" w:sz="8" w:space="0" w:color="000000"/>
              <w:right w:val="single" w:sz="8" w:space="0" w:color="000000"/>
            </w:tcBorders>
            <w:shd w:val="clear" w:color="auto" w:fill="auto"/>
            <w:vAlign w:val="center"/>
          </w:tcPr>
          <w:p w:rsidR="00E2529B" w:rsidRPr="0084247A" w:rsidRDefault="00E2529B" w:rsidP="00B902C3">
            <w:pPr>
              <w:jc w:val="center"/>
              <w:rPr>
                <w:rFonts w:eastAsia="Calibri"/>
                <w:szCs w:val="22"/>
              </w:rPr>
            </w:pPr>
            <w:r w:rsidRPr="0084247A">
              <w:rPr>
                <w:rFonts w:eastAsia="Calibri"/>
                <w:szCs w:val="22"/>
              </w:rPr>
              <w:t>Y</w:t>
            </w:r>
          </w:p>
          <w:p w:rsidR="00E2529B" w:rsidRPr="0084247A" w:rsidRDefault="00E2529B" w:rsidP="00B902C3">
            <w:pPr>
              <w:jc w:val="center"/>
              <w:rPr>
                <w:rFonts w:eastAsia="Calibri"/>
                <w:szCs w:val="22"/>
              </w:rPr>
            </w:pPr>
            <w:r w:rsidRPr="0084247A">
              <w:rPr>
                <w:rFonts w:eastAsia="Calibri"/>
                <w:szCs w:val="22"/>
              </w:rPr>
              <w:t>N</w:t>
            </w:r>
          </w:p>
        </w:tc>
        <w:tc>
          <w:tcPr>
            <w:tcW w:w="582" w:type="pct"/>
            <w:tcBorders>
              <w:top w:val="single" w:sz="8" w:space="0" w:color="000000"/>
              <w:right w:val="single" w:sz="8" w:space="0" w:color="000000"/>
            </w:tcBorders>
            <w:shd w:val="clear" w:color="auto" w:fill="auto"/>
            <w:vAlign w:val="center"/>
          </w:tcPr>
          <w:p w:rsidR="00E2529B" w:rsidRPr="0084247A" w:rsidRDefault="00E2529B" w:rsidP="00B902C3">
            <w:pPr>
              <w:jc w:val="center"/>
              <w:rPr>
                <w:rFonts w:eastAsia="Calibri"/>
                <w:szCs w:val="22"/>
              </w:rPr>
            </w:pPr>
            <w:r w:rsidRPr="0084247A">
              <w:rPr>
                <w:rFonts w:eastAsia="Calibri"/>
                <w:szCs w:val="22"/>
              </w:rPr>
              <w:t>4.6</w:t>
            </w:r>
          </w:p>
          <w:p w:rsidR="00E2529B" w:rsidRPr="0084247A" w:rsidRDefault="00E2529B" w:rsidP="00B902C3">
            <w:pPr>
              <w:jc w:val="center"/>
              <w:rPr>
                <w:rFonts w:eastAsia="Calibri"/>
                <w:szCs w:val="22"/>
              </w:rPr>
            </w:pPr>
            <w:r w:rsidRPr="0084247A">
              <w:rPr>
                <w:rFonts w:eastAsia="Calibri"/>
                <w:szCs w:val="22"/>
              </w:rPr>
              <w:t>4.3</w:t>
            </w:r>
          </w:p>
        </w:tc>
      </w:tr>
      <w:tr w:rsidR="00E2529B" w:rsidRPr="0084247A" w:rsidTr="00B902C3">
        <w:trPr>
          <w:trHeight w:val="232"/>
          <w:jc w:val="center"/>
        </w:trPr>
        <w:tc>
          <w:tcPr>
            <w:tcW w:w="3834" w:type="pct"/>
            <w:tcBorders>
              <w:top w:val="single" w:sz="8" w:space="0" w:color="000000"/>
              <w:right w:val="single" w:sz="8" w:space="0" w:color="000000"/>
            </w:tcBorders>
            <w:shd w:val="clear" w:color="auto" w:fill="D9D9D9" w:themeFill="background1" w:themeFillShade="D9"/>
            <w:tcMar>
              <w:top w:w="29" w:type="dxa"/>
              <w:left w:w="115" w:type="dxa"/>
              <w:bottom w:w="29" w:type="dxa"/>
              <w:right w:w="115" w:type="dxa"/>
            </w:tcMar>
          </w:tcPr>
          <w:p w:rsidR="00E2529B" w:rsidRPr="0084247A" w:rsidRDefault="00E2529B" w:rsidP="00B902C3">
            <w:pPr>
              <w:rPr>
                <w:rFonts w:eastAsia="Calibri"/>
                <w:szCs w:val="22"/>
              </w:rPr>
            </w:pPr>
            <w:r w:rsidRPr="0084247A">
              <w:rPr>
                <w:rFonts w:eastAsia="Calibri"/>
                <w:szCs w:val="22"/>
              </w:rPr>
              <w:t>Number of times accessed online materials from the LTF website</w:t>
            </w:r>
          </w:p>
        </w:tc>
        <w:tc>
          <w:tcPr>
            <w:tcW w:w="584" w:type="pct"/>
            <w:tcBorders>
              <w:top w:val="single" w:sz="8" w:space="0" w:color="000000"/>
              <w:right w:val="single" w:sz="8" w:space="0" w:color="000000"/>
            </w:tcBorders>
            <w:shd w:val="clear" w:color="auto" w:fill="D9D9D9" w:themeFill="background1" w:themeFillShade="D9"/>
            <w:vAlign w:val="center"/>
          </w:tcPr>
          <w:p w:rsidR="00E2529B" w:rsidRPr="0084247A" w:rsidRDefault="00E2529B" w:rsidP="00B902C3">
            <w:pPr>
              <w:jc w:val="center"/>
              <w:rPr>
                <w:rFonts w:eastAsia="Calibri"/>
                <w:szCs w:val="22"/>
              </w:rPr>
            </w:pPr>
            <w:r w:rsidRPr="0084247A">
              <w:rPr>
                <w:rFonts w:eastAsia="Calibri"/>
                <w:szCs w:val="22"/>
              </w:rPr>
              <w:t>Y</w:t>
            </w:r>
          </w:p>
          <w:p w:rsidR="00E2529B" w:rsidRPr="0084247A" w:rsidRDefault="00E2529B" w:rsidP="00B902C3">
            <w:pPr>
              <w:jc w:val="center"/>
              <w:rPr>
                <w:rFonts w:eastAsia="Calibri"/>
                <w:szCs w:val="22"/>
              </w:rPr>
            </w:pPr>
            <w:r w:rsidRPr="0084247A">
              <w:rPr>
                <w:rFonts w:eastAsia="Calibri"/>
                <w:szCs w:val="22"/>
              </w:rPr>
              <w:t>N</w:t>
            </w:r>
          </w:p>
        </w:tc>
        <w:tc>
          <w:tcPr>
            <w:tcW w:w="582" w:type="pct"/>
            <w:tcBorders>
              <w:top w:val="single" w:sz="8" w:space="0" w:color="000000"/>
              <w:right w:val="single" w:sz="8" w:space="0" w:color="000000"/>
            </w:tcBorders>
            <w:shd w:val="clear" w:color="auto" w:fill="D9D9D9" w:themeFill="background1" w:themeFillShade="D9"/>
            <w:vAlign w:val="center"/>
          </w:tcPr>
          <w:p w:rsidR="00E2529B" w:rsidRPr="0084247A" w:rsidRDefault="00E2529B" w:rsidP="00B902C3">
            <w:pPr>
              <w:jc w:val="center"/>
              <w:rPr>
                <w:rFonts w:eastAsia="Calibri"/>
                <w:szCs w:val="22"/>
              </w:rPr>
            </w:pPr>
            <w:r w:rsidRPr="0084247A">
              <w:rPr>
                <w:rFonts w:eastAsia="Calibri"/>
                <w:szCs w:val="22"/>
              </w:rPr>
              <w:t>10.5</w:t>
            </w:r>
          </w:p>
          <w:p w:rsidR="00E2529B" w:rsidRPr="0084247A" w:rsidRDefault="00E2529B" w:rsidP="00B902C3">
            <w:pPr>
              <w:jc w:val="center"/>
              <w:rPr>
                <w:rFonts w:eastAsia="Calibri"/>
                <w:szCs w:val="22"/>
              </w:rPr>
            </w:pPr>
            <w:r w:rsidRPr="0084247A">
              <w:rPr>
                <w:rFonts w:eastAsia="Calibri"/>
                <w:szCs w:val="22"/>
              </w:rPr>
              <w:t>6.7</w:t>
            </w:r>
          </w:p>
        </w:tc>
      </w:tr>
      <w:tr w:rsidR="00E2529B" w:rsidRPr="0084247A" w:rsidTr="00B902C3">
        <w:trPr>
          <w:trHeight w:val="538"/>
          <w:jc w:val="center"/>
        </w:trPr>
        <w:tc>
          <w:tcPr>
            <w:tcW w:w="3834" w:type="pct"/>
            <w:tcBorders>
              <w:top w:val="single" w:sz="8" w:space="0" w:color="000000"/>
              <w:right w:val="single" w:sz="8" w:space="0" w:color="000000"/>
            </w:tcBorders>
            <w:shd w:val="clear" w:color="auto" w:fill="auto"/>
            <w:tcMar>
              <w:top w:w="29" w:type="dxa"/>
              <w:left w:w="115" w:type="dxa"/>
              <w:bottom w:w="29" w:type="dxa"/>
              <w:right w:w="115" w:type="dxa"/>
            </w:tcMar>
          </w:tcPr>
          <w:p w:rsidR="00E2529B" w:rsidRPr="0084247A" w:rsidRDefault="00E2529B" w:rsidP="00B902C3">
            <w:pPr>
              <w:rPr>
                <w:rFonts w:eastAsia="Calibri"/>
                <w:szCs w:val="22"/>
              </w:rPr>
            </w:pPr>
            <w:r w:rsidRPr="0084247A">
              <w:rPr>
                <w:rFonts w:eastAsia="Calibri"/>
                <w:szCs w:val="22"/>
              </w:rPr>
              <w:t>Number of times participated or reviewed discussions in an LTF or MMSI online forum</w:t>
            </w:r>
          </w:p>
        </w:tc>
        <w:tc>
          <w:tcPr>
            <w:tcW w:w="584" w:type="pct"/>
            <w:tcBorders>
              <w:top w:val="single" w:sz="8" w:space="0" w:color="000000"/>
              <w:right w:val="single" w:sz="8" w:space="0" w:color="000000"/>
            </w:tcBorders>
            <w:shd w:val="clear" w:color="auto" w:fill="auto"/>
            <w:vAlign w:val="center"/>
          </w:tcPr>
          <w:p w:rsidR="00E2529B" w:rsidRPr="0084247A" w:rsidRDefault="00E2529B" w:rsidP="00B902C3">
            <w:pPr>
              <w:jc w:val="center"/>
              <w:rPr>
                <w:rFonts w:eastAsia="Calibri"/>
                <w:szCs w:val="22"/>
              </w:rPr>
            </w:pPr>
            <w:r w:rsidRPr="0084247A">
              <w:rPr>
                <w:rFonts w:eastAsia="Calibri"/>
                <w:szCs w:val="22"/>
              </w:rPr>
              <w:t>Y</w:t>
            </w:r>
          </w:p>
          <w:p w:rsidR="00E2529B" w:rsidRPr="0084247A" w:rsidRDefault="00E2529B" w:rsidP="00B902C3">
            <w:pPr>
              <w:jc w:val="center"/>
              <w:rPr>
                <w:rFonts w:eastAsia="Calibri"/>
                <w:szCs w:val="22"/>
              </w:rPr>
            </w:pPr>
            <w:r w:rsidRPr="0084247A">
              <w:rPr>
                <w:rFonts w:eastAsia="Calibri"/>
                <w:szCs w:val="22"/>
              </w:rPr>
              <w:t>N</w:t>
            </w:r>
          </w:p>
        </w:tc>
        <w:tc>
          <w:tcPr>
            <w:tcW w:w="582" w:type="pct"/>
            <w:tcBorders>
              <w:top w:val="single" w:sz="8" w:space="0" w:color="000000"/>
              <w:right w:val="single" w:sz="8" w:space="0" w:color="000000"/>
            </w:tcBorders>
            <w:shd w:val="clear" w:color="auto" w:fill="auto"/>
            <w:vAlign w:val="center"/>
          </w:tcPr>
          <w:p w:rsidR="00E2529B" w:rsidRPr="0084247A" w:rsidRDefault="00E2529B" w:rsidP="00B902C3">
            <w:pPr>
              <w:jc w:val="center"/>
              <w:rPr>
                <w:rFonts w:eastAsia="Calibri"/>
                <w:szCs w:val="22"/>
              </w:rPr>
            </w:pPr>
            <w:r w:rsidRPr="0084247A">
              <w:rPr>
                <w:rFonts w:eastAsia="Calibri"/>
                <w:szCs w:val="22"/>
              </w:rPr>
              <w:t>0.7</w:t>
            </w:r>
          </w:p>
          <w:p w:rsidR="00E2529B" w:rsidRPr="0084247A" w:rsidRDefault="00E2529B" w:rsidP="00B902C3">
            <w:pPr>
              <w:jc w:val="center"/>
              <w:rPr>
                <w:rFonts w:eastAsia="Calibri"/>
                <w:szCs w:val="22"/>
              </w:rPr>
            </w:pPr>
            <w:r w:rsidRPr="0084247A">
              <w:rPr>
                <w:rFonts w:eastAsia="Calibri"/>
                <w:szCs w:val="22"/>
              </w:rPr>
              <w:t>1.4</w:t>
            </w:r>
          </w:p>
        </w:tc>
      </w:tr>
      <w:tr w:rsidR="00E2529B" w:rsidRPr="0084247A" w:rsidTr="00B902C3">
        <w:trPr>
          <w:trHeight w:val="547"/>
          <w:jc w:val="center"/>
        </w:trPr>
        <w:tc>
          <w:tcPr>
            <w:tcW w:w="3834" w:type="pct"/>
            <w:tcBorders>
              <w:top w:val="single" w:sz="8" w:space="0" w:color="000000"/>
              <w:right w:val="single" w:sz="8" w:space="0" w:color="000000"/>
            </w:tcBorders>
            <w:shd w:val="clear" w:color="auto" w:fill="D9D9D9" w:themeFill="background1" w:themeFillShade="D9"/>
            <w:tcMar>
              <w:top w:w="29" w:type="dxa"/>
              <w:left w:w="115" w:type="dxa"/>
              <w:bottom w:w="29" w:type="dxa"/>
              <w:right w:w="115" w:type="dxa"/>
            </w:tcMar>
          </w:tcPr>
          <w:p w:rsidR="00E2529B" w:rsidRPr="0084247A" w:rsidRDefault="00E2529B" w:rsidP="00B902C3">
            <w:pPr>
              <w:rPr>
                <w:rFonts w:eastAsia="Calibri"/>
                <w:szCs w:val="22"/>
              </w:rPr>
            </w:pPr>
            <w:r w:rsidRPr="0084247A">
              <w:rPr>
                <w:rFonts w:eastAsia="Calibri"/>
                <w:szCs w:val="22"/>
              </w:rPr>
              <w:t>Number of times observed another teacher or team of teachers presenting an LTF lesson in their classroom</w:t>
            </w:r>
          </w:p>
        </w:tc>
        <w:tc>
          <w:tcPr>
            <w:tcW w:w="584" w:type="pct"/>
            <w:tcBorders>
              <w:top w:val="single" w:sz="8" w:space="0" w:color="000000"/>
              <w:right w:val="single" w:sz="8" w:space="0" w:color="000000"/>
            </w:tcBorders>
            <w:shd w:val="clear" w:color="auto" w:fill="D9D9D9" w:themeFill="background1" w:themeFillShade="D9"/>
            <w:vAlign w:val="center"/>
          </w:tcPr>
          <w:p w:rsidR="00E2529B" w:rsidRPr="0084247A" w:rsidRDefault="00E2529B" w:rsidP="00B902C3">
            <w:pPr>
              <w:jc w:val="center"/>
              <w:rPr>
                <w:rFonts w:eastAsia="Calibri"/>
                <w:szCs w:val="22"/>
              </w:rPr>
            </w:pPr>
            <w:r w:rsidRPr="0084247A">
              <w:rPr>
                <w:rFonts w:eastAsia="Calibri"/>
                <w:szCs w:val="22"/>
              </w:rPr>
              <w:t>Y</w:t>
            </w:r>
          </w:p>
          <w:p w:rsidR="00E2529B" w:rsidRPr="0084247A" w:rsidRDefault="00E2529B" w:rsidP="00B902C3">
            <w:pPr>
              <w:jc w:val="center"/>
              <w:rPr>
                <w:rFonts w:eastAsia="Calibri"/>
                <w:szCs w:val="22"/>
              </w:rPr>
            </w:pPr>
            <w:r w:rsidRPr="0084247A">
              <w:rPr>
                <w:rFonts w:eastAsia="Calibri"/>
                <w:szCs w:val="22"/>
              </w:rPr>
              <w:t>N</w:t>
            </w:r>
          </w:p>
        </w:tc>
        <w:tc>
          <w:tcPr>
            <w:tcW w:w="582" w:type="pct"/>
            <w:tcBorders>
              <w:top w:val="single" w:sz="8" w:space="0" w:color="000000"/>
              <w:right w:val="single" w:sz="8" w:space="0" w:color="000000"/>
            </w:tcBorders>
            <w:shd w:val="clear" w:color="auto" w:fill="D9D9D9" w:themeFill="background1" w:themeFillShade="D9"/>
            <w:vAlign w:val="center"/>
          </w:tcPr>
          <w:p w:rsidR="00E2529B" w:rsidRPr="0084247A" w:rsidRDefault="00E2529B" w:rsidP="00B902C3">
            <w:pPr>
              <w:jc w:val="center"/>
              <w:rPr>
                <w:rFonts w:eastAsia="Calibri"/>
                <w:szCs w:val="22"/>
              </w:rPr>
            </w:pPr>
            <w:r w:rsidRPr="0084247A">
              <w:rPr>
                <w:rFonts w:eastAsia="Calibri"/>
                <w:szCs w:val="22"/>
              </w:rPr>
              <w:t>1.0</w:t>
            </w:r>
          </w:p>
          <w:p w:rsidR="00E2529B" w:rsidRPr="0084247A" w:rsidRDefault="00E2529B" w:rsidP="00B902C3">
            <w:pPr>
              <w:jc w:val="center"/>
              <w:rPr>
                <w:rFonts w:eastAsia="Calibri"/>
                <w:szCs w:val="22"/>
              </w:rPr>
            </w:pPr>
            <w:r w:rsidRPr="0084247A">
              <w:rPr>
                <w:rFonts w:eastAsia="Calibri"/>
                <w:szCs w:val="22"/>
              </w:rPr>
              <w:t>0.9</w:t>
            </w:r>
          </w:p>
        </w:tc>
      </w:tr>
      <w:tr w:rsidR="00E2529B" w:rsidRPr="0084247A" w:rsidTr="00B902C3">
        <w:trPr>
          <w:trHeight w:val="844"/>
          <w:jc w:val="center"/>
        </w:trPr>
        <w:tc>
          <w:tcPr>
            <w:tcW w:w="3834" w:type="pct"/>
            <w:tcBorders>
              <w:top w:val="single" w:sz="8" w:space="0" w:color="000000"/>
              <w:right w:val="single" w:sz="8" w:space="0" w:color="000000"/>
            </w:tcBorders>
            <w:shd w:val="clear" w:color="auto" w:fill="auto"/>
            <w:tcMar>
              <w:top w:w="29" w:type="dxa"/>
              <w:left w:w="115" w:type="dxa"/>
              <w:bottom w:w="29" w:type="dxa"/>
              <w:right w:w="115" w:type="dxa"/>
            </w:tcMar>
            <w:vAlign w:val="center"/>
          </w:tcPr>
          <w:p w:rsidR="00E2529B" w:rsidRPr="0084247A" w:rsidRDefault="00E2529B" w:rsidP="00B902C3">
            <w:pPr>
              <w:rPr>
                <w:rFonts w:eastAsia="Calibri"/>
                <w:szCs w:val="22"/>
              </w:rPr>
            </w:pPr>
            <w:r w:rsidRPr="0084247A">
              <w:rPr>
                <w:rFonts w:eastAsia="Calibri"/>
                <w:szCs w:val="22"/>
              </w:rPr>
              <w:t>What is the minimum number of LTF lessons and/or assessments that your school or district expects you to implement during this school year?</w:t>
            </w:r>
          </w:p>
        </w:tc>
        <w:tc>
          <w:tcPr>
            <w:tcW w:w="584" w:type="pct"/>
            <w:tcBorders>
              <w:top w:val="single" w:sz="8" w:space="0" w:color="000000"/>
              <w:right w:val="single" w:sz="8" w:space="0" w:color="000000"/>
            </w:tcBorders>
            <w:shd w:val="clear" w:color="auto" w:fill="auto"/>
            <w:vAlign w:val="center"/>
          </w:tcPr>
          <w:p w:rsidR="00E2529B" w:rsidRPr="0084247A" w:rsidRDefault="00E2529B" w:rsidP="00B902C3">
            <w:pPr>
              <w:jc w:val="center"/>
              <w:rPr>
                <w:rFonts w:eastAsia="Calibri"/>
                <w:szCs w:val="22"/>
              </w:rPr>
            </w:pPr>
            <w:r w:rsidRPr="0084247A">
              <w:rPr>
                <w:rFonts w:eastAsia="Calibri"/>
                <w:szCs w:val="22"/>
              </w:rPr>
              <w:t>Y</w:t>
            </w:r>
          </w:p>
          <w:p w:rsidR="00E2529B" w:rsidRPr="0084247A" w:rsidRDefault="00E2529B" w:rsidP="00B902C3">
            <w:pPr>
              <w:jc w:val="center"/>
              <w:rPr>
                <w:rFonts w:eastAsia="Calibri"/>
                <w:szCs w:val="22"/>
              </w:rPr>
            </w:pPr>
            <w:r w:rsidRPr="0084247A">
              <w:rPr>
                <w:rFonts w:eastAsia="Calibri"/>
                <w:szCs w:val="22"/>
              </w:rPr>
              <w:t>N</w:t>
            </w:r>
          </w:p>
        </w:tc>
        <w:tc>
          <w:tcPr>
            <w:tcW w:w="582" w:type="pct"/>
            <w:tcBorders>
              <w:top w:val="single" w:sz="8" w:space="0" w:color="000000"/>
              <w:right w:val="single" w:sz="8" w:space="0" w:color="000000"/>
            </w:tcBorders>
            <w:shd w:val="clear" w:color="auto" w:fill="auto"/>
            <w:vAlign w:val="center"/>
          </w:tcPr>
          <w:p w:rsidR="00E2529B" w:rsidRPr="0084247A" w:rsidRDefault="00E2529B" w:rsidP="00B902C3">
            <w:pPr>
              <w:jc w:val="center"/>
              <w:rPr>
                <w:rFonts w:eastAsia="Calibri"/>
                <w:szCs w:val="22"/>
              </w:rPr>
            </w:pPr>
            <w:r w:rsidRPr="0084247A">
              <w:rPr>
                <w:rFonts w:eastAsia="Calibri"/>
                <w:szCs w:val="22"/>
              </w:rPr>
              <w:t>6.0</w:t>
            </w:r>
          </w:p>
          <w:p w:rsidR="00E2529B" w:rsidRPr="0084247A" w:rsidRDefault="00E2529B" w:rsidP="00B902C3">
            <w:pPr>
              <w:jc w:val="center"/>
              <w:rPr>
                <w:rFonts w:eastAsia="Calibri"/>
                <w:szCs w:val="22"/>
              </w:rPr>
            </w:pPr>
            <w:r w:rsidRPr="0084247A">
              <w:rPr>
                <w:rFonts w:eastAsia="Calibri"/>
                <w:szCs w:val="22"/>
              </w:rPr>
              <w:t>1.8</w:t>
            </w:r>
          </w:p>
        </w:tc>
      </w:tr>
      <w:tr w:rsidR="00E2529B" w:rsidRPr="0084247A" w:rsidTr="00B902C3">
        <w:trPr>
          <w:trHeight w:val="592"/>
          <w:jc w:val="center"/>
        </w:trPr>
        <w:tc>
          <w:tcPr>
            <w:tcW w:w="3834" w:type="pct"/>
            <w:tcBorders>
              <w:top w:val="single" w:sz="8" w:space="0" w:color="000000"/>
              <w:right w:val="single" w:sz="8" w:space="0" w:color="000000"/>
            </w:tcBorders>
            <w:shd w:val="clear" w:color="auto" w:fill="D9D9D9" w:themeFill="background1" w:themeFillShade="D9"/>
            <w:tcMar>
              <w:top w:w="29" w:type="dxa"/>
              <w:left w:w="115" w:type="dxa"/>
              <w:bottom w:w="29" w:type="dxa"/>
              <w:right w:w="115" w:type="dxa"/>
            </w:tcMar>
          </w:tcPr>
          <w:p w:rsidR="00E2529B" w:rsidRPr="0084247A" w:rsidRDefault="00E2529B" w:rsidP="00B902C3">
            <w:pPr>
              <w:rPr>
                <w:rFonts w:eastAsia="Calibri"/>
                <w:szCs w:val="22"/>
              </w:rPr>
            </w:pPr>
            <w:r w:rsidRPr="0084247A">
              <w:rPr>
                <w:rFonts w:eastAsia="Calibri"/>
                <w:szCs w:val="22"/>
              </w:rPr>
              <w:t>On average, how many hours of class time have you needed to spend in order to implement one LTF lesson?</w:t>
            </w:r>
          </w:p>
        </w:tc>
        <w:tc>
          <w:tcPr>
            <w:tcW w:w="584" w:type="pct"/>
            <w:tcBorders>
              <w:top w:val="single" w:sz="8" w:space="0" w:color="000000"/>
              <w:right w:val="single" w:sz="8" w:space="0" w:color="000000"/>
            </w:tcBorders>
            <w:shd w:val="clear" w:color="auto" w:fill="D9D9D9" w:themeFill="background1" w:themeFillShade="D9"/>
            <w:vAlign w:val="center"/>
          </w:tcPr>
          <w:p w:rsidR="00E2529B" w:rsidRPr="0084247A" w:rsidRDefault="00E2529B" w:rsidP="00B902C3">
            <w:pPr>
              <w:jc w:val="center"/>
              <w:rPr>
                <w:rFonts w:eastAsia="Calibri"/>
                <w:szCs w:val="22"/>
              </w:rPr>
            </w:pPr>
            <w:r w:rsidRPr="0084247A">
              <w:rPr>
                <w:rFonts w:eastAsia="Calibri"/>
                <w:szCs w:val="22"/>
              </w:rPr>
              <w:t>Y</w:t>
            </w:r>
          </w:p>
          <w:p w:rsidR="00E2529B" w:rsidRPr="0084247A" w:rsidRDefault="00E2529B" w:rsidP="00B902C3">
            <w:pPr>
              <w:jc w:val="center"/>
              <w:rPr>
                <w:rFonts w:eastAsia="Calibri"/>
                <w:szCs w:val="22"/>
              </w:rPr>
            </w:pPr>
            <w:r w:rsidRPr="0084247A">
              <w:rPr>
                <w:rFonts w:eastAsia="Calibri"/>
                <w:szCs w:val="22"/>
              </w:rPr>
              <w:t>N</w:t>
            </w:r>
          </w:p>
        </w:tc>
        <w:tc>
          <w:tcPr>
            <w:tcW w:w="582" w:type="pct"/>
            <w:tcBorders>
              <w:top w:val="single" w:sz="8" w:space="0" w:color="000000"/>
              <w:right w:val="single" w:sz="8" w:space="0" w:color="000000"/>
            </w:tcBorders>
            <w:shd w:val="clear" w:color="auto" w:fill="D9D9D9" w:themeFill="background1" w:themeFillShade="D9"/>
            <w:vAlign w:val="center"/>
          </w:tcPr>
          <w:p w:rsidR="00E2529B" w:rsidRPr="0084247A" w:rsidRDefault="00E2529B" w:rsidP="00B902C3">
            <w:pPr>
              <w:jc w:val="center"/>
              <w:rPr>
                <w:rFonts w:eastAsia="Calibri"/>
                <w:szCs w:val="22"/>
              </w:rPr>
            </w:pPr>
            <w:r w:rsidRPr="0084247A">
              <w:rPr>
                <w:rFonts w:eastAsia="Calibri"/>
                <w:szCs w:val="22"/>
              </w:rPr>
              <w:t>3.1</w:t>
            </w:r>
          </w:p>
          <w:p w:rsidR="00E2529B" w:rsidRPr="0084247A" w:rsidRDefault="00E2529B" w:rsidP="00B902C3">
            <w:pPr>
              <w:jc w:val="center"/>
              <w:rPr>
                <w:rFonts w:eastAsia="Calibri"/>
                <w:szCs w:val="22"/>
              </w:rPr>
            </w:pPr>
            <w:r w:rsidRPr="0084247A">
              <w:rPr>
                <w:rFonts w:eastAsia="Calibri"/>
                <w:szCs w:val="22"/>
              </w:rPr>
              <w:t>2.2</w:t>
            </w:r>
          </w:p>
        </w:tc>
      </w:tr>
      <w:tr w:rsidR="00E2529B" w:rsidRPr="0084247A" w:rsidTr="00B902C3">
        <w:trPr>
          <w:trHeight w:val="1040"/>
          <w:jc w:val="center"/>
        </w:trPr>
        <w:tc>
          <w:tcPr>
            <w:tcW w:w="3834" w:type="pct"/>
            <w:tcBorders>
              <w:top w:val="single" w:sz="8" w:space="0" w:color="000000"/>
              <w:right w:val="single" w:sz="8" w:space="0" w:color="000000"/>
            </w:tcBorders>
            <w:shd w:val="clear" w:color="auto" w:fill="auto"/>
            <w:tcMar>
              <w:top w:w="29" w:type="dxa"/>
              <w:left w:w="115" w:type="dxa"/>
              <w:bottom w:w="29" w:type="dxa"/>
              <w:right w:w="115" w:type="dxa"/>
            </w:tcMar>
          </w:tcPr>
          <w:p w:rsidR="00E2529B" w:rsidRPr="0084247A" w:rsidRDefault="00E2529B" w:rsidP="00B902C3">
            <w:pPr>
              <w:rPr>
                <w:rFonts w:eastAsia="Calibri"/>
                <w:szCs w:val="22"/>
              </w:rPr>
            </w:pPr>
            <w:r w:rsidRPr="0084247A">
              <w:rPr>
                <w:rFonts w:eastAsia="Calibri"/>
                <w:szCs w:val="22"/>
              </w:rPr>
              <w:t xml:space="preserve">Please think about the class (or classes) in which you have implemented the most LTF lessons during the 2012-13 school </w:t>
            </w:r>
            <w:proofErr w:type="gramStart"/>
            <w:r w:rsidRPr="0084247A">
              <w:rPr>
                <w:rFonts w:eastAsia="Calibri"/>
                <w:szCs w:val="22"/>
              </w:rPr>
              <w:t>year</w:t>
            </w:r>
            <w:proofErr w:type="gramEnd"/>
            <w:r w:rsidRPr="0084247A">
              <w:rPr>
                <w:rFonts w:eastAsia="Calibri"/>
                <w:szCs w:val="22"/>
              </w:rPr>
              <w:t>. How many LTF lessons have you implemented in that class during the school year?</w:t>
            </w:r>
          </w:p>
        </w:tc>
        <w:tc>
          <w:tcPr>
            <w:tcW w:w="584" w:type="pct"/>
            <w:tcBorders>
              <w:top w:val="single" w:sz="8" w:space="0" w:color="000000"/>
              <w:right w:val="single" w:sz="8" w:space="0" w:color="000000"/>
            </w:tcBorders>
            <w:shd w:val="clear" w:color="auto" w:fill="auto"/>
            <w:vAlign w:val="center"/>
          </w:tcPr>
          <w:p w:rsidR="00E2529B" w:rsidRPr="0084247A" w:rsidRDefault="00E2529B" w:rsidP="00B902C3">
            <w:pPr>
              <w:jc w:val="center"/>
              <w:rPr>
                <w:rFonts w:eastAsia="Calibri"/>
                <w:szCs w:val="22"/>
              </w:rPr>
            </w:pPr>
            <w:r w:rsidRPr="0084247A">
              <w:rPr>
                <w:rFonts w:eastAsia="Calibri"/>
                <w:szCs w:val="22"/>
              </w:rPr>
              <w:t>Y</w:t>
            </w:r>
          </w:p>
          <w:p w:rsidR="00E2529B" w:rsidRPr="0084247A" w:rsidRDefault="00E2529B" w:rsidP="00B902C3">
            <w:pPr>
              <w:jc w:val="center"/>
              <w:rPr>
                <w:rFonts w:eastAsia="Calibri"/>
                <w:szCs w:val="22"/>
              </w:rPr>
            </w:pPr>
            <w:r w:rsidRPr="0084247A">
              <w:rPr>
                <w:rFonts w:eastAsia="Calibri"/>
                <w:szCs w:val="22"/>
              </w:rPr>
              <w:t>N</w:t>
            </w:r>
          </w:p>
        </w:tc>
        <w:tc>
          <w:tcPr>
            <w:tcW w:w="582" w:type="pct"/>
            <w:tcBorders>
              <w:top w:val="single" w:sz="8" w:space="0" w:color="000000"/>
              <w:right w:val="single" w:sz="8" w:space="0" w:color="000000"/>
            </w:tcBorders>
            <w:shd w:val="clear" w:color="auto" w:fill="auto"/>
            <w:vAlign w:val="center"/>
          </w:tcPr>
          <w:p w:rsidR="00E2529B" w:rsidRPr="0084247A" w:rsidRDefault="00E2529B" w:rsidP="00B902C3">
            <w:pPr>
              <w:jc w:val="center"/>
              <w:rPr>
                <w:rFonts w:eastAsia="Calibri"/>
                <w:szCs w:val="22"/>
              </w:rPr>
            </w:pPr>
            <w:r w:rsidRPr="0084247A">
              <w:rPr>
                <w:rFonts w:eastAsia="Calibri"/>
                <w:szCs w:val="22"/>
              </w:rPr>
              <w:t>5.8</w:t>
            </w:r>
          </w:p>
          <w:p w:rsidR="00E2529B" w:rsidRPr="0084247A" w:rsidRDefault="00E2529B" w:rsidP="00B902C3">
            <w:pPr>
              <w:jc w:val="center"/>
              <w:rPr>
                <w:rFonts w:eastAsia="Calibri"/>
                <w:szCs w:val="22"/>
              </w:rPr>
            </w:pPr>
            <w:r w:rsidRPr="0084247A">
              <w:rPr>
                <w:rFonts w:eastAsia="Calibri"/>
                <w:szCs w:val="22"/>
              </w:rPr>
              <w:t>6.4</w:t>
            </w:r>
          </w:p>
        </w:tc>
      </w:tr>
      <w:tr w:rsidR="00E2529B" w:rsidRPr="0084247A" w:rsidTr="00B902C3">
        <w:trPr>
          <w:trHeight w:val="214"/>
          <w:jc w:val="center"/>
        </w:trPr>
        <w:tc>
          <w:tcPr>
            <w:tcW w:w="3834" w:type="pct"/>
            <w:tcBorders>
              <w:top w:val="single" w:sz="8" w:space="0" w:color="000000"/>
              <w:right w:val="single" w:sz="8" w:space="0" w:color="000000"/>
            </w:tcBorders>
            <w:shd w:val="clear" w:color="auto" w:fill="D9D9D9" w:themeFill="background1" w:themeFillShade="D9"/>
            <w:tcMar>
              <w:top w:w="29" w:type="dxa"/>
              <w:left w:w="115" w:type="dxa"/>
              <w:bottom w:w="29" w:type="dxa"/>
              <w:right w:w="115" w:type="dxa"/>
            </w:tcMar>
          </w:tcPr>
          <w:p w:rsidR="00E2529B" w:rsidRPr="0084247A" w:rsidRDefault="00E2529B" w:rsidP="00B902C3">
            <w:pPr>
              <w:rPr>
                <w:rFonts w:eastAsia="Calibri"/>
                <w:szCs w:val="22"/>
              </w:rPr>
            </w:pPr>
            <w:r w:rsidRPr="0084247A">
              <w:rPr>
                <w:rFonts w:eastAsia="Calibri"/>
                <w:szCs w:val="22"/>
              </w:rPr>
              <w:t>For that same class, how many LTF assessments have you implemented this school year?</w:t>
            </w:r>
          </w:p>
        </w:tc>
        <w:tc>
          <w:tcPr>
            <w:tcW w:w="584" w:type="pct"/>
            <w:tcBorders>
              <w:top w:val="single" w:sz="8" w:space="0" w:color="000000"/>
              <w:right w:val="single" w:sz="8" w:space="0" w:color="000000"/>
            </w:tcBorders>
            <w:shd w:val="clear" w:color="auto" w:fill="D9D9D9" w:themeFill="background1" w:themeFillShade="D9"/>
            <w:vAlign w:val="center"/>
          </w:tcPr>
          <w:p w:rsidR="00E2529B" w:rsidRPr="0084247A" w:rsidRDefault="00E2529B" w:rsidP="00B902C3">
            <w:pPr>
              <w:jc w:val="center"/>
              <w:rPr>
                <w:rFonts w:eastAsia="Calibri"/>
                <w:szCs w:val="22"/>
              </w:rPr>
            </w:pPr>
            <w:r w:rsidRPr="0084247A">
              <w:rPr>
                <w:rFonts w:eastAsia="Calibri"/>
                <w:szCs w:val="22"/>
              </w:rPr>
              <w:t>Y</w:t>
            </w:r>
          </w:p>
          <w:p w:rsidR="00E2529B" w:rsidRPr="0084247A" w:rsidRDefault="00E2529B" w:rsidP="00B902C3">
            <w:pPr>
              <w:jc w:val="center"/>
              <w:rPr>
                <w:rFonts w:eastAsia="Calibri"/>
                <w:szCs w:val="22"/>
              </w:rPr>
            </w:pPr>
            <w:r w:rsidRPr="0084247A">
              <w:rPr>
                <w:rFonts w:eastAsia="Calibri"/>
                <w:szCs w:val="22"/>
              </w:rPr>
              <w:t>N</w:t>
            </w:r>
          </w:p>
        </w:tc>
        <w:tc>
          <w:tcPr>
            <w:tcW w:w="582" w:type="pct"/>
            <w:tcBorders>
              <w:top w:val="single" w:sz="8" w:space="0" w:color="000000"/>
              <w:right w:val="single" w:sz="8" w:space="0" w:color="000000"/>
            </w:tcBorders>
            <w:shd w:val="clear" w:color="auto" w:fill="D9D9D9" w:themeFill="background1" w:themeFillShade="D9"/>
            <w:vAlign w:val="center"/>
          </w:tcPr>
          <w:p w:rsidR="00E2529B" w:rsidRPr="0084247A" w:rsidRDefault="00E2529B" w:rsidP="00B902C3">
            <w:pPr>
              <w:jc w:val="center"/>
              <w:rPr>
                <w:rFonts w:eastAsia="Calibri"/>
                <w:szCs w:val="22"/>
              </w:rPr>
            </w:pPr>
            <w:r w:rsidRPr="0084247A">
              <w:rPr>
                <w:rFonts w:eastAsia="Calibri"/>
                <w:szCs w:val="22"/>
              </w:rPr>
              <w:t>2.5</w:t>
            </w:r>
          </w:p>
          <w:p w:rsidR="00E2529B" w:rsidRPr="0084247A" w:rsidRDefault="00E2529B" w:rsidP="00B902C3">
            <w:pPr>
              <w:jc w:val="center"/>
              <w:rPr>
                <w:rFonts w:eastAsia="Calibri"/>
                <w:szCs w:val="22"/>
              </w:rPr>
            </w:pPr>
            <w:r w:rsidRPr="0084247A">
              <w:rPr>
                <w:rFonts w:eastAsia="Calibri"/>
                <w:szCs w:val="22"/>
              </w:rPr>
              <w:t>3.1</w:t>
            </w:r>
          </w:p>
        </w:tc>
      </w:tr>
    </w:tbl>
    <w:p w:rsidR="00E2529B" w:rsidRPr="0084247A" w:rsidRDefault="00E2529B" w:rsidP="00B902C3">
      <w:pPr>
        <w:rPr>
          <w:rFonts w:eastAsia="Calibri"/>
          <w:szCs w:val="22"/>
        </w:rPr>
      </w:pPr>
    </w:p>
    <w:p w:rsidR="00E2529B" w:rsidRPr="0084247A" w:rsidRDefault="00E2529B" w:rsidP="00B902C3">
      <w:pPr>
        <w:ind w:firstLine="720"/>
        <w:rPr>
          <w:rFonts w:eastAsia="Calibri"/>
          <w:color w:val="000000"/>
          <w:szCs w:val="22"/>
        </w:rPr>
      </w:pPr>
      <w:proofErr w:type="gramStart"/>
      <w:r w:rsidRPr="0084247A">
        <w:rPr>
          <w:rFonts w:eastAsia="Calibri"/>
          <w:b/>
          <w:szCs w:val="22"/>
        </w:rPr>
        <w:t>Changes in teaching practices.</w:t>
      </w:r>
      <w:proofErr w:type="gramEnd"/>
      <w:r w:rsidRPr="0084247A">
        <w:rPr>
          <w:rFonts w:eastAsia="Calibri"/>
          <w:szCs w:val="22"/>
        </w:rPr>
        <w:t xml:space="preserve"> Teachers were asked about the impacts of their participation in Pre-AP training, and responses are shown in the table below. In the 4D group, 70% or more of teachers agreed that, as a result of the Pre-AP training, they now teach more Pre-AP content (75%), use more Pre-AP pedagogical strategies in the classroom (74%), have improved their content knowledge in their primary discipline (71%), and have greater awareness of the importance of using Pre-AP strategies (83%). A smaller but still substantial number agreed that they now use more Pre-AP assessment strategies (52%), that they have changed their teaching philosophy to be more consistent with the Pre-AP program (56%), and that implementing LTF lessons and assessments represents a substantial change to their teaching practice (49%). Just 31% agreed that they use more technology in the classroom as a result of </w:t>
      </w:r>
      <w:r w:rsidRPr="0084247A">
        <w:rPr>
          <w:rFonts w:eastAsia="Calibri"/>
          <w:color w:val="000000"/>
          <w:szCs w:val="22"/>
        </w:rPr>
        <w:t>participating in Pre-AP training.</w:t>
      </w:r>
    </w:p>
    <w:p w:rsidR="00E2529B" w:rsidRPr="0084247A" w:rsidRDefault="00E2529B" w:rsidP="00B902C3">
      <w:pPr>
        <w:ind w:firstLine="720"/>
        <w:rPr>
          <w:rFonts w:eastAsia="Calibri"/>
          <w:color w:val="000000"/>
          <w:szCs w:val="22"/>
        </w:rPr>
      </w:pPr>
    </w:p>
    <w:p w:rsidR="00E2529B" w:rsidRPr="0084247A" w:rsidRDefault="00E2529B" w:rsidP="00B902C3">
      <w:pPr>
        <w:ind w:firstLine="720"/>
        <w:rPr>
          <w:rFonts w:eastAsia="Calibri"/>
          <w:color w:val="000000"/>
          <w:szCs w:val="22"/>
        </w:rPr>
      </w:pPr>
    </w:p>
    <w:p w:rsidR="00E2529B" w:rsidRPr="0084247A" w:rsidRDefault="00E2529B" w:rsidP="00B902C3">
      <w:pPr>
        <w:ind w:firstLine="720"/>
        <w:rPr>
          <w:rFonts w:eastAsia="Calibri"/>
          <w:color w:val="000000"/>
          <w:szCs w:val="22"/>
        </w:rPr>
      </w:pPr>
    </w:p>
    <w:p w:rsidR="00E2529B" w:rsidRPr="0084247A" w:rsidRDefault="00E2529B" w:rsidP="00B902C3">
      <w:pPr>
        <w:ind w:firstLine="720"/>
        <w:rPr>
          <w:rFonts w:eastAsia="Calibri"/>
          <w:szCs w:val="22"/>
        </w:rPr>
      </w:pPr>
    </w:p>
    <w:p w:rsidR="00E2529B" w:rsidRPr="0084247A" w:rsidRDefault="00E2529B" w:rsidP="00B902C3">
      <w:pPr>
        <w:rPr>
          <w:rFonts w:eastAsia="Calibri"/>
          <w:szCs w:val="22"/>
        </w:rPr>
      </w:pPr>
    </w:p>
    <w:tbl>
      <w:tblPr>
        <w:tblW w:w="5152"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72" w:type="dxa"/>
          <w:left w:w="72" w:type="dxa"/>
          <w:bottom w:w="72" w:type="dxa"/>
          <w:right w:w="72" w:type="dxa"/>
        </w:tblCellMar>
        <w:tblLook w:val="0000"/>
      </w:tblPr>
      <w:tblGrid>
        <w:gridCol w:w="3663"/>
        <w:gridCol w:w="558"/>
        <w:gridCol w:w="637"/>
        <w:gridCol w:w="1038"/>
        <w:gridCol w:w="793"/>
        <w:gridCol w:w="954"/>
        <w:gridCol w:w="1073"/>
        <w:gridCol w:w="1077"/>
      </w:tblGrid>
      <w:tr w:rsidR="00E2529B" w:rsidRPr="0084247A" w:rsidTr="00B902C3">
        <w:trPr>
          <w:trHeight w:val="519"/>
          <w:jc w:val="center"/>
        </w:trPr>
        <w:tc>
          <w:tcPr>
            <w:tcW w:w="5000" w:type="pct"/>
            <w:gridSpan w:val="8"/>
            <w:shd w:val="clear" w:color="auto" w:fill="800000"/>
            <w:tcMar>
              <w:top w:w="29" w:type="dxa"/>
              <w:bottom w:w="29" w:type="dxa"/>
            </w:tcMar>
            <w:vAlign w:val="bottom"/>
          </w:tcPr>
          <w:p w:rsidR="00E2529B" w:rsidRPr="0084247A" w:rsidRDefault="00E2529B" w:rsidP="00B902C3">
            <w:pPr>
              <w:autoSpaceDE w:val="0"/>
              <w:autoSpaceDN w:val="0"/>
              <w:adjustRightInd w:val="0"/>
              <w:spacing w:before="100" w:after="100"/>
              <w:jc w:val="center"/>
              <w:rPr>
                <w:rFonts w:eastAsia="Calibri"/>
                <w:color w:val="FFFFFF"/>
                <w:szCs w:val="22"/>
              </w:rPr>
            </w:pPr>
            <w:r w:rsidRPr="0084247A">
              <w:rPr>
                <w:rFonts w:eastAsia="Calibri"/>
                <w:color w:val="000000"/>
                <w:sz w:val="24"/>
              </w:rPr>
              <w:lastRenderedPageBreak/>
              <w:br w:type="page"/>
            </w:r>
            <w:r w:rsidRPr="0084247A">
              <w:rPr>
                <w:rFonts w:eastAsia="Calibri"/>
                <w:b/>
                <w:bCs/>
                <w:color w:val="FFFFFF"/>
                <w:szCs w:val="22"/>
              </w:rPr>
              <w:t>Impacts of MMSI Pre-AP Training</w:t>
            </w:r>
          </w:p>
        </w:tc>
      </w:tr>
      <w:tr w:rsidR="00E2529B" w:rsidRPr="0084247A" w:rsidTr="00B902C3">
        <w:trPr>
          <w:trHeight w:val="848"/>
          <w:jc w:val="center"/>
        </w:trPr>
        <w:tc>
          <w:tcPr>
            <w:tcW w:w="1870" w:type="pct"/>
            <w:tcMar>
              <w:top w:w="29" w:type="dxa"/>
              <w:left w:w="115" w:type="dxa"/>
              <w:bottom w:w="29" w:type="dxa"/>
              <w:right w:w="115" w:type="dxa"/>
            </w:tcMar>
            <w:vAlign w:val="center"/>
          </w:tcPr>
          <w:p w:rsidR="00E2529B" w:rsidRPr="0084247A" w:rsidRDefault="00E2529B" w:rsidP="00B902C3">
            <w:pPr>
              <w:autoSpaceDE w:val="0"/>
              <w:autoSpaceDN w:val="0"/>
              <w:adjustRightInd w:val="0"/>
              <w:spacing w:before="40" w:after="40"/>
              <w:jc w:val="center"/>
              <w:rPr>
                <w:rFonts w:eastAsia="Calibri"/>
                <w:b/>
                <w:color w:val="000000"/>
                <w:szCs w:val="22"/>
              </w:rPr>
            </w:pPr>
            <w:r w:rsidRPr="0084247A">
              <w:rPr>
                <w:rFonts w:eastAsia="Calibri"/>
                <w:b/>
                <w:bCs/>
                <w:color w:val="000000"/>
                <w:szCs w:val="22"/>
              </w:rPr>
              <w:t>Survey Item</w:t>
            </w:r>
          </w:p>
        </w:tc>
        <w:tc>
          <w:tcPr>
            <w:tcW w:w="285" w:type="pct"/>
            <w:tcMar>
              <w:top w:w="29" w:type="dxa"/>
              <w:left w:w="115" w:type="dxa"/>
              <w:bottom w:w="29" w:type="dxa"/>
              <w:right w:w="115" w:type="dxa"/>
            </w:tcMar>
            <w:vAlign w:val="center"/>
          </w:tcPr>
          <w:p w:rsidR="00E2529B" w:rsidRPr="0084247A" w:rsidRDefault="00E2529B" w:rsidP="00B902C3">
            <w:pPr>
              <w:autoSpaceDE w:val="0"/>
              <w:autoSpaceDN w:val="0"/>
              <w:adjustRightInd w:val="0"/>
              <w:spacing w:before="40" w:after="40"/>
              <w:jc w:val="center"/>
              <w:rPr>
                <w:rFonts w:eastAsia="Calibri"/>
                <w:b/>
                <w:color w:val="000000"/>
                <w:szCs w:val="22"/>
              </w:rPr>
            </w:pPr>
            <w:r w:rsidRPr="0084247A">
              <w:rPr>
                <w:rFonts w:eastAsia="Calibri"/>
                <w:b/>
                <w:color w:val="000000"/>
                <w:szCs w:val="22"/>
              </w:rPr>
              <w:t>4D</w:t>
            </w:r>
          </w:p>
        </w:tc>
        <w:tc>
          <w:tcPr>
            <w:tcW w:w="325" w:type="pct"/>
            <w:tcMar>
              <w:top w:w="29" w:type="dxa"/>
              <w:left w:w="115" w:type="dxa"/>
              <w:bottom w:w="29" w:type="dxa"/>
              <w:right w:w="115" w:type="dxa"/>
            </w:tcMar>
            <w:vAlign w:val="center"/>
          </w:tcPr>
          <w:p w:rsidR="00E2529B" w:rsidRPr="0084247A" w:rsidRDefault="00E2529B" w:rsidP="00B902C3">
            <w:pPr>
              <w:autoSpaceDE w:val="0"/>
              <w:autoSpaceDN w:val="0"/>
              <w:adjustRightInd w:val="0"/>
              <w:spacing w:before="40" w:after="40"/>
              <w:jc w:val="center"/>
              <w:rPr>
                <w:rFonts w:eastAsia="Calibri"/>
                <w:b/>
                <w:color w:val="000000"/>
                <w:szCs w:val="22"/>
              </w:rPr>
            </w:pPr>
            <w:r w:rsidRPr="0084247A">
              <w:rPr>
                <w:rFonts w:eastAsia="Calibri"/>
                <w:b/>
                <w:color w:val="000000"/>
                <w:szCs w:val="22"/>
              </w:rPr>
              <w:t>N</w:t>
            </w:r>
          </w:p>
        </w:tc>
        <w:tc>
          <w:tcPr>
            <w:tcW w:w="530" w:type="pct"/>
            <w:tcMar>
              <w:top w:w="29" w:type="dxa"/>
              <w:left w:w="115" w:type="dxa"/>
              <w:bottom w:w="29" w:type="dxa"/>
              <w:right w:w="115" w:type="dxa"/>
            </w:tcMar>
            <w:vAlign w:val="bottom"/>
          </w:tcPr>
          <w:p w:rsidR="00E2529B" w:rsidRPr="0084247A" w:rsidRDefault="00E2529B" w:rsidP="00B902C3">
            <w:pPr>
              <w:autoSpaceDE w:val="0"/>
              <w:autoSpaceDN w:val="0"/>
              <w:adjustRightInd w:val="0"/>
              <w:spacing w:before="40" w:after="40"/>
              <w:jc w:val="center"/>
              <w:rPr>
                <w:rFonts w:eastAsia="Calibri"/>
                <w:b/>
                <w:color w:val="000000"/>
                <w:szCs w:val="22"/>
              </w:rPr>
            </w:pPr>
            <w:r w:rsidRPr="0084247A">
              <w:rPr>
                <w:rFonts w:eastAsia="Calibri"/>
                <w:b/>
                <w:bCs/>
                <w:color w:val="000000"/>
                <w:szCs w:val="22"/>
              </w:rPr>
              <w:t>Strongly Agree</w:t>
            </w:r>
          </w:p>
          <w:p w:rsidR="00E2529B" w:rsidRPr="0084247A" w:rsidRDefault="00E2529B" w:rsidP="00B902C3">
            <w:pPr>
              <w:autoSpaceDE w:val="0"/>
              <w:autoSpaceDN w:val="0"/>
              <w:adjustRightInd w:val="0"/>
              <w:spacing w:before="40" w:after="40"/>
              <w:jc w:val="center"/>
              <w:rPr>
                <w:rFonts w:eastAsia="Calibri"/>
                <w:b/>
                <w:color w:val="000000"/>
                <w:szCs w:val="22"/>
              </w:rPr>
            </w:pPr>
            <w:r w:rsidRPr="0084247A">
              <w:rPr>
                <w:rFonts w:eastAsia="Calibri"/>
                <w:b/>
                <w:color w:val="000000"/>
                <w:szCs w:val="22"/>
              </w:rPr>
              <w:t>(%)</w:t>
            </w:r>
          </w:p>
        </w:tc>
        <w:tc>
          <w:tcPr>
            <w:tcW w:w="405" w:type="pct"/>
            <w:tcMar>
              <w:top w:w="29" w:type="dxa"/>
              <w:left w:w="115" w:type="dxa"/>
              <w:bottom w:w="29" w:type="dxa"/>
              <w:right w:w="115" w:type="dxa"/>
            </w:tcMar>
            <w:vAlign w:val="bottom"/>
          </w:tcPr>
          <w:p w:rsidR="00E2529B" w:rsidRPr="0084247A" w:rsidRDefault="00E2529B" w:rsidP="00B902C3">
            <w:pPr>
              <w:autoSpaceDE w:val="0"/>
              <w:autoSpaceDN w:val="0"/>
              <w:adjustRightInd w:val="0"/>
              <w:spacing w:before="40" w:after="40"/>
              <w:jc w:val="center"/>
              <w:rPr>
                <w:rFonts w:eastAsia="Calibri"/>
                <w:b/>
                <w:color w:val="000000"/>
                <w:szCs w:val="22"/>
              </w:rPr>
            </w:pPr>
            <w:r w:rsidRPr="0084247A">
              <w:rPr>
                <w:rFonts w:eastAsia="Calibri"/>
                <w:b/>
                <w:bCs/>
                <w:color w:val="000000"/>
                <w:szCs w:val="22"/>
              </w:rPr>
              <w:t>Agree</w:t>
            </w:r>
          </w:p>
          <w:p w:rsidR="00E2529B" w:rsidRPr="0084247A" w:rsidRDefault="00E2529B" w:rsidP="00B902C3">
            <w:pPr>
              <w:autoSpaceDE w:val="0"/>
              <w:autoSpaceDN w:val="0"/>
              <w:adjustRightInd w:val="0"/>
              <w:spacing w:before="40" w:after="40"/>
              <w:jc w:val="center"/>
              <w:rPr>
                <w:rFonts w:eastAsia="Calibri"/>
                <w:b/>
                <w:color w:val="000000"/>
                <w:szCs w:val="22"/>
              </w:rPr>
            </w:pPr>
            <w:r w:rsidRPr="0084247A">
              <w:rPr>
                <w:rFonts w:eastAsia="Calibri"/>
                <w:b/>
                <w:color w:val="000000"/>
                <w:szCs w:val="22"/>
              </w:rPr>
              <w:t>(%)</w:t>
            </w:r>
          </w:p>
        </w:tc>
        <w:tc>
          <w:tcPr>
            <w:tcW w:w="487" w:type="pct"/>
            <w:tcMar>
              <w:top w:w="29" w:type="dxa"/>
              <w:left w:w="115" w:type="dxa"/>
              <w:bottom w:w="29" w:type="dxa"/>
              <w:right w:w="115" w:type="dxa"/>
            </w:tcMar>
            <w:vAlign w:val="bottom"/>
          </w:tcPr>
          <w:p w:rsidR="00E2529B" w:rsidRPr="0084247A" w:rsidRDefault="00E2529B" w:rsidP="00B902C3">
            <w:pPr>
              <w:autoSpaceDE w:val="0"/>
              <w:autoSpaceDN w:val="0"/>
              <w:adjustRightInd w:val="0"/>
              <w:spacing w:before="40" w:after="40"/>
              <w:jc w:val="center"/>
              <w:rPr>
                <w:rFonts w:eastAsia="Calibri"/>
                <w:b/>
                <w:color w:val="000000"/>
                <w:szCs w:val="22"/>
              </w:rPr>
            </w:pPr>
            <w:r w:rsidRPr="0084247A">
              <w:rPr>
                <w:rFonts w:eastAsia="Calibri"/>
                <w:b/>
                <w:bCs/>
                <w:color w:val="000000"/>
                <w:szCs w:val="22"/>
              </w:rPr>
              <w:t>Neutral</w:t>
            </w:r>
          </w:p>
          <w:p w:rsidR="00E2529B" w:rsidRPr="0084247A" w:rsidRDefault="00E2529B" w:rsidP="00B902C3">
            <w:pPr>
              <w:autoSpaceDE w:val="0"/>
              <w:autoSpaceDN w:val="0"/>
              <w:adjustRightInd w:val="0"/>
              <w:spacing w:before="40" w:after="40"/>
              <w:jc w:val="center"/>
              <w:rPr>
                <w:rFonts w:eastAsia="Calibri"/>
                <w:b/>
                <w:color w:val="000000"/>
                <w:szCs w:val="22"/>
              </w:rPr>
            </w:pPr>
            <w:r w:rsidRPr="0084247A">
              <w:rPr>
                <w:rFonts w:eastAsia="Calibri"/>
                <w:b/>
                <w:color w:val="000000"/>
                <w:szCs w:val="22"/>
              </w:rPr>
              <w:t>(%)</w:t>
            </w:r>
          </w:p>
        </w:tc>
        <w:tc>
          <w:tcPr>
            <w:tcW w:w="548" w:type="pct"/>
            <w:tcMar>
              <w:top w:w="29" w:type="dxa"/>
              <w:left w:w="115" w:type="dxa"/>
              <w:bottom w:w="29" w:type="dxa"/>
              <w:right w:w="115" w:type="dxa"/>
            </w:tcMar>
            <w:vAlign w:val="bottom"/>
          </w:tcPr>
          <w:p w:rsidR="00E2529B" w:rsidRPr="0084247A" w:rsidRDefault="00E2529B" w:rsidP="00B902C3">
            <w:pPr>
              <w:autoSpaceDE w:val="0"/>
              <w:autoSpaceDN w:val="0"/>
              <w:adjustRightInd w:val="0"/>
              <w:spacing w:before="40" w:after="40"/>
              <w:jc w:val="center"/>
              <w:rPr>
                <w:rFonts w:eastAsia="Calibri"/>
                <w:b/>
                <w:color w:val="000000"/>
                <w:szCs w:val="22"/>
              </w:rPr>
            </w:pPr>
            <w:r w:rsidRPr="0084247A">
              <w:rPr>
                <w:rFonts w:eastAsia="Calibri"/>
                <w:b/>
                <w:bCs/>
                <w:color w:val="000000"/>
                <w:szCs w:val="22"/>
              </w:rPr>
              <w:t>Disagree</w:t>
            </w:r>
          </w:p>
          <w:p w:rsidR="00E2529B" w:rsidRPr="0084247A" w:rsidRDefault="00E2529B" w:rsidP="00B902C3">
            <w:pPr>
              <w:autoSpaceDE w:val="0"/>
              <w:autoSpaceDN w:val="0"/>
              <w:adjustRightInd w:val="0"/>
              <w:spacing w:before="40" w:after="40"/>
              <w:jc w:val="center"/>
              <w:rPr>
                <w:rFonts w:eastAsia="Calibri"/>
                <w:b/>
                <w:color w:val="000000"/>
                <w:szCs w:val="22"/>
              </w:rPr>
            </w:pPr>
            <w:r w:rsidRPr="0084247A">
              <w:rPr>
                <w:rFonts w:eastAsia="Calibri"/>
                <w:b/>
                <w:color w:val="000000"/>
                <w:szCs w:val="22"/>
              </w:rPr>
              <w:t>(%)</w:t>
            </w:r>
          </w:p>
        </w:tc>
        <w:tc>
          <w:tcPr>
            <w:tcW w:w="550" w:type="pct"/>
            <w:tcMar>
              <w:top w:w="29" w:type="dxa"/>
              <w:left w:w="115" w:type="dxa"/>
              <w:bottom w:w="29" w:type="dxa"/>
              <w:right w:w="115" w:type="dxa"/>
            </w:tcMar>
            <w:vAlign w:val="bottom"/>
          </w:tcPr>
          <w:p w:rsidR="00E2529B" w:rsidRPr="0084247A" w:rsidRDefault="00E2529B" w:rsidP="00B902C3">
            <w:pPr>
              <w:autoSpaceDE w:val="0"/>
              <w:autoSpaceDN w:val="0"/>
              <w:adjustRightInd w:val="0"/>
              <w:spacing w:before="40" w:after="40"/>
              <w:jc w:val="center"/>
              <w:rPr>
                <w:rFonts w:eastAsia="Calibri"/>
                <w:b/>
                <w:color w:val="000000"/>
                <w:szCs w:val="22"/>
              </w:rPr>
            </w:pPr>
            <w:r w:rsidRPr="0084247A">
              <w:rPr>
                <w:rFonts w:eastAsia="Calibri"/>
                <w:b/>
                <w:bCs/>
                <w:color w:val="000000"/>
                <w:szCs w:val="22"/>
              </w:rPr>
              <w:t>Strongly Disagree</w:t>
            </w:r>
          </w:p>
          <w:p w:rsidR="00E2529B" w:rsidRPr="0084247A" w:rsidRDefault="00E2529B" w:rsidP="00B902C3">
            <w:pPr>
              <w:autoSpaceDE w:val="0"/>
              <w:autoSpaceDN w:val="0"/>
              <w:adjustRightInd w:val="0"/>
              <w:spacing w:before="40" w:after="40"/>
              <w:jc w:val="center"/>
              <w:rPr>
                <w:rFonts w:eastAsia="Calibri"/>
                <w:b/>
                <w:color w:val="000000"/>
                <w:szCs w:val="22"/>
              </w:rPr>
            </w:pPr>
            <w:r w:rsidRPr="0084247A">
              <w:rPr>
                <w:rFonts w:eastAsia="Calibri"/>
                <w:b/>
                <w:color w:val="000000"/>
                <w:szCs w:val="22"/>
              </w:rPr>
              <w:t>(%)</w:t>
            </w:r>
          </w:p>
        </w:tc>
      </w:tr>
      <w:tr w:rsidR="00E2529B" w:rsidRPr="0084247A" w:rsidTr="00B902C3">
        <w:trPr>
          <w:trHeight w:val="833"/>
          <w:jc w:val="center"/>
        </w:trPr>
        <w:tc>
          <w:tcPr>
            <w:tcW w:w="1870" w:type="pct"/>
            <w:shd w:val="clear" w:color="auto" w:fill="D9D9D9" w:themeFill="background1" w:themeFillShade="D9"/>
            <w:tcMar>
              <w:top w:w="29" w:type="dxa"/>
              <w:bottom w:w="29" w:type="dxa"/>
            </w:tcMar>
          </w:tcPr>
          <w:p w:rsidR="00E2529B" w:rsidRPr="0084247A" w:rsidRDefault="00E2529B" w:rsidP="00B902C3">
            <w:pPr>
              <w:rPr>
                <w:rFonts w:eastAsia="Calibri"/>
                <w:color w:val="000000"/>
                <w:szCs w:val="22"/>
              </w:rPr>
            </w:pPr>
            <w:r w:rsidRPr="0084247A">
              <w:rPr>
                <w:rFonts w:eastAsia="Calibri"/>
                <w:color w:val="000000"/>
                <w:szCs w:val="22"/>
              </w:rPr>
              <w:t>As a result of participating in the MMSI Pre-AP training, I now teach more Pre-AP content.</w:t>
            </w:r>
          </w:p>
        </w:tc>
        <w:tc>
          <w:tcPr>
            <w:tcW w:w="285" w:type="pct"/>
            <w:shd w:val="clear" w:color="auto" w:fill="D9D9D9" w:themeFill="background1" w:themeFillShade="D9"/>
            <w:tcMar>
              <w:top w:w="29" w:type="dxa"/>
              <w:left w:w="115" w:type="dxa"/>
              <w:bottom w:w="29" w:type="dxa"/>
              <w:right w:w="115" w:type="dxa"/>
            </w:tcMar>
            <w:vAlign w:val="center"/>
          </w:tcPr>
          <w:p w:rsidR="00E2529B" w:rsidRPr="0084247A" w:rsidRDefault="00E2529B" w:rsidP="00B902C3">
            <w:pPr>
              <w:jc w:val="center"/>
              <w:rPr>
                <w:rFonts w:eastAsia="Calibri"/>
                <w:color w:val="000000"/>
                <w:szCs w:val="22"/>
              </w:rPr>
            </w:pPr>
            <w:r w:rsidRPr="0084247A">
              <w:rPr>
                <w:rFonts w:eastAsia="Calibri"/>
                <w:color w:val="000000"/>
                <w:szCs w:val="22"/>
              </w:rPr>
              <w:t>Y</w:t>
            </w:r>
          </w:p>
          <w:p w:rsidR="00E2529B" w:rsidRPr="0084247A" w:rsidRDefault="00E2529B" w:rsidP="00B902C3">
            <w:pPr>
              <w:jc w:val="center"/>
              <w:rPr>
                <w:rFonts w:eastAsia="Calibri"/>
                <w:color w:val="000000"/>
                <w:szCs w:val="22"/>
              </w:rPr>
            </w:pPr>
            <w:r w:rsidRPr="0084247A">
              <w:rPr>
                <w:rFonts w:eastAsia="Calibri"/>
                <w:color w:val="000000"/>
                <w:szCs w:val="22"/>
              </w:rPr>
              <w:t>N</w:t>
            </w:r>
          </w:p>
        </w:tc>
        <w:tc>
          <w:tcPr>
            <w:tcW w:w="325" w:type="pct"/>
            <w:shd w:val="clear" w:color="auto" w:fill="D9D9D9" w:themeFill="background1" w:themeFillShade="D9"/>
            <w:tcMar>
              <w:top w:w="29" w:type="dxa"/>
              <w:left w:w="115" w:type="dxa"/>
              <w:bottom w:w="29" w:type="dxa"/>
              <w:right w:w="115" w:type="dxa"/>
            </w:tcMar>
            <w:vAlign w:val="center"/>
          </w:tcPr>
          <w:p w:rsidR="00E2529B" w:rsidRPr="0084247A" w:rsidRDefault="00E2529B" w:rsidP="00B902C3">
            <w:pPr>
              <w:jc w:val="center"/>
              <w:rPr>
                <w:rFonts w:eastAsia="Calibri"/>
                <w:color w:val="000000"/>
                <w:szCs w:val="22"/>
              </w:rPr>
            </w:pPr>
            <w:r w:rsidRPr="0084247A">
              <w:rPr>
                <w:rFonts w:eastAsia="Calibri"/>
                <w:color w:val="000000"/>
                <w:szCs w:val="22"/>
              </w:rPr>
              <w:t>423</w:t>
            </w:r>
          </w:p>
          <w:p w:rsidR="00E2529B" w:rsidRPr="0084247A" w:rsidRDefault="00E2529B" w:rsidP="00B902C3">
            <w:pPr>
              <w:jc w:val="center"/>
              <w:rPr>
                <w:rFonts w:eastAsia="Calibri"/>
                <w:color w:val="000000"/>
                <w:szCs w:val="22"/>
              </w:rPr>
            </w:pPr>
            <w:r w:rsidRPr="0084247A">
              <w:rPr>
                <w:rFonts w:eastAsia="Calibri"/>
                <w:color w:val="000000"/>
                <w:szCs w:val="22"/>
              </w:rPr>
              <w:t>73</w:t>
            </w:r>
          </w:p>
        </w:tc>
        <w:tc>
          <w:tcPr>
            <w:tcW w:w="530" w:type="pct"/>
            <w:shd w:val="clear" w:color="auto" w:fill="D9D9D9" w:themeFill="background1" w:themeFillShade="D9"/>
            <w:tcMar>
              <w:top w:w="29" w:type="dxa"/>
              <w:left w:w="115" w:type="dxa"/>
              <w:bottom w:w="29" w:type="dxa"/>
              <w:right w:w="115" w:type="dxa"/>
            </w:tcMar>
            <w:vAlign w:val="center"/>
          </w:tcPr>
          <w:p w:rsidR="00E2529B" w:rsidRPr="0084247A" w:rsidRDefault="00E2529B" w:rsidP="00B902C3">
            <w:pPr>
              <w:jc w:val="center"/>
              <w:rPr>
                <w:rFonts w:eastAsia="Calibri"/>
                <w:color w:val="000000"/>
                <w:szCs w:val="22"/>
              </w:rPr>
            </w:pPr>
            <w:r w:rsidRPr="0084247A">
              <w:rPr>
                <w:rFonts w:eastAsia="Calibri"/>
                <w:color w:val="000000"/>
                <w:szCs w:val="22"/>
              </w:rPr>
              <w:t>23</w:t>
            </w:r>
          </w:p>
          <w:p w:rsidR="00E2529B" w:rsidRPr="0084247A" w:rsidRDefault="00E2529B" w:rsidP="00B902C3">
            <w:pPr>
              <w:jc w:val="center"/>
              <w:rPr>
                <w:rFonts w:eastAsia="Calibri"/>
                <w:color w:val="000000"/>
                <w:szCs w:val="22"/>
              </w:rPr>
            </w:pPr>
            <w:r w:rsidRPr="0084247A">
              <w:rPr>
                <w:rFonts w:eastAsia="Calibri"/>
                <w:color w:val="000000"/>
                <w:szCs w:val="22"/>
              </w:rPr>
              <w:t>21</w:t>
            </w:r>
          </w:p>
        </w:tc>
        <w:tc>
          <w:tcPr>
            <w:tcW w:w="405" w:type="pct"/>
            <w:shd w:val="clear" w:color="auto" w:fill="D9D9D9" w:themeFill="background1" w:themeFillShade="D9"/>
            <w:tcMar>
              <w:top w:w="29" w:type="dxa"/>
              <w:left w:w="115" w:type="dxa"/>
              <w:bottom w:w="29" w:type="dxa"/>
              <w:right w:w="115" w:type="dxa"/>
            </w:tcMar>
            <w:vAlign w:val="center"/>
          </w:tcPr>
          <w:p w:rsidR="00E2529B" w:rsidRPr="0084247A" w:rsidRDefault="00E2529B" w:rsidP="00B902C3">
            <w:pPr>
              <w:jc w:val="center"/>
              <w:rPr>
                <w:rFonts w:eastAsia="Calibri"/>
                <w:color w:val="000000"/>
                <w:szCs w:val="22"/>
              </w:rPr>
            </w:pPr>
            <w:r w:rsidRPr="0084247A">
              <w:rPr>
                <w:rFonts w:eastAsia="Calibri"/>
                <w:color w:val="000000"/>
                <w:szCs w:val="22"/>
              </w:rPr>
              <w:t>52</w:t>
            </w:r>
          </w:p>
          <w:p w:rsidR="00E2529B" w:rsidRPr="0084247A" w:rsidRDefault="00E2529B" w:rsidP="00B902C3">
            <w:pPr>
              <w:jc w:val="center"/>
              <w:rPr>
                <w:rFonts w:eastAsia="Calibri"/>
                <w:color w:val="000000"/>
                <w:szCs w:val="22"/>
              </w:rPr>
            </w:pPr>
            <w:r w:rsidRPr="0084247A">
              <w:rPr>
                <w:rFonts w:eastAsia="Calibri"/>
                <w:color w:val="000000"/>
                <w:szCs w:val="22"/>
              </w:rPr>
              <w:t>56</w:t>
            </w:r>
          </w:p>
        </w:tc>
        <w:tc>
          <w:tcPr>
            <w:tcW w:w="487" w:type="pct"/>
            <w:shd w:val="clear" w:color="auto" w:fill="D9D9D9" w:themeFill="background1" w:themeFillShade="D9"/>
            <w:tcMar>
              <w:top w:w="29" w:type="dxa"/>
              <w:left w:w="115" w:type="dxa"/>
              <w:bottom w:w="29" w:type="dxa"/>
              <w:right w:w="115" w:type="dxa"/>
            </w:tcMar>
            <w:vAlign w:val="center"/>
          </w:tcPr>
          <w:p w:rsidR="00E2529B" w:rsidRPr="0084247A" w:rsidRDefault="00E2529B" w:rsidP="00B902C3">
            <w:pPr>
              <w:jc w:val="center"/>
              <w:rPr>
                <w:rFonts w:eastAsia="Calibri"/>
                <w:color w:val="000000"/>
                <w:szCs w:val="22"/>
              </w:rPr>
            </w:pPr>
            <w:r w:rsidRPr="0084247A">
              <w:rPr>
                <w:rFonts w:eastAsia="Calibri"/>
                <w:color w:val="000000"/>
                <w:szCs w:val="22"/>
              </w:rPr>
              <w:t>17</w:t>
            </w:r>
          </w:p>
          <w:p w:rsidR="00E2529B" w:rsidRPr="0084247A" w:rsidRDefault="00E2529B" w:rsidP="00B902C3">
            <w:pPr>
              <w:jc w:val="center"/>
              <w:rPr>
                <w:rFonts w:eastAsia="Calibri"/>
                <w:color w:val="000000"/>
                <w:szCs w:val="22"/>
              </w:rPr>
            </w:pPr>
            <w:r w:rsidRPr="0084247A">
              <w:rPr>
                <w:rFonts w:eastAsia="Calibri"/>
                <w:color w:val="000000"/>
                <w:szCs w:val="22"/>
              </w:rPr>
              <w:t>18</w:t>
            </w:r>
          </w:p>
        </w:tc>
        <w:tc>
          <w:tcPr>
            <w:tcW w:w="548" w:type="pct"/>
            <w:shd w:val="clear" w:color="auto" w:fill="D9D9D9" w:themeFill="background1" w:themeFillShade="D9"/>
            <w:tcMar>
              <w:top w:w="29" w:type="dxa"/>
              <w:left w:w="115" w:type="dxa"/>
              <w:bottom w:w="29" w:type="dxa"/>
              <w:right w:w="115" w:type="dxa"/>
            </w:tcMar>
            <w:vAlign w:val="center"/>
          </w:tcPr>
          <w:p w:rsidR="00E2529B" w:rsidRPr="0084247A" w:rsidRDefault="00E2529B" w:rsidP="00B902C3">
            <w:pPr>
              <w:jc w:val="center"/>
              <w:rPr>
                <w:rFonts w:eastAsia="Calibri"/>
                <w:color w:val="000000"/>
                <w:szCs w:val="22"/>
              </w:rPr>
            </w:pPr>
            <w:r w:rsidRPr="0084247A">
              <w:rPr>
                <w:rFonts w:eastAsia="Calibri"/>
                <w:color w:val="000000"/>
                <w:szCs w:val="22"/>
              </w:rPr>
              <w:t>6</w:t>
            </w:r>
          </w:p>
          <w:p w:rsidR="00E2529B" w:rsidRPr="0084247A" w:rsidRDefault="00E2529B" w:rsidP="00B902C3">
            <w:pPr>
              <w:jc w:val="center"/>
              <w:rPr>
                <w:rFonts w:eastAsia="Calibri"/>
                <w:color w:val="000000"/>
                <w:szCs w:val="22"/>
              </w:rPr>
            </w:pPr>
            <w:r w:rsidRPr="0084247A">
              <w:rPr>
                <w:rFonts w:eastAsia="Calibri"/>
                <w:color w:val="000000"/>
                <w:szCs w:val="22"/>
              </w:rPr>
              <w:t>4</w:t>
            </w:r>
          </w:p>
        </w:tc>
        <w:tc>
          <w:tcPr>
            <w:tcW w:w="550" w:type="pct"/>
            <w:shd w:val="clear" w:color="auto" w:fill="D9D9D9" w:themeFill="background1" w:themeFillShade="D9"/>
            <w:tcMar>
              <w:top w:w="29" w:type="dxa"/>
              <w:left w:w="115" w:type="dxa"/>
              <w:bottom w:w="29" w:type="dxa"/>
              <w:right w:w="115" w:type="dxa"/>
            </w:tcMar>
            <w:vAlign w:val="center"/>
          </w:tcPr>
          <w:p w:rsidR="00E2529B" w:rsidRPr="0084247A" w:rsidRDefault="00E2529B" w:rsidP="00B902C3">
            <w:pPr>
              <w:jc w:val="center"/>
              <w:rPr>
                <w:rFonts w:eastAsia="Calibri"/>
                <w:color w:val="000000"/>
                <w:szCs w:val="22"/>
              </w:rPr>
            </w:pPr>
            <w:r w:rsidRPr="0084247A">
              <w:rPr>
                <w:rFonts w:eastAsia="Calibri"/>
                <w:color w:val="000000"/>
                <w:szCs w:val="22"/>
              </w:rPr>
              <w:t>2</w:t>
            </w:r>
          </w:p>
          <w:p w:rsidR="00E2529B" w:rsidRPr="0084247A" w:rsidRDefault="00E2529B" w:rsidP="00B902C3">
            <w:pPr>
              <w:jc w:val="center"/>
              <w:rPr>
                <w:rFonts w:eastAsia="Calibri"/>
                <w:color w:val="000000"/>
                <w:szCs w:val="22"/>
              </w:rPr>
            </w:pPr>
            <w:r w:rsidRPr="0084247A">
              <w:rPr>
                <w:rFonts w:eastAsia="Calibri"/>
                <w:color w:val="000000"/>
                <w:szCs w:val="22"/>
              </w:rPr>
              <w:t>1</w:t>
            </w:r>
          </w:p>
        </w:tc>
      </w:tr>
      <w:tr w:rsidR="00E2529B" w:rsidRPr="0084247A" w:rsidTr="00B902C3">
        <w:trPr>
          <w:trHeight w:val="1004"/>
          <w:jc w:val="center"/>
        </w:trPr>
        <w:tc>
          <w:tcPr>
            <w:tcW w:w="1870" w:type="pct"/>
            <w:shd w:val="clear" w:color="auto" w:fill="auto"/>
            <w:tcMar>
              <w:top w:w="29" w:type="dxa"/>
              <w:bottom w:w="29" w:type="dxa"/>
            </w:tcMar>
          </w:tcPr>
          <w:p w:rsidR="00E2529B" w:rsidRPr="0084247A" w:rsidRDefault="00E2529B" w:rsidP="00B902C3">
            <w:pPr>
              <w:rPr>
                <w:rFonts w:eastAsia="Calibri"/>
                <w:color w:val="000000"/>
                <w:szCs w:val="22"/>
              </w:rPr>
            </w:pPr>
            <w:r w:rsidRPr="0084247A">
              <w:rPr>
                <w:rFonts w:eastAsia="Calibri"/>
                <w:color w:val="000000"/>
                <w:szCs w:val="22"/>
              </w:rPr>
              <w:t>As a result of participating in the MMSI Pre-AP training, I now use more Pre-AP pedagogical strategies in the classroom.</w:t>
            </w:r>
          </w:p>
        </w:tc>
        <w:tc>
          <w:tcPr>
            <w:tcW w:w="285" w:type="pct"/>
            <w:shd w:val="clear" w:color="auto" w:fill="auto"/>
            <w:tcMar>
              <w:top w:w="29" w:type="dxa"/>
              <w:left w:w="115" w:type="dxa"/>
              <w:bottom w:w="29" w:type="dxa"/>
              <w:right w:w="115" w:type="dxa"/>
            </w:tcMar>
            <w:vAlign w:val="center"/>
          </w:tcPr>
          <w:p w:rsidR="00E2529B" w:rsidRPr="0084247A" w:rsidRDefault="00E2529B" w:rsidP="00B902C3">
            <w:pPr>
              <w:jc w:val="center"/>
              <w:rPr>
                <w:rFonts w:eastAsia="Calibri"/>
                <w:color w:val="000000"/>
                <w:szCs w:val="22"/>
              </w:rPr>
            </w:pPr>
            <w:r w:rsidRPr="0084247A">
              <w:rPr>
                <w:rFonts w:eastAsia="Calibri"/>
                <w:color w:val="000000"/>
                <w:szCs w:val="22"/>
              </w:rPr>
              <w:t>Y</w:t>
            </w:r>
          </w:p>
          <w:p w:rsidR="00E2529B" w:rsidRPr="0084247A" w:rsidRDefault="00E2529B" w:rsidP="00B902C3">
            <w:pPr>
              <w:jc w:val="center"/>
              <w:rPr>
                <w:rFonts w:eastAsia="Calibri"/>
                <w:color w:val="000000"/>
                <w:szCs w:val="22"/>
              </w:rPr>
            </w:pPr>
            <w:r w:rsidRPr="0084247A">
              <w:rPr>
                <w:rFonts w:eastAsia="Calibri"/>
                <w:color w:val="000000"/>
                <w:szCs w:val="22"/>
              </w:rPr>
              <w:t>N</w:t>
            </w:r>
          </w:p>
        </w:tc>
        <w:tc>
          <w:tcPr>
            <w:tcW w:w="325" w:type="pct"/>
            <w:shd w:val="clear" w:color="auto" w:fill="auto"/>
            <w:tcMar>
              <w:top w:w="29" w:type="dxa"/>
              <w:left w:w="115" w:type="dxa"/>
              <w:bottom w:w="29" w:type="dxa"/>
              <w:right w:w="115" w:type="dxa"/>
            </w:tcMar>
            <w:vAlign w:val="center"/>
          </w:tcPr>
          <w:p w:rsidR="00E2529B" w:rsidRPr="0084247A" w:rsidRDefault="00E2529B" w:rsidP="00B902C3">
            <w:pPr>
              <w:jc w:val="center"/>
              <w:rPr>
                <w:rFonts w:eastAsia="Calibri"/>
                <w:color w:val="000000"/>
                <w:szCs w:val="22"/>
              </w:rPr>
            </w:pPr>
            <w:r w:rsidRPr="0084247A">
              <w:rPr>
                <w:rFonts w:eastAsia="Calibri"/>
                <w:color w:val="000000"/>
                <w:szCs w:val="22"/>
              </w:rPr>
              <w:t>418</w:t>
            </w:r>
          </w:p>
          <w:p w:rsidR="00E2529B" w:rsidRPr="0084247A" w:rsidRDefault="00E2529B" w:rsidP="00B902C3">
            <w:pPr>
              <w:jc w:val="center"/>
              <w:rPr>
                <w:rFonts w:eastAsia="Calibri"/>
                <w:color w:val="000000"/>
                <w:szCs w:val="22"/>
              </w:rPr>
            </w:pPr>
            <w:r w:rsidRPr="0084247A">
              <w:rPr>
                <w:rFonts w:eastAsia="Calibri"/>
                <w:color w:val="000000"/>
                <w:szCs w:val="22"/>
              </w:rPr>
              <w:t>73</w:t>
            </w:r>
          </w:p>
        </w:tc>
        <w:tc>
          <w:tcPr>
            <w:tcW w:w="530" w:type="pct"/>
            <w:shd w:val="clear" w:color="auto" w:fill="auto"/>
            <w:tcMar>
              <w:top w:w="29" w:type="dxa"/>
              <w:left w:w="115" w:type="dxa"/>
              <w:bottom w:w="29" w:type="dxa"/>
              <w:right w:w="115" w:type="dxa"/>
            </w:tcMar>
            <w:vAlign w:val="center"/>
          </w:tcPr>
          <w:p w:rsidR="00E2529B" w:rsidRPr="0084247A" w:rsidRDefault="00E2529B" w:rsidP="00B902C3">
            <w:pPr>
              <w:jc w:val="center"/>
              <w:rPr>
                <w:rFonts w:eastAsia="Calibri"/>
                <w:color w:val="000000"/>
                <w:szCs w:val="22"/>
              </w:rPr>
            </w:pPr>
            <w:r w:rsidRPr="0084247A">
              <w:rPr>
                <w:rFonts w:eastAsia="Calibri"/>
                <w:color w:val="000000"/>
                <w:szCs w:val="22"/>
              </w:rPr>
              <w:t>22</w:t>
            </w:r>
          </w:p>
          <w:p w:rsidR="00E2529B" w:rsidRPr="0084247A" w:rsidRDefault="00E2529B" w:rsidP="00B902C3">
            <w:pPr>
              <w:jc w:val="center"/>
              <w:rPr>
                <w:rFonts w:eastAsia="Calibri"/>
                <w:color w:val="000000"/>
                <w:szCs w:val="22"/>
              </w:rPr>
            </w:pPr>
            <w:r w:rsidRPr="0084247A">
              <w:rPr>
                <w:rFonts w:eastAsia="Calibri"/>
                <w:color w:val="000000"/>
                <w:szCs w:val="22"/>
              </w:rPr>
              <w:t>21</w:t>
            </w:r>
          </w:p>
        </w:tc>
        <w:tc>
          <w:tcPr>
            <w:tcW w:w="405" w:type="pct"/>
            <w:shd w:val="clear" w:color="auto" w:fill="auto"/>
            <w:tcMar>
              <w:top w:w="29" w:type="dxa"/>
              <w:left w:w="115" w:type="dxa"/>
              <w:bottom w:w="29" w:type="dxa"/>
              <w:right w:w="115" w:type="dxa"/>
            </w:tcMar>
            <w:vAlign w:val="center"/>
          </w:tcPr>
          <w:p w:rsidR="00E2529B" w:rsidRPr="0084247A" w:rsidRDefault="00E2529B" w:rsidP="00B902C3">
            <w:pPr>
              <w:jc w:val="center"/>
              <w:rPr>
                <w:rFonts w:eastAsia="Calibri"/>
                <w:color w:val="000000"/>
                <w:szCs w:val="22"/>
              </w:rPr>
            </w:pPr>
            <w:r w:rsidRPr="0084247A">
              <w:rPr>
                <w:rFonts w:eastAsia="Calibri"/>
                <w:color w:val="000000"/>
                <w:szCs w:val="22"/>
              </w:rPr>
              <w:t>52</w:t>
            </w:r>
          </w:p>
          <w:p w:rsidR="00E2529B" w:rsidRPr="0084247A" w:rsidRDefault="00E2529B" w:rsidP="00B902C3">
            <w:pPr>
              <w:jc w:val="center"/>
              <w:rPr>
                <w:rFonts w:eastAsia="Calibri"/>
                <w:color w:val="000000"/>
                <w:szCs w:val="22"/>
              </w:rPr>
            </w:pPr>
            <w:r w:rsidRPr="0084247A">
              <w:rPr>
                <w:rFonts w:eastAsia="Calibri"/>
                <w:color w:val="000000"/>
                <w:szCs w:val="22"/>
              </w:rPr>
              <w:t>55</w:t>
            </w:r>
          </w:p>
        </w:tc>
        <w:tc>
          <w:tcPr>
            <w:tcW w:w="487" w:type="pct"/>
            <w:shd w:val="clear" w:color="auto" w:fill="auto"/>
            <w:tcMar>
              <w:top w:w="29" w:type="dxa"/>
              <w:left w:w="115" w:type="dxa"/>
              <w:bottom w:w="29" w:type="dxa"/>
              <w:right w:w="115" w:type="dxa"/>
            </w:tcMar>
            <w:vAlign w:val="center"/>
          </w:tcPr>
          <w:p w:rsidR="00E2529B" w:rsidRPr="0084247A" w:rsidRDefault="00E2529B" w:rsidP="00B902C3">
            <w:pPr>
              <w:jc w:val="center"/>
              <w:rPr>
                <w:rFonts w:eastAsia="Calibri"/>
                <w:color w:val="000000"/>
                <w:szCs w:val="22"/>
              </w:rPr>
            </w:pPr>
            <w:r w:rsidRPr="0084247A">
              <w:rPr>
                <w:rFonts w:eastAsia="Calibri"/>
                <w:color w:val="000000"/>
                <w:szCs w:val="22"/>
              </w:rPr>
              <w:t>19</w:t>
            </w:r>
          </w:p>
          <w:p w:rsidR="00E2529B" w:rsidRPr="0084247A" w:rsidRDefault="00E2529B" w:rsidP="00B902C3">
            <w:pPr>
              <w:jc w:val="center"/>
              <w:rPr>
                <w:rFonts w:eastAsia="Calibri"/>
                <w:color w:val="000000"/>
                <w:szCs w:val="22"/>
              </w:rPr>
            </w:pPr>
            <w:r w:rsidRPr="0084247A">
              <w:rPr>
                <w:rFonts w:eastAsia="Calibri"/>
                <w:color w:val="000000"/>
                <w:szCs w:val="22"/>
              </w:rPr>
              <w:t>19</w:t>
            </w:r>
          </w:p>
        </w:tc>
        <w:tc>
          <w:tcPr>
            <w:tcW w:w="548" w:type="pct"/>
            <w:shd w:val="clear" w:color="auto" w:fill="auto"/>
            <w:tcMar>
              <w:top w:w="29" w:type="dxa"/>
              <w:left w:w="115" w:type="dxa"/>
              <w:bottom w:w="29" w:type="dxa"/>
              <w:right w:w="115" w:type="dxa"/>
            </w:tcMar>
            <w:vAlign w:val="center"/>
          </w:tcPr>
          <w:p w:rsidR="00E2529B" w:rsidRPr="0084247A" w:rsidRDefault="00E2529B" w:rsidP="00B902C3">
            <w:pPr>
              <w:jc w:val="center"/>
              <w:rPr>
                <w:rFonts w:eastAsia="Calibri"/>
                <w:color w:val="000000"/>
                <w:szCs w:val="22"/>
              </w:rPr>
            </w:pPr>
            <w:r w:rsidRPr="0084247A">
              <w:rPr>
                <w:rFonts w:eastAsia="Calibri"/>
                <w:color w:val="000000"/>
                <w:szCs w:val="22"/>
              </w:rPr>
              <w:t>5</w:t>
            </w:r>
          </w:p>
          <w:p w:rsidR="00E2529B" w:rsidRPr="0084247A" w:rsidRDefault="00E2529B" w:rsidP="00B902C3">
            <w:pPr>
              <w:jc w:val="center"/>
              <w:rPr>
                <w:rFonts w:eastAsia="Calibri"/>
                <w:color w:val="000000"/>
                <w:szCs w:val="22"/>
              </w:rPr>
            </w:pPr>
            <w:r w:rsidRPr="0084247A">
              <w:rPr>
                <w:rFonts w:eastAsia="Calibri"/>
                <w:color w:val="000000"/>
                <w:szCs w:val="22"/>
              </w:rPr>
              <w:t>4</w:t>
            </w:r>
          </w:p>
        </w:tc>
        <w:tc>
          <w:tcPr>
            <w:tcW w:w="550" w:type="pct"/>
            <w:shd w:val="clear" w:color="auto" w:fill="auto"/>
            <w:tcMar>
              <w:top w:w="29" w:type="dxa"/>
              <w:left w:w="115" w:type="dxa"/>
              <w:bottom w:w="29" w:type="dxa"/>
              <w:right w:w="115" w:type="dxa"/>
            </w:tcMar>
            <w:vAlign w:val="center"/>
          </w:tcPr>
          <w:p w:rsidR="00E2529B" w:rsidRPr="0084247A" w:rsidRDefault="00E2529B" w:rsidP="00B902C3">
            <w:pPr>
              <w:jc w:val="center"/>
              <w:rPr>
                <w:rFonts w:eastAsia="Calibri"/>
                <w:color w:val="000000"/>
                <w:szCs w:val="22"/>
              </w:rPr>
            </w:pPr>
            <w:r w:rsidRPr="0084247A">
              <w:rPr>
                <w:rFonts w:eastAsia="Calibri"/>
                <w:color w:val="000000"/>
                <w:szCs w:val="22"/>
              </w:rPr>
              <w:t>2</w:t>
            </w:r>
          </w:p>
          <w:p w:rsidR="00E2529B" w:rsidRPr="0084247A" w:rsidRDefault="00E2529B" w:rsidP="00B902C3">
            <w:pPr>
              <w:jc w:val="center"/>
              <w:rPr>
                <w:rFonts w:eastAsia="Calibri"/>
                <w:color w:val="000000"/>
                <w:szCs w:val="22"/>
              </w:rPr>
            </w:pPr>
            <w:r w:rsidRPr="0084247A">
              <w:rPr>
                <w:rFonts w:eastAsia="Calibri"/>
                <w:color w:val="000000"/>
                <w:szCs w:val="22"/>
              </w:rPr>
              <w:t>1</w:t>
            </w:r>
          </w:p>
        </w:tc>
      </w:tr>
      <w:tr w:rsidR="00E2529B" w:rsidRPr="0084247A" w:rsidTr="00B902C3">
        <w:trPr>
          <w:trHeight w:val="563"/>
          <w:jc w:val="center"/>
        </w:trPr>
        <w:tc>
          <w:tcPr>
            <w:tcW w:w="1870" w:type="pct"/>
            <w:shd w:val="clear" w:color="auto" w:fill="D9D9D9" w:themeFill="background1" w:themeFillShade="D9"/>
            <w:tcMar>
              <w:top w:w="29" w:type="dxa"/>
              <w:bottom w:w="29" w:type="dxa"/>
            </w:tcMar>
          </w:tcPr>
          <w:p w:rsidR="00E2529B" w:rsidRPr="0084247A" w:rsidRDefault="00E2529B" w:rsidP="00B902C3">
            <w:pPr>
              <w:rPr>
                <w:rFonts w:eastAsia="Calibri"/>
                <w:color w:val="000000"/>
                <w:szCs w:val="22"/>
              </w:rPr>
            </w:pPr>
            <w:r w:rsidRPr="0084247A">
              <w:rPr>
                <w:rFonts w:eastAsia="Calibri"/>
                <w:color w:val="000000"/>
                <w:szCs w:val="22"/>
              </w:rPr>
              <w:t>As a result of participating in the MMSI Pre-AP training, I now use more Pre-AP assessment strategies.</w:t>
            </w:r>
          </w:p>
        </w:tc>
        <w:tc>
          <w:tcPr>
            <w:tcW w:w="285" w:type="pct"/>
            <w:shd w:val="clear" w:color="auto" w:fill="D9D9D9" w:themeFill="background1" w:themeFillShade="D9"/>
            <w:tcMar>
              <w:top w:w="29" w:type="dxa"/>
              <w:left w:w="115" w:type="dxa"/>
              <w:bottom w:w="29" w:type="dxa"/>
              <w:right w:w="115" w:type="dxa"/>
            </w:tcMar>
            <w:vAlign w:val="center"/>
          </w:tcPr>
          <w:p w:rsidR="00E2529B" w:rsidRPr="0084247A" w:rsidRDefault="00E2529B" w:rsidP="00B902C3">
            <w:pPr>
              <w:jc w:val="center"/>
              <w:rPr>
                <w:rFonts w:eastAsia="Calibri"/>
                <w:color w:val="000000"/>
                <w:szCs w:val="22"/>
              </w:rPr>
            </w:pPr>
            <w:r w:rsidRPr="0084247A">
              <w:rPr>
                <w:rFonts w:eastAsia="Calibri"/>
                <w:color w:val="000000"/>
                <w:szCs w:val="22"/>
              </w:rPr>
              <w:t>Y</w:t>
            </w:r>
          </w:p>
          <w:p w:rsidR="00E2529B" w:rsidRPr="0084247A" w:rsidRDefault="00E2529B" w:rsidP="00B902C3">
            <w:pPr>
              <w:jc w:val="center"/>
              <w:rPr>
                <w:rFonts w:eastAsia="Calibri"/>
                <w:color w:val="000000"/>
                <w:szCs w:val="22"/>
              </w:rPr>
            </w:pPr>
            <w:r w:rsidRPr="0084247A">
              <w:rPr>
                <w:rFonts w:eastAsia="Calibri"/>
                <w:color w:val="000000"/>
                <w:szCs w:val="22"/>
              </w:rPr>
              <w:t>N</w:t>
            </w:r>
          </w:p>
        </w:tc>
        <w:tc>
          <w:tcPr>
            <w:tcW w:w="325" w:type="pct"/>
            <w:shd w:val="clear" w:color="auto" w:fill="D9D9D9" w:themeFill="background1" w:themeFillShade="D9"/>
            <w:tcMar>
              <w:top w:w="29" w:type="dxa"/>
              <w:left w:w="115" w:type="dxa"/>
              <w:bottom w:w="29" w:type="dxa"/>
              <w:right w:w="115" w:type="dxa"/>
            </w:tcMar>
            <w:vAlign w:val="center"/>
          </w:tcPr>
          <w:p w:rsidR="00E2529B" w:rsidRPr="0084247A" w:rsidRDefault="00E2529B" w:rsidP="00B902C3">
            <w:pPr>
              <w:jc w:val="center"/>
              <w:rPr>
                <w:rFonts w:eastAsia="Calibri"/>
                <w:color w:val="000000"/>
                <w:szCs w:val="22"/>
              </w:rPr>
            </w:pPr>
            <w:r w:rsidRPr="0084247A">
              <w:rPr>
                <w:rFonts w:eastAsia="Calibri"/>
                <w:color w:val="000000"/>
                <w:szCs w:val="22"/>
              </w:rPr>
              <w:t>412</w:t>
            </w:r>
          </w:p>
          <w:p w:rsidR="00E2529B" w:rsidRPr="0084247A" w:rsidRDefault="00E2529B" w:rsidP="00B902C3">
            <w:pPr>
              <w:jc w:val="center"/>
              <w:rPr>
                <w:rFonts w:eastAsia="Calibri"/>
                <w:color w:val="000000"/>
                <w:szCs w:val="22"/>
              </w:rPr>
            </w:pPr>
            <w:r w:rsidRPr="0084247A">
              <w:rPr>
                <w:rFonts w:eastAsia="Calibri"/>
                <w:color w:val="000000"/>
                <w:szCs w:val="22"/>
              </w:rPr>
              <w:t>72</w:t>
            </w:r>
          </w:p>
        </w:tc>
        <w:tc>
          <w:tcPr>
            <w:tcW w:w="530" w:type="pct"/>
            <w:shd w:val="clear" w:color="auto" w:fill="D9D9D9" w:themeFill="background1" w:themeFillShade="D9"/>
            <w:tcMar>
              <w:top w:w="29" w:type="dxa"/>
              <w:left w:w="115" w:type="dxa"/>
              <w:bottom w:w="29" w:type="dxa"/>
              <w:right w:w="115" w:type="dxa"/>
            </w:tcMar>
            <w:vAlign w:val="center"/>
          </w:tcPr>
          <w:p w:rsidR="00E2529B" w:rsidRPr="0084247A" w:rsidRDefault="00E2529B" w:rsidP="00B902C3">
            <w:pPr>
              <w:jc w:val="center"/>
              <w:rPr>
                <w:rFonts w:eastAsia="Calibri"/>
                <w:color w:val="000000"/>
                <w:szCs w:val="22"/>
              </w:rPr>
            </w:pPr>
            <w:r w:rsidRPr="0084247A">
              <w:rPr>
                <w:rFonts w:eastAsia="Calibri"/>
                <w:color w:val="000000"/>
                <w:szCs w:val="22"/>
              </w:rPr>
              <w:t>14</w:t>
            </w:r>
          </w:p>
          <w:p w:rsidR="00E2529B" w:rsidRPr="0084247A" w:rsidRDefault="00E2529B" w:rsidP="00B902C3">
            <w:pPr>
              <w:jc w:val="center"/>
              <w:rPr>
                <w:rFonts w:eastAsia="Calibri"/>
                <w:color w:val="000000"/>
                <w:szCs w:val="22"/>
              </w:rPr>
            </w:pPr>
            <w:r w:rsidRPr="0084247A">
              <w:rPr>
                <w:rFonts w:eastAsia="Calibri"/>
                <w:color w:val="000000"/>
                <w:szCs w:val="22"/>
              </w:rPr>
              <w:t>13</w:t>
            </w:r>
          </w:p>
        </w:tc>
        <w:tc>
          <w:tcPr>
            <w:tcW w:w="405" w:type="pct"/>
            <w:shd w:val="clear" w:color="auto" w:fill="D9D9D9" w:themeFill="background1" w:themeFillShade="D9"/>
            <w:tcMar>
              <w:top w:w="29" w:type="dxa"/>
              <w:left w:w="115" w:type="dxa"/>
              <w:bottom w:w="29" w:type="dxa"/>
              <w:right w:w="115" w:type="dxa"/>
            </w:tcMar>
            <w:vAlign w:val="center"/>
          </w:tcPr>
          <w:p w:rsidR="00E2529B" w:rsidRPr="0084247A" w:rsidRDefault="00E2529B" w:rsidP="00B902C3">
            <w:pPr>
              <w:jc w:val="center"/>
              <w:rPr>
                <w:rFonts w:eastAsia="Calibri"/>
                <w:color w:val="000000"/>
                <w:szCs w:val="22"/>
              </w:rPr>
            </w:pPr>
            <w:r w:rsidRPr="0084247A">
              <w:rPr>
                <w:rFonts w:eastAsia="Calibri"/>
                <w:color w:val="000000"/>
                <w:szCs w:val="22"/>
              </w:rPr>
              <w:t>40</w:t>
            </w:r>
          </w:p>
          <w:p w:rsidR="00E2529B" w:rsidRPr="0084247A" w:rsidRDefault="00E2529B" w:rsidP="00B902C3">
            <w:pPr>
              <w:jc w:val="center"/>
              <w:rPr>
                <w:rFonts w:eastAsia="Calibri"/>
                <w:color w:val="000000"/>
                <w:szCs w:val="22"/>
              </w:rPr>
            </w:pPr>
            <w:r w:rsidRPr="0084247A">
              <w:rPr>
                <w:rFonts w:eastAsia="Calibri"/>
                <w:color w:val="000000"/>
                <w:szCs w:val="22"/>
              </w:rPr>
              <w:t>38</w:t>
            </w:r>
          </w:p>
        </w:tc>
        <w:tc>
          <w:tcPr>
            <w:tcW w:w="487" w:type="pct"/>
            <w:shd w:val="clear" w:color="auto" w:fill="D9D9D9" w:themeFill="background1" w:themeFillShade="D9"/>
            <w:tcMar>
              <w:top w:w="29" w:type="dxa"/>
              <w:left w:w="115" w:type="dxa"/>
              <w:bottom w:w="29" w:type="dxa"/>
              <w:right w:w="115" w:type="dxa"/>
            </w:tcMar>
            <w:vAlign w:val="center"/>
          </w:tcPr>
          <w:p w:rsidR="00E2529B" w:rsidRPr="0084247A" w:rsidRDefault="00E2529B" w:rsidP="00B902C3">
            <w:pPr>
              <w:jc w:val="center"/>
              <w:rPr>
                <w:rFonts w:eastAsia="Calibri"/>
                <w:color w:val="000000"/>
                <w:szCs w:val="22"/>
              </w:rPr>
            </w:pPr>
            <w:r w:rsidRPr="0084247A">
              <w:rPr>
                <w:rFonts w:eastAsia="Calibri"/>
                <w:color w:val="000000"/>
                <w:szCs w:val="22"/>
              </w:rPr>
              <w:t>32</w:t>
            </w:r>
          </w:p>
          <w:p w:rsidR="00E2529B" w:rsidRPr="0084247A" w:rsidRDefault="00E2529B" w:rsidP="00B902C3">
            <w:pPr>
              <w:jc w:val="center"/>
              <w:rPr>
                <w:rFonts w:eastAsia="Calibri"/>
                <w:color w:val="000000"/>
                <w:szCs w:val="22"/>
              </w:rPr>
            </w:pPr>
            <w:r w:rsidRPr="0084247A">
              <w:rPr>
                <w:rFonts w:eastAsia="Calibri"/>
                <w:color w:val="000000"/>
                <w:szCs w:val="22"/>
              </w:rPr>
              <w:t>41</w:t>
            </w:r>
          </w:p>
        </w:tc>
        <w:tc>
          <w:tcPr>
            <w:tcW w:w="548" w:type="pct"/>
            <w:shd w:val="clear" w:color="auto" w:fill="D9D9D9" w:themeFill="background1" w:themeFillShade="D9"/>
            <w:tcMar>
              <w:top w:w="29" w:type="dxa"/>
              <w:left w:w="115" w:type="dxa"/>
              <w:bottom w:w="29" w:type="dxa"/>
              <w:right w:w="115" w:type="dxa"/>
            </w:tcMar>
            <w:vAlign w:val="center"/>
          </w:tcPr>
          <w:p w:rsidR="00E2529B" w:rsidRPr="0084247A" w:rsidRDefault="00E2529B" w:rsidP="00B902C3">
            <w:pPr>
              <w:jc w:val="center"/>
              <w:rPr>
                <w:rFonts w:eastAsia="Calibri"/>
                <w:color w:val="000000"/>
                <w:szCs w:val="22"/>
              </w:rPr>
            </w:pPr>
            <w:r w:rsidRPr="0084247A">
              <w:rPr>
                <w:rFonts w:eastAsia="Calibri"/>
                <w:color w:val="000000"/>
                <w:szCs w:val="22"/>
              </w:rPr>
              <w:t>11</w:t>
            </w:r>
          </w:p>
          <w:p w:rsidR="00E2529B" w:rsidRPr="0084247A" w:rsidRDefault="00E2529B" w:rsidP="00B902C3">
            <w:pPr>
              <w:jc w:val="center"/>
              <w:rPr>
                <w:rFonts w:eastAsia="Calibri"/>
                <w:color w:val="000000"/>
                <w:szCs w:val="22"/>
              </w:rPr>
            </w:pPr>
            <w:r w:rsidRPr="0084247A">
              <w:rPr>
                <w:rFonts w:eastAsia="Calibri"/>
                <w:color w:val="000000"/>
                <w:szCs w:val="22"/>
              </w:rPr>
              <w:t>7</w:t>
            </w:r>
          </w:p>
        </w:tc>
        <w:tc>
          <w:tcPr>
            <w:tcW w:w="550" w:type="pct"/>
            <w:shd w:val="clear" w:color="auto" w:fill="D9D9D9" w:themeFill="background1" w:themeFillShade="D9"/>
            <w:tcMar>
              <w:top w:w="29" w:type="dxa"/>
              <w:left w:w="115" w:type="dxa"/>
              <w:bottom w:w="29" w:type="dxa"/>
              <w:right w:w="115" w:type="dxa"/>
            </w:tcMar>
            <w:vAlign w:val="center"/>
          </w:tcPr>
          <w:p w:rsidR="00E2529B" w:rsidRPr="0084247A" w:rsidRDefault="00E2529B" w:rsidP="00B902C3">
            <w:pPr>
              <w:jc w:val="center"/>
              <w:rPr>
                <w:rFonts w:eastAsia="Calibri"/>
                <w:color w:val="000000"/>
                <w:szCs w:val="22"/>
              </w:rPr>
            </w:pPr>
            <w:r w:rsidRPr="0084247A">
              <w:rPr>
                <w:rFonts w:eastAsia="Calibri"/>
                <w:color w:val="000000"/>
                <w:szCs w:val="22"/>
              </w:rPr>
              <w:t>3</w:t>
            </w:r>
          </w:p>
          <w:p w:rsidR="00E2529B" w:rsidRPr="0084247A" w:rsidRDefault="00E2529B" w:rsidP="00B902C3">
            <w:pPr>
              <w:jc w:val="center"/>
              <w:rPr>
                <w:rFonts w:eastAsia="Calibri"/>
                <w:color w:val="000000"/>
                <w:szCs w:val="22"/>
              </w:rPr>
            </w:pPr>
            <w:r w:rsidRPr="0084247A">
              <w:rPr>
                <w:rFonts w:eastAsia="Calibri"/>
                <w:color w:val="000000"/>
                <w:szCs w:val="22"/>
              </w:rPr>
              <w:t>1</w:t>
            </w:r>
          </w:p>
        </w:tc>
      </w:tr>
      <w:tr w:rsidR="00E2529B" w:rsidRPr="0084247A" w:rsidTr="00B902C3">
        <w:trPr>
          <w:trHeight w:val="905"/>
          <w:jc w:val="center"/>
        </w:trPr>
        <w:tc>
          <w:tcPr>
            <w:tcW w:w="1870" w:type="pct"/>
            <w:shd w:val="clear" w:color="auto" w:fill="auto"/>
            <w:tcMar>
              <w:top w:w="29" w:type="dxa"/>
              <w:bottom w:w="29" w:type="dxa"/>
            </w:tcMar>
          </w:tcPr>
          <w:p w:rsidR="00E2529B" w:rsidRPr="0084247A" w:rsidRDefault="00E2529B" w:rsidP="00B902C3">
            <w:pPr>
              <w:rPr>
                <w:rFonts w:eastAsia="Calibri"/>
                <w:color w:val="000000"/>
                <w:szCs w:val="22"/>
              </w:rPr>
            </w:pPr>
            <w:r w:rsidRPr="0084247A">
              <w:rPr>
                <w:rFonts w:eastAsia="Calibri"/>
                <w:color w:val="000000"/>
                <w:szCs w:val="22"/>
              </w:rPr>
              <w:t>As a result of participating in the MMSI Pre-AP training, I now use more technology in the classroom.</w:t>
            </w:r>
          </w:p>
        </w:tc>
        <w:tc>
          <w:tcPr>
            <w:tcW w:w="285" w:type="pct"/>
            <w:shd w:val="clear" w:color="auto" w:fill="auto"/>
            <w:tcMar>
              <w:top w:w="29" w:type="dxa"/>
              <w:left w:w="115" w:type="dxa"/>
              <w:bottom w:w="29" w:type="dxa"/>
              <w:right w:w="115" w:type="dxa"/>
            </w:tcMar>
            <w:vAlign w:val="center"/>
          </w:tcPr>
          <w:p w:rsidR="00E2529B" w:rsidRPr="0084247A" w:rsidRDefault="00E2529B" w:rsidP="00B902C3">
            <w:pPr>
              <w:jc w:val="center"/>
              <w:rPr>
                <w:rFonts w:eastAsia="Calibri"/>
                <w:color w:val="000000"/>
                <w:szCs w:val="22"/>
              </w:rPr>
            </w:pPr>
            <w:r w:rsidRPr="0084247A">
              <w:rPr>
                <w:rFonts w:eastAsia="Calibri"/>
                <w:color w:val="000000"/>
                <w:szCs w:val="22"/>
              </w:rPr>
              <w:t>Y</w:t>
            </w:r>
          </w:p>
          <w:p w:rsidR="00E2529B" w:rsidRPr="0084247A" w:rsidRDefault="00E2529B" w:rsidP="00B902C3">
            <w:pPr>
              <w:jc w:val="center"/>
              <w:rPr>
                <w:rFonts w:eastAsia="Calibri"/>
                <w:color w:val="000000"/>
                <w:szCs w:val="22"/>
              </w:rPr>
            </w:pPr>
            <w:r w:rsidRPr="0084247A">
              <w:rPr>
                <w:rFonts w:eastAsia="Calibri"/>
                <w:color w:val="000000"/>
                <w:szCs w:val="22"/>
              </w:rPr>
              <w:t>N</w:t>
            </w:r>
          </w:p>
        </w:tc>
        <w:tc>
          <w:tcPr>
            <w:tcW w:w="325" w:type="pct"/>
            <w:shd w:val="clear" w:color="auto" w:fill="auto"/>
            <w:tcMar>
              <w:top w:w="29" w:type="dxa"/>
              <w:left w:w="115" w:type="dxa"/>
              <w:bottom w:w="29" w:type="dxa"/>
              <w:right w:w="115" w:type="dxa"/>
            </w:tcMar>
            <w:vAlign w:val="center"/>
          </w:tcPr>
          <w:p w:rsidR="00E2529B" w:rsidRPr="0084247A" w:rsidRDefault="00E2529B" w:rsidP="00B902C3">
            <w:pPr>
              <w:jc w:val="center"/>
              <w:rPr>
                <w:rFonts w:eastAsia="Calibri"/>
                <w:color w:val="000000"/>
                <w:szCs w:val="22"/>
              </w:rPr>
            </w:pPr>
            <w:r w:rsidRPr="0084247A">
              <w:rPr>
                <w:rFonts w:eastAsia="Calibri"/>
                <w:color w:val="000000"/>
                <w:szCs w:val="22"/>
              </w:rPr>
              <w:t>418</w:t>
            </w:r>
          </w:p>
          <w:p w:rsidR="00E2529B" w:rsidRPr="0084247A" w:rsidRDefault="00E2529B" w:rsidP="00B902C3">
            <w:pPr>
              <w:jc w:val="center"/>
              <w:rPr>
                <w:rFonts w:eastAsia="Calibri"/>
                <w:color w:val="000000"/>
                <w:szCs w:val="22"/>
              </w:rPr>
            </w:pPr>
            <w:r w:rsidRPr="0084247A">
              <w:rPr>
                <w:rFonts w:eastAsia="Calibri"/>
                <w:color w:val="000000"/>
                <w:szCs w:val="22"/>
              </w:rPr>
              <w:t>72</w:t>
            </w:r>
          </w:p>
        </w:tc>
        <w:tc>
          <w:tcPr>
            <w:tcW w:w="530" w:type="pct"/>
            <w:shd w:val="clear" w:color="auto" w:fill="auto"/>
            <w:tcMar>
              <w:top w:w="29" w:type="dxa"/>
              <w:left w:w="115" w:type="dxa"/>
              <w:bottom w:w="29" w:type="dxa"/>
              <w:right w:w="115" w:type="dxa"/>
            </w:tcMar>
            <w:vAlign w:val="center"/>
          </w:tcPr>
          <w:p w:rsidR="00E2529B" w:rsidRPr="0084247A" w:rsidRDefault="00E2529B" w:rsidP="00B902C3">
            <w:pPr>
              <w:jc w:val="center"/>
              <w:rPr>
                <w:rFonts w:eastAsia="Calibri"/>
                <w:color w:val="000000"/>
                <w:szCs w:val="22"/>
              </w:rPr>
            </w:pPr>
            <w:r w:rsidRPr="0084247A">
              <w:rPr>
                <w:rFonts w:eastAsia="Calibri"/>
                <w:color w:val="000000"/>
                <w:szCs w:val="22"/>
              </w:rPr>
              <w:t>9</w:t>
            </w:r>
          </w:p>
          <w:p w:rsidR="00E2529B" w:rsidRPr="0084247A" w:rsidRDefault="00E2529B" w:rsidP="00B902C3">
            <w:pPr>
              <w:jc w:val="center"/>
              <w:rPr>
                <w:rFonts w:eastAsia="Calibri"/>
                <w:color w:val="000000"/>
                <w:szCs w:val="22"/>
              </w:rPr>
            </w:pPr>
            <w:r w:rsidRPr="0084247A">
              <w:rPr>
                <w:rFonts w:eastAsia="Calibri"/>
                <w:color w:val="000000"/>
                <w:szCs w:val="22"/>
              </w:rPr>
              <w:t>11</w:t>
            </w:r>
          </w:p>
        </w:tc>
        <w:tc>
          <w:tcPr>
            <w:tcW w:w="405" w:type="pct"/>
            <w:shd w:val="clear" w:color="auto" w:fill="auto"/>
            <w:tcMar>
              <w:top w:w="29" w:type="dxa"/>
              <w:left w:w="115" w:type="dxa"/>
              <w:bottom w:w="29" w:type="dxa"/>
              <w:right w:w="115" w:type="dxa"/>
            </w:tcMar>
            <w:vAlign w:val="center"/>
          </w:tcPr>
          <w:p w:rsidR="00E2529B" w:rsidRPr="0084247A" w:rsidRDefault="00E2529B" w:rsidP="00B902C3">
            <w:pPr>
              <w:jc w:val="center"/>
              <w:rPr>
                <w:rFonts w:eastAsia="Calibri"/>
                <w:color w:val="000000"/>
                <w:szCs w:val="22"/>
              </w:rPr>
            </w:pPr>
            <w:r w:rsidRPr="0084247A">
              <w:rPr>
                <w:rFonts w:eastAsia="Calibri"/>
                <w:color w:val="000000"/>
                <w:szCs w:val="22"/>
              </w:rPr>
              <w:t>22</w:t>
            </w:r>
          </w:p>
          <w:p w:rsidR="00E2529B" w:rsidRPr="0084247A" w:rsidRDefault="00E2529B" w:rsidP="00B902C3">
            <w:pPr>
              <w:jc w:val="center"/>
              <w:rPr>
                <w:rFonts w:eastAsia="Calibri"/>
                <w:color w:val="000000"/>
                <w:szCs w:val="22"/>
              </w:rPr>
            </w:pPr>
            <w:r w:rsidRPr="0084247A">
              <w:rPr>
                <w:rFonts w:eastAsia="Calibri"/>
                <w:color w:val="000000"/>
                <w:szCs w:val="22"/>
              </w:rPr>
              <w:t>23</w:t>
            </w:r>
          </w:p>
        </w:tc>
        <w:tc>
          <w:tcPr>
            <w:tcW w:w="487" w:type="pct"/>
            <w:shd w:val="clear" w:color="auto" w:fill="auto"/>
            <w:tcMar>
              <w:top w:w="29" w:type="dxa"/>
              <w:left w:w="115" w:type="dxa"/>
              <w:bottom w:w="29" w:type="dxa"/>
              <w:right w:w="115" w:type="dxa"/>
            </w:tcMar>
            <w:vAlign w:val="center"/>
          </w:tcPr>
          <w:p w:rsidR="00E2529B" w:rsidRPr="0084247A" w:rsidRDefault="00E2529B" w:rsidP="00B902C3">
            <w:pPr>
              <w:jc w:val="center"/>
              <w:rPr>
                <w:rFonts w:eastAsia="Calibri"/>
                <w:color w:val="000000"/>
                <w:szCs w:val="22"/>
              </w:rPr>
            </w:pPr>
            <w:r w:rsidRPr="0084247A">
              <w:rPr>
                <w:rFonts w:eastAsia="Calibri"/>
                <w:color w:val="000000"/>
                <w:szCs w:val="22"/>
              </w:rPr>
              <w:t>42</w:t>
            </w:r>
          </w:p>
          <w:p w:rsidR="00E2529B" w:rsidRPr="0084247A" w:rsidRDefault="00E2529B" w:rsidP="00B902C3">
            <w:pPr>
              <w:jc w:val="center"/>
              <w:rPr>
                <w:rFonts w:eastAsia="Calibri"/>
                <w:color w:val="000000"/>
                <w:szCs w:val="22"/>
              </w:rPr>
            </w:pPr>
            <w:r w:rsidRPr="0084247A">
              <w:rPr>
                <w:rFonts w:eastAsia="Calibri"/>
                <w:color w:val="000000"/>
                <w:szCs w:val="22"/>
              </w:rPr>
              <w:t>46</w:t>
            </w:r>
          </w:p>
        </w:tc>
        <w:tc>
          <w:tcPr>
            <w:tcW w:w="548" w:type="pct"/>
            <w:shd w:val="clear" w:color="auto" w:fill="auto"/>
            <w:tcMar>
              <w:top w:w="29" w:type="dxa"/>
              <w:left w:w="115" w:type="dxa"/>
              <w:bottom w:w="29" w:type="dxa"/>
              <w:right w:w="115" w:type="dxa"/>
            </w:tcMar>
            <w:vAlign w:val="center"/>
          </w:tcPr>
          <w:p w:rsidR="00E2529B" w:rsidRPr="0084247A" w:rsidRDefault="00E2529B" w:rsidP="00B902C3">
            <w:pPr>
              <w:jc w:val="center"/>
              <w:rPr>
                <w:rFonts w:eastAsia="Calibri"/>
                <w:color w:val="000000"/>
                <w:szCs w:val="22"/>
              </w:rPr>
            </w:pPr>
            <w:r w:rsidRPr="0084247A">
              <w:rPr>
                <w:rFonts w:eastAsia="Calibri"/>
                <w:color w:val="000000"/>
                <w:szCs w:val="22"/>
              </w:rPr>
              <w:t>22</w:t>
            </w:r>
          </w:p>
          <w:p w:rsidR="00E2529B" w:rsidRPr="0084247A" w:rsidRDefault="00E2529B" w:rsidP="00B902C3">
            <w:pPr>
              <w:jc w:val="center"/>
              <w:rPr>
                <w:rFonts w:eastAsia="Calibri"/>
                <w:color w:val="000000"/>
                <w:szCs w:val="22"/>
              </w:rPr>
            </w:pPr>
            <w:r w:rsidRPr="0084247A">
              <w:rPr>
                <w:rFonts w:eastAsia="Calibri"/>
                <w:color w:val="000000"/>
                <w:szCs w:val="22"/>
              </w:rPr>
              <w:t>17</w:t>
            </w:r>
          </w:p>
        </w:tc>
        <w:tc>
          <w:tcPr>
            <w:tcW w:w="550" w:type="pct"/>
            <w:shd w:val="clear" w:color="auto" w:fill="auto"/>
            <w:tcMar>
              <w:top w:w="29" w:type="dxa"/>
              <w:left w:w="115" w:type="dxa"/>
              <w:bottom w:w="29" w:type="dxa"/>
              <w:right w:w="115" w:type="dxa"/>
            </w:tcMar>
            <w:vAlign w:val="center"/>
          </w:tcPr>
          <w:p w:rsidR="00E2529B" w:rsidRPr="0084247A" w:rsidRDefault="00E2529B" w:rsidP="00B902C3">
            <w:pPr>
              <w:jc w:val="center"/>
              <w:rPr>
                <w:rFonts w:eastAsia="Calibri"/>
                <w:color w:val="000000"/>
                <w:szCs w:val="22"/>
              </w:rPr>
            </w:pPr>
            <w:r w:rsidRPr="0084247A">
              <w:rPr>
                <w:rFonts w:eastAsia="Calibri"/>
                <w:color w:val="000000"/>
                <w:szCs w:val="22"/>
              </w:rPr>
              <w:t>5</w:t>
            </w:r>
          </w:p>
          <w:p w:rsidR="00E2529B" w:rsidRPr="0084247A" w:rsidRDefault="00E2529B" w:rsidP="00B902C3">
            <w:pPr>
              <w:jc w:val="center"/>
              <w:rPr>
                <w:rFonts w:eastAsia="Calibri"/>
                <w:color w:val="000000"/>
                <w:szCs w:val="22"/>
              </w:rPr>
            </w:pPr>
            <w:r w:rsidRPr="0084247A">
              <w:rPr>
                <w:rFonts w:eastAsia="Calibri"/>
                <w:color w:val="000000"/>
                <w:szCs w:val="22"/>
              </w:rPr>
              <w:t>3</w:t>
            </w:r>
          </w:p>
        </w:tc>
      </w:tr>
      <w:tr w:rsidR="00E2529B" w:rsidRPr="0084247A" w:rsidTr="00B902C3">
        <w:trPr>
          <w:trHeight w:val="1400"/>
          <w:jc w:val="center"/>
        </w:trPr>
        <w:tc>
          <w:tcPr>
            <w:tcW w:w="1870" w:type="pct"/>
            <w:shd w:val="clear" w:color="auto" w:fill="D9D9D9" w:themeFill="background1" w:themeFillShade="D9"/>
            <w:tcMar>
              <w:top w:w="29" w:type="dxa"/>
              <w:bottom w:w="29" w:type="dxa"/>
            </w:tcMar>
          </w:tcPr>
          <w:p w:rsidR="00E2529B" w:rsidRPr="0084247A" w:rsidRDefault="00E2529B" w:rsidP="00B902C3">
            <w:pPr>
              <w:rPr>
                <w:rFonts w:eastAsia="Calibri"/>
                <w:color w:val="000000"/>
                <w:szCs w:val="22"/>
              </w:rPr>
            </w:pPr>
            <w:r w:rsidRPr="0084247A">
              <w:rPr>
                <w:rFonts w:eastAsia="Calibri"/>
                <w:color w:val="000000"/>
                <w:szCs w:val="22"/>
              </w:rPr>
              <w:t>As a result of participating in the MMSI Pre-AP training, I have improved my own content knowledge in the academic discipline that was the focus of my Pre-AP training.</w:t>
            </w:r>
          </w:p>
        </w:tc>
        <w:tc>
          <w:tcPr>
            <w:tcW w:w="285" w:type="pct"/>
            <w:shd w:val="clear" w:color="auto" w:fill="D9D9D9" w:themeFill="background1" w:themeFillShade="D9"/>
            <w:tcMar>
              <w:top w:w="29" w:type="dxa"/>
              <w:left w:w="115" w:type="dxa"/>
              <w:bottom w:w="29" w:type="dxa"/>
              <w:right w:w="115" w:type="dxa"/>
            </w:tcMar>
            <w:vAlign w:val="center"/>
          </w:tcPr>
          <w:p w:rsidR="00E2529B" w:rsidRPr="0084247A" w:rsidRDefault="00E2529B" w:rsidP="00B902C3">
            <w:pPr>
              <w:jc w:val="center"/>
              <w:rPr>
                <w:rFonts w:eastAsia="Calibri"/>
                <w:color w:val="000000"/>
                <w:szCs w:val="22"/>
              </w:rPr>
            </w:pPr>
            <w:r w:rsidRPr="0084247A">
              <w:rPr>
                <w:rFonts w:eastAsia="Calibri"/>
                <w:color w:val="000000"/>
                <w:szCs w:val="22"/>
              </w:rPr>
              <w:t>Y</w:t>
            </w:r>
          </w:p>
          <w:p w:rsidR="00E2529B" w:rsidRPr="0084247A" w:rsidRDefault="00E2529B" w:rsidP="00B902C3">
            <w:pPr>
              <w:jc w:val="center"/>
              <w:rPr>
                <w:rFonts w:eastAsia="Calibri"/>
                <w:color w:val="000000"/>
                <w:szCs w:val="22"/>
              </w:rPr>
            </w:pPr>
            <w:r w:rsidRPr="0084247A">
              <w:rPr>
                <w:rFonts w:eastAsia="Calibri"/>
                <w:color w:val="000000"/>
                <w:szCs w:val="22"/>
              </w:rPr>
              <w:t>N</w:t>
            </w:r>
          </w:p>
        </w:tc>
        <w:tc>
          <w:tcPr>
            <w:tcW w:w="325" w:type="pct"/>
            <w:shd w:val="clear" w:color="auto" w:fill="D9D9D9" w:themeFill="background1" w:themeFillShade="D9"/>
            <w:tcMar>
              <w:top w:w="29" w:type="dxa"/>
              <w:left w:w="115" w:type="dxa"/>
              <w:bottom w:w="29" w:type="dxa"/>
              <w:right w:w="115" w:type="dxa"/>
            </w:tcMar>
            <w:vAlign w:val="center"/>
          </w:tcPr>
          <w:p w:rsidR="00E2529B" w:rsidRPr="0084247A" w:rsidRDefault="00E2529B" w:rsidP="00B902C3">
            <w:pPr>
              <w:jc w:val="center"/>
              <w:rPr>
                <w:rFonts w:eastAsia="Calibri"/>
                <w:color w:val="000000"/>
                <w:szCs w:val="22"/>
              </w:rPr>
            </w:pPr>
            <w:r w:rsidRPr="0084247A">
              <w:rPr>
                <w:rFonts w:eastAsia="Calibri"/>
                <w:color w:val="000000"/>
                <w:szCs w:val="22"/>
              </w:rPr>
              <w:t>423</w:t>
            </w:r>
          </w:p>
          <w:p w:rsidR="00E2529B" w:rsidRPr="0084247A" w:rsidRDefault="00E2529B" w:rsidP="00B902C3">
            <w:pPr>
              <w:jc w:val="center"/>
              <w:rPr>
                <w:rFonts w:eastAsia="Calibri"/>
                <w:color w:val="000000"/>
                <w:szCs w:val="22"/>
              </w:rPr>
            </w:pPr>
            <w:r w:rsidRPr="0084247A">
              <w:rPr>
                <w:rFonts w:eastAsia="Calibri"/>
                <w:color w:val="000000"/>
                <w:szCs w:val="22"/>
              </w:rPr>
              <w:t>72</w:t>
            </w:r>
          </w:p>
        </w:tc>
        <w:tc>
          <w:tcPr>
            <w:tcW w:w="530" w:type="pct"/>
            <w:shd w:val="clear" w:color="auto" w:fill="D9D9D9" w:themeFill="background1" w:themeFillShade="D9"/>
            <w:tcMar>
              <w:top w:w="29" w:type="dxa"/>
              <w:left w:w="115" w:type="dxa"/>
              <w:bottom w:w="29" w:type="dxa"/>
              <w:right w:w="115" w:type="dxa"/>
            </w:tcMar>
            <w:vAlign w:val="center"/>
          </w:tcPr>
          <w:p w:rsidR="00E2529B" w:rsidRPr="0084247A" w:rsidRDefault="00E2529B" w:rsidP="00B902C3">
            <w:pPr>
              <w:jc w:val="center"/>
              <w:rPr>
                <w:rFonts w:eastAsia="Calibri"/>
                <w:color w:val="000000"/>
                <w:szCs w:val="22"/>
              </w:rPr>
            </w:pPr>
            <w:r w:rsidRPr="0084247A">
              <w:rPr>
                <w:rFonts w:eastAsia="Calibri"/>
                <w:color w:val="000000"/>
                <w:szCs w:val="22"/>
              </w:rPr>
              <w:t>23</w:t>
            </w:r>
          </w:p>
          <w:p w:rsidR="00E2529B" w:rsidRPr="0084247A" w:rsidRDefault="00E2529B" w:rsidP="00B902C3">
            <w:pPr>
              <w:jc w:val="center"/>
              <w:rPr>
                <w:rFonts w:eastAsia="Calibri"/>
                <w:color w:val="000000"/>
                <w:szCs w:val="22"/>
              </w:rPr>
            </w:pPr>
            <w:r w:rsidRPr="0084247A">
              <w:rPr>
                <w:rFonts w:eastAsia="Calibri"/>
                <w:color w:val="000000"/>
                <w:szCs w:val="22"/>
              </w:rPr>
              <w:t>21</w:t>
            </w:r>
          </w:p>
        </w:tc>
        <w:tc>
          <w:tcPr>
            <w:tcW w:w="405" w:type="pct"/>
            <w:shd w:val="clear" w:color="auto" w:fill="D9D9D9" w:themeFill="background1" w:themeFillShade="D9"/>
            <w:tcMar>
              <w:top w:w="29" w:type="dxa"/>
              <w:left w:w="115" w:type="dxa"/>
              <w:bottom w:w="29" w:type="dxa"/>
              <w:right w:w="115" w:type="dxa"/>
            </w:tcMar>
            <w:vAlign w:val="center"/>
          </w:tcPr>
          <w:p w:rsidR="00E2529B" w:rsidRPr="0084247A" w:rsidRDefault="00E2529B" w:rsidP="00B902C3">
            <w:pPr>
              <w:jc w:val="center"/>
              <w:rPr>
                <w:rFonts w:eastAsia="Calibri"/>
                <w:color w:val="000000"/>
                <w:szCs w:val="22"/>
              </w:rPr>
            </w:pPr>
            <w:r w:rsidRPr="0084247A">
              <w:rPr>
                <w:rFonts w:eastAsia="Calibri"/>
                <w:color w:val="000000"/>
                <w:szCs w:val="22"/>
              </w:rPr>
              <w:t>48</w:t>
            </w:r>
          </w:p>
          <w:p w:rsidR="00E2529B" w:rsidRPr="0084247A" w:rsidRDefault="00E2529B" w:rsidP="00B902C3">
            <w:pPr>
              <w:jc w:val="center"/>
              <w:rPr>
                <w:rFonts w:eastAsia="Calibri"/>
                <w:color w:val="000000"/>
                <w:szCs w:val="22"/>
              </w:rPr>
            </w:pPr>
            <w:r w:rsidRPr="0084247A">
              <w:rPr>
                <w:rFonts w:eastAsia="Calibri"/>
                <w:color w:val="000000"/>
                <w:szCs w:val="22"/>
              </w:rPr>
              <w:t>40</w:t>
            </w:r>
          </w:p>
        </w:tc>
        <w:tc>
          <w:tcPr>
            <w:tcW w:w="487" w:type="pct"/>
            <w:shd w:val="clear" w:color="auto" w:fill="D9D9D9" w:themeFill="background1" w:themeFillShade="D9"/>
            <w:tcMar>
              <w:top w:w="29" w:type="dxa"/>
              <w:left w:w="115" w:type="dxa"/>
              <w:bottom w:w="29" w:type="dxa"/>
              <w:right w:w="115" w:type="dxa"/>
            </w:tcMar>
            <w:vAlign w:val="center"/>
          </w:tcPr>
          <w:p w:rsidR="00E2529B" w:rsidRPr="0084247A" w:rsidRDefault="00E2529B" w:rsidP="00B902C3">
            <w:pPr>
              <w:jc w:val="center"/>
              <w:rPr>
                <w:rFonts w:eastAsia="Calibri"/>
                <w:color w:val="000000"/>
                <w:szCs w:val="22"/>
              </w:rPr>
            </w:pPr>
            <w:r w:rsidRPr="0084247A">
              <w:rPr>
                <w:rFonts w:eastAsia="Calibri"/>
                <w:color w:val="000000"/>
                <w:szCs w:val="22"/>
              </w:rPr>
              <w:t>19</w:t>
            </w:r>
          </w:p>
          <w:p w:rsidR="00E2529B" w:rsidRPr="0084247A" w:rsidRDefault="00E2529B" w:rsidP="00B902C3">
            <w:pPr>
              <w:jc w:val="center"/>
              <w:rPr>
                <w:rFonts w:eastAsia="Calibri"/>
                <w:color w:val="000000"/>
                <w:szCs w:val="22"/>
              </w:rPr>
            </w:pPr>
            <w:r w:rsidRPr="0084247A">
              <w:rPr>
                <w:rFonts w:eastAsia="Calibri"/>
                <w:color w:val="000000"/>
                <w:szCs w:val="22"/>
              </w:rPr>
              <w:t>29</w:t>
            </w:r>
          </w:p>
        </w:tc>
        <w:tc>
          <w:tcPr>
            <w:tcW w:w="548" w:type="pct"/>
            <w:shd w:val="clear" w:color="auto" w:fill="D9D9D9" w:themeFill="background1" w:themeFillShade="D9"/>
            <w:tcMar>
              <w:top w:w="29" w:type="dxa"/>
              <w:left w:w="115" w:type="dxa"/>
              <w:bottom w:w="29" w:type="dxa"/>
              <w:right w:w="115" w:type="dxa"/>
            </w:tcMar>
            <w:vAlign w:val="center"/>
          </w:tcPr>
          <w:p w:rsidR="00E2529B" w:rsidRPr="0084247A" w:rsidRDefault="00E2529B" w:rsidP="00B902C3">
            <w:pPr>
              <w:jc w:val="center"/>
              <w:rPr>
                <w:rFonts w:eastAsia="Calibri"/>
                <w:color w:val="000000"/>
                <w:szCs w:val="22"/>
              </w:rPr>
            </w:pPr>
            <w:r w:rsidRPr="0084247A">
              <w:rPr>
                <w:rFonts w:eastAsia="Calibri"/>
                <w:color w:val="000000"/>
                <w:szCs w:val="22"/>
              </w:rPr>
              <w:t>7</w:t>
            </w:r>
          </w:p>
          <w:p w:rsidR="00E2529B" w:rsidRPr="0084247A" w:rsidRDefault="00E2529B" w:rsidP="00B902C3">
            <w:pPr>
              <w:jc w:val="center"/>
              <w:rPr>
                <w:rFonts w:eastAsia="Calibri"/>
                <w:color w:val="000000"/>
                <w:szCs w:val="22"/>
              </w:rPr>
            </w:pPr>
            <w:r w:rsidRPr="0084247A">
              <w:rPr>
                <w:rFonts w:eastAsia="Calibri"/>
                <w:color w:val="000000"/>
                <w:szCs w:val="22"/>
              </w:rPr>
              <w:t>6</w:t>
            </w:r>
          </w:p>
        </w:tc>
        <w:tc>
          <w:tcPr>
            <w:tcW w:w="550" w:type="pct"/>
            <w:shd w:val="clear" w:color="auto" w:fill="D9D9D9" w:themeFill="background1" w:themeFillShade="D9"/>
            <w:tcMar>
              <w:top w:w="29" w:type="dxa"/>
              <w:left w:w="115" w:type="dxa"/>
              <w:bottom w:w="29" w:type="dxa"/>
              <w:right w:w="115" w:type="dxa"/>
            </w:tcMar>
            <w:vAlign w:val="center"/>
          </w:tcPr>
          <w:p w:rsidR="00E2529B" w:rsidRPr="0084247A" w:rsidRDefault="00E2529B" w:rsidP="00B902C3">
            <w:pPr>
              <w:jc w:val="center"/>
              <w:rPr>
                <w:rFonts w:eastAsia="Calibri"/>
                <w:color w:val="000000"/>
                <w:szCs w:val="22"/>
              </w:rPr>
            </w:pPr>
            <w:r w:rsidRPr="0084247A">
              <w:rPr>
                <w:rFonts w:eastAsia="Calibri"/>
                <w:color w:val="000000"/>
                <w:szCs w:val="22"/>
              </w:rPr>
              <w:t>3</w:t>
            </w:r>
          </w:p>
          <w:p w:rsidR="00E2529B" w:rsidRPr="0084247A" w:rsidRDefault="00E2529B" w:rsidP="00B902C3">
            <w:pPr>
              <w:jc w:val="center"/>
              <w:rPr>
                <w:rFonts w:eastAsia="Calibri"/>
                <w:color w:val="000000"/>
                <w:szCs w:val="22"/>
              </w:rPr>
            </w:pPr>
            <w:r w:rsidRPr="0084247A">
              <w:rPr>
                <w:rFonts w:eastAsia="Calibri"/>
                <w:color w:val="000000"/>
                <w:szCs w:val="22"/>
              </w:rPr>
              <w:t>4</w:t>
            </w:r>
          </w:p>
        </w:tc>
      </w:tr>
      <w:tr w:rsidR="00E2529B" w:rsidRPr="0084247A" w:rsidTr="00B902C3">
        <w:trPr>
          <w:trHeight w:val="1382"/>
          <w:jc w:val="center"/>
        </w:trPr>
        <w:tc>
          <w:tcPr>
            <w:tcW w:w="1870" w:type="pct"/>
            <w:shd w:val="clear" w:color="auto" w:fill="auto"/>
            <w:tcMar>
              <w:top w:w="29" w:type="dxa"/>
              <w:bottom w:w="29" w:type="dxa"/>
            </w:tcMar>
          </w:tcPr>
          <w:p w:rsidR="00E2529B" w:rsidRPr="0084247A" w:rsidRDefault="00E2529B" w:rsidP="00B902C3">
            <w:pPr>
              <w:rPr>
                <w:rFonts w:eastAsia="Calibri"/>
                <w:color w:val="000000"/>
                <w:szCs w:val="22"/>
              </w:rPr>
            </w:pPr>
            <w:r w:rsidRPr="0084247A">
              <w:rPr>
                <w:rFonts w:eastAsia="Calibri"/>
                <w:color w:val="000000"/>
                <w:szCs w:val="22"/>
              </w:rPr>
              <w:t>As a result of participating in the MMSI Pre-AP training, my teaching philosophy has changed to be more consistent with that of the MMSI Pre-AP program.</w:t>
            </w:r>
          </w:p>
        </w:tc>
        <w:tc>
          <w:tcPr>
            <w:tcW w:w="285" w:type="pct"/>
            <w:shd w:val="clear" w:color="auto" w:fill="auto"/>
            <w:tcMar>
              <w:top w:w="29" w:type="dxa"/>
              <w:left w:w="115" w:type="dxa"/>
              <w:bottom w:w="29" w:type="dxa"/>
              <w:right w:w="115" w:type="dxa"/>
            </w:tcMar>
            <w:vAlign w:val="center"/>
          </w:tcPr>
          <w:p w:rsidR="00E2529B" w:rsidRPr="0084247A" w:rsidRDefault="00E2529B" w:rsidP="00B902C3">
            <w:pPr>
              <w:jc w:val="center"/>
              <w:rPr>
                <w:rFonts w:eastAsia="Calibri"/>
                <w:color w:val="000000"/>
                <w:szCs w:val="22"/>
              </w:rPr>
            </w:pPr>
            <w:r w:rsidRPr="0084247A">
              <w:rPr>
                <w:rFonts w:eastAsia="Calibri"/>
                <w:color w:val="000000"/>
                <w:szCs w:val="22"/>
              </w:rPr>
              <w:t>Y</w:t>
            </w:r>
          </w:p>
          <w:p w:rsidR="00E2529B" w:rsidRPr="0084247A" w:rsidRDefault="00E2529B" w:rsidP="00B902C3">
            <w:pPr>
              <w:jc w:val="center"/>
              <w:rPr>
                <w:rFonts w:eastAsia="Calibri"/>
                <w:color w:val="000000"/>
                <w:szCs w:val="22"/>
              </w:rPr>
            </w:pPr>
            <w:r w:rsidRPr="0084247A">
              <w:rPr>
                <w:rFonts w:eastAsia="Calibri"/>
                <w:color w:val="000000"/>
                <w:szCs w:val="22"/>
              </w:rPr>
              <w:t>N</w:t>
            </w:r>
          </w:p>
        </w:tc>
        <w:tc>
          <w:tcPr>
            <w:tcW w:w="325" w:type="pct"/>
            <w:shd w:val="clear" w:color="auto" w:fill="auto"/>
            <w:tcMar>
              <w:top w:w="29" w:type="dxa"/>
              <w:left w:w="115" w:type="dxa"/>
              <w:bottom w:w="29" w:type="dxa"/>
              <w:right w:w="115" w:type="dxa"/>
            </w:tcMar>
            <w:vAlign w:val="center"/>
          </w:tcPr>
          <w:p w:rsidR="00E2529B" w:rsidRPr="0084247A" w:rsidRDefault="00E2529B" w:rsidP="00B902C3">
            <w:pPr>
              <w:jc w:val="center"/>
              <w:rPr>
                <w:rFonts w:eastAsia="Calibri"/>
                <w:color w:val="000000"/>
                <w:szCs w:val="22"/>
              </w:rPr>
            </w:pPr>
            <w:r w:rsidRPr="0084247A">
              <w:rPr>
                <w:rFonts w:eastAsia="Calibri"/>
                <w:color w:val="000000"/>
                <w:szCs w:val="22"/>
              </w:rPr>
              <w:t>422</w:t>
            </w:r>
          </w:p>
          <w:p w:rsidR="00E2529B" w:rsidRPr="0084247A" w:rsidRDefault="00E2529B" w:rsidP="00B902C3">
            <w:pPr>
              <w:jc w:val="center"/>
              <w:rPr>
                <w:rFonts w:eastAsia="Calibri"/>
                <w:color w:val="000000"/>
                <w:szCs w:val="22"/>
              </w:rPr>
            </w:pPr>
            <w:r w:rsidRPr="0084247A">
              <w:rPr>
                <w:rFonts w:eastAsia="Calibri"/>
                <w:color w:val="000000"/>
                <w:szCs w:val="22"/>
              </w:rPr>
              <w:t>73</w:t>
            </w:r>
          </w:p>
        </w:tc>
        <w:tc>
          <w:tcPr>
            <w:tcW w:w="530" w:type="pct"/>
            <w:shd w:val="clear" w:color="auto" w:fill="auto"/>
            <w:tcMar>
              <w:top w:w="29" w:type="dxa"/>
              <w:left w:w="115" w:type="dxa"/>
              <w:bottom w:w="29" w:type="dxa"/>
              <w:right w:w="115" w:type="dxa"/>
            </w:tcMar>
            <w:vAlign w:val="center"/>
          </w:tcPr>
          <w:p w:rsidR="00E2529B" w:rsidRPr="0084247A" w:rsidRDefault="00E2529B" w:rsidP="00B902C3">
            <w:pPr>
              <w:jc w:val="center"/>
              <w:rPr>
                <w:rFonts w:eastAsia="Calibri"/>
                <w:color w:val="000000"/>
                <w:szCs w:val="22"/>
              </w:rPr>
            </w:pPr>
            <w:r w:rsidRPr="0084247A">
              <w:rPr>
                <w:rFonts w:eastAsia="Calibri"/>
                <w:color w:val="000000"/>
                <w:szCs w:val="22"/>
              </w:rPr>
              <w:t>15</w:t>
            </w:r>
          </w:p>
          <w:p w:rsidR="00E2529B" w:rsidRPr="0084247A" w:rsidRDefault="00E2529B" w:rsidP="00B902C3">
            <w:pPr>
              <w:jc w:val="center"/>
              <w:rPr>
                <w:rFonts w:eastAsia="Calibri"/>
                <w:color w:val="000000"/>
                <w:szCs w:val="22"/>
              </w:rPr>
            </w:pPr>
            <w:r w:rsidRPr="0084247A">
              <w:rPr>
                <w:rFonts w:eastAsia="Calibri"/>
                <w:color w:val="000000"/>
                <w:szCs w:val="22"/>
              </w:rPr>
              <w:t>11</w:t>
            </w:r>
          </w:p>
        </w:tc>
        <w:tc>
          <w:tcPr>
            <w:tcW w:w="405" w:type="pct"/>
            <w:shd w:val="clear" w:color="auto" w:fill="auto"/>
            <w:tcMar>
              <w:top w:w="29" w:type="dxa"/>
              <w:left w:w="115" w:type="dxa"/>
              <w:bottom w:w="29" w:type="dxa"/>
              <w:right w:w="115" w:type="dxa"/>
            </w:tcMar>
            <w:vAlign w:val="center"/>
          </w:tcPr>
          <w:p w:rsidR="00E2529B" w:rsidRPr="0084247A" w:rsidRDefault="00E2529B" w:rsidP="00B902C3">
            <w:pPr>
              <w:jc w:val="center"/>
              <w:rPr>
                <w:rFonts w:eastAsia="Calibri"/>
                <w:color w:val="000000"/>
                <w:szCs w:val="22"/>
              </w:rPr>
            </w:pPr>
            <w:r w:rsidRPr="0084247A">
              <w:rPr>
                <w:rFonts w:eastAsia="Calibri"/>
                <w:color w:val="000000"/>
                <w:szCs w:val="22"/>
              </w:rPr>
              <w:t>41</w:t>
            </w:r>
          </w:p>
          <w:p w:rsidR="00E2529B" w:rsidRPr="0084247A" w:rsidRDefault="00E2529B" w:rsidP="00B902C3">
            <w:pPr>
              <w:jc w:val="center"/>
              <w:rPr>
                <w:rFonts w:eastAsia="Calibri"/>
                <w:color w:val="000000"/>
                <w:szCs w:val="22"/>
              </w:rPr>
            </w:pPr>
            <w:r w:rsidRPr="0084247A">
              <w:rPr>
                <w:rFonts w:eastAsia="Calibri"/>
                <w:color w:val="000000"/>
                <w:szCs w:val="22"/>
              </w:rPr>
              <w:t>48</w:t>
            </w:r>
          </w:p>
        </w:tc>
        <w:tc>
          <w:tcPr>
            <w:tcW w:w="487" w:type="pct"/>
            <w:shd w:val="clear" w:color="auto" w:fill="auto"/>
            <w:tcMar>
              <w:top w:w="29" w:type="dxa"/>
              <w:left w:w="115" w:type="dxa"/>
              <w:bottom w:w="29" w:type="dxa"/>
              <w:right w:w="115" w:type="dxa"/>
            </w:tcMar>
            <w:vAlign w:val="center"/>
          </w:tcPr>
          <w:p w:rsidR="00E2529B" w:rsidRPr="0084247A" w:rsidRDefault="00E2529B" w:rsidP="00B902C3">
            <w:pPr>
              <w:jc w:val="center"/>
              <w:rPr>
                <w:rFonts w:eastAsia="Calibri"/>
                <w:color w:val="000000"/>
                <w:szCs w:val="22"/>
              </w:rPr>
            </w:pPr>
            <w:r w:rsidRPr="0084247A">
              <w:rPr>
                <w:rFonts w:eastAsia="Calibri"/>
                <w:color w:val="000000"/>
                <w:szCs w:val="22"/>
              </w:rPr>
              <w:t>34</w:t>
            </w:r>
          </w:p>
          <w:p w:rsidR="00E2529B" w:rsidRPr="0084247A" w:rsidRDefault="00E2529B" w:rsidP="00B902C3">
            <w:pPr>
              <w:jc w:val="center"/>
              <w:rPr>
                <w:rFonts w:eastAsia="Calibri"/>
                <w:color w:val="000000"/>
                <w:szCs w:val="22"/>
              </w:rPr>
            </w:pPr>
            <w:r w:rsidRPr="0084247A">
              <w:rPr>
                <w:rFonts w:eastAsia="Calibri"/>
                <w:color w:val="000000"/>
                <w:szCs w:val="22"/>
              </w:rPr>
              <w:t>30</w:t>
            </w:r>
          </w:p>
        </w:tc>
        <w:tc>
          <w:tcPr>
            <w:tcW w:w="548" w:type="pct"/>
            <w:shd w:val="clear" w:color="auto" w:fill="auto"/>
            <w:tcMar>
              <w:top w:w="29" w:type="dxa"/>
              <w:left w:w="115" w:type="dxa"/>
              <w:bottom w:w="29" w:type="dxa"/>
              <w:right w:w="115" w:type="dxa"/>
            </w:tcMar>
            <w:vAlign w:val="center"/>
          </w:tcPr>
          <w:p w:rsidR="00E2529B" w:rsidRPr="0084247A" w:rsidRDefault="00E2529B" w:rsidP="00B902C3">
            <w:pPr>
              <w:jc w:val="center"/>
              <w:rPr>
                <w:rFonts w:eastAsia="Calibri"/>
                <w:color w:val="000000"/>
                <w:szCs w:val="22"/>
              </w:rPr>
            </w:pPr>
            <w:r w:rsidRPr="0084247A">
              <w:rPr>
                <w:rFonts w:eastAsia="Calibri"/>
                <w:color w:val="000000"/>
                <w:szCs w:val="22"/>
              </w:rPr>
              <w:t>8</w:t>
            </w:r>
          </w:p>
          <w:p w:rsidR="00E2529B" w:rsidRPr="0084247A" w:rsidRDefault="00E2529B" w:rsidP="00B902C3">
            <w:pPr>
              <w:jc w:val="center"/>
              <w:rPr>
                <w:rFonts w:eastAsia="Calibri"/>
                <w:color w:val="000000"/>
                <w:szCs w:val="22"/>
              </w:rPr>
            </w:pPr>
            <w:r w:rsidRPr="0084247A">
              <w:rPr>
                <w:rFonts w:eastAsia="Calibri"/>
                <w:color w:val="000000"/>
                <w:szCs w:val="22"/>
              </w:rPr>
              <w:t>8</w:t>
            </w:r>
          </w:p>
        </w:tc>
        <w:tc>
          <w:tcPr>
            <w:tcW w:w="550" w:type="pct"/>
            <w:shd w:val="clear" w:color="auto" w:fill="auto"/>
            <w:tcMar>
              <w:top w:w="29" w:type="dxa"/>
              <w:left w:w="115" w:type="dxa"/>
              <w:bottom w:w="29" w:type="dxa"/>
              <w:right w:w="115" w:type="dxa"/>
            </w:tcMar>
            <w:vAlign w:val="center"/>
          </w:tcPr>
          <w:p w:rsidR="00E2529B" w:rsidRPr="0084247A" w:rsidRDefault="00E2529B" w:rsidP="00B902C3">
            <w:pPr>
              <w:jc w:val="center"/>
              <w:rPr>
                <w:rFonts w:eastAsia="Calibri"/>
                <w:color w:val="000000"/>
                <w:szCs w:val="22"/>
              </w:rPr>
            </w:pPr>
            <w:r w:rsidRPr="0084247A">
              <w:rPr>
                <w:rFonts w:eastAsia="Calibri"/>
                <w:color w:val="000000"/>
                <w:szCs w:val="22"/>
              </w:rPr>
              <w:t>2</w:t>
            </w:r>
          </w:p>
          <w:p w:rsidR="00E2529B" w:rsidRPr="0084247A" w:rsidRDefault="00E2529B" w:rsidP="00B902C3">
            <w:pPr>
              <w:jc w:val="center"/>
              <w:rPr>
                <w:rFonts w:eastAsia="Calibri"/>
                <w:color w:val="000000"/>
                <w:szCs w:val="22"/>
              </w:rPr>
            </w:pPr>
            <w:r w:rsidRPr="0084247A">
              <w:rPr>
                <w:rFonts w:eastAsia="Calibri"/>
                <w:color w:val="000000"/>
                <w:szCs w:val="22"/>
              </w:rPr>
              <w:t>3</w:t>
            </w:r>
          </w:p>
        </w:tc>
      </w:tr>
      <w:tr w:rsidR="00E2529B" w:rsidRPr="0084247A" w:rsidTr="00B902C3">
        <w:trPr>
          <w:trHeight w:val="1157"/>
          <w:jc w:val="center"/>
        </w:trPr>
        <w:tc>
          <w:tcPr>
            <w:tcW w:w="1870" w:type="pct"/>
            <w:shd w:val="clear" w:color="auto" w:fill="D9D9D9" w:themeFill="background1" w:themeFillShade="D9"/>
            <w:tcMar>
              <w:top w:w="29" w:type="dxa"/>
              <w:bottom w:w="29" w:type="dxa"/>
            </w:tcMar>
          </w:tcPr>
          <w:p w:rsidR="00E2529B" w:rsidRPr="0084247A" w:rsidRDefault="00E2529B" w:rsidP="00B902C3">
            <w:pPr>
              <w:rPr>
                <w:rFonts w:eastAsia="Calibri"/>
                <w:color w:val="000000"/>
                <w:szCs w:val="22"/>
              </w:rPr>
            </w:pPr>
            <w:r w:rsidRPr="0084247A">
              <w:rPr>
                <w:rFonts w:eastAsia="Calibri"/>
                <w:color w:val="000000"/>
                <w:szCs w:val="22"/>
              </w:rPr>
              <w:t>As a result of participating in the MMSI Pre-AP training, my awareness of the importance of using Pre-AP strategies has increased.</w:t>
            </w:r>
          </w:p>
        </w:tc>
        <w:tc>
          <w:tcPr>
            <w:tcW w:w="285" w:type="pct"/>
            <w:shd w:val="clear" w:color="auto" w:fill="D9D9D9" w:themeFill="background1" w:themeFillShade="D9"/>
            <w:tcMar>
              <w:top w:w="29" w:type="dxa"/>
              <w:left w:w="115" w:type="dxa"/>
              <w:bottom w:w="29" w:type="dxa"/>
              <w:right w:w="115" w:type="dxa"/>
            </w:tcMar>
            <w:vAlign w:val="center"/>
          </w:tcPr>
          <w:p w:rsidR="00E2529B" w:rsidRPr="0084247A" w:rsidRDefault="00E2529B" w:rsidP="00B902C3">
            <w:pPr>
              <w:jc w:val="center"/>
              <w:rPr>
                <w:rFonts w:eastAsia="Calibri"/>
                <w:color w:val="000000"/>
                <w:szCs w:val="22"/>
              </w:rPr>
            </w:pPr>
            <w:r w:rsidRPr="0084247A">
              <w:rPr>
                <w:rFonts w:eastAsia="Calibri"/>
                <w:color w:val="000000"/>
                <w:szCs w:val="22"/>
              </w:rPr>
              <w:t>Y</w:t>
            </w:r>
          </w:p>
          <w:p w:rsidR="00E2529B" w:rsidRPr="0084247A" w:rsidRDefault="00E2529B" w:rsidP="00B902C3">
            <w:pPr>
              <w:jc w:val="center"/>
              <w:rPr>
                <w:rFonts w:eastAsia="Calibri"/>
                <w:color w:val="000000"/>
                <w:szCs w:val="22"/>
              </w:rPr>
            </w:pPr>
            <w:r w:rsidRPr="0084247A">
              <w:rPr>
                <w:rFonts w:eastAsia="Calibri"/>
                <w:color w:val="000000"/>
                <w:szCs w:val="22"/>
              </w:rPr>
              <w:t>N</w:t>
            </w:r>
          </w:p>
        </w:tc>
        <w:tc>
          <w:tcPr>
            <w:tcW w:w="325" w:type="pct"/>
            <w:shd w:val="clear" w:color="auto" w:fill="D9D9D9" w:themeFill="background1" w:themeFillShade="D9"/>
            <w:tcMar>
              <w:top w:w="29" w:type="dxa"/>
              <w:left w:w="115" w:type="dxa"/>
              <w:bottom w:w="29" w:type="dxa"/>
              <w:right w:w="115" w:type="dxa"/>
            </w:tcMar>
            <w:vAlign w:val="center"/>
          </w:tcPr>
          <w:p w:rsidR="00E2529B" w:rsidRPr="0084247A" w:rsidRDefault="00E2529B" w:rsidP="00B902C3">
            <w:pPr>
              <w:jc w:val="center"/>
              <w:rPr>
                <w:rFonts w:eastAsia="Calibri"/>
                <w:color w:val="000000"/>
                <w:szCs w:val="22"/>
              </w:rPr>
            </w:pPr>
            <w:r w:rsidRPr="0084247A">
              <w:rPr>
                <w:rFonts w:eastAsia="Calibri"/>
                <w:color w:val="000000"/>
                <w:szCs w:val="22"/>
              </w:rPr>
              <w:t>421</w:t>
            </w:r>
          </w:p>
          <w:p w:rsidR="00E2529B" w:rsidRPr="0084247A" w:rsidRDefault="00E2529B" w:rsidP="00B902C3">
            <w:pPr>
              <w:jc w:val="center"/>
              <w:rPr>
                <w:rFonts w:eastAsia="Calibri"/>
                <w:color w:val="000000"/>
                <w:szCs w:val="22"/>
              </w:rPr>
            </w:pPr>
            <w:r w:rsidRPr="0084247A">
              <w:rPr>
                <w:rFonts w:eastAsia="Calibri"/>
                <w:color w:val="000000"/>
                <w:szCs w:val="22"/>
              </w:rPr>
              <w:t>73</w:t>
            </w:r>
          </w:p>
        </w:tc>
        <w:tc>
          <w:tcPr>
            <w:tcW w:w="530" w:type="pct"/>
            <w:shd w:val="clear" w:color="auto" w:fill="D9D9D9" w:themeFill="background1" w:themeFillShade="D9"/>
            <w:tcMar>
              <w:top w:w="29" w:type="dxa"/>
              <w:left w:w="115" w:type="dxa"/>
              <w:bottom w:w="29" w:type="dxa"/>
              <w:right w:w="115" w:type="dxa"/>
            </w:tcMar>
            <w:vAlign w:val="center"/>
          </w:tcPr>
          <w:p w:rsidR="00E2529B" w:rsidRPr="0084247A" w:rsidRDefault="00E2529B" w:rsidP="00B902C3">
            <w:pPr>
              <w:jc w:val="center"/>
              <w:rPr>
                <w:rFonts w:eastAsia="Calibri"/>
                <w:color w:val="000000"/>
                <w:szCs w:val="22"/>
              </w:rPr>
            </w:pPr>
            <w:r w:rsidRPr="0084247A">
              <w:rPr>
                <w:rFonts w:eastAsia="Calibri"/>
                <w:color w:val="000000"/>
                <w:szCs w:val="22"/>
              </w:rPr>
              <w:t>27</w:t>
            </w:r>
          </w:p>
          <w:p w:rsidR="00E2529B" w:rsidRPr="0084247A" w:rsidRDefault="00E2529B" w:rsidP="00B902C3">
            <w:pPr>
              <w:jc w:val="center"/>
              <w:rPr>
                <w:rFonts w:eastAsia="Calibri"/>
                <w:color w:val="000000"/>
                <w:szCs w:val="22"/>
              </w:rPr>
            </w:pPr>
            <w:r w:rsidRPr="0084247A">
              <w:rPr>
                <w:rFonts w:eastAsia="Calibri"/>
                <w:color w:val="000000"/>
                <w:szCs w:val="22"/>
              </w:rPr>
              <w:t>32</w:t>
            </w:r>
          </w:p>
        </w:tc>
        <w:tc>
          <w:tcPr>
            <w:tcW w:w="405" w:type="pct"/>
            <w:shd w:val="clear" w:color="auto" w:fill="D9D9D9" w:themeFill="background1" w:themeFillShade="D9"/>
            <w:tcMar>
              <w:top w:w="29" w:type="dxa"/>
              <w:left w:w="115" w:type="dxa"/>
              <w:bottom w:w="29" w:type="dxa"/>
              <w:right w:w="115" w:type="dxa"/>
            </w:tcMar>
            <w:vAlign w:val="center"/>
          </w:tcPr>
          <w:p w:rsidR="00E2529B" w:rsidRPr="0084247A" w:rsidRDefault="00E2529B" w:rsidP="00B902C3">
            <w:pPr>
              <w:jc w:val="center"/>
              <w:rPr>
                <w:rFonts w:eastAsia="Calibri"/>
                <w:color w:val="000000"/>
                <w:szCs w:val="22"/>
              </w:rPr>
            </w:pPr>
            <w:r w:rsidRPr="0084247A">
              <w:rPr>
                <w:rFonts w:eastAsia="Calibri"/>
                <w:color w:val="000000"/>
                <w:szCs w:val="22"/>
              </w:rPr>
              <w:t>56</w:t>
            </w:r>
          </w:p>
          <w:p w:rsidR="00E2529B" w:rsidRPr="0084247A" w:rsidRDefault="00E2529B" w:rsidP="00B902C3">
            <w:pPr>
              <w:jc w:val="center"/>
              <w:rPr>
                <w:rFonts w:eastAsia="Calibri"/>
                <w:color w:val="000000"/>
                <w:szCs w:val="22"/>
              </w:rPr>
            </w:pPr>
            <w:r w:rsidRPr="0084247A">
              <w:rPr>
                <w:rFonts w:eastAsia="Calibri"/>
                <w:color w:val="000000"/>
                <w:szCs w:val="22"/>
              </w:rPr>
              <w:t>51</w:t>
            </w:r>
          </w:p>
        </w:tc>
        <w:tc>
          <w:tcPr>
            <w:tcW w:w="487" w:type="pct"/>
            <w:shd w:val="clear" w:color="auto" w:fill="D9D9D9" w:themeFill="background1" w:themeFillShade="D9"/>
            <w:tcMar>
              <w:top w:w="29" w:type="dxa"/>
              <w:left w:w="115" w:type="dxa"/>
              <w:bottom w:w="29" w:type="dxa"/>
              <w:right w:w="115" w:type="dxa"/>
            </w:tcMar>
            <w:vAlign w:val="center"/>
          </w:tcPr>
          <w:p w:rsidR="00E2529B" w:rsidRPr="0084247A" w:rsidRDefault="00E2529B" w:rsidP="00B902C3">
            <w:pPr>
              <w:jc w:val="center"/>
              <w:rPr>
                <w:rFonts w:eastAsia="Calibri"/>
                <w:color w:val="000000"/>
                <w:szCs w:val="22"/>
              </w:rPr>
            </w:pPr>
            <w:r w:rsidRPr="0084247A">
              <w:rPr>
                <w:rFonts w:eastAsia="Calibri"/>
                <w:color w:val="000000"/>
                <w:szCs w:val="22"/>
              </w:rPr>
              <w:t>12</w:t>
            </w:r>
          </w:p>
          <w:p w:rsidR="00E2529B" w:rsidRPr="0084247A" w:rsidRDefault="00E2529B" w:rsidP="00B902C3">
            <w:pPr>
              <w:jc w:val="center"/>
              <w:rPr>
                <w:rFonts w:eastAsia="Calibri"/>
                <w:color w:val="000000"/>
                <w:szCs w:val="22"/>
              </w:rPr>
            </w:pPr>
            <w:r w:rsidRPr="0084247A">
              <w:rPr>
                <w:rFonts w:eastAsia="Calibri"/>
                <w:color w:val="000000"/>
                <w:szCs w:val="22"/>
              </w:rPr>
              <w:t>11</w:t>
            </w:r>
          </w:p>
        </w:tc>
        <w:tc>
          <w:tcPr>
            <w:tcW w:w="548" w:type="pct"/>
            <w:shd w:val="clear" w:color="auto" w:fill="D9D9D9" w:themeFill="background1" w:themeFillShade="D9"/>
            <w:tcMar>
              <w:top w:w="29" w:type="dxa"/>
              <w:left w:w="115" w:type="dxa"/>
              <w:bottom w:w="29" w:type="dxa"/>
              <w:right w:w="115" w:type="dxa"/>
            </w:tcMar>
            <w:vAlign w:val="center"/>
          </w:tcPr>
          <w:p w:rsidR="00E2529B" w:rsidRPr="0084247A" w:rsidRDefault="00E2529B" w:rsidP="00B902C3">
            <w:pPr>
              <w:jc w:val="center"/>
              <w:rPr>
                <w:rFonts w:eastAsia="Calibri"/>
                <w:color w:val="000000"/>
                <w:szCs w:val="22"/>
              </w:rPr>
            </w:pPr>
            <w:r w:rsidRPr="0084247A">
              <w:rPr>
                <w:rFonts w:eastAsia="Calibri"/>
                <w:color w:val="000000"/>
                <w:szCs w:val="22"/>
              </w:rPr>
              <w:t>3</w:t>
            </w:r>
          </w:p>
          <w:p w:rsidR="00E2529B" w:rsidRPr="0084247A" w:rsidRDefault="00E2529B" w:rsidP="00B902C3">
            <w:pPr>
              <w:jc w:val="center"/>
              <w:rPr>
                <w:rFonts w:eastAsia="Calibri"/>
                <w:color w:val="000000"/>
                <w:szCs w:val="22"/>
              </w:rPr>
            </w:pPr>
            <w:r w:rsidRPr="0084247A">
              <w:rPr>
                <w:rFonts w:eastAsia="Calibri"/>
                <w:color w:val="000000"/>
                <w:szCs w:val="22"/>
              </w:rPr>
              <w:t>5</w:t>
            </w:r>
          </w:p>
        </w:tc>
        <w:tc>
          <w:tcPr>
            <w:tcW w:w="550" w:type="pct"/>
            <w:shd w:val="clear" w:color="auto" w:fill="D9D9D9" w:themeFill="background1" w:themeFillShade="D9"/>
            <w:tcMar>
              <w:top w:w="29" w:type="dxa"/>
              <w:left w:w="115" w:type="dxa"/>
              <w:bottom w:w="29" w:type="dxa"/>
              <w:right w:w="115" w:type="dxa"/>
            </w:tcMar>
            <w:vAlign w:val="center"/>
          </w:tcPr>
          <w:p w:rsidR="00E2529B" w:rsidRPr="0084247A" w:rsidRDefault="00E2529B" w:rsidP="00B902C3">
            <w:pPr>
              <w:jc w:val="center"/>
              <w:rPr>
                <w:rFonts w:eastAsia="Calibri"/>
                <w:color w:val="000000"/>
                <w:szCs w:val="22"/>
              </w:rPr>
            </w:pPr>
            <w:r w:rsidRPr="0084247A">
              <w:rPr>
                <w:rFonts w:eastAsia="Calibri"/>
                <w:color w:val="000000"/>
                <w:szCs w:val="22"/>
              </w:rPr>
              <w:t>2</w:t>
            </w:r>
          </w:p>
          <w:p w:rsidR="00E2529B" w:rsidRPr="0084247A" w:rsidRDefault="00E2529B" w:rsidP="00B902C3">
            <w:pPr>
              <w:jc w:val="center"/>
              <w:rPr>
                <w:rFonts w:eastAsia="Calibri"/>
                <w:color w:val="000000"/>
                <w:szCs w:val="22"/>
              </w:rPr>
            </w:pPr>
            <w:r w:rsidRPr="0084247A">
              <w:rPr>
                <w:rFonts w:eastAsia="Calibri"/>
                <w:color w:val="000000"/>
                <w:szCs w:val="22"/>
              </w:rPr>
              <w:t>1</w:t>
            </w:r>
          </w:p>
        </w:tc>
      </w:tr>
      <w:tr w:rsidR="00E2529B" w:rsidRPr="0084247A" w:rsidTr="00B902C3">
        <w:trPr>
          <w:trHeight w:val="482"/>
          <w:jc w:val="center"/>
        </w:trPr>
        <w:tc>
          <w:tcPr>
            <w:tcW w:w="1870" w:type="pct"/>
            <w:shd w:val="clear" w:color="auto" w:fill="auto"/>
            <w:tcMar>
              <w:top w:w="29" w:type="dxa"/>
              <w:bottom w:w="29" w:type="dxa"/>
            </w:tcMar>
          </w:tcPr>
          <w:p w:rsidR="00E2529B" w:rsidRPr="0084247A" w:rsidRDefault="00E2529B" w:rsidP="00B902C3">
            <w:pPr>
              <w:rPr>
                <w:rFonts w:eastAsia="Calibri"/>
                <w:color w:val="000000"/>
                <w:szCs w:val="22"/>
              </w:rPr>
            </w:pPr>
            <w:r w:rsidRPr="0084247A">
              <w:rPr>
                <w:rFonts w:eastAsia="Calibri"/>
                <w:color w:val="000000"/>
                <w:szCs w:val="22"/>
              </w:rPr>
              <w:t>Implementing LTF lessons and/or assessments represents a substantial change to my teaching practice.</w:t>
            </w:r>
          </w:p>
        </w:tc>
        <w:tc>
          <w:tcPr>
            <w:tcW w:w="285" w:type="pct"/>
            <w:shd w:val="clear" w:color="auto" w:fill="auto"/>
            <w:tcMar>
              <w:top w:w="29" w:type="dxa"/>
              <w:left w:w="115" w:type="dxa"/>
              <w:bottom w:w="29" w:type="dxa"/>
              <w:right w:w="115" w:type="dxa"/>
            </w:tcMar>
            <w:vAlign w:val="center"/>
          </w:tcPr>
          <w:p w:rsidR="00E2529B" w:rsidRPr="0084247A" w:rsidRDefault="00E2529B" w:rsidP="00B902C3">
            <w:pPr>
              <w:jc w:val="center"/>
              <w:rPr>
                <w:rFonts w:eastAsia="Calibri"/>
                <w:color w:val="000000"/>
                <w:szCs w:val="22"/>
              </w:rPr>
            </w:pPr>
            <w:r w:rsidRPr="0084247A">
              <w:rPr>
                <w:rFonts w:eastAsia="Calibri"/>
                <w:color w:val="000000"/>
                <w:szCs w:val="22"/>
              </w:rPr>
              <w:t>Y</w:t>
            </w:r>
          </w:p>
          <w:p w:rsidR="00E2529B" w:rsidRPr="0084247A" w:rsidRDefault="00E2529B" w:rsidP="00B902C3">
            <w:pPr>
              <w:jc w:val="center"/>
              <w:rPr>
                <w:rFonts w:eastAsia="Calibri"/>
                <w:color w:val="000000"/>
                <w:szCs w:val="22"/>
              </w:rPr>
            </w:pPr>
            <w:r w:rsidRPr="0084247A">
              <w:rPr>
                <w:rFonts w:eastAsia="Calibri"/>
                <w:color w:val="000000"/>
                <w:szCs w:val="22"/>
              </w:rPr>
              <w:t>N</w:t>
            </w:r>
          </w:p>
        </w:tc>
        <w:tc>
          <w:tcPr>
            <w:tcW w:w="325" w:type="pct"/>
            <w:shd w:val="clear" w:color="auto" w:fill="auto"/>
            <w:tcMar>
              <w:top w:w="29" w:type="dxa"/>
              <w:left w:w="115" w:type="dxa"/>
              <w:bottom w:w="29" w:type="dxa"/>
              <w:right w:w="115" w:type="dxa"/>
            </w:tcMar>
            <w:vAlign w:val="center"/>
          </w:tcPr>
          <w:p w:rsidR="00E2529B" w:rsidRPr="0084247A" w:rsidRDefault="00E2529B" w:rsidP="00B902C3">
            <w:pPr>
              <w:jc w:val="center"/>
              <w:rPr>
                <w:rFonts w:eastAsia="Calibri"/>
                <w:color w:val="000000"/>
                <w:szCs w:val="22"/>
              </w:rPr>
            </w:pPr>
            <w:r w:rsidRPr="0084247A">
              <w:rPr>
                <w:rFonts w:eastAsia="Calibri"/>
                <w:color w:val="000000"/>
                <w:szCs w:val="22"/>
              </w:rPr>
              <w:t>422</w:t>
            </w:r>
          </w:p>
          <w:p w:rsidR="00E2529B" w:rsidRPr="0084247A" w:rsidRDefault="00E2529B" w:rsidP="00B902C3">
            <w:pPr>
              <w:jc w:val="center"/>
              <w:rPr>
                <w:rFonts w:eastAsia="Calibri"/>
                <w:color w:val="000000"/>
                <w:szCs w:val="22"/>
              </w:rPr>
            </w:pPr>
            <w:r w:rsidRPr="0084247A">
              <w:rPr>
                <w:rFonts w:eastAsia="Calibri"/>
                <w:color w:val="000000"/>
                <w:szCs w:val="22"/>
              </w:rPr>
              <w:t>73</w:t>
            </w:r>
          </w:p>
        </w:tc>
        <w:tc>
          <w:tcPr>
            <w:tcW w:w="530" w:type="pct"/>
            <w:shd w:val="clear" w:color="auto" w:fill="auto"/>
            <w:tcMar>
              <w:top w:w="29" w:type="dxa"/>
              <w:left w:w="115" w:type="dxa"/>
              <w:bottom w:w="29" w:type="dxa"/>
              <w:right w:w="115" w:type="dxa"/>
            </w:tcMar>
            <w:vAlign w:val="center"/>
          </w:tcPr>
          <w:p w:rsidR="00E2529B" w:rsidRPr="0084247A" w:rsidRDefault="00E2529B" w:rsidP="00B902C3">
            <w:pPr>
              <w:jc w:val="center"/>
              <w:rPr>
                <w:rFonts w:eastAsia="Calibri"/>
                <w:color w:val="000000"/>
                <w:szCs w:val="22"/>
              </w:rPr>
            </w:pPr>
            <w:r w:rsidRPr="0084247A">
              <w:rPr>
                <w:rFonts w:eastAsia="Calibri"/>
                <w:color w:val="000000"/>
                <w:szCs w:val="22"/>
              </w:rPr>
              <w:t>12</w:t>
            </w:r>
          </w:p>
          <w:p w:rsidR="00E2529B" w:rsidRPr="0084247A" w:rsidRDefault="00E2529B" w:rsidP="00B902C3">
            <w:pPr>
              <w:jc w:val="center"/>
              <w:rPr>
                <w:rFonts w:eastAsia="Calibri"/>
                <w:color w:val="000000"/>
                <w:szCs w:val="22"/>
              </w:rPr>
            </w:pPr>
            <w:r w:rsidRPr="0084247A">
              <w:rPr>
                <w:rFonts w:eastAsia="Calibri"/>
                <w:color w:val="000000"/>
                <w:szCs w:val="22"/>
              </w:rPr>
              <w:t>11</w:t>
            </w:r>
          </w:p>
        </w:tc>
        <w:tc>
          <w:tcPr>
            <w:tcW w:w="405" w:type="pct"/>
            <w:shd w:val="clear" w:color="auto" w:fill="auto"/>
            <w:tcMar>
              <w:top w:w="29" w:type="dxa"/>
              <w:left w:w="115" w:type="dxa"/>
              <w:bottom w:w="29" w:type="dxa"/>
              <w:right w:w="115" w:type="dxa"/>
            </w:tcMar>
            <w:vAlign w:val="center"/>
          </w:tcPr>
          <w:p w:rsidR="00E2529B" w:rsidRPr="0084247A" w:rsidRDefault="00E2529B" w:rsidP="00B902C3">
            <w:pPr>
              <w:jc w:val="center"/>
              <w:rPr>
                <w:rFonts w:eastAsia="Calibri"/>
                <w:color w:val="000000"/>
                <w:szCs w:val="22"/>
              </w:rPr>
            </w:pPr>
            <w:r w:rsidRPr="0084247A">
              <w:rPr>
                <w:rFonts w:eastAsia="Calibri"/>
                <w:color w:val="000000"/>
                <w:szCs w:val="22"/>
              </w:rPr>
              <w:t>37</w:t>
            </w:r>
          </w:p>
          <w:p w:rsidR="00E2529B" w:rsidRPr="0084247A" w:rsidRDefault="00E2529B" w:rsidP="00B902C3">
            <w:pPr>
              <w:jc w:val="center"/>
              <w:rPr>
                <w:rFonts w:eastAsia="Calibri"/>
                <w:color w:val="000000"/>
                <w:szCs w:val="22"/>
              </w:rPr>
            </w:pPr>
            <w:r w:rsidRPr="0084247A">
              <w:rPr>
                <w:rFonts w:eastAsia="Calibri"/>
                <w:color w:val="000000"/>
                <w:szCs w:val="22"/>
              </w:rPr>
              <w:t>27</w:t>
            </w:r>
          </w:p>
        </w:tc>
        <w:tc>
          <w:tcPr>
            <w:tcW w:w="487" w:type="pct"/>
            <w:shd w:val="clear" w:color="auto" w:fill="auto"/>
            <w:tcMar>
              <w:top w:w="29" w:type="dxa"/>
              <w:left w:w="115" w:type="dxa"/>
              <w:bottom w:w="29" w:type="dxa"/>
              <w:right w:w="115" w:type="dxa"/>
            </w:tcMar>
            <w:vAlign w:val="center"/>
          </w:tcPr>
          <w:p w:rsidR="00E2529B" w:rsidRPr="0084247A" w:rsidRDefault="00E2529B" w:rsidP="00B902C3">
            <w:pPr>
              <w:jc w:val="center"/>
              <w:rPr>
                <w:rFonts w:eastAsia="Calibri"/>
                <w:color w:val="000000"/>
                <w:szCs w:val="22"/>
              </w:rPr>
            </w:pPr>
            <w:r w:rsidRPr="0084247A">
              <w:rPr>
                <w:rFonts w:eastAsia="Calibri"/>
                <w:color w:val="000000"/>
                <w:szCs w:val="22"/>
              </w:rPr>
              <w:t>36</w:t>
            </w:r>
          </w:p>
          <w:p w:rsidR="00E2529B" w:rsidRPr="0084247A" w:rsidRDefault="00E2529B" w:rsidP="00B902C3">
            <w:pPr>
              <w:jc w:val="center"/>
              <w:rPr>
                <w:rFonts w:eastAsia="Calibri"/>
                <w:color w:val="000000"/>
                <w:szCs w:val="22"/>
              </w:rPr>
            </w:pPr>
            <w:r w:rsidRPr="0084247A">
              <w:rPr>
                <w:rFonts w:eastAsia="Calibri"/>
                <w:color w:val="000000"/>
                <w:szCs w:val="22"/>
              </w:rPr>
              <w:t>44</w:t>
            </w:r>
          </w:p>
        </w:tc>
        <w:tc>
          <w:tcPr>
            <w:tcW w:w="548" w:type="pct"/>
            <w:shd w:val="clear" w:color="auto" w:fill="auto"/>
            <w:tcMar>
              <w:top w:w="29" w:type="dxa"/>
              <w:left w:w="115" w:type="dxa"/>
              <w:bottom w:w="29" w:type="dxa"/>
              <w:right w:w="115" w:type="dxa"/>
            </w:tcMar>
            <w:vAlign w:val="center"/>
          </w:tcPr>
          <w:p w:rsidR="00E2529B" w:rsidRPr="0084247A" w:rsidRDefault="00E2529B" w:rsidP="00B902C3">
            <w:pPr>
              <w:jc w:val="center"/>
              <w:rPr>
                <w:rFonts w:eastAsia="Calibri"/>
                <w:color w:val="000000"/>
                <w:szCs w:val="22"/>
              </w:rPr>
            </w:pPr>
            <w:r w:rsidRPr="0084247A">
              <w:rPr>
                <w:rFonts w:eastAsia="Calibri"/>
                <w:color w:val="000000"/>
                <w:szCs w:val="22"/>
              </w:rPr>
              <w:t>12</w:t>
            </w:r>
          </w:p>
          <w:p w:rsidR="00E2529B" w:rsidRPr="0084247A" w:rsidRDefault="00E2529B" w:rsidP="00B902C3">
            <w:pPr>
              <w:jc w:val="center"/>
              <w:rPr>
                <w:rFonts w:eastAsia="Calibri"/>
                <w:color w:val="000000"/>
                <w:szCs w:val="22"/>
              </w:rPr>
            </w:pPr>
            <w:r w:rsidRPr="0084247A">
              <w:rPr>
                <w:rFonts w:eastAsia="Calibri"/>
                <w:color w:val="000000"/>
                <w:szCs w:val="22"/>
              </w:rPr>
              <w:t>17</w:t>
            </w:r>
          </w:p>
        </w:tc>
        <w:tc>
          <w:tcPr>
            <w:tcW w:w="550" w:type="pct"/>
            <w:shd w:val="clear" w:color="auto" w:fill="auto"/>
            <w:tcMar>
              <w:top w:w="29" w:type="dxa"/>
              <w:left w:w="115" w:type="dxa"/>
              <w:bottom w:w="29" w:type="dxa"/>
              <w:right w:w="115" w:type="dxa"/>
            </w:tcMar>
            <w:vAlign w:val="center"/>
          </w:tcPr>
          <w:p w:rsidR="00E2529B" w:rsidRPr="0084247A" w:rsidRDefault="00E2529B" w:rsidP="00B902C3">
            <w:pPr>
              <w:jc w:val="center"/>
              <w:rPr>
                <w:rFonts w:eastAsia="Calibri"/>
                <w:color w:val="000000"/>
                <w:szCs w:val="22"/>
              </w:rPr>
            </w:pPr>
            <w:r w:rsidRPr="0084247A">
              <w:rPr>
                <w:rFonts w:eastAsia="Calibri"/>
                <w:color w:val="000000"/>
                <w:szCs w:val="22"/>
              </w:rPr>
              <w:t>3</w:t>
            </w:r>
          </w:p>
          <w:p w:rsidR="00E2529B" w:rsidRPr="0084247A" w:rsidRDefault="00E2529B" w:rsidP="00B902C3">
            <w:pPr>
              <w:jc w:val="center"/>
              <w:rPr>
                <w:rFonts w:eastAsia="Calibri"/>
                <w:color w:val="000000"/>
                <w:szCs w:val="22"/>
              </w:rPr>
            </w:pPr>
            <w:r w:rsidRPr="0084247A">
              <w:rPr>
                <w:rFonts w:eastAsia="Calibri"/>
                <w:color w:val="000000"/>
                <w:szCs w:val="22"/>
              </w:rPr>
              <w:t>1</w:t>
            </w:r>
          </w:p>
        </w:tc>
      </w:tr>
    </w:tbl>
    <w:p w:rsidR="00E2529B" w:rsidRPr="0084247A" w:rsidRDefault="00E2529B" w:rsidP="00B902C3">
      <w:pPr>
        <w:rPr>
          <w:rFonts w:eastAsia="Calibri"/>
          <w:szCs w:val="22"/>
        </w:rPr>
      </w:pPr>
    </w:p>
    <w:p w:rsidR="00E2529B" w:rsidRPr="0084247A" w:rsidRDefault="00E2529B" w:rsidP="00B902C3">
      <w:pPr>
        <w:ind w:firstLine="720"/>
        <w:rPr>
          <w:rFonts w:eastAsia="Calibri"/>
          <w:color w:val="000000"/>
          <w:szCs w:val="22"/>
        </w:rPr>
      </w:pPr>
      <w:proofErr w:type="gramStart"/>
      <w:r w:rsidRPr="0084247A">
        <w:rPr>
          <w:rFonts w:eastAsia="Calibri"/>
          <w:b/>
          <w:szCs w:val="22"/>
        </w:rPr>
        <w:t>Relevance and effectiveness.</w:t>
      </w:r>
      <w:proofErr w:type="gramEnd"/>
      <w:r w:rsidRPr="0084247A">
        <w:rPr>
          <w:rFonts w:eastAsia="Calibri"/>
          <w:szCs w:val="22"/>
        </w:rPr>
        <w:t xml:space="preserve"> Teachers were asked about the relevance and effectiveness of the Pre-AP program, and responses are shown in the table below. Sixty-two percent of teachers agreed that implementing LTF lessons brings greater relevance to their classrooms. Most teachers agreed that </w:t>
      </w:r>
      <w:r w:rsidRPr="0084247A">
        <w:rPr>
          <w:rFonts w:eastAsia="Calibri"/>
          <w:color w:val="000000"/>
          <w:szCs w:val="22"/>
        </w:rPr>
        <w:t>the Pre-AP program will be effective in improving students' preparedness for success in AP-level coursework (83%) and college coursework (83%).</w:t>
      </w:r>
    </w:p>
    <w:p w:rsidR="00E2529B" w:rsidRPr="0084247A" w:rsidRDefault="00E2529B" w:rsidP="00B902C3">
      <w:pPr>
        <w:ind w:firstLine="720"/>
        <w:rPr>
          <w:rFonts w:eastAsia="Calibri"/>
          <w:szCs w:val="22"/>
        </w:rPr>
      </w:pPr>
    </w:p>
    <w:p w:rsidR="00E2529B" w:rsidRPr="0084247A" w:rsidRDefault="00E2529B" w:rsidP="00B902C3">
      <w:pPr>
        <w:rPr>
          <w:rFonts w:eastAsia="Calibri"/>
          <w:szCs w:val="22"/>
        </w:rPr>
      </w:pPr>
    </w:p>
    <w:tbl>
      <w:tblPr>
        <w:tblW w:w="5150" w:type="pct"/>
        <w:jc w:val="center"/>
        <w:tblBorders>
          <w:top w:val="single" w:sz="8" w:space="0" w:color="000000"/>
          <w:left w:val="single" w:sz="8" w:space="0" w:color="000000"/>
          <w:bottom w:val="single" w:sz="8" w:space="0" w:color="000000"/>
          <w:right w:val="single" w:sz="8" w:space="0" w:color="000000"/>
        </w:tblBorders>
        <w:tblCellMar>
          <w:top w:w="72" w:type="dxa"/>
          <w:left w:w="72" w:type="dxa"/>
          <w:bottom w:w="72" w:type="dxa"/>
          <w:right w:w="72" w:type="dxa"/>
        </w:tblCellMar>
        <w:tblLook w:val="0000"/>
      </w:tblPr>
      <w:tblGrid>
        <w:gridCol w:w="3830"/>
        <w:gridCol w:w="470"/>
        <w:gridCol w:w="560"/>
        <w:gridCol w:w="1038"/>
        <w:gridCol w:w="793"/>
        <w:gridCol w:w="951"/>
        <w:gridCol w:w="1049"/>
        <w:gridCol w:w="1098"/>
      </w:tblGrid>
      <w:tr w:rsidR="00E2529B" w:rsidRPr="0084247A" w:rsidTr="00B902C3">
        <w:trPr>
          <w:trHeight w:val="448"/>
          <w:jc w:val="center"/>
        </w:trPr>
        <w:tc>
          <w:tcPr>
            <w:tcW w:w="5000" w:type="pct"/>
            <w:gridSpan w:val="8"/>
            <w:tcBorders>
              <w:top w:val="single" w:sz="8" w:space="0" w:color="000000"/>
              <w:bottom w:val="single" w:sz="8" w:space="0" w:color="000000"/>
            </w:tcBorders>
            <w:shd w:val="clear" w:color="auto" w:fill="800000"/>
          </w:tcPr>
          <w:p w:rsidR="00E2529B" w:rsidRPr="0084247A" w:rsidRDefault="00E2529B" w:rsidP="00B902C3">
            <w:pPr>
              <w:autoSpaceDE w:val="0"/>
              <w:autoSpaceDN w:val="0"/>
              <w:adjustRightInd w:val="0"/>
              <w:spacing w:before="100" w:after="100"/>
              <w:jc w:val="center"/>
              <w:rPr>
                <w:rFonts w:eastAsia="Calibri"/>
                <w:b/>
                <w:bCs/>
                <w:i/>
                <w:iCs/>
                <w:color w:val="FFFFFF"/>
                <w:szCs w:val="22"/>
              </w:rPr>
            </w:pPr>
            <w:r w:rsidRPr="0084247A">
              <w:rPr>
                <w:rFonts w:eastAsia="Calibri"/>
                <w:b/>
                <w:bCs/>
                <w:color w:val="FFFFFF"/>
                <w:szCs w:val="22"/>
              </w:rPr>
              <w:t>Relevance and Effectiveness of the Pre-AP Program</w:t>
            </w:r>
          </w:p>
        </w:tc>
      </w:tr>
      <w:tr w:rsidR="00E2529B" w:rsidRPr="0084247A" w:rsidTr="00B902C3">
        <w:trPr>
          <w:trHeight w:val="203"/>
          <w:jc w:val="center"/>
        </w:trPr>
        <w:tc>
          <w:tcPr>
            <w:tcW w:w="1956" w:type="pct"/>
            <w:tcBorders>
              <w:top w:val="single" w:sz="8" w:space="0" w:color="000000"/>
              <w:bottom w:val="single" w:sz="8" w:space="0" w:color="000000"/>
              <w:right w:val="single" w:sz="8" w:space="0" w:color="000000"/>
            </w:tcBorders>
            <w:tcMar>
              <w:top w:w="29" w:type="dxa"/>
              <w:left w:w="115" w:type="dxa"/>
              <w:bottom w:w="29" w:type="dxa"/>
              <w:right w:w="115" w:type="dxa"/>
            </w:tcMar>
            <w:vAlign w:val="center"/>
          </w:tcPr>
          <w:p w:rsidR="00E2529B" w:rsidRPr="0084247A" w:rsidRDefault="00E2529B" w:rsidP="00B902C3">
            <w:pPr>
              <w:autoSpaceDE w:val="0"/>
              <w:autoSpaceDN w:val="0"/>
              <w:adjustRightInd w:val="0"/>
              <w:spacing w:before="40" w:after="40"/>
              <w:jc w:val="center"/>
              <w:rPr>
                <w:rFonts w:eastAsia="Calibri"/>
                <w:b/>
                <w:color w:val="000000"/>
                <w:szCs w:val="22"/>
              </w:rPr>
            </w:pPr>
            <w:r w:rsidRPr="0084247A">
              <w:rPr>
                <w:rFonts w:eastAsia="Calibri"/>
                <w:b/>
                <w:bCs/>
                <w:color w:val="000000"/>
                <w:szCs w:val="22"/>
              </w:rPr>
              <w:t>Survey Item</w:t>
            </w:r>
          </w:p>
        </w:tc>
        <w:tc>
          <w:tcPr>
            <w:tcW w:w="240" w:type="pct"/>
            <w:tcBorders>
              <w:top w:val="single" w:sz="8" w:space="0" w:color="000000"/>
              <w:bottom w:val="single" w:sz="8" w:space="0" w:color="000000"/>
              <w:right w:val="single" w:sz="8" w:space="0" w:color="000000"/>
            </w:tcBorders>
            <w:vAlign w:val="center"/>
          </w:tcPr>
          <w:p w:rsidR="00E2529B" w:rsidRPr="0084247A" w:rsidRDefault="00E2529B" w:rsidP="00B902C3">
            <w:pPr>
              <w:autoSpaceDE w:val="0"/>
              <w:autoSpaceDN w:val="0"/>
              <w:adjustRightInd w:val="0"/>
              <w:spacing w:before="40" w:after="40"/>
              <w:jc w:val="center"/>
              <w:rPr>
                <w:rFonts w:eastAsia="Calibri"/>
                <w:b/>
                <w:color w:val="000000"/>
                <w:szCs w:val="22"/>
              </w:rPr>
            </w:pPr>
            <w:r w:rsidRPr="0084247A">
              <w:rPr>
                <w:rFonts w:eastAsia="Calibri"/>
                <w:b/>
                <w:color w:val="000000"/>
                <w:szCs w:val="22"/>
              </w:rPr>
              <w:t>4D</w:t>
            </w:r>
          </w:p>
        </w:tc>
        <w:tc>
          <w:tcPr>
            <w:tcW w:w="286" w:type="pct"/>
            <w:tcBorders>
              <w:top w:val="single" w:sz="8" w:space="0" w:color="000000"/>
              <w:left w:val="single" w:sz="8" w:space="0" w:color="000000"/>
              <w:bottom w:val="single" w:sz="8" w:space="0" w:color="000000"/>
              <w:right w:val="single" w:sz="8" w:space="0" w:color="000000"/>
            </w:tcBorders>
            <w:tcMar>
              <w:top w:w="29" w:type="dxa"/>
              <w:left w:w="115" w:type="dxa"/>
              <w:bottom w:w="29" w:type="dxa"/>
              <w:right w:w="115" w:type="dxa"/>
            </w:tcMar>
            <w:vAlign w:val="center"/>
          </w:tcPr>
          <w:p w:rsidR="00E2529B" w:rsidRPr="0084247A" w:rsidRDefault="00E2529B" w:rsidP="00B902C3">
            <w:pPr>
              <w:autoSpaceDE w:val="0"/>
              <w:autoSpaceDN w:val="0"/>
              <w:adjustRightInd w:val="0"/>
              <w:spacing w:before="40" w:after="40"/>
              <w:jc w:val="center"/>
              <w:rPr>
                <w:rFonts w:eastAsia="Calibri"/>
                <w:b/>
                <w:color w:val="000000"/>
                <w:szCs w:val="22"/>
              </w:rPr>
            </w:pPr>
            <w:r w:rsidRPr="0084247A">
              <w:rPr>
                <w:rFonts w:eastAsia="Calibri"/>
                <w:b/>
                <w:color w:val="000000"/>
                <w:szCs w:val="22"/>
              </w:rPr>
              <w:t>N</w:t>
            </w:r>
          </w:p>
        </w:tc>
        <w:tc>
          <w:tcPr>
            <w:tcW w:w="530" w:type="pct"/>
            <w:tcBorders>
              <w:top w:val="single" w:sz="8" w:space="0" w:color="000000"/>
              <w:left w:val="single" w:sz="8" w:space="0" w:color="000000"/>
              <w:bottom w:val="single" w:sz="8" w:space="0" w:color="000000"/>
              <w:right w:val="single" w:sz="8" w:space="0" w:color="000000"/>
            </w:tcBorders>
            <w:tcMar>
              <w:top w:w="29" w:type="dxa"/>
              <w:left w:w="115" w:type="dxa"/>
              <w:bottom w:w="29" w:type="dxa"/>
              <w:right w:w="115" w:type="dxa"/>
            </w:tcMar>
            <w:vAlign w:val="bottom"/>
          </w:tcPr>
          <w:p w:rsidR="00E2529B" w:rsidRPr="0084247A" w:rsidRDefault="00E2529B" w:rsidP="00B902C3">
            <w:pPr>
              <w:autoSpaceDE w:val="0"/>
              <w:autoSpaceDN w:val="0"/>
              <w:adjustRightInd w:val="0"/>
              <w:spacing w:before="40" w:after="40"/>
              <w:jc w:val="center"/>
              <w:rPr>
                <w:rFonts w:eastAsia="Calibri"/>
                <w:b/>
                <w:color w:val="000000"/>
                <w:szCs w:val="22"/>
              </w:rPr>
            </w:pPr>
            <w:r w:rsidRPr="0084247A">
              <w:rPr>
                <w:rFonts w:eastAsia="Calibri"/>
                <w:b/>
                <w:bCs/>
                <w:color w:val="000000"/>
                <w:szCs w:val="22"/>
              </w:rPr>
              <w:t>Strongly Agree</w:t>
            </w:r>
          </w:p>
          <w:p w:rsidR="00E2529B" w:rsidRPr="0084247A" w:rsidRDefault="00E2529B" w:rsidP="00B902C3">
            <w:pPr>
              <w:autoSpaceDE w:val="0"/>
              <w:autoSpaceDN w:val="0"/>
              <w:adjustRightInd w:val="0"/>
              <w:spacing w:before="40" w:after="40"/>
              <w:jc w:val="center"/>
              <w:rPr>
                <w:rFonts w:eastAsia="Calibri"/>
                <w:b/>
                <w:color w:val="000000"/>
                <w:szCs w:val="22"/>
              </w:rPr>
            </w:pPr>
            <w:r w:rsidRPr="0084247A">
              <w:rPr>
                <w:rFonts w:eastAsia="Calibri"/>
                <w:b/>
                <w:color w:val="000000"/>
                <w:szCs w:val="22"/>
              </w:rPr>
              <w:t>(%)</w:t>
            </w:r>
          </w:p>
        </w:tc>
        <w:tc>
          <w:tcPr>
            <w:tcW w:w="405" w:type="pct"/>
            <w:tcBorders>
              <w:top w:val="single" w:sz="8" w:space="0" w:color="000000"/>
              <w:left w:val="single" w:sz="8" w:space="0" w:color="000000"/>
              <w:bottom w:val="single" w:sz="8" w:space="0" w:color="000000"/>
              <w:right w:val="single" w:sz="8" w:space="0" w:color="000000"/>
            </w:tcBorders>
            <w:tcMar>
              <w:top w:w="29" w:type="dxa"/>
              <w:left w:w="115" w:type="dxa"/>
              <w:bottom w:w="29" w:type="dxa"/>
              <w:right w:w="115" w:type="dxa"/>
            </w:tcMar>
            <w:vAlign w:val="bottom"/>
          </w:tcPr>
          <w:p w:rsidR="00E2529B" w:rsidRPr="0084247A" w:rsidRDefault="00E2529B" w:rsidP="00B902C3">
            <w:pPr>
              <w:autoSpaceDE w:val="0"/>
              <w:autoSpaceDN w:val="0"/>
              <w:adjustRightInd w:val="0"/>
              <w:spacing w:before="40" w:after="40"/>
              <w:jc w:val="center"/>
              <w:rPr>
                <w:rFonts w:eastAsia="Calibri"/>
                <w:b/>
                <w:color w:val="000000"/>
                <w:szCs w:val="22"/>
              </w:rPr>
            </w:pPr>
            <w:r w:rsidRPr="0084247A">
              <w:rPr>
                <w:rFonts w:eastAsia="Calibri"/>
                <w:b/>
                <w:bCs/>
                <w:color w:val="000000"/>
                <w:szCs w:val="22"/>
              </w:rPr>
              <w:t>Agree</w:t>
            </w:r>
          </w:p>
          <w:p w:rsidR="00E2529B" w:rsidRPr="0084247A" w:rsidRDefault="00E2529B" w:rsidP="00B902C3">
            <w:pPr>
              <w:autoSpaceDE w:val="0"/>
              <w:autoSpaceDN w:val="0"/>
              <w:adjustRightInd w:val="0"/>
              <w:spacing w:before="40" w:after="40"/>
              <w:jc w:val="center"/>
              <w:rPr>
                <w:rFonts w:eastAsia="Calibri"/>
                <w:b/>
                <w:color w:val="000000"/>
                <w:szCs w:val="22"/>
              </w:rPr>
            </w:pPr>
            <w:r w:rsidRPr="0084247A">
              <w:rPr>
                <w:rFonts w:eastAsia="Calibri"/>
                <w:b/>
                <w:color w:val="000000"/>
                <w:szCs w:val="22"/>
              </w:rPr>
              <w:t>(%)</w:t>
            </w:r>
          </w:p>
        </w:tc>
        <w:tc>
          <w:tcPr>
            <w:tcW w:w="486" w:type="pct"/>
            <w:tcBorders>
              <w:top w:val="single" w:sz="8" w:space="0" w:color="000000"/>
              <w:left w:val="single" w:sz="8" w:space="0" w:color="000000"/>
              <w:bottom w:val="single" w:sz="8" w:space="0" w:color="000000"/>
              <w:right w:val="single" w:sz="8" w:space="0" w:color="000000"/>
            </w:tcBorders>
            <w:tcMar>
              <w:top w:w="29" w:type="dxa"/>
              <w:left w:w="115" w:type="dxa"/>
              <w:bottom w:w="29" w:type="dxa"/>
              <w:right w:w="115" w:type="dxa"/>
            </w:tcMar>
            <w:vAlign w:val="bottom"/>
          </w:tcPr>
          <w:p w:rsidR="00E2529B" w:rsidRPr="0084247A" w:rsidRDefault="00E2529B" w:rsidP="00B902C3">
            <w:pPr>
              <w:autoSpaceDE w:val="0"/>
              <w:autoSpaceDN w:val="0"/>
              <w:adjustRightInd w:val="0"/>
              <w:spacing w:before="40" w:after="40"/>
              <w:jc w:val="center"/>
              <w:rPr>
                <w:rFonts w:eastAsia="Calibri"/>
                <w:b/>
                <w:color w:val="000000"/>
                <w:szCs w:val="22"/>
              </w:rPr>
            </w:pPr>
            <w:r w:rsidRPr="0084247A">
              <w:rPr>
                <w:rFonts w:eastAsia="Calibri"/>
                <w:b/>
                <w:bCs/>
                <w:color w:val="000000"/>
                <w:szCs w:val="22"/>
              </w:rPr>
              <w:t>Neutral</w:t>
            </w:r>
          </w:p>
          <w:p w:rsidR="00E2529B" w:rsidRPr="0084247A" w:rsidRDefault="00E2529B" w:rsidP="00B902C3">
            <w:pPr>
              <w:autoSpaceDE w:val="0"/>
              <w:autoSpaceDN w:val="0"/>
              <w:adjustRightInd w:val="0"/>
              <w:spacing w:before="40" w:after="40"/>
              <w:jc w:val="center"/>
              <w:rPr>
                <w:rFonts w:eastAsia="Calibri"/>
                <w:b/>
                <w:color w:val="000000"/>
                <w:szCs w:val="22"/>
              </w:rPr>
            </w:pPr>
            <w:r w:rsidRPr="0084247A">
              <w:rPr>
                <w:rFonts w:eastAsia="Calibri"/>
                <w:b/>
                <w:color w:val="000000"/>
                <w:szCs w:val="22"/>
              </w:rPr>
              <w:t>(%)</w:t>
            </w:r>
          </w:p>
        </w:tc>
        <w:tc>
          <w:tcPr>
            <w:tcW w:w="536" w:type="pct"/>
            <w:tcBorders>
              <w:top w:val="single" w:sz="8" w:space="0" w:color="000000"/>
              <w:left w:val="single" w:sz="8" w:space="0" w:color="000000"/>
              <w:bottom w:val="single" w:sz="8" w:space="0" w:color="000000"/>
              <w:right w:val="single" w:sz="8" w:space="0" w:color="000000"/>
            </w:tcBorders>
            <w:tcMar>
              <w:top w:w="29" w:type="dxa"/>
              <w:left w:w="115" w:type="dxa"/>
              <w:bottom w:w="29" w:type="dxa"/>
              <w:right w:w="115" w:type="dxa"/>
            </w:tcMar>
            <w:vAlign w:val="bottom"/>
          </w:tcPr>
          <w:p w:rsidR="00E2529B" w:rsidRPr="0084247A" w:rsidRDefault="00E2529B" w:rsidP="00B902C3">
            <w:pPr>
              <w:autoSpaceDE w:val="0"/>
              <w:autoSpaceDN w:val="0"/>
              <w:adjustRightInd w:val="0"/>
              <w:spacing w:before="40" w:after="40"/>
              <w:jc w:val="center"/>
              <w:rPr>
                <w:rFonts w:eastAsia="Calibri"/>
                <w:b/>
                <w:color w:val="000000"/>
                <w:szCs w:val="22"/>
              </w:rPr>
            </w:pPr>
            <w:r w:rsidRPr="0084247A">
              <w:rPr>
                <w:rFonts w:eastAsia="Calibri"/>
                <w:b/>
                <w:bCs/>
                <w:color w:val="000000"/>
                <w:szCs w:val="22"/>
              </w:rPr>
              <w:t>Disagree</w:t>
            </w:r>
          </w:p>
          <w:p w:rsidR="00E2529B" w:rsidRPr="0084247A" w:rsidRDefault="00E2529B" w:rsidP="00B902C3">
            <w:pPr>
              <w:autoSpaceDE w:val="0"/>
              <w:autoSpaceDN w:val="0"/>
              <w:adjustRightInd w:val="0"/>
              <w:spacing w:before="40" w:after="40"/>
              <w:jc w:val="center"/>
              <w:rPr>
                <w:rFonts w:eastAsia="Calibri"/>
                <w:b/>
                <w:color w:val="000000"/>
                <w:szCs w:val="22"/>
              </w:rPr>
            </w:pPr>
            <w:r w:rsidRPr="0084247A">
              <w:rPr>
                <w:rFonts w:eastAsia="Calibri"/>
                <w:b/>
                <w:color w:val="000000"/>
                <w:szCs w:val="22"/>
              </w:rPr>
              <w:t>(%)</w:t>
            </w:r>
          </w:p>
        </w:tc>
        <w:tc>
          <w:tcPr>
            <w:tcW w:w="561" w:type="pct"/>
            <w:tcBorders>
              <w:top w:val="single" w:sz="8" w:space="0" w:color="000000"/>
              <w:left w:val="single" w:sz="8" w:space="0" w:color="000000"/>
              <w:bottom w:val="single" w:sz="8" w:space="0" w:color="000000"/>
            </w:tcBorders>
            <w:tcMar>
              <w:top w:w="29" w:type="dxa"/>
              <w:left w:w="115" w:type="dxa"/>
              <w:bottom w:w="29" w:type="dxa"/>
              <w:right w:w="115" w:type="dxa"/>
            </w:tcMar>
            <w:vAlign w:val="bottom"/>
          </w:tcPr>
          <w:p w:rsidR="00E2529B" w:rsidRPr="0084247A" w:rsidRDefault="00E2529B" w:rsidP="00B902C3">
            <w:pPr>
              <w:autoSpaceDE w:val="0"/>
              <w:autoSpaceDN w:val="0"/>
              <w:adjustRightInd w:val="0"/>
              <w:spacing w:before="40" w:after="40"/>
              <w:jc w:val="center"/>
              <w:rPr>
                <w:rFonts w:eastAsia="Calibri"/>
                <w:b/>
                <w:color w:val="000000"/>
                <w:szCs w:val="22"/>
              </w:rPr>
            </w:pPr>
            <w:r w:rsidRPr="0084247A">
              <w:rPr>
                <w:rFonts w:eastAsia="Calibri"/>
                <w:b/>
                <w:bCs/>
                <w:color w:val="000000"/>
                <w:szCs w:val="22"/>
              </w:rPr>
              <w:t>Strongly Disagree</w:t>
            </w:r>
          </w:p>
          <w:p w:rsidR="00E2529B" w:rsidRPr="0084247A" w:rsidRDefault="00E2529B" w:rsidP="00B902C3">
            <w:pPr>
              <w:autoSpaceDE w:val="0"/>
              <w:autoSpaceDN w:val="0"/>
              <w:adjustRightInd w:val="0"/>
              <w:spacing w:before="40" w:after="40"/>
              <w:jc w:val="center"/>
              <w:rPr>
                <w:rFonts w:eastAsia="Calibri"/>
                <w:b/>
                <w:color w:val="000000"/>
                <w:szCs w:val="22"/>
              </w:rPr>
            </w:pPr>
            <w:r w:rsidRPr="0084247A">
              <w:rPr>
                <w:rFonts w:eastAsia="Calibri"/>
                <w:b/>
                <w:color w:val="000000"/>
                <w:szCs w:val="22"/>
              </w:rPr>
              <w:t>(%)</w:t>
            </w:r>
          </w:p>
        </w:tc>
      </w:tr>
      <w:tr w:rsidR="00E2529B" w:rsidRPr="0084247A" w:rsidTr="00B902C3">
        <w:trPr>
          <w:trHeight w:val="673"/>
          <w:jc w:val="center"/>
        </w:trPr>
        <w:tc>
          <w:tcPr>
            <w:tcW w:w="1956" w:type="pct"/>
            <w:tcBorders>
              <w:top w:val="single" w:sz="8" w:space="0" w:color="000000"/>
              <w:right w:val="single" w:sz="8" w:space="0" w:color="000000"/>
            </w:tcBorders>
            <w:shd w:val="clear" w:color="auto" w:fill="auto"/>
            <w:tcMar>
              <w:top w:w="29" w:type="dxa"/>
              <w:left w:w="115" w:type="dxa"/>
              <w:bottom w:w="29" w:type="dxa"/>
              <w:right w:w="115" w:type="dxa"/>
            </w:tcMar>
          </w:tcPr>
          <w:p w:rsidR="00E2529B" w:rsidRPr="0084247A" w:rsidRDefault="00E2529B" w:rsidP="00B902C3">
            <w:pPr>
              <w:rPr>
                <w:rFonts w:eastAsia="Calibri"/>
                <w:color w:val="000000"/>
                <w:szCs w:val="22"/>
              </w:rPr>
            </w:pPr>
            <w:r w:rsidRPr="0084247A">
              <w:rPr>
                <w:rFonts w:eastAsia="Calibri"/>
                <w:color w:val="000000"/>
                <w:szCs w:val="22"/>
              </w:rPr>
              <w:t>1. Implementing LTF lessons brings greater relevance to my classroom activities than in the past.</w:t>
            </w:r>
          </w:p>
        </w:tc>
        <w:tc>
          <w:tcPr>
            <w:tcW w:w="240" w:type="pct"/>
            <w:tcBorders>
              <w:top w:val="single" w:sz="8" w:space="0" w:color="000000"/>
              <w:right w:val="single" w:sz="8" w:space="0" w:color="000000"/>
            </w:tcBorders>
            <w:shd w:val="clear" w:color="auto" w:fill="auto"/>
            <w:vAlign w:val="center"/>
          </w:tcPr>
          <w:p w:rsidR="00E2529B" w:rsidRPr="0084247A" w:rsidRDefault="00E2529B" w:rsidP="00B902C3">
            <w:pPr>
              <w:jc w:val="center"/>
              <w:rPr>
                <w:rFonts w:eastAsia="Calibri"/>
                <w:color w:val="000000"/>
                <w:szCs w:val="22"/>
              </w:rPr>
            </w:pPr>
            <w:r w:rsidRPr="0084247A">
              <w:rPr>
                <w:rFonts w:eastAsia="Calibri"/>
                <w:color w:val="000000"/>
                <w:szCs w:val="22"/>
              </w:rPr>
              <w:t>Y</w:t>
            </w:r>
          </w:p>
          <w:p w:rsidR="00E2529B" w:rsidRPr="0084247A" w:rsidRDefault="00E2529B" w:rsidP="00B902C3">
            <w:pPr>
              <w:jc w:val="center"/>
              <w:rPr>
                <w:rFonts w:eastAsia="Calibri"/>
                <w:color w:val="000000"/>
                <w:szCs w:val="22"/>
              </w:rPr>
            </w:pPr>
            <w:r w:rsidRPr="0084247A">
              <w:rPr>
                <w:rFonts w:eastAsia="Calibri"/>
                <w:color w:val="000000"/>
                <w:szCs w:val="22"/>
              </w:rPr>
              <w:t>N</w:t>
            </w:r>
          </w:p>
        </w:tc>
        <w:tc>
          <w:tcPr>
            <w:tcW w:w="286" w:type="pct"/>
            <w:tcBorders>
              <w:top w:val="single" w:sz="8" w:space="0" w:color="000000"/>
              <w:left w:val="single" w:sz="8" w:space="0" w:color="000000"/>
              <w:right w:val="single" w:sz="8" w:space="0" w:color="000000"/>
            </w:tcBorders>
            <w:shd w:val="clear" w:color="auto" w:fill="auto"/>
            <w:tcMar>
              <w:top w:w="29" w:type="dxa"/>
              <w:left w:w="115" w:type="dxa"/>
              <w:bottom w:w="29" w:type="dxa"/>
              <w:right w:w="115" w:type="dxa"/>
            </w:tcMar>
            <w:vAlign w:val="center"/>
          </w:tcPr>
          <w:p w:rsidR="00E2529B" w:rsidRPr="0084247A" w:rsidRDefault="00E2529B" w:rsidP="00B902C3">
            <w:pPr>
              <w:jc w:val="center"/>
              <w:rPr>
                <w:rFonts w:eastAsia="Calibri"/>
                <w:color w:val="000000"/>
                <w:szCs w:val="22"/>
              </w:rPr>
            </w:pPr>
            <w:r w:rsidRPr="0084247A">
              <w:rPr>
                <w:rFonts w:eastAsia="Calibri"/>
                <w:color w:val="000000"/>
                <w:szCs w:val="22"/>
              </w:rPr>
              <w:t>403</w:t>
            </w:r>
          </w:p>
          <w:p w:rsidR="00E2529B" w:rsidRPr="0084247A" w:rsidRDefault="00E2529B" w:rsidP="00B902C3">
            <w:pPr>
              <w:jc w:val="center"/>
              <w:rPr>
                <w:rFonts w:eastAsia="Calibri"/>
                <w:color w:val="000000"/>
                <w:szCs w:val="22"/>
              </w:rPr>
            </w:pPr>
            <w:r w:rsidRPr="0084247A">
              <w:rPr>
                <w:rFonts w:eastAsia="Calibri"/>
                <w:color w:val="000000"/>
                <w:szCs w:val="22"/>
              </w:rPr>
              <w:t>70</w:t>
            </w:r>
          </w:p>
        </w:tc>
        <w:tc>
          <w:tcPr>
            <w:tcW w:w="530" w:type="pct"/>
            <w:tcBorders>
              <w:top w:val="single" w:sz="8" w:space="0" w:color="000000"/>
              <w:left w:val="single" w:sz="8" w:space="0" w:color="000000"/>
              <w:right w:val="single" w:sz="8" w:space="0" w:color="000000"/>
            </w:tcBorders>
            <w:shd w:val="clear" w:color="auto" w:fill="auto"/>
            <w:tcMar>
              <w:top w:w="29" w:type="dxa"/>
              <w:left w:w="115" w:type="dxa"/>
              <w:bottom w:w="29" w:type="dxa"/>
              <w:right w:w="115" w:type="dxa"/>
            </w:tcMar>
            <w:vAlign w:val="center"/>
          </w:tcPr>
          <w:p w:rsidR="00E2529B" w:rsidRPr="0084247A" w:rsidRDefault="00E2529B" w:rsidP="00B902C3">
            <w:pPr>
              <w:jc w:val="center"/>
              <w:rPr>
                <w:rFonts w:eastAsia="Calibri"/>
                <w:color w:val="000000"/>
                <w:szCs w:val="22"/>
              </w:rPr>
            </w:pPr>
            <w:r w:rsidRPr="0084247A">
              <w:rPr>
                <w:rFonts w:eastAsia="Calibri"/>
                <w:color w:val="000000"/>
                <w:szCs w:val="22"/>
              </w:rPr>
              <w:t>15</w:t>
            </w:r>
          </w:p>
          <w:p w:rsidR="00E2529B" w:rsidRPr="0084247A" w:rsidRDefault="00E2529B" w:rsidP="00B902C3">
            <w:pPr>
              <w:jc w:val="center"/>
              <w:rPr>
                <w:rFonts w:eastAsia="Calibri"/>
                <w:color w:val="000000"/>
                <w:szCs w:val="22"/>
              </w:rPr>
            </w:pPr>
            <w:r w:rsidRPr="0084247A">
              <w:rPr>
                <w:rFonts w:eastAsia="Calibri"/>
                <w:color w:val="000000"/>
                <w:szCs w:val="22"/>
              </w:rPr>
              <w:t>17</w:t>
            </w:r>
          </w:p>
        </w:tc>
        <w:tc>
          <w:tcPr>
            <w:tcW w:w="405" w:type="pct"/>
            <w:tcBorders>
              <w:top w:val="single" w:sz="8" w:space="0" w:color="000000"/>
              <w:left w:val="single" w:sz="8" w:space="0" w:color="000000"/>
              <w:right w:val="single" w:sz="8" w:space="0" w:color="000000"/>
            </w:tcBorders>
            <w:shd w:val="clear" w:color="auto" w:fill="auto"/>
            <w:tcMar>
              <w:top w:w="29" w:type="dxa"/>
              <w:left w:w="115" w:type="dxa"/>
              <w:bottom w:w="29" w:type="dxa"/>
              <w:right w:w="115" w:type="dxa"/>
            </w:tcMar>
            <w:vAlign w:val="center"/>
          </w:tcPr>
          <w:p w:rsidR="00E2529B" w:rsidRPr="0084247A" w:rsidRDefault="00E2529B" w:rsidP="00B902C3">
            <w:pPr>
              <w:jc w:val="center"/>
              <w:rPr>
                <w:rFonts w:eastAsia="Calibri"/>
                <w:color w:val="000000"/>
                <w:szCs w:val="22"/>
              </w:rPr>
            </w:pPr>
            <w:r w:rsidRPr="0084247A">
              <w:rPr>
                <w:rFonts w:eastAsia="Calibri"/>
                <w:color w:val="000000"/>
                <w:szCs w:val="22"/>
              </w:rPr>
              <w:t>47</w:t>
            </w:r>
          </w:p>
          <w:p w:rsidR="00E2529B" w:rsidRPr="0084247A" w:rsidRDefault="00E2529B" w:rsidP="00B902C3">
            <w:pPr>
              <w:jc w:val="center"/>
              <w:rPr>
                <w:rFonts w:eastAsia="Calibri"/>
                <w:color w:val="000000"/>
                <w:szCs w:val="22"/>
              </w:rPr>
            </w:pPr>
            <w:r w:rsidRPr="0084247A">
              <w:rPr>
                <w:rFonts w:eastAsia="Calibri"/>
                <w:color w:val="000000"/>
                <w:szCs w:val="22"/>
              </w:rPr>
              <w:t>36</w:t>
            </w:r>
          </w:p>
        </w:tc>
        <w:tc>
          <w:tcPr>
            <w:tcW w:w="486" w:type="pct"/>
            <w:tcBorders>
              <w:top w:val="single" w:sz="8" w:space="0" w:color="000000"/>
              <w:left w:val="single" w:sz="8" w:space="0" w:color="000000"/>
              <w:right w:val="single" w:sz="8" w:space="0" w:color="000000"/>
            </w:tcBorders>
            <w:shd w:val="clear" w:color="auto" w:fill="auto"/>
            <w:tcMar>
              <w:top w:w="29" w:type="dxa"/>
              <w:left w:w="115" w:type="dxa"/>
              <w:bottom w:w="29" w:type="dxa"/>
              <w:right w:w="115" w:type="dxa"/>
            </w:tcMar>
            <w:vAlign w:val="center"/>
          </w:tcPr>
          <w:p w:rsidR="00E2529B" w:rsidRPr="0084247A" w:rsidRDefault="00E2529B" w:rsidP="00B902C3">
            <w:pPr>
              <w:jc w:val="center"/>
              <w:rPr>
                <w:rFonts w:eastAsia="Calibri"/>
                <w:color w:val="000000"/>
                <w:szCs w:val="22"/>
              </w:rPr>
            </w:pPr>
            <w:r w:rsidRPr="0084247A">
              <w:rPr>
                <w:rFonts w:eastAsia="Calibri"/>
                <w:color w:val="000000"/>
                <w:szCs w:val="22"/>
              </w:rPr>
              <w:t>25</w:t>
            </w:r>
          </w:p>
          <w:p w:rsidR="00E2529B" w:rsidRPr="0084247A" w:rsidRDefault="00E2529B" w:rsidP="00B902C3">
            <w:pPr>
              <w:jc w:val="center"/>
              <w:rPr>
                <w:rFonts w:eastAsia="Calibri"/>
                <w:color w:val="000000"/>
                <w:szCs w:val="22"/>
              </w:rPr>
            </w:pPr>
            <w:r w:rsidRPr="0084247A">
              <w:rPr>
                <w:rFonts w:eastAsia="Calibri"/>
                <w:color w:val="000000"/>
                <w:szCs w:val="22"/>
              </w:rPr>
              <w:t>31</w:t>
            </w:r>
          </w:p>
        </w:tc>
        <w:tc>
          <w:tcPr>
            <w:tcW w:w="536" w:type="pct"/>
            <w:tcBorders>
              <w:top w:val="single" w:sz="8" w:space="0" w:color="000000"/>
              <w:left w:val="single" w:sz="8" w:space="0" w:color="000000"/>
              <w:right w:val="single" w:sz="8" w:space="0" w:color="000000"/>
            </w:tcBorders>
            <w:shd w:val="clear" w:color="auto" w:fill="auto"/>
            <w:tcMar>
              <w:top w:w="29" w:type="dxa"/>
              <w:left w:w="115" w:type="dxa"/>
              <w:bottom w:w="29" w:type="dxa"/>
              <w:right w:w="115" w:type="dxa"/>
            </w:tcMar>
            <w:vAlign w:val="center"/>
          </w:tcPr>
          <w:p w:rsidR="00E2529B" w:rsidRPr="0084247A" w:rsidRDefault="00E2529B" w:rsidP="00B902C3">
            <w:pPr>
              <w:jc w:val="center"/>
              <w:rPr>
                <w:rFonts w:eastAsia="Calibri"/>
                <w:color w:val="000000"/>
                <w:szCs w:val="22"/>
              </w:rPr>
            </w:pPr>
            <w:r w:rsidRPr="0084247A">
              <w:rPr>
                <w:rFonts w:eastAsia="Calibri"/>
                <w:color w:val="000000"/>
                <w:szCs w:val="22"/>
              </w:rPr>
              <w:t>10</w:t>
            </w:r>
          </w:p>
          <w:p w:rsidR="00E2529B" w:rsidRPr="0084247A" w:rsidRDefault="00E2529B" w:rsidP="00B902C3">
            <w:pPr>
              <w:jc w:val="center"/>
              <w:rPr>
                <w:rFonts w:eastAsia="Calibri"/>
                <w:color w:val="000000"/>
                <w:szCs w:val="22"/>
              </w:rPr>
            </w:pPr>
            <w:r w:rsidRPr="0084247A">
              <w:rPr>
                <w:rFonts w:eastAsia="Calibri"/>
                <w:color w:val="000000"/>
                <w:szCs w:val="22"/>
              </w:rPr>
              <w:t>16</w:t>
            </w:r>
          </w:p>
        </w:tc>
        <w:tc>
          <w:tcPr>
            <w:tcW w:w="561" w:type="pct"/>
            <w:tcBorders>
              <w:top w:val="single" w:sz="8" w:space="0" w:color="000000"/>
              <w:left w:val="single" w:sz="8" w:space="0" w:color="000000"/>
            </w:tcBorders>
            <w:shd w:val="clear" w:color="auto" w:fill="auto"/>
            <w:tcMar>
              <w:top w:w="29" w:type="dxa"/>
              <w:left w:w="115" w:type="dxa"/>
              <w:bottom w:w="29" w:type="dxa"/>
              <w:right w:w="115" w:type="dxa"/>
            </w:tcMar>
            <w:vAlign w:val="center"/>
          </w:tcPr>
          <w:p w:rsidR="00E2529B" w:rsidRPr="0084247A" w:rsidRDefault="00E2529B" w:rsidP="00B902C3">
            <w:pPr>
              <w:jc w:val="center"/>
              <w:rPr>
                <w:rFonts w:eastAsia="Calibri"/>
                <w:color w:val="000000"/>
                <w:szCs w:val="22"/>
              </w:rPr>
            </w:pPr>
            <w:r w:rsidRPr="0084247A">
              <w:rPr>
                <w:rFonts w:eastAsia="Calibri"/>
                <w:color w:val="000000"/>
                <w:szCs w:val="22"/>
              </w:rPr>
              <w:t>3</w:t>
            </w:r>
          </w:p>
          <w:p w:rsidR="00E2529B" w:rsidRPr="0084247A" w:rsidRDefault="00E2529B" w:rsidP="00B902C3">
            <w:pPr>
              <w:jc w:val="center"/>
              <w:rPr>
                <w:rFonts w:eastAsia="Calibri"/>
                <w:color w:val="000000"/>
                <w:szCs w:val="22"/>
              </w:rPr>
            </w:pPr>
            <w:r w:rsidRPr="0084247A">
              <w:rPr>
                <w:rFonts w:eastAsia="Calibri"/>
                <w:color w:val="000000"/>
                <w:szCs w:val="22"/>
              </w:rPr>
              <w:t>0</w:t>
            </w:r>
          </w:p>
        </w:tc>
      </w:tr>
      <w:tr w:rsidR="00E2529B" w:rsidRPr="0084247A" w:rsidTr="00B902C3">
        <w:trPr>
          <w:trHeight w:val="736"/>
          <w:jc w:val="center"/>
        </w:trPr>
        <w:tc>
          <w:tcPr>
            <w:tcW w:w="1956" w:type="pct"/>
            <w:tcBorders>
              <w:top w:val="single" w:sz="8" w:space="0" w:color="000000"/>
              <w:right w:val="single" w:sz="8" w:space="0" w:color="000000"/>
            </w:tcBorders>
            <w:shd w:val="clear" w:color="auto" w:fill="D9D9D9" w:themeFill="background1" w:themeFillShade="D9"/>
            <w:tcMar>
              <w:top w:w="29" w:type="dxa"/>
              <w:left w:w="115" w:type="dxa"/>
              <w:bottom w:w="29" w:type="dxa"/>
              <w:right w:w="115" w:type="dxa"/>
            </w:tcMar>
          </w:tcPr>
          <w:p w:rsidR="00E2529B" w:rsidRPr="0084247A" w:rsidRDefault="00E2529B" w:rsidP="00B902C3">
            <w:pPr>
              <w:rPr>
                <w:rFonts w:eastAsia="Calibri"/>
                <w:color w:val="000000"/>
                <w:szCs w:val="22"/>
              </w:rPr>
            </w:pPr>
            <w:r w:rsidRPr="0084247A">
              <w:rPr>
                <w:rFonts w:eastAsia="Calibri"/>
                <w:color w:val="000000"/>
                <w:szCs w:val="22"/>
              </w:rPr>
              <w:t>2. The Pre-AP program will be effective in improving students' preparedness for success in AP-level coursework.</w:t>
            </w:r>
          </w:p>
        </w:tc>
        <w:tc>
          <w:tcPr>
            <w:tcW w:w="240" w:type="pct"/>
            <w:tcBorders>
              <w:top w:val="single" w:sz="8" w:space="0" w:color="000000"/>
              <w:right w:val="single" w:sz="8" w:space="0" w:color="000000"/>
            </w:tcBorders>
            <w:shd w:val="clear" w:color="auto" w:fill="D9D9D9" w:themeFill="background1" w:themeFillShade="D9"/>
            <w:vAlign w:val="center"/>
          </w:tcPr>
          <w:p w:rsidR="00E2529B" w:rsidRPr="0084247A" w:rsidRDefault="00E2529B" w:rsidP="00B902C3">
            <w:pPr>
              <w:jc w:val="center"/>
              <w:rPr>
                <w:rFonts w:eastAsia="Calibri"/>
                <w:color w:val="000000"/>
                <w:szCs w:val="22"/>
              </w:rPr>
            </w:pPr>
            <w:r w:rsidRPr="0084247A">
              <w:rPr>
                <w:rFonts w:eastAsia="Calibri"/>
                <w:color w:val="000000"/>
                <w:szCs w:val="22"/>
              </w:rPr>
              <w:t>Y</w:t>
            </w:r>
          </w:p>
          <w:p w:rsidR="00E2529B" w:rsidRPr="0084247A" w:rsidRDefault="00E2529B" w:rsidP="00B902C3">
            <w:pPr>
              <w:jc w:val="center"/>
              <w:rPr>
                <w:rFonts w:eastAsia="Calibri"/>
                <w:color w:val="000000"/>
                <w:szCs w:val="22"/>
              </w:rPr>
            </w:pPr>
            <w:r w:rsidRPr="0084247A">
              <w:rPr>
                <w:rFonts w:eastAsia="Calibri"/>
                <w:color w:val="000000"/>
                <w:szCs w:val="22"/>
              </w:rPr>
              <w:t>N</w:t>
            </w:r>
          </w:p>
        </w:tc>
        <w:tc>
          <w:tcPr>
            <w:tcW w:w="286" w:type="pct"/>
            <w:tcBorders>
              <w:top w:val="single" w:sz="8" w:space="0" w:color="000000"/>
              <w:left w:val="single" w:sz="8" w:space="0" w:color="000000"/>
              <w:right w:val="single" w:sz="8" w:space="0" w:color="000000"/>
            </w:tcBorders>
            <w:shd w:val="clear" w:color="auto" w:fill="D9D9D9" w:themeFill="background1" w:themeFillShade="D9"/>
            <w:tcMar>
              <w:top w:w="29" w:type="dxa"/>
              <w:left w:w="115" w:type="dxa"/>
              <w:bottom w:w="29" w:type="dxa"/>
              <w:right w:w="115" w:type="dxa"/>
            </w:tcMar>
            <w:vAlign w:val="center"/>
          </w:tcPr>
          <w:p w:rsidR="00E2529B" w:rsidRPr="0084247A" w:rsidRDefault="00E2529B" w:rsidP="00B902C3">
            <w:pPr>
              <w:jc w:val="center"/>
              <w:rPr>
                <w:rFonts w:eastAsia="Calibri"/>
                <w:color w:val="000000"/>
                <w:szCs w:val="22"/>
              </w:rPr>
            </w:pPr>
            <w:r w:rsidRPr="0084247A">
              <w:rPr>
                <w:rFonts w:eastAsia="Calibri"/>
                <w:color w:val="000000"/>
                <w:szCs w:val="22"/>
              </w:rPr>
              <w:t>408</w:t>
            </w:r>
          </w:p>
          <w:p w:rsidR="00E2529B" w:rsidRPr="0084247A" w:rsidRDefault="00E2529B" w:rsidP="00B902C3">
            <w:pPr>
              <w:jc w:val="center"/>
              <w:rPr>
                <w:rFonts w:eastAsia="Calibri"/>
                <w:color w:val="000000"/>
                <w:szCs w:val="22"/>
              </w:rPr>
            </w:pPr>
            <w:r w:rsidRPr="0084247A">
              <w:rPr>
                <w:rFonts w:eastAsia="Calibri"/>
                <w:color w:val="000000"/>
                <w:szCs w:val="22"/>
              </w:rPr>
              <w:t>72</w:t>
            </w:r>
          </w:p>
        </w:tc>
        <w:tc>
          <w:tcPr>
            <w:tcW w:w="530" w:type="pct"/>
            <w:tcBorders>
              <w:top w:val="single" w:sz="8" w:space="0" w:color="000000"/>
              <w:left w:val="single" w:sz="8" w:space="0" w:color="000000"/>
              <w:right w:val="single" w:sz="8" w:space="0" w:color="000000"/>
            </w:tcBorders>
            <w:shd w:val="clear" w:color="auto" w:fill="D9D9D9" w:themeFill="background1" w:themeFillShade="D9"/>
            <w:tcMar>
              <w:top w:w="29" w:type="dxa"/>
              <w:left w:w="115" w:type="dxa"/>
              <w:bottom w:w="29" w:type="dxa"/>
              <w:right w:w="115" w:type="dxa"/>
            </w:tcMar>
            <w:vAlign w:val="center"/>
          </w:tcPr>
          <w:p w:rsidR="00E2529B" w:rsidRPr="0084247A" w:rsidRDefault="00E2529B" w:rsidP="00B902C3">
            <w:pPr>
              <w:jc w:val="center"/>
              <w:rPr>
                <w:rFonts w:eastAsia="Calibri"/>
                <w:color w:val="000000"/>
                <w:szCs w:val="22"/>
              </w:rPr>
            </w:pPr>
            <w:r w:rsidRPr="0084247A">
              <w:rPr>
                <w:rFonts w:eastAsia="Calibri"/>
                <w:color w:val="000000"/>
                <w:szCs w:val="22"/>
              </w:rPr>
              <w:t>28</w:t>
            </w:r>
          </w:p>
          <w:p w:rsidR="00E2529B" w:rsidRPr="0084247A" w:rsidRDefault="00E2529B" w:rsidP="00B902C3">
            <w:pPr>
              <w:jc w:val="center"/>
              <w:rPr>
                <w:rFonts w:eastAsia="Calibri"/>
                <w:color w:val="000000"/>
                <w:szCs w:val="22"/>
              </w:rPr>
            </w:pPr>
            <w:r w:rsidRPr="0084247A">
              <w:rPr>
                <w:rFonts w:eastAsia="Calibri"/>
                <w:color w:val="000000"/>
                <w:szCs w:val="22"/>
              </w:rPr>
              <w:t>28</w:t>
            </w:r>
          </w:p>
        </w:tc>
        <w:tc>
          <w:tcPr>
            <w:tcW w:w="405" w:type="pct"/>
            <w:tcBorders>
              <w:top w:val="single" w:sz="8" w:space="0" w:color="000000"/>
              <w:left w:val="single" w:sz="8" w:space="0" w:color="000000"/>
              <w:right w:val="single" w:sz="8" w:space="0" w:color="000000"/>
            </w:tcBorders>
            <w:shd w:val="clear" w:color="auto" w:fill="D9D9D9" w:themeFill="background1" w:themeFillShade="D9"/>
            <w:tcMar>
              <w:top w:w="29" w:type="dxa"/>
              <w:left w:w="115" w:type="dxa"/>
              <w:bottom w:w="29" w:type="dxa"/>
              <w:right w:w="115" w:type="dxa"/>
            </w:tcMar>
            <w:vAlign w:val="center"/>
          </w:tcPr>
          <w:p w:rsidR="00E2529B" w:rsidRPr="0084247A" w:rsidRDefault="00E2529B" w:rsidP="00B902C3">
            <w:pPr>
              <w:jc w:val="center"/>
              <w:rPr>
                <w:rFonts w:eastAsia="Calibri"/>
                <w:color w:val="000000"/>
                <w:szCs w:val="22"/>
              </w:rPr>
            </w:pPr>
            <w:r w:rsidRPr="0084247A">
              <w:rPr>
                <w:rFonts w:eastAsia="Calibri"/>
                <w:color w:val="000000"/>
                <w:szCs w:val="22"/>
              </w:rPr>
              <w:t>55</w:t>
            </w:r>
          </w:p>
          <w:p w:rsidR="00E2529B" w:rsidRPr="0084247A" w:rsidRDefault="00E2529B" w:rsidP="00B902C3">
            <w:pPr>
              <w:jc w:val="center"/>
              <w:rPr>
                <w:rFonts w:eastAsia="Calibri"/>
                <w:color w:val="000000"/>
                <w:szCs w:val="22"/>
              </w:rPr>
            </w:pPr>
            <w:r w:rsidRPr="0084247A">
              <w:rPr>
                <w:rFonts w:eastAsia="Calibri"/>
                <w:color w:val="000000"/>
                <w:szCs w:val="22"/>
              </w:rPr>
              <w:t>58</w:t>
            </w:r>
          </w:p>
        </w:tc>
        <w:tc>
          <w:tcPr>
            <w:tcW w:w="486" w:type="pct"/>
            <w:tcBorders>
              <w:top w:val="single" w:sz="8" w:space="0" w:color="000000"/>
              <w:left w:val="single" w:sz="8" w:space="0" w:color="000000"/>
              <w:right w:val="single" w:sz="8" w:space="0" w:color="000000"/>
            </w:tcBorders>
            <w:shd w:val="clear" w:color="auto" w:fill="D9D9D9" w:themeFill="background1" w:themeFillShade="D9"/>
            <w:tcMar>
              <w:top w:w="29" w:type="dxa"/>
              <w:left w:w="115" w:type="dxa"/>
              <w:bottom w:w="29" w:type="dxa"/>
              <w:right w:w="115" w:type="dxa"/>
            </w:tcMar>
            <w:vAlign w:val="center"/>
          </w:tcPr>
          <w:p w:rsidR="00E2529B" w:rsidRPr="0084247A" w:rsidRDefault="00E2529B" w:rsidP="00B902C3">
            <w:pPr>
              <w:jc w:val="center"/>
              <w:rPr>
                <w:rFonts w:eastAsia="Calibri"/>
                <w:color w:val="000000"/>
                <w:szCs w:val="22"/>
              </w:rPr>
            </w:pPr>
            <w:r w:rsidRPr="0084247A">
              <w:rPr>
                <w:rFonts w:eastAsia="Calibri"/>
                <w:color w:val="000000"/>
                <w:szCs w:val="22"/>
              </w:rPr>
              <w:t>13</w:t>
            </w:r>
          </w:p>
          <w:p w:rsidR="00E2529B" w:rsidRPr="0084247A" w:rsidRDefault="00E2529B" w:rsidP="00B902C3">
            <w:pPr>
              <w:jc w:val="center"/>
              <w:rPr>
                <w:rFonts w:eastAsia="Calibri"/>
                <w:color w:val="000000"/>
                <w:szCs w:val="22"/>
              </w:rPr>
            </w:pPr>
            <w:r w:rsidRPr="0084247A">
              <w:rPr>
                <w:rFonts w:eastAsia="Calibri"/>
                <w:color w:val="000000"/>
                <w:szCs w:val="22"/>
              </w:rPr>
              <w:t>10</w:t>
            </w:r>
          </w:p>
        </w:tc>
        <w:tc>
          <w:tcPr>
            <w:tcW w:w="536" w:type="pct"/>
            <w:tcBorders>
              <w:top w:val="single" w:sz="8" w:space="0" w:color="000000"/>
              <w:left w:val="single" w:sz="8" w:space="0" w:color="000000"/>
              <w:right w:val="single" w:sz="8" w:space="0" w:color="000000"/>
            </w:tcBorders>
            <w:shd w:val="clear" w:color="auto" w:fill="D9D9D9" w:themeFill="background1" w:themeFillShade="D9"/>
            <w:tcMar>
              <w:top w:w="29" w:type="dxa"/>
              <w:left w:w="115" w:type="dxa"/>
              <w:bottom w:w="29" w:type="dxa"/>
              <w:right w:w="115" w:type="dxa"/>
            </w:tcMar>
            <w:vAlign w:val="center"/>
          </w:tcPr>
          <w:p w:rsidR="00E2529B" w:rsidRPr="0084247A" w:rsidRDefault="00E2529B" w:rsidP="00B902C3">
            <w:pPr>
              <w:jc w:val="center"/>
              <w:rPr>
                <w:rFonts w:eastAsia="Calibri"/>
                <w:color w:val="000000"/>
                <w:szCs w:val="22"/>
              </w:rPr>
            </w:pPr>
            <w:r w:rsidRPr="0084247A">
              <w:rPr>
                <w:rFonts w:eastAsia="Calibri"/>
                <w:color w:val="000000"/>
                <w:szCs w:val="22"/>
              </w:rPr>
              <w:t>2</w:t>
            </w:r>
          </w:p>
          <w:p w:rsidR="00E2529B" w:rsidRPr="0084247A" w:rsidRDefault="00E2529B" w:rsidP="00B902C3">
            <w:pPr>
              <w:jc w:val="center"/>
              <w:rPr>
                <w:rFonts w:eastAsia="Calibri"/>
                <w:color w:val="000000"/>
                <w:szCs w:val="22"/>
              </w:rPr>
            </w:pPr>
            <w:r w:rsidRPr="0084247A">
              <w:rPr>
                <w:rFonts w:eastAsia="Calibri"/>
                <w:color w:val="000000"/>
                <w:szCs w:val="22"/>
              </w:rPr>
              <w:t>3</w:t>
            </w:r>
          </w:p>
        </w:tc>
        <w:tc>
          <w:tcPr>
            <w:tcW w:w="561" w:type="pct"/>
            <w:tcBorders>
              <w:top w:val="single" w:sz="8" w:space="0" w:color="000000"/>
              <w:left w:val="single" w:sz="8" w:space="0" w:color="000000"/>
            </w:tcBorders>
            <w:shd w:val="clear" w:color="auto" w:fill="D9D9D9" w:themeFill="background1" w:themeFillShade="D9"/>
            <w:tcMar>
              <w:top w:w="29" w:type="dxa"/>
              <w:left w:w="115" w:type="dxa"/>
              <w:bottom w:w="29" w:type="dxa"/>
              <w:right w:w="115" w:type="dxa"/>
            </w:tcMar>
            <w:vAlign w:val="center"/>
          </w:tcPr>
          <w:p w:rsidR="00E2529B" w:rsidRPr="0084247A" w:rsidRDefault="00E2529B" w:rsidP="00B902C3">
            <w:pPr>
              <w:jc w:val="center"/>
              <w:rPr>
                <w:rFonts w:eastAsia="Calibri"/>
                <w:color w:val="000000"/>
                <w:szCs w:val="22"/>
              </w:rPr>
            </w:pPr>
            <w:r w:rsidRPr="0084247A">
              <w:rPr>
                <w:rFonts w:eastAsia="Calibri"/>
                <w:color w:val="000000"/>
                <w:szCs w:val="22"/>
              </w:rPr>
              <w:t>2</w:t>
            </w:r>
          </w:p>
          <w:p w:rsidR="00E2529B" w:rsidRPr="0084247A" w:rsidRDefault="00E2529B" w:rsidP="00B902C3">
            <w:pPr>
              <w:jc w:val="center"/>
              <w:rPr>
                <w:rFonts w:eastAsia="Calibri"/>
                <w:color w:val="000000"/>
                <w:szCs w:val="22"/>
              </w:rPr>
            </w:pPr>
            <w:r w:rsidRPr="0084247A">
              <w:rPr>
                <w:rFonts w:eastAsia="Calibri"/>
                <w:color w:val="000000"/>
                <w:szCs w:val="22"/>
              </w:rPr>
              <w:t>1</w:t>
            </w:r>
          </w:p>
        </w:tc>
      </w:tr>
      <w:tr w:rsidR="00E2529B" w:rsidRPr="0084247A" w:rsidTr="00B902C3">
        <w:trPr>
          <w:trHeight w:val="781"/>
          <w:jc w:val="center"/>
        </w:trPr>
        <w:tc>
          <w:tcPr>
            <w:tcW w:w="1956" w:type="pct"/>
            <w:tcBorders>
              <w:top w:val="single" w:sz="8" w:space="0" w:color="000000"/>
              <w:right w:val="single" w:sz="8" w:space="0" w:color="000000"/>
            </w:tcBorders>
            <w:shd w:val="clear" w:color="auto" w:fill="auto"/>
            <w:tcMar>
              <w:top w:w="29" w:type="dxa"/>
              <w:left w:w="115" w:type="dxa"/>
              <w:bottom w:w="29" w:type="dxa"/>
              <w:right w:w="115" w:type="dxa"/>
            </w:tcMar>
          </w:tcPr>
          <w:p w:rsidR="00E2529B" w:rsidRPr="0084247A" w:rsidRDefault="00E2529B" w:rsidP="00B902C3">
            <w:pPr>
              <w:rPr>
                <w:rFonts w:eastAsia="Calibri"/>
                <w:color w:val="000000"/>
                <w:szCs w:val="22"/>
              </w:rPr>
            </w:pPr>
            <w:r w:rsidRPr="0084247A">
              <w:rPr>
                <w:rFonts w:eastAsia="Calibri"/>
                <w:color w:val="000000"/>
                <w:szCs w:val="22"/>
              </w:rPr>
              <w:t>3. The Pre-AP program will be effective in improving students' preparedness for success in college coursework.</w:t>
            </w:r>
          </w:p>
        </w:tc>
        <w:tc>
          <w:tcPr>
            <w:tcW w:w="240" w:type="pct"/>
            <w:tcBorders>
              <w:top w:val="single" w:sz="8" w:space="0" w:color="000000"/>
              <w:right w:val="single" w:sz="8" w:space="0" w:color="000000"/>
            </w:tcBorders>
            <w:shd w:val="clear" w:color="auto" w:fill="auto"/>
            <w:vAlign w:val="center"/>
          </w:tcPr>
          <w:p w:rsidR="00E2529B" w:rsidRPr="0084247A" w:rsidRDefault="00E2529B" w:rsidP="00B902C3">
            <w:pPr>
              <w:jc w:val="center"/>
              <w:rPr>
                <w:rFonts w:eastAsia="Calibri"/>
                <w:color w:val="000000"/>
                <w:szCs w:val="22"/>
              </w:rPr>
            </w:pPr>
            <w:r w:rsidRPr="0084247A">
              <w:rPr>
                <w:rFonts w:eastAsia="Calibri"/>
                <w:color w:val="000000"/>
                <w:szCs w:val="22"/>
              </w:rPr>
              <w:t>Y</w:t>
            </w:r>
          </w:p>
          <w:p w:rsidR="00E2529B" w:rsidRPr="0084247A" w:rsidRDefault="00E2529B" w:rsidP="00B902C3">
            <w:pPr>
              <w:jc w:val="center"/>
              <w:rPr>
                <w:rFonts w:eastAsia="Calibri"/>
                <w:color w:val="000000"/>
                <w:szCs w:val="22"/>
              </w:rPr>
            </w:pPr>
            <w:r w:rsidRPr="0084247A">
              <w:rPr>
                <w:rFonts w:eastAsia="Calibri"/>
                <w:color w:val="000000"/>
                <w:szCs w:val="22"/>
              </w:rPr>
              <w:t>N</w:t>
            </w:r>
          </w:p>
        </w:tc>
        <w:tc>
          <w:tcPr>
            <w:tcW w:w="286" w:type="pct"/>
            <w:tcBorders>
              <w:top w:val="single" w:sz="8" w:space="0" w:color="000000"/>
              <w:left w:val="single" w:sz="8" w:space="0" w:color="000000"/>
              <w:right w:val="single" w:sz="8" w:space="0" w:color="000000"/>
            </w:tcBorders>
            <w:shd w:val="clear" w:color="auto" w:fill="auto"/>
            <w:tcMar>
              <w:top w:w="29" w:type="dxa"/>
              <w:left w:w="115" w:type="dxa"/>
              <w:bottom w:w="29" w:type="dxa"/>
              <w:right w:w="115" w:type="dxa"/>
            </w:tcMar>
            <w:vAlign w:val="center"/>
          </w:tcPr>
          <w:p w:rsidR="00E2529B" w:rsidRPr="0084247A" w:rsidRDefault="00E2529B" w:rsidP="00B902C3">
            <w:pPr>
              <w:jc w:val="center"/>
              <w:rPr>
                <w:rFonts w:eastAsia="Calibri"/>
                <w:color w:val="000000"/>
                <w:szCs w:val="22"/>
              </w:rPr>
            </w:pPr>
            <w:r w:rsidRPr="0084247A">
              <w:rPr>
                <w:rFonts w:eastAsia="Calibri"/>
                <w:color w:val="000000"/>
                <w:szCs w:val="22"/>
              </w:rPr>
              <w:t>410</w:t>
            </w:r>
          </w:p>
          <w:p w:rsidR="00E2529B" w:rsidRPr="0084247A" w:rsidRDefault="00E2529B" w:rsidP="00B902C3">
            <w:pPr>
              <w:jc w:val="center"/>
              <w:rPr>
                <w:rFonts w:eastAsia="Calibri"/>
                <w:color w:val="000000"/>
                <w:szCs w:val="22"/>
              </w:rPr>
            </w:pPr>
            <w:r w:rsidRPr="0084247A">
              <w:rPr>
                <w:rFonts w:eastAsia="Calibri"/>
                <w:color w:val="000000"/>
                <w:szCs w:val="22"/>
              </w:rPr>
              <w:t>71</w:t>
            </w:r>
          </w:p>
        </w:tc>
        <w:tc>
          <w:tcPr>
            <w:tcW w:w="530" w:type="pct"/>
            <w:tcBorders>
              <w:top w:val="single" w:sz="8" w:space="0" w:color="000000"/>
              <w:left w:val="single" w:sz="8" w:space="0" w:color="000000"/>
              <w:right w:val="single" w:sz="8" w:space="0" w:color="000000"/>
            </w:tcBorders>
            <w:shd w:val="clear" w:color="auto" w:fill="auto"/>
            <w:tcMar>
              <w:top w:w="29" w:type="dxa"/>
              <w:left w:w="115" w:type="dxa"/>
              <w:bottom w:w="29" w:type="dxa"/>
              <w:right w:w="115" w:type="dxa"/>
            </w:tcMar>
            <w:vAlign w:val="center"/>
          </w:tcPr>
          <w:p w:rsidR="00E2529B" w:rsidRPr="0084247A" w:rsidRDefault="00E2529B" w:rsidP="00B902C3">
            <w:pPr>
              <w:jc w:val="center"/>
              <w:rPr>
                <w:rFonts w:eastAsia="Calibri"/>
                <w:color w:val="000000"/>
                <w:szCs w:val="22"/>
              </w:rPr>
            </w:pPr>
            <w:r w:rsidRPr="0084247A">
              <w:rPr>
                <w:rFonts w:eastAsia="Calibri"/>
                <w:color w:val="000000"/>
                <w:szCs w:val="22"/>
              </w:rPr>
              <w:t>30</w:t>
            </w:r>
          </w:p>
          <w:p w:rsidR="00E2529B" w:rsidRPr="0084247A" w:rsidRDefault="00E2529B" w:rsidP="00B902C3">
            <w:pPr>
              <w:jc w:val="center"/>
              <w:rPr>
                <w:rFonts w:eastAsia="Calibri"/>
                <w:color w:val="000000"/>
                <w:szCs w:val="22"/>
              </w:rPr>
            </w:pPr>
            <w:r w:rsidRPr="0084247A">
              <w:rPr>
                <w:rFonts w:eastAsia="Calibri"/>
                <w:color w:val="000000"/>
                <w:szCs w:val="22"/>
              </w:rPr>
              <w:t>30</w:t>
            </w:r>
          </w:p>
        </w:tc>
        <w:tc>
          <w:tcPr>
            <w:tcW w:w="405" w:type="pct"/>
            <w:tcBorders>
              <w:top w:val="single" w:sz="8" w:space="0" w:color="000000"/>
              <w:left w:val="single" w:sz="8" w:space="0" w:color="000000"/>
              <w:right w:val="single" w:sz="8" w:space="0" w:color="000000"/>
            </w:tcBorders>
            <w:shd w:val="clear" w:color="auto" w:fill="auto"/>
            <w:tcMar>
              <w:top w:w="29" w:type="dxa"/>
              <w:left w:w="115" w:type="dxa"/>
              <w:bottom w:w="29" w:type="dxa"/>
              <w:right w:w="115" w:type="dxa"/>
            </w:tcMar>
            <w:vAlign w:val="center"/>
          </w:tcPr>
          <w:p w:rsidR="00E2529B" w:rsidRPr="0084247A" w:rsidRDefault="00E2529B" w:rsidP="00B902C3">
            <w:pPr>
              <w:jc w:val="center"/>
              <w:rPr>
                <w:rFonts w:eastAsia="Calibri"/>
                <w:color w:val="000000"/>
                <w:szCs w:val="22"/>
              </w:rPr>
            </w:pPr>
            <w:r w:rsidRPr="0084247A">
              <w:rPr>
                <w:rFonts w:eastAsia="Calibri"/>
                <w:color w:val="000000"/>
                <w:szCs w:val="22"/>
              </w:rPr>
              <w:t>53</w:t>
            </w:r>
          </w:p>
          <w:p w:rsidR="00E2529B" w:rsidRPr="0084247A" w:rsidRDefault="00E2529B" w:rsidP="00B902C3">
            <w:pPr>
              <w:jc w:val="center"/>
              <w:rPr>
                <w:rFonts w:eastAsia="Calibri"/>
                <w:color w:val="000000"/>
                <w:szCs w:val="22"/>
              </w:rPr>
            </w:pPr>
            <w:r w:rsidRPr="0084247A">
              <w:rPr>
                <w:rFonts w:eastAsia="Calibri"/>
                <w:color w:val="000000"/>
                <w:szCs w:val="22"/>
              </w:rPr>
              <w:t>58</w:t>
            </w:r>
          </w:p>
        </w:tc>
        <w:tc>
          <w:tcPr>
            <w:tcW w:w="486" w:type="pct"/>
            <w:tcBorders>
              <w:top w:val="single" w:sz="8" w:space="0" w:color="000000"/>
              <w:left w:val="single" w:sz="8" w:space="0" w:color="000000"/>
              <w:right w:val="single" w:sz="8" w:space="0" w:color="000000"/>
            </w:tcBorders>
            <w:shd w:val="clear" w:color="auto" w:fill="auto"/>
            <w:tcMar>
              <w:top w:w="29" w:type="dxa"/>
              <w:left w:w="115" w:type="dxa"/>
              <w:bottom w:w="29" w:type="dxa"/>
              <w:right w:w="115" w:type="dxa"/>
            </w:tcMar>
            <w:vAlign w:val="center"/>
          </w:tcPr>
          <w:p w:rsidR="00E2529B" w:rsidRPr="0084247A" w:rsidRDefault="00E2529B" w:rsidP="00B902C3">
            <w:pPr>
              <w:jc w:val="center"/>
              <w:rPr>
                <w:rFonts w:eastAsia="Calibri"/>
                <w:color w:val="000000"/>
                <w:szCs w:val="22"/>
              </w:rPr>
            </w:pPr>
            <w:r w:rsidRPr="0084247A">
              <w:rPr>
                <w:rFonts w:eastAsia="Calibri"/>
                <w:color w:val="000000"/>
                <w:szCs w:val="22"/>
              </w:rPr>
              <w:t>15</w:t>
            </w:r>
          </w:p>
          <w:p w:rsidR="00E2529B" w:rsidRPr="0084247A" w:rsidRDefault="00E2529B" w:rsidP="00B902C3">
            <w:pPr>
              <w:jc w:val="center"/>
              <w:rPr>
                <w:rFonts w:eastAsia="Calibri"/>
                <w:color w:val="000000"/>
                <w:szCs w:val="22"/>
              </w:rPr>
            </w:pPr>
            <w:r w:rsidRPr="0084247A">
              <w:rPr>
                <w:rFonts w:eastAsia="Calibri"/>
                <w:color w:val="000000"/>
                <w:szCs w:val="22"/>
              </w:rPr>
              <w:t>8</w:t>
            </w:r>
          </w:p>
        </w:tc>
        <w:tc>
          <w:tcPr>
            <w:tcW w:w="536" w:type="pct"/>
            <w:tcBorders>
              <w:top w:val="single" w:sz="8" w:space="0" w:color="000000"/>
              <w:left w:val="single" w:sz="8" w:space="0" w:color="000000"/>
              <w:right w:val="single" w:sz="8" w:space="0" w:color="000000"/>
            </w:tcBorders>
            <w:shd w:val="clear" w:color="auto" w:fill="auto"/>
            <w:tcMar>
              <w:top w:w="29" w:type="dxa"/>
              <w:left w:w="115" w:type="dxa"/>
              <w:bottom w:w="29" w:type="dxa"/>
              <w:right w:w="115" w:type="dxa"/>
            </w:tcMar>
            <w:vAlign w:val="center"/>
          </w:tcPr>
          <w:p w:rsidR="00E2529B" w:rsidRPr="0084247A" w:rsidRDefault="00E2529B" w:rsidP="00B902C3">
            <w:pPr>
              <w:jc w:val="center"/>
              <w:rPr>
                <w:rFonts w:eastAsia="Calibri"/>
                <w:color w:val="000000"/>
                <w:szCs w:val="22"/>
              </w:rPr>
            </w:pPr>
            <w:r w:rsidRPr="0084247A">
              <w:rPr>
                <w:rFonts w:eastAsia="Calibri"/>
                <w:color w:val="000000"/>
                <w:szCs w:val="22"/>
              </w:rPr>
              <w:t>1</w:t>
            </w:r>
          </w:p>
          <w:p w:rsidR="00E2529B" w:rsidRPr="0084247A" w:rsidRDefault="00E2529B" w:rsidP="00B902C3">
            <w:pPr>
              <w:jc w:val="center"/>
              <w:rPr>
                <w:rFonts w:eastAsia="Calibri"/>
                <w:color w:val="000000"/>
                <w:szCs w:val="22"/>
              </w:rPr>
            </w:pPr>
            <w:r w:rsidRPr="0084247A">
              <w:rPr>
                <w:rFonts w:eastAsia="Calibri"/>
                <w:color w:val="000000"/>
                <w:szCs w:val="22"/>
              </w:rPr>
              <w:t>3</w:t>
            </w:r>
          </w:p>
        </w:tc>
        <w:tc>
          <w:tcPr>
            <w:tcW w:w="561" w:type="pct"/>
            <w:tcBorders>
              <w:top w:val="single" w:sz="8" w:space="0" w:color="000000"/>
              <w:left w:val="single" w:sz="8" w:space="0" w:color="000000"/>
            </w:tcBorders>
            <w:shd w:val="clear" w:color="auto" w:fill="auto"/>
            <w:tcMar>
              <w:top w:w="29" w:type="dxa"/>
              <w:left w:w="115" w:type="dxa"/>
              <w:bottom w:w="29" w:type="dxa"/>
              <w:right w:w="115" w:type="dxa"/>
            </w:tcMar>
            <w:vAlign w:val="center"/>
          </w:tcPr>
          <w:p w:rsidR="00E2529B" w:rsidRPr="0084247A" w:rsidRDefault="00E2529B" w:rsidP="00B902C3">
            <w:pPr>
              <w:jc w:val="center"/>
              <w:rPr>
                <w:rFonts w:eastAsia="Calibri"/>
                <w:color w:val="000000"/>
                <w:szCs w:val="22"/>
              </w:rPr>
            </w:pPr>
            <w:r w:rsidRPr="0084247A">
              <w:rPr>
                <w:rFonts w:eastAsia="Calibri"/>
                <w:color w:val="000000"/>
                <w:szCs w:val="22"/>
              </w:rPr>
              <w:t>1</w:t>
            </w:r>
          </w:p>
          <w:p w:rsidR="00E2529B" w:rsidRPr="0084247A" w:rsidRDefault="00E2529B" w:rsidP="00B902C3">
            <w:pPr>
              <w:jc w:val="center"/>
              <w:rPr>
                <w:rFonts w:eastAsia="Calibri"/>
                <w:color w:val="000000"/>
                <w:szCs w:val="22"/>
              </w:rPr>
            </w:pPr>
            <w:r w:rsidRPr="0084247A">
              <w:rPr>
                <w:rFonts w:eastAsia="Calibri"/>
                <w:color w:val="000000"/>
                <w:szCs w:val="22"/>
              </w:rPr>
              <w:t>1</w:t>
            </w:r>
          </w:p>
        </w:tc>
      </w:tr>
      <w:tr w:rsidR="00E2529B" w:rsidRPr="0084247A" w:rsidTr="00B902C3">
        <w:trPr>
          <w:trHeight w:val="1000"/>
          <w:jc w:val="center"/>
        </w:trPr>
        <w:tc>
          <w:tcPr>
            <w:tcW w:w="5000" w:type="pct"/>
            <w:gridSpan w:val="8"/>
            <w:tcBorders>
              <w:top w:val="single" w:sz="8" w:space="0" w:color="000000"/>
            </w:tcBorders>
            <w:shd w:val="clear" w:color="auto" w:fill="D9D9D9" w:themeFill="background1" w:themeFillShade="D9"/>
            <w:tcMar>
              <w:top w:w="29" w:type="dxa"/>
              <w:left w:w="115" w:type="dxa"/>
              <w:bottom w:w="29" w:type="dxa"/>
              <w:right w:w="115" w:type="dxa"/>
            </w:tcMar>
            <w:vAlign w:val="center"/>
          </w:tcPr>
          <w:p w:rsidR="00E2529B" w:rsidRPr="0084247A" w:rsidRDefault="00E2529B" w:rsidP="00B902C3">
            <w:pPr>
              <w:rPr>
                <w:rFonts w:eastAsia="Calibri"/>
                <w:color w:val="000000"/>
                <w:szCs w:val="22"/>
              </w:rPr>
            </w:pPr>
            <w:r w:rsidRPr="0084247A">
              <w:rPr>
                <w:rFonts w:eastAsia="Calibri"/>
                <w:color w:val="000000"/>
                <w:szCs w:val="22"/>
              </w:rPr>
              <w:t xml:space="preserve">Response options also included “not applicable” and “don’t know.” The percentages of respondents who selected those choices are listed below, but those respondents were not used to calculate the percentages reported in the table. Q1. 4D: 3% NA, 1% DK, Non-4D: 3% NA, 3% DK. Q2. 4D: 1% NA, 2% DK, Non-4D: 1% NA, 1% DK. Q3. 4D: 1% NA, 2% DK, Non-4D: 0% NA, 4% DK. </w:t>
            </w:r>
          </w:p>
        </w:tc>
      </w:tr>
    </w:tbl>
    <w:p w:rsidR="00E2529B" w:rsidRPr="0084247A" w:rsidRDefault="00E2529B" w:rsidP="00B902C3">
      <w:pPr>
        <w:rPr>
          <w:rFonts w:eastAsia="Calibri"/>
          <w:szCs w:val="22"/>
        </w:rPr>
      </w:pPr>
    </w:p>
    <w:p w:rsidR="00E2529B" w:rsidRPr="0084247A" w:rsidRDefault="00E2529B" w:rsidP="00B902C3">
      <w:pPr>
        <w:rPr>
          <w:rFonts w:eastAsia="Calibri"/>
          <w:szCs w:val="22"/>
        </w:rPr>
      </w:pPr>
      <w:r w:rsidRPr="0084247A">
        <w:rPr>
          <w:rFonts w:eastAsia="Calibri"/>
          <w:szCs w:val="22"/>
        </w:rPr>
        <w:tab/>
      </w:r>
      <w:proofErr w:type="gramStart"/>
      <w:r w:rsidRPr="0084247A">
        <w:rPr>
          <w:rFonts w:eastAsia="Calibri"/>
          <w:b/>
          <w:szCs w:val="22"/>
        </w:rPr>
        <w:t>Collaboration with colleagues.</w:t>
      </w:r>
      <w:proofErr w:type="gramEnd"/>
      <w:r w:rsidRPr="0084247A">
        <w:rPr>
          <w:rFonts w:eastAsia="Calibri"/>
          <w:b/>
          <w:szCs w:val="22"/>
        </w:rPr>
        <w:t xml:space="preserve"> </w:t>
      </w:r>
      <w:r w:rsidRPr="0084247A">
        <w:rPr>
          <w:rFonts w:eastAsia="Calibri"/>
          <w:szCs w:val="22"/>
        </w:rPr>
        <w:t>As shown in the table below, teacher survey respondents reported that collaboration with colleagues to develop Pre-AP lessons and/or assessments was most common with same-department colleagues, whether the colleagues were Pre-AP trained (59% agree or strongly agree) or not (46%). Such collaboration was lower with colleagues in other schools (30%).</w:t>
      </w:r>
    </w:p>
    <w:p w:rsidR="00E2529B" w:rsidRPr="0084247A" w:rsidRDefault="00E2529B" w:rsidP="00B902C3">
      <w:pPr>
        <w:rPr>
          <w:rFonts w:eastAsia="Calibri"/>
          <w:szCs w:val="22"/>
        </w:rPr>
      </w:pPr>
    </w:p>
    <w:tbl>
      <w:tblPr>
        <w:tblW w:w="5162" w:type="pct"/>
        <w:jc w:val="center"/>
        <w:tblBorders>
          <w:top w:val="single" w:sz="8" w:space="0" w:color="000000"/>
          <w:left w:val="single" w:sz="8" w:space="0" w:color="000000"/>
          <w:bottom w:val="single" w:sz="8" w:space="0" w:color="000000"/>
          <w:right w:val="single" w:sz="8" w:space="0" w:color="000000"/>
        </w:tblBorders>
        <w:tblCellMar>
          <w:top w:w="72" w:type="dxa"/>
          <w:left w:w="72" w:type="dxa"/>
          <w:bottom w:w="72" w:type="dxa"/>
          <w:right w:w="72" w:type="dxa"/>
        </w:tblCellMar>
        <w:tblLook w:val="0000"/>
      </w:tblPr>
      <w:tblGrid>
        <w:gridCol w:w="3514"/>
        <w:gridCol w:w="737"/>
        <w:gridCol w:w="565"/>
        <w:gridCol w:w="1070"/>
        <w:gridCol w:w="799"/>
        <w:gridCol w:w="903"/>
        <w:gridCol w:w="1050"/>
        <w:gridCol w:w="1174"/>
      </w:tblGrid>
      <w:tr w:rsidR="00E2529B" w:rsidRPr="0084247A" w:rsidTr="0033729D">
        <w:trPr>
          <w:trHeight w:val="340"/>
          <w:jc w:val="center"/>
        </w:trPr>
        <w:tc>
          <w:tcPr>
            <w:tcW w:w="5000" w:type="pct"/>
            <w:gridSpan w:val="8"/>
            <w:tcBorders>
              <w:top w:val="single" w:sz="8" w:space="0" w:color="000000"/>
              <w:bottom w:val="single" w:sz="8" w:space="0" w:color="000000"/>
            </w:tcBorders>
            <w:shd w:val="clear" w:color="auto" w:fill="800000"/>
          </w:tcPr>
          <w:p w:rsidR="00E2529B" w:rsidRPr="0084247A" w:rsidRDefault="00E2529B" w:rsidP="00B902C3">
            <w:pPr>
              <w:autoSpaceDE w:val="0"/>
              <w:autoSpaceDN w:val="0"/>
              <w:adjustRightInd w:val="0"/>
              <w:spacing w:before="100" w:after="100"/>
              <w:jc w:val="center"/>
              <w:rPr>
                <w:rFonts w:eastAsia="Calibri"/>
                <w:color w:val="FFFFFF"/>
                <w:szCs w:val="22"/>
              </w:rPr>
            </w:pPr>
            <w:r w:rsidRPr="0084247A">
              <w:rPr>
                <w:rFonts w:eastAsia="Calibri"/>
                <w:b/>
                <w:bCs/>
                <w:color w:val="FFFFFF"/>
                <w:szCs w:val="22"/>
              </w:rPr>
              <w:t>Collaboration With Colleagues</w:t>
            </w:r>
          </w:p>
        </w:tc>
      </w:tr>
      <w:tr w:rsidR="00E2529B" w:rsidRPr="0084247A" w:rsidTr="00B902C3">
        <w:trPr>
          <w:trHeight w:val="203"/>
          <w:jc w:val="center"/>
        </w:trPr>
        <w:tc>
          <w:tcPr>
            <w:tcW w:w="1791" w:type="pct"/>
            <w:tcBorders>
              <w:top w:val="single" w:sz="8" w:space="0" w:color="000000"/>
              <w:bottom w:val="single" w:sz="8" w:space="0" w:color="000000"/>
              <w:right w:val="single" w:sz="8" w:space="0" w:color="000000"/>
            </w:tcBorders>
            <w:vAlign w:val="center"/>
          </w:tcPr>
          <w:p w:rsidR="00E2529B" w:rsidRPr="0084247A" w:rsidRDefault="00E2529B" w:rsidP="00B902C3">
            <w:pPr>
              <w:autoSpaceDE w:val="0"/>
              <w:autoSpaceDN w:val="0"/>
              <w:adjustRightInd w:val="0"/>
              <w:spacing w:before="40" w:after="40"/>
              <w:jc w:val="center"/>
              <w:rPr>
                <w:rFonts w:eastAsia="Calibri"/>
                <w:b/>
                <w:color w:val="000000"/>
                <w:szCs w:val="22"/>
              </w:rPr>
            </w:pPr>
            <w:r w:rsidRPr="0084247A">
              <w:rPr>
                <w:rFonts w:eastAsia="Calibri"/>
                <w:b/>
                <w:bCs/>
                <w:color w:val="000000"/>
                <w:szCs w:val="22"/>
              </w:rPr>
              <w:t>Survey Item</w:t>
            </w:r>
          </w:p>
        </w:tc>
        <w:tc>
          <w:tcPr>
            <w:tcW w:w="376" w:type="pct"/>
            <w:tcBorders>
              <w:top w:val="single" w:sz="8" w:space="0" w:color="000000"/>
              <w:bottom w:val="single" w:sz="8" w:space="0" w:color="000000"/>
              <w:right w:val="single" w:sz="8" w:space="0" w:color="000000"/>
            </w:tcBorders>
            <w:vAlign w:val="center"/>
          </w:tcPr>
          <w:p w:rsidR="00E2529B" w:rsidRPr="0084247A" w:rsidRDefault="00E2529B" w:rsidP="00B902C3">
            <w:pPr>
              <w:autoSpaceDE w:val="0"/>
              <w:autoSpaceDN w:val="0"/>
              <w:adjustRightInd w:val="0"/>
              <w:spacing w:before="40" w:after="40"/>
              <w:jc w:val="center"/>
              <w:rPr>
                <w:rFonts w:eastAsia="Calibri"/>
                <w:b/>
                <w:color w:val="000000"/>
                <w:szCs w:val="22"/>
              </w:rPr>
            </w:pPr>
            <w:r w:rsidRPr="0084247A">
              <w:rPr>
                <w:rFonts w:eastAsia="Calibri"/>
                <w:b/>
                <w:color w:val="000000"/>
                <w:szCs w:val="22"/>
              </w:rPr>
              <w:t>4D</w:t>
            </w:r>
          </w:p>
        </w:tc>
        <w:tc>
          <w:tcPr>
            <w:tcW w:w="288" w:type="pct"/>
            <w:tcBorders>
              <w:top w:val="single" w:sz="8" w:space="0" w:color="000000"/>
              <w:left w:val="single" w:sz="8" w:space="0" w:color="000000"/>
              <w:bottom w:val="single" w:sz="8" w:space="0" w:color="000000"/>
              <w:right w:val="single" w:sz="8" w:space="0" w:color="000000"/>
            </w:tcBorders>
            <w:vAlign w:val="center"/>
          </w:tcPr>
          <w:p w:rsidR="00E2529B" w:rsidRPr="0084247A" w:rsidRDefault="00E2529B" w:rsidP="00B902C3">
            <w:pPr>
              <w:autoSpaceDE w:val="0"/>
              <w:autoSpaceDN w:val="0"/>
              <w:adjustRightInd w:val="0"/>
              <w:spacing w:before="40" w:after="40"/>
              <w:jc w:val="center"/>
              <w:rPr>
                <w:rFonts w:eastAsia="Calibri"/>
                <w:b/>
                <w:color w:val="000000"/>
                <w:szCs w:val="22"/>
              </w:rPr>
            </w:pPr>
            <w:r w:rsidRPr="0084247A">
              <w:rPr>
                <w:rFonts w:eastAsia="Calibri"/>
                <w:b/>
                <w:color w:val="000000"/>
                <w:szCs w:val="22"/>
              </w:rPr>
              <w:t>N</w:t>
            </w:r>
          </w:p>
        </w:tc>
        <w:tc>
          <w:tcPr>
            <w:tcW w:w="545" w:type="pct"/>
            <w:tcBorders>
              <w:top w:val="single" w:sz="8" w:space="0" w:color="000000"/>
              <w:left w:val="single" w:sz="8" w:space="0" w:color="000000"/>
              <w:bottom w:val="single" w:sz="8" w:space="0" w:color="000000"/>
              <w:right w:val="single" w:sz="8" w:space="0" w:color="000000"/>
            </w:tcBorders>
            <w:vAlign w:val="bottom"/>
          </w:tcPr>
          <w:p w:rsidR="00E2529B" w:rsidRPr="0084247A" w:rsidRDefault="00E2529B" w:rsidP="00B902C3">
            <w:pPr>
              <w:autoSpaceDE w:val="0"/>
              <w:autoSpaceDN w:val="0"/>
              <w:adjustRightInd w:val="0"/>
              <w:spacing w:before="40" w:after="40"/>
              <w:jc w:val="center"/>
              <w:rPr>
                <w:rFonts w:eastAsia="Calibri"/>
                <w:b/>
                <w:color w:val="000000"/>
                <w:szCs w:val="22"/>
              </w:rPr>
            </w:pPr>
            <w:r w:rsidRPr="0084247A">
              <w:rPr>
                <w:rFonts w:eastAsia="Calibri"/>
                <w:b/>
                <w:bCs/>
                <w:color w:val="000000"/>
                <w:szCs w:val="22"/>
              </w:rPr>
              <w:t>Strongly Agree</w:t>
            </w:r>
          </w:p>
          <w:p w:rsidR="00E2529B" w:rsidRPr="0084247A" w:rsidRDefault="00E2529B" w:rsidP="00B902C3">
            <w:pPr>
              <w:autoSpaceDE w:val="0"/>
              <w:autoSpaceDN w:val="0"/>
              <w:adjustRightInd w:val="0"/>
              <w:spacing w:before="40" w:after="40"/>
              <w:jc w:val="center"/>
              <w:rPr>
                <w:rFonts w:eastAsia="Calibri"/>
                <w:b/>
                <w:color w:val="000000"/>
                <w:szCs w:val="22"/>
              </w:rPr>
            </w:pPr>
            <w:r w:rsidRPr="0084247A">
              <w:rPr>
                <w:rFonts w:eastAsia="Calibri"/>
                <w:b/>
                <w:color w:val="000000"/>
                <w:szCs w:val="22"/>
              </w:rPr>
              <w:t>(%)</w:t>
            </w:r>
          </w:p>
        </w:tc>
        <w:tc>
          <w:tcPr>
            <w:tcW w:w="407" w:type="pct"/>
            <w:tcBorders>
              <w:top w:val="single" w:sz="8" w:space="0" w:color="000000"/>
              <w:left w:val="single" w:sz="8" w:space="0" w:color="000000"/>
              <w:bottom w:val="single" w:sz="8" w:space="0" w:color="000000"/>
              <w:right w:val="single" w:sz="8" w:space="0" w:color="000000"/>
            </w:tcBorders>
            <w:vAlign w:val="bottom"/>
          </w:tcPr>
          <w:p w:rsidR="00E2529B" w:rsidRPr="0084247A" w:rsidRDefault="00E2529B" w:rsidP="00B902C3">
            <w:pPr>
              <w:autoSpaceDE w:val="0"/>
              <w:autoSpaceDN w:val="0"/>
              <w:adjustRightInd w:val="0"/>
              <w:spacing w:before="40" w:after="40"/>
              <w:jc w:val="center"/>
              <w:rPr>
                <w:rFonts w:eastAsia="Calibri"/>
                <w:b/>
                <w:color w:val="000000"/>
                <w:szCs w:val="22"/>
              </w:rPr>
            </w:pPr>
            <w:r w:rsidRPr="0084247A">
              <w:rPr>
                <w:rFonts w:eastAsia="Calibri"/>
                <w:b/>
                <w:bCs/>
                <w:color w:val="000000"/>
                <w:szCs w:val="22"/>
              </w:rPr>
              <w:t>Agree</w:t>
            </w:r>
          </w:p>
          <w:p w:rsidR="00E2529B" w:rsidRPr="0084247A" w:rsidRDefault="00E2529B" w:rsidP="00B902C3">
            <w:pPr>
              <w:autoSpaceDE w:val="0"/>
              <w:autoSpaceDN w:val="0"/>
              <w:adjustRightInd w:val="0"/>
              <w:spacing w:before="40" w:after="40"/>
              <w:jc w:val="center"/>
              <w:rPr>
                <w:rFonts w:eastAsia="Calibri"/>
                <w:b/>
                <w:color w:val="000000"/>
                <w:szCs w:val="22"/>
              </w:rPr>
            </w:pPr>
            <w:r w:rsidRPr="0084247A">
              <w:rPr>
                <w:rFonts w:eastAsia="Calibri"/>
                <w:b/>
                <w:color w:val="000000"/>
                <w:szCs w:val="22"/>
              </w:rPr>
              <w:t>(%)</w:t>
            </w:r>
          </w:p>
        </w:tc>
        <w:tc>
          <w:tcPr>
            <w:tcW w:w="460" w:type="pct"/>
            <w:tcBorders>
              <w:top w:val="single" w:sz="8" w:space="0" w:color="000000"/>
              <w:left w:val="single" w:sz="8" w:space="0" w:color="000000"/>
              <w:bottom w:val="single" w:sz="8" w:space="0" w:color="000000"/>
              <w:right w:val="single" w:sz="8" w:space="0" w:color="000000"/>
            </w:tcBorders>
            <w:vAlign w:val="bottom"/>
          </w:tcPr>
          <w:p w:rsidR="00E2529B" w:rsidRPr="0084247A" w:rsidRDefault="00E2529B" w:rsidP="00B902C3">
            <w:pPr>
              <w:autoSpaceDE w:val="0"/>
              <w:autoSpaceDN w:val="0"/>
              <w:adjustRightInd w:val="0"/>
              <w:spacing w:before="40" w:after="40"/>
              <w:jc w:val="center"/>
              <w:rPr>
                <w:rFonts w:eastAsia="Calibri"/>
                <w:b/>
                <w:color w:val="000000"/>
                <w:szCs w:val="22"/>
              </w:rPr>
            </w:pPr>
            <w:r w:rsidRPr="0084247A">
              <w:rPr>
                <w:rFonts w:eastAsia="Calibri"/>
                <w:b/>
                <w:bCs/>
                <w:color w:val="000000"/>
                <w:szCs w:val="22"/>
              </w:rPr>
              <w:t>Neutral</w:t>
            </w:r>
          </w:p>
          <w:p w:rsidR="00E2529B" w:rsidRPr="0084247A" w:rsidRDefault="00E2529B" w:rsidP="00B902C3">
            <w:pPr>
              <w:autoSpaceDE w:val="0"/>
              <w:autoSpaceDN w:val="0"/>
              <w:adjustRightInd w:val="0"/>
              <w:spacing w:before="40" w:after="40"/>
              <w:jc w:val="center"/>
              <w:rPr>
                <w:rFonts w:eastAsia="Calibri"/>
                <w:b/>
                <w:color w:val="000000"/>
                <w:szCs w:val="22"/>
              </w:rPr>
            </w:pPr>
            <w:r w:rsidRPr="0084247A">
              <w:rPr>
                <w:rFonts w:eastAsia="Calibri"/>
                <w:b/>
                <w:color w:val="000000"/>
                <w:szCs w:val="22"/>
              </w:rPr>
              <w:t>(%)</w:t>
            </w:r>
          </w:p>
        </w:tc>
        <w:tc>
          <w:tcPr>
            <w:tcW w:w="535" w:type="pct"/>
            <w:tcBorders>
              <w:top w:val="single" w:sz="8" w:space="0" w:color="000000"/>
              <w:left w:val="single" w:sz="8" w:space="0" w:color="000000"/>
              <w:bottom w:val="single" w:sz="8" w:space="0" w:color="000000"/>
              <w:right w:val="single" w:sz="8" w:space="0" w:color="000000"/>
            </w:tcBorders>
            <w:vAlign w:val="bottom"/>
          </w:tcPr>
          <w:p w:rsidR="00E2529B" w:rsidRPr="0084247A" w:rsidRDefault="00E2529B" w:rsidP="00B902C3">
            <w:pPr>
              <w:autoSpaceDE w:val="0"/>
              <w:autoSpaceDN w:val="0"/>
              <w:adjustRightInd w:val="0"/>
              <w:spacing w:before="40" w:after="40"/>
              <w:jc w:val="center"/>
              <w:rPr>
                <w:rFonts w:eastAsia="Calibri"/>
                <w:b/>
                <w:color w:val="000000"/>
                <w:szCs w:val="22"/>
              </w:rPr>
            </w:pPr>
            <w:r w:rsidRPr="0084247A">
              <w:rPr>
                <w:rFonts w:eastAsia="Calibri"/>
                <w:b/>
                <w:bCs/>
                <w:color w:val="000000"/>
                <w:szCs w:val="22"/>
              </w:rPr>
              <w:t>Disagree</w:t>
            </w:r>
          </w:p>
          <w:p w:rsidR="00E2529B" w:rsidRPr="0084247A" w:rsidRDefault="00E2529B" w:rsidP="00B902C3">
            <w:pPr>
              <w:autoSpaceDE w:val="0"/>
              <w:autoSpaceDN w:val="0"/>
              <w:adjustRightInd w:val="0"/>
              <w:spacing w:before="40" w:after="40"/>
              <w:jc w:val="center"/>
              <w:rPr>
                <w:rFonts w:eastAsia="Calibri"/>
                <w:b/>
                <w:color w:val="000000"/>
                <w:szCs w:val="22"/>
              </w:rPr>
            </w:pPr>
            <w:r w:rsidRPr="0084247A">
              <w:rPr>
                <w:rFonts w:eastAsia="Calibri"/>
                <w:b/>
                <w:color w:val="000000"/>
                <w:szCs w:val="22"/>
              </w:rPr>
              <w:t>(%)</w:t>
            </w:r>
          </w:p>
        </w:tc>
        <w:tc>
          <w:tcPr>
            <w:tcW w:w="598" w:type="pct"/>
            <w:tcBorders>
              <w:top w:val="single" w:sz="8" w:space="0" w:color="000000"/>
              <w:left w:val="single" w:sz="8" w:space="0" w:color="000000"/>
              <w:bottom w:val="single" w:sz="8" w:space="0" w:color="000000"/>
            </w:tcBorders>
            <w:vAlign w:val="bottom"/>
          </w:tcPr>
          <w:p w:rsidR="00E2529B" w:rsidRPr="0084247A" w:rsidRDefault="00E2529B" w:rsidP="00B902C3">
            <w:pPr>
              <w:autoSpaceDE w:val="0"/>
              <w:autoSpaceDN w:val="0"/>
              <w:adjustRightInd w:val="0"/>
              <w:spacing w:before="40" w:after="40"/>
              <w:jc w:val="center"/>
              <w:rPr>
                <w:rFonts w:eastAsia="Calibri"/>
                <w:b/>
                <w:color w:val="000000"/>
                <w:szCs w:val="22"/>
              </w:rPr>
            </w:pPr>
            <w:r w:rsidRPr="0084247A">
              <w:rPr>
                <w:rFonts w:eastAsia="Calibri"/>
                <w:b/>
                <w:bCs/>
                <w:color w:val="000000"/>
                <w:szCs w:val="22"/>
              </w:rPr>
              <w:t>Strongly Disagree</w:t>
            </w:r>
          </w:p>
          <w:p w:rsidR="00E2529B" w:rsidRPr="0084247A" w:rsidRDefault="00E2529B" w:rsidP="00B902C3">
            <w:pPr>
              <w:autoSpaceDE w:val="0"/>
              <w:autoSpaceDN w:val="0"/>
              <w:adjustRightInd w:val="0"/>
              <w:spacing w:before="40" w:after="40"/>
              <w:jc w:val="center"/>
              <w:rPr>
                <w:rFonts w:eastAsia="Calibri"/>
                <w:b/>
                <w:color w:val="000000"/>
                <w:szCs w:val="22"/>
              </w:rPr>
            </w:pPr>
            <w:r w:rsidRPr="0084247A">
              <w:rPr>
                <w:rFonts w:eastAsia="Calibri"/>
                <w:b/>
                <w:color w:val="000000"/>
                <w:szCs w:val="22"/>
              </w:rPr>
              <w:t>(%)</w:t>
            </w:r>
          </w:p>
        </w:tc>
      </w:tr>
      <w:tr w:rsidR="00E2529B" w:rsidRPr="0084247A" w:rsidTr="00B902C3">
        <w:trPr>
          <w:trHeight w:val="932"/>
          <w:jc w:val="center"/>
        </w:trPr>
        <w:tc>
          <w:tcPr>
            <w:tcW w:w="1791" w:type="pct"/>
            <w:tcBorders>
              <w:top w:val="single" w:sz="8" w:space="0" w:color="000000"/>
              <w:right w:val="single" w:sz="8" w:space="0" w:color="000000"/>
            </w:tcBorders>
            <w:shd w:val="clear" w:color="auto" w:fill="D9D9D9" w:themeFill="background1" w:themeFillShade="D9"/>
            <w:tcMar>
              <w:top w:w="29" w:type="dxa"/>
              <w:left w:w="115" w:type="dxa"/>
              <w:bottom w:w="29" w:type="dxa"/>
              <w:right w:w="115" w:type="dxa"/>
            </w:tcMar>
            <w:vAlign w:val="center"/>
          </w:tcPr>
          <w:p w:rsidR="00E2529B" w:rsidRPr="0084247A" w:rsidRDefault="00E2529B" w:rsidP="00B902C3">
            <w:pPr>
              <w:rPr>
                <w:rFonts w:eastAsia="Calibri"/>
                <w:szCs w:val="22"/>
              </w:rPr>
            </w:pPr>
            <w:r w:rsidRPr="0084247A">
              <w:rPr>
                <w:rFonts w:eastAsia="Calibri"/>
                <w:szCs w:val="22"/>
              </w:rPr>
              <w:t>I actively collaborate with Pre-AP trained colleagues in my department to develop Pre-AP lessons and/or assessments.</w:t>
            </w:r>
          </w:p>
        </w:tc>
        <w:tc>
          <w:tcPr>
            <w:tcW w:w="376" w:type="pct"/>
            <w:tcBorders>
              <w:top w:val="single" w:sz="8" w:space="0" w:color="000000"/>
              <w:right w:val="single" w:sz="8" w:space="0" w:color="000000"/>
            </w:tcBorders>
            <w:shd w:val="clear" w:color="auto" w:fill="D9D9D9" w:themeFill="background1" w:themeFillShade="D9"/>
            <w:tcMar>
              <w:top w:w="29" w:type="dxa"/>
              <w:left w:w="115" w:type="dxa"/>
              <w:bottom w:w="29" w:type="dxa"/>
              <w:right w:w="115" w:type="dxa"/>
            </w:tcMar>
            <w:vAlign w:val="center"/>
          </w:tcPr>
          <w:p w:rsidR="00E2529B" w:rsidRPr="0084247A" w:rsidRDefault="00E2529B" w:rsidP="00B902C3">
            <w:pPr>
              <w:jc w:val="center"/>
              <w:rPr>
                <w:rFonts w:eastAsia="Calibri"/>
                <w:color w:val="000000"/>
                <w:szCs w:val="22"/>
              </w:rPr>
            </w:pPr>
            <w:r w:rsidRPr="0084247A">
              <w:rPr>
                <w:rFonts w:eastAsia="Calibri"/>
                <w:color w:val="000000"/>
                <w:szCs w:val="22"/>
              </w:rPr>
              <w:t>Y</w:t>
            </w:r>
          </w:p>
          <w:p w:rsidR="00E2529B" w:rsidRPr="0084247A" w:rsidRDefault="00E2529B" w:rsidP="00B902C3">
            <w:pPr>
              <w:jc w:val="center"/>
              <w:rPr>
                <w:rFonts w:eastAsia="Calibri"/>
                <w:color w:val="000000"/>
                <w:szCs w:val="22"/>
              </w:rPr>
            </w:pPr>
            <w:r w:rsidRPr="0084247A">
              <w:rPr>
                <w:rFonts w:eastAsia="Calibri"/>
                <w:color w:val="000000"/>
                <w:szCs w:val="22"/>
              </w:rPr>
              <w:t>N</w:t>
            </w:r>
          </w:p>
        </w:tc>
        <w:tc>
          <w:tcPr>
            <w:tcW w:w="288" w:type="pct"/>
            <w:tcBorders>
              <w:top w:val="single" w:sz="8" w:space="0" w:color="000000"/>
              <w:left w:val="single" w:sz="8" w:space="0" w:color="000000"/>
              <w:right w:val="single" w:sz="8" w:space="0" w:color="000000"/>
            </w:tcBorders>
            <w:shd w:val="clear" w:color="auto" w:fill="D9D9D9" w:themeFill="background1" w:themeFillShade="D9"/>
            <w:tcMar>
              <w:top w:w="29" w:type="dxa"/>
              <w:left w:w="115" w:type="dxa"/>
              <w:bottom w:w="29" w:type="dxa"/>
              <w:right w:w="115" w:type="dxa"/>
            </w:tcMar>
            <w:vAlign w:val="center"/>
          </w:tcPr>
          <w:p w:rsidR="00E2529B" w:rsidRPr="0084247A" w:rsidRDefault="00E2529B" w:rsidP="00B902C3">
            <w:pPr>
              <w:jc w:val="center"/>
              <w:rPr>
                <w:rFonts w:eastAsia="Calibri"/>
                <w:color w:val="000000"/>
                <w:szCs w:val="22"/>
              </w:rPr>
            </w:pPr>
            <w:r w:rsidRPr="0084247A">
              <w:rPr>
                <w:rFonts w:eastAsia="Calibri"/>
                <w:color w:val="000000"/>
                <w:szCs w:val="22"/>
              </w:rPr>
              <w:t>419</w:t>
            </w:r>
          </w:p>
          <w:p w:rsidR="00E2529B" w:rsidRPr="0084247A" w:rsidRDefault="00E2529B" w:rsidP="00B902C3">
            <w:pPr>
              <w:jc w:val="center"/>
              <w:rPr>
                <w:rFonts w:eastAsia="Calibri"/>
                <w:color w:val="000000"/>
                <w:szCs w:val="22"/>
              </w:rPr>
            </w:pPr>
            <w:r w:rsidRPr="0084247A">
              <w:rPr>
                <w:rFonts w:eastAsia="Calibri"/>
                <w:color w:val="000000"/>
                <w:szCs w:val="22"/>
              </w:rPr>
              <w:t>73</w:t>
            </w:r>
          </w:p>
        </w:tc>
        <w:tc>
          <w:tcPr>
            <w:tcW w:w="545" w:type="pct"/>
            <w:tcBorders>
              <w:top w:val="single" w:sz="8" w:space="0" w:color="000000"/>
              <w:left w:val="single" w:sz="8" w:space="0" w:color="000000"/>
              <w:right w:val="single" w:sz="8" w:space="0" w:color="000000"/>
            </w:tcBorders>
            <w:shd w:val="clear" w:color="auto" w:fill="D9D9D9" w:themeFill="background1" w:themeFillShade="D9"/>
            <w:tcMar>
              <w:top w:w="29" w:type="dxa"/>
              <w:left w:w="115" w:type="dxa"/>
              <w:bottom w:w="29" w:type="dxa"/>
              <w:right w:w="115" w:type="dxa"/>
            </w:tcMar>
            <w:vAlign w:val="center"/>
          </w:tcPr>
          <w:p w:rsidR="00E2529B" w:rsidRPr="0084247A" w:rsidRDefault="00E2529B" w:rsidP="00B902C3">
            <w:pPr>
              <w:jc w:val="center"/>
              <w:rPr>
                <w:rFonts w:eastAsia="Calibri"/>
                <w:color w:val="000000"/>
                <w:szCs w:val="22"/>
              </w:rPr>
            </w:pPr>
            <w:r w:rsidRPr="0084247A">
              <w:rPr>
                <w:rFonts w:eastAsia="Calibri"/>
                <w:color w:val="000000"/>
                <w:szCs w:val="22"/>
              </w:rPr>
              <w:t>18</w:t>
            </w:r>
          </w:p>
          <w:p w:rsidR="00E2529B" w:rsidRPr="0084247A" w:rsidRDefault="00E2529B" w:rsidP="00B902C3">
            <w:pPr>
              <w:jc w:val="center"/>
              <w:rPr>
                <w:rFonts w:eastAsia="Calibri"/>
                <w:color w:val="000000"/>
                <w:szCs w:val="22"/>
              </w:rPr>
            </w:pPr>
            <w:r w:rsidRPr="0084247A">
              <w:rPr>
                <w:rFonts w:eastAsia="Calibri"/>
                <w:color w:val="000000"/>
                <w:szCs w:val="22"/>
              </w:rPr>
              <w:t>11</w:t>
            </w:r>
          </w:p>
        </w:tc>
        <w:tc>
          <w:tcPr>
            <w:tcW w:w="407" w:type="pct"/>
            <w:tcBorders>
              <w:top w:val="single" w:sz="8" w:space="0" w:color="000000"/>
              <w:left w:val="single" w:sz="8" w:space="0" w:color="000000"/>
              <w:right w:val="single" w:sz="8" w:space="0" w:color="000000"/>
            </w:tcBorders>
            <w:shd w:val="clear" w:color="auto" w:fill="D9D9D9" w:themeFill="background1" w:themeFillShade="D9"/>
            <w:tcMar>
              <w:top w:w="29" w:type="dxa"/>
              <w:left w:w="115" w:type="dxa"/>
              <w:bottom w:w="29" w:type="dxa"/>
              <w:right w:w="115" w:type="dxa"/>
            </w:tcMar>
            <w:vAlign w:val="center"/>
          </w:tcPr>
          <w:p w:rsidR="00E2529B" w:rsidRPr="0084247A" w:rsidRDefault="00E2529B" w:rsidP="00B902C3">
            <w:pPr>
              <w:jc w:val="center"/>
              <w:rPr>
                <w:rFonts w:eastAsia="Calibri"/>
                <w:color w:val="000000"/>
                <w:szCs w:val="22"/>
              </w:rPr>
            </w:pPr>
            <w:r w:rsidRPr="0084247A">
              <w:rPr>
                <w:rFonts w:eastAsia="Calibri"/>
                <w:color w:val="000000"/>
                <w:szCs w:val="22"/>
              </w:rPr>
              <w:t>41</w:t>
            </w:r>
          </w:p>
          <w:p w:rsidR="00E2529B" w:rsidRPr="0084247A" w:rsidRDefault="00E2529B" w:rsidP="00B902C3">
            <w:pPr>
              <w:jc w:val="center"/>
              <w:rPr>
                <w:rFonts w:eastAsia="Calibri"/>
                <w:color w:val="000000"/>
                <w:szCs w:val="22"/>
              </w:rPr>
            </w:pPr>
            <w:r w:rsidRPr="0084247A">
              <w:rPr>
                <w:rFonts w:eastAsia="Calibri"/>
                <w:color w:val="000000"/>
                <w:szCs w:val="22"/>
              </w:rPr>
              <w:t>36</w:t>
            </w:r>
          </w:p>
        </w:tc>
        <w:tc>
          <w:tcPr>
            <w:tcW w:w="460" w:type="pct"/>
            <w:tcBorders>
              <w:top w:val="single" w:sz="8" w:space="0" w:color="000000"/>
              <w:left w:val="single" w:sz="8" w:space="0" w:color="000000"/>
              <w:right w:val="single" w:sz="8" w:space="0" w:color="000000"/>
            </w:tcBorders>
            <w:shd w:val="clear" w:color="auto" w:fill="D9D9D9" w:themeFill="background1" w:themeFillShade="D9"/>
            <w:tcMar>
              <w:top w:w="29" w:type="dxa"/>
              <w:left w:w="115" w:type="dxa"/>
              <w:bottom w:w="29" w:type="dxa"/>
              <w:right w:w="115" w:type="dxa"/>
            </w:tcMar>
            <w:vAlign w:val="center"/>
          </w:tcPr>
          <w:p w:rsidR="00E2529B" w:rsidRPr="0084247A" w:rsidRDefault="00E2529B" w:rsidP="00B902C3">
            <w:pPr>
              <w:jc w:val="center"/>
              <w:rPr>
                <w:rFonts w:eastAsia="Calibri"/>
                <w:color w:val="000000"/>
                <w:szCs w:val="22"/>
              </w:rPr>
            </w:pPr>
            <w:r w:rsidRPr="0084247A">
              <w:rPr>
                <w:rFonts w:eastAsia="Calibri"/>
                <w:color w:val="000000"/>
                <w:szCs w:val="22"/>
              </w:rPr>
              <w:t>20</w:t>
            </w:r>
          </w:p>
          <w:p w:rsidR="00E2529B" w:rsidRPr="0084247A" w:rsidRDefault="00E2529B" w:rsidP="00B902C3">
            <w:pPr>
              <w:jc w:val="center"/>
              <w:rPr>
                <w:rFonts w:eastAsia="Calibri"/>
                <w:color w:val="000000"/>
                <w:szCs w:val="22"/>
              </w:rPr>
            </w:pPr>
            <w:r w:rsidRPr="0084247A">
              <w:rPr>
                <w:rFonts w:eastAsia="Calibri"/>
                <w:color w:val="000000"/>
                <w:szCs w:val="22"/>
              </w:rPr>
              <w:t>23</w:t>
            </w:r>
          </w:p>
        </w:tc>
        <w:tc>
          <w:tcPr>
            <w:tcW w:w="535" w:type="pct"/>
            <w:tcBorders>
              <w:top w:val="single" w:sz="8" w:space="0" w:color="000000"/>
              <w:left w:val="single" w:sz="8" w:space="0" w:color="000000"/>
              <w:right w:val="single" w:sz="8" w:space="0" w:color="000000"/>
            </w:tcBorders>
            <w:shd w:val="clear" w:color="auto" w:fill="D9D9D9" w:themeFill="background1" w:themeFillShade="D9"/>
            <w:tcMar>
              <w:top w:w="29" w:type="dxa"/>
              <w:left w:w="115" w:type="dxa"/>
              <w:bottom w:w="29" w:type="dxa"/>
              <w:right w:w="115" w:type="dxa"/>
            </w:tcMar>
            <w:vAlign w:val="center"/>
          </w:tcPr>
          <w:p w:rsidR="00E2529B" w:rsidRPr="0084247A" w:rsidRDefault="00E2529B" w:rsidP="00B902C3">
            <w:pPr>
              <w:jc w:val="center"/>
              <w:rPr>
                <w:rFonts w:eastAsia="Calibri"/>
                <w:color w:val="000000"/>
                <w:szCs w:val="22"/>
              </w:rPr>
            </w:pPr>
            <w:r w:rsidRPr="0084247A">
              <w:rPr>
                <w:rFonts w:eastAsia="Calibri"/>
                <w:color w:val="000000"/>
                <w:szCs w:val="22"/>
              </w:rPr>
              <w:t>17</w:t>
            </w:r>
          </w:p>
          <w:p w:rsidR="00E2529B" w:rsidRPr="0084247A" w:rsidRDefault="00E2529B" w:rsidP="00B902C3">
            <w:pPr>
              <w:jc w:val="center"/>
              <w:rPr>
                <w:rFonts w:eastAsia="Calibri"/>
                <w:color w:val="000000"/>
                <w:szCs w:val="22"/>
              </w:rPr>
            </w:pPr>
            <w:r w:rsidRPr="0084247A">
              <w:rPr>
                <w:rFonts w:eastAsia="Calibri"/>
                <w:color w:val="000000"/>
                <w:szCs w:val="22"/>
              </w:rPr>
              <w:t>18</w:t>
            </w:r>
          </w:p>
        </w:tc>
        <w:tc>
          <w:tcPr>
            <w:tcW w:w="598" w:type="pct"/>
            <w:tcBorders>
              <w:top w:val="single" w:sz="8" w:space="0" w:color="000000"/>
              <w:left w:val="single" w:sz="8" w:space="0" w:color="000000"/>
            </w:tcBorders>
            <w:shd w:val="clear" w:color="auto" w:fill="D9D9D9" w:themeFill="background1" w:themeFillShade="D9"/>
            <w:tcMar>
              <w:top w:w="29" w:type="dxa"/>
              <w:left w:w="115" w:type="dxa"/>
              <w:bottom w:w="29" w:type="dxa"/>
              <w:right w:w="115" w:type="dxa"/>
            </w:tcMar>
            <w:vAlign w:val="center"/>
          </w:tcPr>
          <w:p w:rsidR="00E2529B" w:rsidRPr="0084247A" w:rsidRDefault="00E2529B" w:rsidP="00B902C3">
            <w:pPr>
              <w:jc w:val="center"/>
              <w:rPr>
                <w:rFonts w:eastAsia="Calibri"/>
                <w:color w:val="000000"/>
                <w:szCs w:val="22"/>
              </w:rPr>
            </w:pPr>
            <w:r w:rsidRPr="0084247A">
              <w:rPr>
                <w:rFonts w:eastAsia="Calibri"/>
                <w:color w:val="000000"/>
                <w:szCs w:val="22"/>
              </w:rPr>
              <w:t>4</w:t>
            </w:r>
          </w:p>
          <w:p w:rsidR="00E2529B" w:rsidRPr="0084247A" w:rsidRDefault="00E2529B" w:rsidP="00B902C3">
            <w:pPr>
              <w:jc w:val="center"/>
              <w:rPr>
                <w:rFonts w:eastAsia="Calibri"/>
                <w:color w:val="000000"/>
                <w:szCs w:val="22"/>
              </w:rPr>
            </w:pPr>
            <w:r w:rsidRPr="0084247A">
              <w:rPr>
                <w:rFonts w:eastAsia="Calibri"/>
                <w:color w:val="000000"/>
                <w:szCs w:val="22"/>
              </w:rPr>
              <w:t>12</w:t>
            </w:r>
          </w:p>
        </w:tc>
      </w:tr>
      <w:tr w:rsidR="00E2529B" w:rsidRPr="0084247A" w:rsidTr="00B902C3">
        <w:trPr>
          <w:trHeight w:val="779"/>
          <w:jc w:val="center"/>
        </w:trPr>
        <w:tc>
          <w:tcPr>
            <w:tcW w:w="1791" w:type="pct"/>
            <w:tcBorders>
              <w:top w:val="single" w:sz="8" w:space="0" w:color="000000"/>
              <w:right w:val="single" w:sz="8" w:space="0" w:color="000000"/>
            </w:tcBorders>
            <w:shd w:val="clear" w:color="auto" w:fill="auto"/>
            <w:tcMar>
              <w:top w:w="29" w:type="dxa"/>
              <w:left w:w="115" w:type="dxa"/>
              <w:bottom w:w="29" w:type="dxa"/>
              <w:right w:w="115" w:type="dxa"/>
            </w:tcMar>
            <w:vAlign w:val="center"/>
          </w:tcPr>
          <w:p w:rsidR="00E2529B" w:rsidRPr="0084247A" w:rsidRDefault="00E2529B" w:rsidP="00B902C3">
            <w:pPr>
              <w:rPr>
                <w:rFonts w:eastAsia="Calibri"/>
                <w:color w:val="000000"/>
                <w:szCs w:val="22"/>
              </w:rPr>
            </w:pPr>
            <w:r w:rsidRPr="0084247A">
              <w:rPr>
                <w:rFonts w:eastAsia="Calibri"/>
                <w:color w:val="000000"/>
                <w:szCs w:val="22"/>
              </w:rPr>
              <w:t>I actively collaborate with colleagues in my department who aren’t Pre-AP trained to develop Pre-AP lessons and/or assessments.</w:t>
            </w:r>
          </w:p>
        </w:tc>
        <w:tc>
          <w:tcPr>
            <w:tcW w:w="376" w:type="pct"/>
            <w:tcBorders>
              <w:top w:val="single" w:sz="8" w:space="0" w:color="000000"/>
              <w:right w:val="single" w:sz="8" w:space="0" w:color="000000"/>
            </w:tcBorders>
            <w:shd w:val="clear" w:color="auto" w:fill="auto"/>
            <w:tcMar>
              <w:top w:w="29" w:type="dxa"/>
              <w:left w:w="115" w:type="dxa"/>
              <w:bottom w:w="29" w:type="dxa"/>
              <w:right w:w="115" w:type="dxa"/>
            </w:tcMar>
            <w:vAlign w:val="center"/>
          </w:tcPr>
          <w:p w:rsidR="00E2529B" w:rsidRPr="0084247A" w:rsidRDefault="00E2529B" w:rsidP="00B902C3">
            <w:pPr>
              <w:jc w:val="center"/>
              <w:rPr>
                <w:rFonts w:eastAsia="Calibri"/>
                <w:color w:val="000000"/>
                <w:szCs w:val="22"/>
              </w:rPr>
            </w:pPr>
            <w:r w:rsidRPr="0084247A">
              <w:rPr>
                <w:rFonts w:eastAsia="Calibri"/>
                <w:color w:val="000000"/>
                <w:szCs w:val="22"/>
              </w:rPr>
              <w:t>Y</w:t>
            </w:r>
          </w:p>
          <w:p w:rsidR="00E2529B" w:rsidRPr="0084247A" w:rsidRDefault="00E2529B" w:rsidP="00B902C3">
            <w:pPr>
              <w:jc w:val="center"/>
              <w:rPr>
                <w:rFonts w:eastAsia="Calibri"/>
                <w:color w:val="000000"/>
                <w:szCs w:val="22"/>
              </w:rPr>
            </w:pPr>
            <w:r w:rsidRPr="0084247A">
              <w:rPr>
                <w:rFonts w:eastAsia="Calibri"/>
                <w:color w:val="000000"/>
                <w:szCs w:val="22"/>
              </w:rPr>
              <w:t>N</w:t>
            </w:r>
          </w:p>
        </w:tc>
        <w:tc>
          <w:tcPr>
            <w:tcW w:w="288" w:type="pct"/>
            <w:tcBorders>
              <w:top w:val="single" w:sz="8" w:space="0" w:color="000000"/>
              <w:left w:val="single" w:sz="8" w:space="0" w:color="000000"/>
              <w:right w:val="single" w:sz="8" w:space="0" w:color="000000"/>
            </w:tcBorders>
            <w:shd w:val="clear" w:color="auto" w:fill="auto"/>
            <w:tcMar>
              <w:top w:w="29" w:type="dxa"/>
              <w:left w:w="115" w:type="dxa"/>
              <w:bottom w:w="29" w:type="dxa"/>
              <w:right w:w="115" w:type="dxa"/>
            </w:tcMar>
            <w:vAlign w:val="center"/>
          </w:tcPr>
          <w:p w:rsidR="00E2529B" w:rsidRPr="0084247A" w:rsidRDefault="00E2529B" w:rsidP="00B902C3">
            <w:pPr>
              <w:jc w:val="center"/>
              <w:rPr>
                <w:rFonts w:eastAsia="Calibri"/>
                <w:color w:val="000000"/>
                <w:szCs w:val="22"/>
              </w:rPr>
            </w:pPr>
            <w:r w:rsidRPr="0084247A">
              <w:rPr>
                <w:rFonts w:eastAsia="Calibri"/>
                <w:color w:val="000000"/>
                <w:szCs w:val="22"/>
              </w:rPr>
              <w:t>418</w:t>
            </w:r>
          </w:p>
          <w:p w:rsidR="00E2529B" w:rsidRPr="0084247A" w:rsidRDefault="00E2529B" w:rsidP="00B902C3">
            <w:pPr>
              <w:jc w:val="center"/>
              <w:rPr>
                <w:rFonts w:eastAsia="Calibri"/>
                <w:color w:val="000000"/>
                <w:szCs w:val="22"/>
              </w:rPr>
            </w:pPr>
            <w:r w:rsidRPr="0084247A">
              <w:rPr>
                <w:rFonts w:eastAsia="Calibri"/>
                <w:color w:val="000000"/>
                <w:szCs w:val="22"/>
              </w:rPr>
              <w:t>73</w:t>
            </w:r>
          </w:p>
        </w:tc>
        <w:tc>
          <w:tcPr>
            <w:tcW w:w="545" w:type="pct"/>
            <w:tcBorders>
              <w:top w:val="single" w:sz="8" w:space="0" w:color="000000"/>
              <w:left w:val="single" w:sz="8" w:space="0" w:color="000000"/>
              <w:right w:val="single" w:sz="8" w:space="0" w:color="000000"/>
            </w:tcBorders>
            <w:shd w:val="clear" w:color="auto" w:fill="auto"/>
            <w:tcMar>
              <w:top w:w="29" w:type="dxa"/>
              <w:left w:w="115" w:type="dxa"/>
              <w:bottom w:w="29" w:type="dxa"/>
              <w:right w:w="115" w:type="dxa"/>
            </w:tcMar>
            <w:vAlign w:val="center"/>
          </w:tcPr>
          <w:p w:rsidR="00E2529B" w:rsidRPr="0084247A" w:rsidRDefault="00E2529B" w:rsidP="00B902C3">
            <w:pPr>
              <w:jc w:val="center"/>
              <w:rPr>
                <w:rFonts w:eastAsia="Calibri"/>
                <w:color w:val="000000"/>
                <w:szCs w:val="22"/>
              </w:rPr>
            </w:pPr>
            <w:r w:rsidRPr="0084247A">
              <w:rPr>
                <w:rFonts w:eastAsia="Calibri"/>
                <w:color w:val="000000"/>
                <w:szCs w:val="22"/>
              </w:rPr>
              <w:t>12</w:t>
            </w:r>
          </w:p>
          <w:p w:rsidR="00E2529B" w:rsidRPr="0084247A" w:rsidRDefault="00E2529B" w:rsidP="00B902C3">
            <w:pPr>
              <w:jc w:val="center"/>
              <w:rPr>
                <w:rFonts w:eastAsia="Calibri"/>
                <w:color w:val="000000"/>
                <w:szCs w:val="22"/>
              </w:rPr>
            </w:pPr>
            <w:r w:rsidRPr="0084247A">
              <w:rPr>
                <w:rFonts w:eastAsia="Calibri"/>
                <w:color w:val="000000"/>
                <w:szCs w:val="22"/>
              </w:rPr>
              <w:t>12</w:t>
            </w:r>
          </w:p>
        </w:tc>
        <w:tc>
          <w:tcPr>
            <w:tcW w:w="407" w:type="pct"/>
            <w:tcBorders>
              <w:top w:val="single" w:sz="8" w:space="0" w:color="000000"/>
              <w:left w:val="single" w:sz="8" w:space="0" w:color="000000"/>
              <w:right w:val="single" w:sz="8" w:space="0" w:color="000000"/>
            </w:tcBorders>
            <w:shd w:val="clear" w:color="auto" w:fill="auto"/>
            <w:tcMar>
              <w:top w:w="29" w:type="dxa"/>
              <w:left w:w="115" w:type="dxa"/>
              <w:bottom w:w="29" w:type="dxa"/>
              <w:right w:w="115" w:type="dxa"/>
            </w:tcMar>
            <w:vAlign w:val="center"/>
          </w:tcPr>
          <w:p w:rsidR="00E2529B" w:rsidRPr="0084247A" w:rsidRDefault="00E2529B" w:rsidP="00B902C3">
            <w:pPr>
              <w:jc w:val="center"/>
              <w:rPr>
                <w:rFonts w:eastAsia="Calibri"/>
                <w:color w:val="000000"/>
                <w:szCs w:val="22"/>
              </w:rPr>
            </w:pPr>
            <w:r w:rsidRPr="0084247A">
              <w:rPr>
                <w:rFonts w:eastAsia="Calibri"/>
                <w:color w:val="000000"/>
                <w:szCs w:val="22"/>
              </w:rPr>
              <w:t>34</w:t>
            </w:r>
          </w:p>
          <w:p w:rsidR="00E2529B" w:rsidRPr="0084247A" w:rsidRDefault="00E2529B" w:rsidP="00B902C3">
            <w:pPr>
              <w:jc w:val="center"/>
              <w:rPr>
                <w:rFonts w:eastAsia="Calibri"/>
                <w:color w:val="000000"/>
                <w:szCs w:val="22"/>
              </w:rPr>
            </w:pPr>
            <w:r w:rsidRPr="0084247A">
              <w:rPr>
                <w:rFonts w:eastAsia="Calibri"/>
                <w:color w:val="000000"/>
                <w:szCs w:val="22"/>
              </w:rPr>
              <w:t>33</w:t>
            </w:r>
          </w:p>
        </w:tc>
        <w:tc>
          <w:tcPr>
            <w:tcW w:w="460" w:type="pct"/>
            <w:tcBorders>
              <w:top w:val="single" w:sz="8" w:space="0" w:color="000000"/>
              <w:left w:val="single" w:sz="8" w:space="0" w:color="000000"/>
              <w:right w:val="single" w:sz="8" w:space="0" w:color="000000"/>
            </w:tcBorders>
            <w:shd w:val="clear" w:color="auto" w:fill="auto"/>
            <w:tcMar>
              <w:top w:w="29" w:type="dxa"/>
              <w:left w:w="115" w:type="dxa"/>
              <w:bottom w:w="29" w:type="dxa"/>
              <w:right w:w="115" w:type="dxa"/>
            </w:tcMar>
            <w:vAlign w:val="center"/>
          </w:tcPr>
          <w:p w:rsidR="00E2529B" w:rsidRPr="0084247A" w:rsidRDefault="00E2529B" w:rsidP="00B902C3">
            <w:pPr>
              <w:jc w:val="center"/>
              <w:rPr>
                <w:rFonts w:eastAsia="Calibri"/>
                <w:color w:val="000000"/>
                <w:szCs w:val="22"/>
              </w:rPr>
            </w:pPr>
            <w:r w:rsidRPr="0084247A">
              <w:rPr>
                <w:rFonts w:eastAsia="Calibri"/>
                <w:color w:val="000000"/>
                <w:szCs w:val="22"/>
              </w:rPr>
              <w:t>26</w:t>
            </w:r>
          </w:p>
          <w:p w:rsidR="00E2529B" w:rsidRPr="0084247A" w:rsidRDefault="00E2529B" w:rsidP="00B902C3">
            <w:pPr>
              <w:jc w:val="center"/>
              <w:rPr>
                <w:rFonts w:eastAsia="Calibri"/>
                <w:color w:val="000000"/>
                <w:szCs w:val="22"/>
              </w:rPr>
            </w:pPr>
            <w:r w:rsidRPr="0084247A">
              <w:rPr>
                <w:rFonts w:eastAsia="Calibri"/>
                <w:color w:val="000000"/>
                <w:szCs w:val="22"/>
              </w:rPr>
              <w:t>32</w:t>
            </w:r>
          </w:p>
        </w:tc>
        <w:tc>
          <w:tcPr>
            <w:tcW w:w="535" w:type="pct"/>
            <w:tcBorders>
              <w:top w:val="single" w:sz="8" w:space="0" w:color="000000"/>
              <w:left w:val="single" w:sz="8" w:space="0" w:color="000000"/>
              <w:right w:val="single" w:sz="8" w:space="0" w:color="000000"/>
            </w:tcBorders>
            <w:shd w:val="clear" w:color="auto" w:fill="auto"/>
            <w:tcMar>
              <w:top w:w="29" w:type="dxa"/>
              <w:left w:w="115" w:type="dxa"/>
              <w:bottom w:w="29" w:type="dxa"/>
              <w:right w:w="115" w:type="dxa"/>
            </w:tcMar>
            <w:vAlign w:val="center"/>
          </w:tcPr>
          <w:p w:rsidR="00E2529B" w:rsidRPr="0084247A" w:rsidRDefault="00E2529B" w:rsidP="00B902C3">
            <w:pPr>
              <w:jc w:val="center"/>
              <w:rPr>
                <w:rFonts w:eastAsia="Calibri"/>
                <w:color w:val="000000"/>
                <w:szCs w:val="22"/>
              </w:rPr>
            </w:pPr>
            <w:r w:rsidRPr="0084247A">
              <w:rPr>
                <w:rFonts w:eastAsia="Calibri"/>
                <w:color w:val="000000"/>
                <w:szCs w:val="22"/>
              </w:rPr>
              <w:t>23</w:t>
            </w:r>
          </w:p>
          <w:p w:rsidR="00E2529B" w:rsidRPr="0084247A" w:rsidRDefault="00E2529B" w:rsidP="00B902C3">
            <w:pPr>
              <w:jc w:val="center"/>
              <w:rPr>
                <w:rFonts w:eastAsia="Calibri"/>
                <w:color w:val="000000"/>
                <w:szCs w:val="22"/>
              </w:rPr>
            </w:pPr>
            <w:r w:rsidRPr="0084247A">
              <w:rPr>
                <w:rFonts w:eastAsia="Calibri"/>
                <w:color w:val="000000"/>
                <w:szCs w:val="22"/>
              </w:rPr>
              <w:t>15</w:t>
            </w:r>
          </w:p>
        </w:tc>
        <w:tc>
          <w:tcPr>
            <w:tcW w:w="598" w:type="pct"/>
            <w:tcBorders>
              <w:top w:val="single" w:sz="8" w:space="0" w:color="000000"/>
              <w:left w:val="single" w:sz="8" w:space="0" w:color="000000"/>
            </w:tcBorders>
            <w:shd w:val="clear" w:color="auto" w:fill="auto"/>
            <w:tcMar>
              <w:top w:w="29" w:type="dxa"/>
              <w:left w:w="115" w:type="dxa"/>
              <w:bottom w:w="29" w:type="dxa"/>
              <w:right w:w="115" w:type="dxa"/>
            </w:tcMar>
            <w:vAlign w:val="center"/>
          </w:tcPr>
          <w:p w:rsidR="00E2529B" w:rsidRPr="0084247A" w:rsidRDefault="00E2529B" w:rsidP="00B902C3">
            <w:pPr>
              <w:jc w:val="center"/>
              <w:rPr>
                <w:rFonts w:eastAsia="Calibri"/>
                <w:color w:val="000000"/>
                <w:szCs w:val="22"/>
              </w:rPr>
            </w:pPr>
            <w:r w:rsidRPr="0084247A">
              <w:rPr>
                <w:rFonts w:eastAsia="Calibri"/>
                <w:color w:val="000000"/>
                <w:szCs w:val="22"/>
              </w:rPr>
              <w:t>5</w:t>
            </w:r>
          </w:p>
          <w:p w:rsidR="00E2529B" w:rsidRPr="0084247A" w:rsidRDefault="00E2529B" w:rsidP="00B902C3">
            <w:pPr>
              <w:jc w:val="center"/>
              <w:rPr>
                <w:rFonts w:eastAsia="Calibri"/>
                <w:color w:val="000000"/>
                <w:szCs w:val="22"/>
              </w:rPr>
            </w:pPr>
            <w:r w:rsidRPr="0084247A">
              <w:rPr>
                <w:rFonts w:eastAsia="Calibri"/>
                <w:color w:val="000000"/>
                <w:szCs w:val="22"/>
              </w:rPr>
              <w:t>8</w:t>
            </w:r>
          </w:p>
        </w:tc>
      </w:tr>
      <w:tr w:rsidR="00E2529B" w:rsidRPr="0084247A" w:rsidTr="00B902C3">
        <w:trPr>
          <w:trHeight w:val="581"/>
          <w:jc w:val="center"/>
        </w:trPr>
        <w:tc>
          <w:tcPr>
            <w:tcW w:w="1791" w:type="pct"/>
            <w:tcBorders>
              <w:top w:val="single" w:sz="8" w:space="0" w:color="000000"/>
              <w:right w:val="single" w:sz="8" w:space="0" w:color="000000"/>
            </w:tcBorders>
            <w:shd w:val="clear" w:color="auto" w:fill="D9D9D9" w:themeFill="background1" w:themeFillShade="D9"/>
            <w:tcMar>
              <w:top w:w="29" w:type="dxa"/>
              <w:left w:w="115" w:type="dxa"/>
              <w:bottom w:w="29" w:type="dxa"/>
              <w:right w:w="115" w:type="dxa"/>
            </w:tcMar>
            <w:vAlign w:val="center"/>
          </w:tcPr>
          <w:p w:rsidR="00E2529B" w:rsidRPr="0084247A" w:rsidRDefault="00E2529B" w:rsidP="00B902C3">
            <w:pPr>
              <w:rPr>
                <w:rFonts w:eastAsia="Calibri"/>
                <w:color w:val="000000"/>
                <w:szCs w:val="22"/>
              </w:rPr>
            </w:pPr>
            <w:r w:rsidRPr="0084247A">
              <w:rPr>
                <w:rFonts w:eastAsia="Calibri"/>
                <w:color w:val="000000"/>
                <w:szCs w:val="22"/>
              </w:rPr>
              <w:t>I actively collaborate with colleagues in other schools in my district to develop Pre-AP lessons and/or assessments.</w:t>
            </w:r>
          </w:p>
        </w:tc>
        <w:tc>
          <w:tcPr>
            <w:tcW w:w="376" w:type="pct"/>
            <w:tcBorders>
              <w:top w:val="single" w:sz="8" w:space="0" w:color="000000"/>
              <w:right w:val="single" w:sz="8" w:space="0" w:color="000000"/>
            </w:tcBorders>
            <w:shd w:val="clear" w:color="auto" w:fill="D9D9D9" w:themeFill="background1" w:themeFillShade="D9"/>
            <w:tcMar>
              <w:top w:w="29" w:type="dxa"/>
              <w:left w:w="115" w:type="dxa"/>
              <w:bottom w:w="29" w:type="dxa"/>
              <w:right w:w="115" w:type="dxa"/>
            </w:tcMar>
            <w:vAlign w:val="center"/>
          </w:tcPr>
          <w:p w:rsidR="00E2529B" w:rsidRPr="0084247A" w:rsidRDefault="00E2529B" w:rsidP="00B902C3">
            <w:pPr>
              <w:jc w:val="center"/>
              <w:rPr>
                <w:rFonts w:eastAsia="Calibri"/>
                <w:color w:val="000000"/>
                <w:szCs w:val="22"/>
              </w:rPr>
            </w:pPr>
            <w:r w:rsidRPr="0084247A">
              <w:rPr>
                <w:rFonts w:eastAsia="Calibri"/>
                <w:color w:val="000000"/>
                <w:szCs w:val="22"/>
              </w:rPr>
              <w:t>Y</w:t>
            </w:r>
          </w:p>
          <w:p w:rsidR="00E2529B" w:rsidRPr="0084247A" w:rsidRDefault="00E2529B" w:rsidP="00B902C3">
            <w:pPr>
              <w:jc w:val="center"/>
              <w:rPr>
                <w:rFonts w:eastAsia="Calibri"/>
                <w:color w:val="000000"/>
                <w:szCs w:val="22"/>
              </w:rPr>
            </w:pPr>
            <w:r w:rsidRPr="0084247A">
              <w:rPr>
                <w:rFonts w:eastAsia="Calibri"/>
                <w:color w:val="000000"/>
                <w:szCs w:val="22"/>
              </w:rPr>
              <w:t>N</w:t>
            </w:r>
          </w:p>
        </w:tc>
        <w:tc>
          <w:tcPr>
            <w:tcW w:w="288" w:type="pct"/>
            <w:tcBorders>
              <w:top w:val="single" w:sz="8" w:space="0" w:color="000000"/>
              <w:left w:val="single" w:sz="8" w:space="0" w:color="000000"/>
              <w:right w:val="single" w:sz="8" w:space="0" w:color="000000"/>
            </w:tcBorders>
            <w:shd w:val="clear" w:color="auto" w:fill="D9D9D9" w:themeFill="background1" w:themeFillShade="D9"/>
            <w:tcMar>
              <w:top w:w="29" w:type="dxa"/>
              <w:left w:w="115" w:type="dxa"/>
              <w:bottom w:w="29" w:type="dxa"/>
              <w:right w:w="115" w:type="dxa"/>
            </w:tcMar>
            <w:vAlign w:val="center"/>
          </w:tcPr>
          <w:p w:rsidR="00E2529B" w:rsidRPr="0084247A" w:rsidRDefault="00E2529B" w:rsidP="00B902C3">
            <w:pPr>
              <w:jc w:val="center"/>
              <w:rPr>
                <w:rFonts w:eastAsia="Calibri"/>
                <w:color w:val="000000"/>
                <w:szCs w:val="22"/>
              </w:rPr>
            </w:pPr>
            <w:r w:rsidRPr="0084247A">
              <w:rPr>
                <w:rFonts w:eastAsia="Calibri"/>
                <w:color w:val="000000"/>
                <w:szCs w:val="22"/>
              </w:rPr>
              <w:t>419</w:t>
            </w:r>
          </w:p>
          <w:p w:rsidR="00E2529B" w:rsidRPr="0084247A" w:rsidRDefault="00E2529B" w:rsidP="00B902C3">
            <w:pPr>
              <w:jc w:val="center"/>
              <w:rPr>
                <w:rFonts w:eastAsia="Calibri"/>
                <w:color w:val="000000"/>
                <w:szCs w:val="22"/>
              </w:rPr>
            </w:pPr>
            <w:r w:rsidRPr="0084247A">
              <w:rPr>
                <w:rFonts w:eastAsia="Calibri"/>
                <w:color w:val="000000"/>
                <w:szCs w:val="22"/>
              </w:rPr>
              <w:t>71</w:t>
            </w:r>
          </w:p>
        </w:tc>
        <w:tc>
          <w:tcPr>
            <w:tcW w:w="545" w:type="pct"/>
            <w:tcBorders>
              <w:top w:val="single" w:sz="8" w:space="0" w:color="000000"/>
              <w:left w:val="single" w:sz="8" w:space="0" w:color="000000"/>
              <w:right w:val="single" w:sz="8" w:space="0" w:color="000000"/>
            </w:tcBorders>
            <w:shd w:val="clear" w:color="auto" w:fill="D9D9D9" w:themeFill="background1" w:themeFillShade="D9"/>
            <w:tcMar>
              <w:top w:w="29" w:type="dxa"/>
              <w:left w:w="115" w:type="dxa"/>
              <w:bottom w:w="29" w:type="dxa"/>
              <w:right w:w="115" w:type="dxa"/>
            </w:tcMar>
            <w:vAlign w:val="center"/>
          </w:tcPr>
          <w:p w:rsidR="00E2529B" w:rsidRPr="0084247A" w:rsidRDefault="00E2529B" w:rsidP="00B902C3">
            <w:pPr>
              <w:jc w:val="center"/>
              <w:rPr>
                <w:rFonts w:eastAsia="Calibri"/>
                <w:color w:val="000000"/>
                <w:szCs w:val="22"/>
              </w:rPr>
            </w:pPr>
            <w:r w:rsidRPr="0084247A">
              <w:rPr>
                <w:rFonts w:eastAsia="Calibri"/>
                <w:color w:val="000000"/>
                <w:szCs w:val="22"/>
              </w:rPr>
              <w:t>8</w:t>
            </w:r>
          </w:p>
          <w:p w:rsidR="00E2529B" w:rsidRPr="0084247A" w:rsidRDefault="00E2529B" w:rsidP="00B902C3">
            <w:pPr>
              <w:jc w:val="center"/>
              <w:rPr>
                <w:rFonts w:eastAsia="Calibri"/>
                <w:color w:val="000000"/>
                <w:szCs w:val="22"/>
              </w:rPr>
            </w:pPr>
            <w:r w:rsidRPr="0084247A">
              <w:rPr>
                <w:rFonts w:eastAsia="Calibri"/>
                <w:color w:val="000000"/>
                <w:szCs w:val="22"/>
              </w:rPr>
              <w:t>4</w:t>
            </w:r>
          </w:p>
        </w:tc>
        <w:tc>
          <w:tcPr>
            <w:tcW w:w="407" w:type="pct"/>
            <w:tcBorders>
              <w:top w:val="single" w:sz="8" w:space="0" w:color="000000"/>
              <w:left w:val="single" w:sz="8" w:space="0" w:color="000000"/>
              <w:right w:val="single" w:sz="8" w:space="0" w:color="000000"/>
            </w:tcBorders>
            <w:shd w:val="clear" w:color="auto" w:fill="D9D9D9" w:themeFill="background1" w:themeFillShade="D9"/>
            <w:tcMar>
              <w:top w:w="29" w:type="dxa"/>
              <w:left w:w="115" w:type="dxa"/>
              <w:bottom w:w="29" w:type="dxa"/>
              <w:right w:w="115" w:type="dxa"/>
            </w:tcMar>
            <w:vAlign w:val="center"/>
          </w:tcPr>
          <w:p w:rsidR="00E2529B" w:rsidRPr="0084247A" w:rsidRDefault="00E2529B" w:rsidP="00B902C3">
            <w:pPr>
              <w:jc w:val="center"/>
              <w:rPr>
                <w:rFonts w:eastAsia="Calibri"/>
                <w:color w:val="000000"/>
                <w:szCs w:val="22"/>
              </w:rPr>
            </w:pPr>
            <w:r w:rsidRPr="0084247A">
              <w:rPr>
                <w:rFonts w:eastAsia="Calibri"/>
                <w:color w:val="000000"/>
                <w:szCs w:val="22"/>
              </w:rPr>
              <w:t>22</w:t>
            </w:r>
          </w:p>
          <w:p w:rsidR="00E2529B" w:rsidRPr="0084247A" w:rsidRDefault="00E2529B" w:rsidP="00B902C3">
            <w:pPr>
              <w:jc w:val="center"/>
              <w:rPr>
                <w:rFonts w:eastAsia="Calibri"/>
                <w:color w:val="000000"/>
                <w:szCs w:val="22"/>
              </w:rPr>
            </w:pPr>
            <w:r w:rsidRPr="0084247A">
              <w:rPr>
                <w:rFonts w:eastAsia="Calibri"/>
                <w:color w:val="000000"/>
                <w:szCs w:val="22"/>
              </w:rPr>
              <w:t>11</w:t>
            </w:r>
          </w:p>
        </w:tc>
        <w:tc>
          <w:tcPr>
            <w:tcW w:w="460" w:type="pct"/>
            <w:tcBorders>
              <w:top w:val="single" w:sz="8" w:space="0" w:color="000000"/>
              <w:left w:val="single" w:sz="8" w:space="0" w:color="000000"/>
              <w:right w:val="single" w:sz="8" w:space="0" w:color="000000"/>
            </w:tcBorders>
            <w:shd w:val="clear" w:color="auto" w:fill="D9D9D9" w:themeFill="background1" w:themeFillShade="D9"/>
            <w:tcMar>
              <w:top w:w="29" w:type="dxa"/>
              <w:left w:w="115" w:type="dxa"/>
              <w:bottom w:w="29" w:type="dxa"/>
              <w:right w:w="115" w:type="dxa"/>
            </w:tcMar>
            <w:vAlign w:val="center"/>
          </w:tcPr>
          <w:p w:rsidR="00E2529B" w:rsidRPr="0084247A" w:rsidRDefault="00E2529B" w:rsidP="00B902C3">
            <w:pPr>
              <w:jc w:val="center"/>
              <w:rPr>
                <w:rFonts w:eastAsia="Calibri"/>
                <w:color w:val="000000"/>
                <w:szCs w:val="22"/>
              </w:rPr>
            </w:pPr>
            <w:r w:rsidRPr="0084247A">
              <w:rPr>
                <w:rFonts w:eastAsia="Calibri"/>
                <w:color w:val="000000"/>
                <w:szCs w:val="22"/>
              </w:rPr>
              <w:t>27</w:t>
            </w:r>
          </w:p>
          <w:p w:rsidR="00E2529B" w:rsidRPr="0084247A" w:rsidRDefault="00E2529B" w:rsidP="00B902C3">
            <w:pPr>
              <w:jc w:val="center"/>
              <w:rPr>
                <w:rFonts w:eastAsia="Calibri"/>
                <w:color w:val="000000"/>
                <w:szCs w:val="22"/>
              </w:rPr>
            </w:pPr>
            <w:r w:rsidRPr="0084247A">
              <w:rPr>
                <w:rFonts w:eastAsia="Calibri"/>
                <w:color w:val="000000"/>
                <w:szCs w:val="22"/>
              </w:rPr>
              <w:t>27</w:t>
            </w:r>
          </w:p>
        </w:tc>
        <w:tc>
          <w:tcPr>
            <w:tcW w:w="535" w:type="pct"/>
            <w:tcBorders>
              <w:top w:val="single" w:sz="8" w:space="0" w:color="000000"/>
              <w:left w:val="single" w:sz="8" w:space="0" w:color="000000"/>
              <w:right w:val="single" w:sz="8" w:space="0" w:color="000000"/>
            </w:tcBorders>
            <w:shd w:val="clear" w:color="auto" w:fill="D9D9D9" w:themeFill="background1" w:themeFillShade="D9"/>
            <w:tcMar>
              <w:top w:w="29" w:type="dxa"/>
              <w:left w:w="115" w:type="dxa"/>
              <w:bottom w:w="29" w:type="dxa"/>
              <w:right w:w="115" w:type="dxa"/>
            </w:tcMar>
            <w:vAlign w:val="center"/>
          </w:tcPr>
          <w:p w:rsidR="00E2529B" w:rsidRPr="0084247A" w:rsidRDefault="00E2529B" w:rsidP="00B902C3">
            <w:pPr>
              <w:jc w:val="center"/>
              <w:rPr>
                <w:rFonts w:eastAsia="Calibri"/>
                <w:color w:val="000000"/>
                <w:szCs w:val="22"/>
              </w:rPr>
            </w:pPr>
            <w:r w:rsidRPr="0084247A">
              <w:rPr>
                <w:rFonts w:eastAsia="Calibri"/>
                <w:color w:val="000000"/>
                <w:szCs w:val="22"/>
              </w:rPr>
              <w:t>31</w:t>
            </w:r>
          </w:p>
          <w:p w:rsidR="00E2529B" w:rsidRPr="0084247A" w:rsidRDefault="00E2529B" w:rsidP="00B902C3">
            <w:pPr>
              <w:jc w:val="center"/>
              <w:rPr>
                <w:rFonts w:eastAsia="Calibri"/>
                <w:color w:val="000000"/>
                <w:szCs w:val="22"/>
              </w:rPr>
            </w:pPr>
            <w:r w:rsidRPr="0084247A">
              <w:rPr>
                <w:rFonts w:eastAsia="Calibri"/>
                <w:color w:val="000000"/>
                <w:szCs w:val="22"/>
              </w:rPr>
              <w:t>37</w:t>
            </w:r>
          </w:p>
        </w:tc>
        <w:tc>
          <w:tcPr>
            <w:tcW w:w="598" w:type="pct"/>
            <w:tcBorders>
              <w:top w:val="single" w:sz="8" w:space="0" w:color="000000"/>
              <w:left w:val="single" w:sz="8" w:space="0" w:color="000000"/>
            </w:tcBorders>
            <w:shd w:val="clear" w:color="auto" w:fill="D9D9D9" w:themeFill="background1" w:themeFillShade="D9"/>
            <w:tcMar>
              <w:top w:w="29" w:type="dxa"/>
              <w:left w:w="115" w:type="dxa"/>
              <w:bottom w:w="29" w:type="dxa"/>
              <w:right w:w="115" w:type="dxa"/>
            </w:tcMar>
            <w:vAlign w:val="center"/>
          </w:tcPr>
          <w:p w:rsidR="00E2529B" w:rsidRPr="0084247A" w:rsidRDefault="00E2529B" w:rsidP="00B902C3">
            <w:pPr>
              <w:jc w:val="center"/>
              <w:rPr>
                <w:rFonts w:eastAsia="Calibri"/>
                <w:color w:val="000000"/>
                <w:szCs w:val="22"/>
              </w:rPr>
            </w:pPr>
            <w:r w:rsidRPr="0084247A">
              <w:rPr>
                <w:rFonts w:eastAsia="Calibri"/>
                <w:color w:val="000000"/>
                <w:szCs w:val="22"/>
              </w:rPr>
              <w:t>12</w:t>
            </w:r>
          </w:p>
          <w:p w:rsidR="00E2529B" w:rsidRPr="0084247A" w:rsidRDefault="00E2529B" w:rsidP="00B902C3">
            <w:pPr>
              <w:jc w:val="center"/>
              <w:rPr>
                <w:rFonts w:eastAsia="Calibri"/>
                <w:color w:val="000000"/>
                <w:szCs w:val="22"/>
              </w:rPr>
            </w:pPr>
            <w:r w:rsidRPr="0084247A">
              <w:rPr>
                <w:rFonts w:eastAsia="Calibri"/>
                <w:color w:val="000000"/>
                <w:szCs w:val="22"/>
              </w:rPr>
              <w:t>21</w:t>
            </w:r>
          </w:p>
        </w:tc>
      </w:tr>
    </w:tbl>
    <w:p w:rsidR="00E2529B" w:rsidRPr="0084247A" w:rsidRDefault="00E2529B" w:rsidP="00B902C3">
      <w:pPr>
        <w:ind w:firstLine="720"/>
        <w:rPr>
          <w:rFonts w:eastAsia="Calibri"/>
          <w:szCs w:val="22"/>
        </w:rPr>
      </w:pPr>
      <w:proofErr w:type="gramStart"/>
      <w:r w:rsidRPr="0084247A">
        <w:rPr>
          <w:rFonts w:eastAsia="Calibri"/>
          <w:b/>
          <w:szCs w:val="22"/>
        </w:rPr>
        <w:lastRenderedPageBreak/>
        <w:t>Resources and supports.</w:t>
      </w:r>
      <w:proofErr w:type="gramEnd"/>
      <w:r w:rsidRPr="0084247A">
        <w:rPr>
          <w:rFonts w:eastAsia="Calibri"/>
          <w:szCs w:val="22"/>
        </w:rPr>
        <w:t xml:space="preserve"> Several teacher survey items, shown in the table below, asked teachers </w:t>
      </w:r>
      <w:proofErr w:type="gramStart"/>
      <w:r w:rsidRPr="0084247A">
        <w:rPr>
          <w:rFonts w:eastAsia="Calibri"/>
          <w:szCs w:val="22"/>
        </w:rPr>
        <w:t>about</w:t>
      </w:r>
      <w:proofErr w:type="gramEnd"/>
      <w:r w:rsidRPr="0084247A">
        <w:rPr>
          <w:rFonts w:eastAsia="Calibri"/>
          <w:szCs w:val="22"/>
        </w:rPr>
        <w:t xml:space="preserve"> the adequacy of their resources and supports, as well as the preparation of their students. With regard to their ability to implement Pre-AP lessons and/or assessments, 68% agreed that they had adequate curricular resources, 53% that they had adequate classroom equipment and supplies, and 55% that they had long enough class periods. Just 34% reported that they had adequate planning time and 33% that they had sufficient time to share Pre-AP approaches with same-discipline colleagues. Seventy-eight percent agreed that they had full administrative support to integrate Pre-AP lessons into their teaching, and 57% agreed that they could </w:t>
      </w:r>
      <w:r w:rsidRPr="0084247A">
        <w:rPr>
          <w:rFonts w:eastAsia="Calibri"/>
          <w:color w:val="000000"/>
          <w:szCs w:val="22"/>
        </w:rPr>
        <w:t>implement Pre-AP activities and still adhere to the district’s pacing guide.</w:t>
      </w:r>
      <w:r w:rsidRPr="0084247A">
        <w:rPr>
          <w:rFonts w:eastAsia="Calibri"/>
          <w:szCs w:val="22"/>
        </w:rPr>
        <w:t xml:space="preserve"> </w:t>
      </w:r>
      <w:r w:rsidRPr="0084247A">
        <w:rPr>
          <w:rFonts w:eastAsia="Calibri"/>
          <w:color w:val="000000"/>
          <w:szCs w:val="22"/>
        </w:rPr>
        <w:t>Just 35% of teachers agreed that their students had sufficient academic preparation to participate in the Pre-AP lessons and/or assessments that are targeted to their grade level.</w:t>
      </w:r>
    </w:p>
    <w:p w:rsidR="00E2529B" w:rsidRPr="0084247A" w:rsidRDefault="00E2529B" w:rsidP="00B902C3">
      <w:pPr>
        <w:rPr>
          <w:rFonts w:eastAsia="Calibri"/>
          <w:szCs w:val="22"/>
        </w:rPr>
      </w:pPr>
    </w:p>
    <w:tbl>
      <w:tblPr>
        <w:tblW w:w="5147" w:type="pct"/>
        <w:jc w:val="center"/>
        <w:tblBorders>
          <w:top w:val="single" w:sz="8" w:space="0" w:color="000000"/>
          <w:left w:val="single" w:sz="8" w:space="0" w:color="000000"/>
          <w:bottom w:val="single" w:sz="8" w:space="0" w:color="000000"/>
          <w:right w:val="single" w:sz="8" w:space="0" w:color="000000"/>
        </w:tblBorders>
        <w:tblCellMar>
          <w:top w:w="72" w:type="dxa"/>
          <w:left w:w="72" w:type="dxa"/>
          <w:bottom w:w="72" w:type="dxa"/>
          <w:right w:w="72" w:type="dxa"/>
        </w:tblCellMar>
        <w:tblLook w:val="0000"/>
      </w:tblPr>
      <w:tblGrid>
        <w:gridCol w:w="3627"/>
        <w:gridCol w:w="591"/>
        <w:gridCol w:w="601"/>
        <w:gridCol w:w="1021"/>
        <w:gridCol w:w="777"/>
        <w:gridCol w:w="898"/>
        <w:gridCol w:w="1055"/>
        <w:gridCol w:w="1213"/>
      </w:tblGrid>
      <w:tr w:rsidR="00E2529B" w:rsidRPr="0084247A" w:rsidTr="0033729D">
        <w:trPr>
          <w:trHeight w:val="457"/>
          <w:jc w:val="center"/>
        </w:trPr>
        <w:tc>
          <w:tcPr>
            <w:tcW w:w="5000" w:type="pct"/>
            <w:gridSpan w:val="8"/>
            <w:tcBorders>
              <w:top w:val="single" w:sz="8" w:space="0" w:color="000000"/>
              <w:bottom w:val="single" w:sz="8" w:space="0" w:color="000000"/>
            </w:tcBorders>
            <w:shd w:val="clear" w:color="auto" w:fill="800000"/>
            <w:tcMar>
              <w:top w:w="14" w:type="dxa"/>
              <w:bottom w:w="14" w:type="dxa"/>
            </w:tcMar>
            <w:vAlign w:val="bottom"/>
          </w:tcPr>
          <w:p w:rsidR="00E2529B" w:rsidRPr="0084247A" w:rsidRDefault="00E2529B" w:rsidP="00B902C3">
            <w:pPr>
              <w:autoSpaceDE w:val="0"/>
              <w:autoSpaceDN w:val="0"/>
              <w:adjustRightInd w:val="0"/>
              <w:spacing w:before="100" w:after="100"/>
              <w:jc w:val="center"/>
              <w:rPr>
                <w:rFonts w:eastAsia="Calibri"/>
                <w:color w:val="FFFFFF"/>
                <w:szCs w:val="22"/>
              </w:rPr>
            </w:pPr>
            <w:r w:rsidRPr="0084247A">
              <w:rPr>
                <w:rFonts w:eastAsia="Calibri"/>
                <w:b/>
                <w:bCs/>
                <w:color w:val="FFFFFF"/>
                <w:szCs w:val="22"/>
              </w:rPr>
              <w:t>Pre-AP Program Resources and Supports</w:t>
            </w:r>
          </w:p>
        </w:tc>
      </w:tr>
      <w:tr w:rsidR="00E2529B" w:rsidRPr="0084247A" w:rsidTr="0033729D">
        <w:trPr>
          <w:trHeight w:val="203"/>
          <w:jc w:val="center"/>
        </w:trPr>
        <w:tc>
          <w:tcPr>
            <w:tcW w:w="1854" w:type="pct"/>
            <w:tcBorders>
              <w:top w:val="single" w:sz="8" w:space="0" w:color="000000"/>
              <w:bottom w:val="single" w:sz="8" w:space="0" w:color="000000"/>
              <w:right w:val="single" w:sz="8" w:space="0" w:color="000000"/>
            </w:tcBorders>
            <w:tcMar>
              <w:top w:w="14" w:type="dxa"/>
              <w:bottom w:w="14" w:type="dxa"/>
            </w:tcMar>
            <w:vAlign w:val="center"/>
          </w:tcPr>
          <w:p w:rsidR="00E2529B" w:rsidRPr="0084247A" w:rsidRDefault="00E2529B" w:rsidP="00B902C3">
            <w:pPr>
              <w:autoSpaceDE w:val="0"/>
              <w:autoSpaceDN w:val="0"/>
              <w:adjustRightInd w:val="0"/>
              <w:spacing w:before="40" w:after="40"/>
              <w:jc w:val="center"/>
              <w:rPr>
                <w:rFonts w:eastAsia="Calibri"/>
                <w:b/>
                <w:color w:val="000000"/>
                <w:szCs w:val="22"/>
              </w:rPr>
            </w:pPr>
            <w:r w:rsidRPr="0084247A">
              <w:rPr>
                <w:rFonts w:eastAsia="Calibri"/>
                <w:b/>
                <w:bCs/>
                <w:color w:val="000000"/>
                <w:szCs w:val="22"/>
              </w:rPr>
              <w:t>Survey Item</w:t>
            </w:r>
          </w:p>
        </w:tc>
        <w:tc>
          <w:tcPr>
            <w:tcW w:w="302" w:type="pct"/>
            <w:tcBorders>
              <w:top w:val="single" w:sz="8" w:space="0" w:color="000000"/>
              <w:bottom w:val="single" w:sz="8" w:space="0" w:color="000000"/>
              <w:right w:val="single" w:sz="8" w:space="0" w:color="000000"/>
            </w:tcBorders>
            <w:tcMar>
              <w:top w:w="14" w:type="dxa"/>
              <w:bottom w:w="14" w:type="dxa"/>
            </w:tcMar>
            <w:vAlign w:val="center"/>
          </w:tcPr>
          <w:p w:rsidR="00E2529B" w:rsidRPr="0084247A" w:rsidRDefault="00E2529B" w:rsidP="00B902C3">
            <w:pPr>
              <w:autoSpaceDE w:val="0"/>
              <w:autoSpaceDN w:val="0"/>
              <w:adjustRightInd w:val="0"/>
              <w:spacing w:before="40" w:after="40"/>
              <w:jc w:val="center"/>
              <w:rPr>
                <w:rFonts w:eastAsia="Calibri"/>
                <w:b/>
                <w:color w:val="000000"/>
                <w:szCs w:val="22"/>
              </w:rPr>
            </w:pPr>
            <w:r w:rsidRPr="0084247A">
              <w:rPr>
                <w:rFonts w:eastAsia="Calibri"/>
                <w:b/>
                <w:color w:val="000000"/>
                <w:szCs w:val="22"/>
              </w:rPr>
              <w:t>4D</w:t>
            </w:r>
          </w:p>
        </w:tc>
        <w:tc>
          <w:tcPr>
            <w:tcW w:w="307" w:type="pct"/>
            <w:tcBorders>
              <w:top w:val="single" w:sz="8" w:space="0" w:color="000000"/>
              <w:left w:val="single" w:sz="8" w:space="0" w:color="000000"/>
              <w:bottom w:val="single" w:sz="8" w:space="0" w:color="000000"/>
              <w:right w:val="single" w:sz="8" w:space="0" w:color="000000"/>
            </w:tcBorders>
            <w:tcMar>
              <w:top w:w="14" w:type="dxa"/>
              <w:bottom w:w="14" w:type="dxa"/>
            </w:tcMar>
            <w:vAlign w:val="center"/>
          </w:tcPr>
          <w:p w:rsidR="00E2529B" w:rsidRPr="0084247A" w:rsidRDefault="00E2529B" w:rsidP="00B902C3">
            <w:pPr>
              <w:autoSpaceDE w:val="0"/>
              <w:autoSpaceDN w:val="0"/>
              <w:adjustRightInd w:val="0"/>
              <w:spacing w:before="40" w:after="40"/>
              <w:jc w:val="center"/>
              <w:rPr>
                <w:rFonts w:eastAsia="Calibri"/>
                <w:b/>
                <w:color w:val="000000"/>
                <w:szCs w:val="22"/>
              </w:rPr>
            </w:pPr>
            <w:r w:rsidRPr="0084247A">
              <w:rPr>
                <w:rFonts w:eastAsia="Calibri"/>
                <w:b/>
                <w:color w:val="000000"/>
                <w:szCs w:val="22"/>
              </w:rPr>
              <w:t>N</w:t>
            </w:r>
          </w:p>
        </w:tc>
        <w:tc>
          <w:tcPr>
            <w:tcW w:w="522" w:type="pct"/>
            <w:tcBorders>
              <w:top w:val="single" w:sz="8" w:space="0" w:color="000000"/>
              <w:left w:val="single" w:sz="8" w:space="0" w:color="000000"/>
              <w:bottom w:val="single" w:sz="8" w:space="0" w:color="000000"/>
              <w:right w:val="single" w:sz="8" w:space="0" w:color="000000"/>
            </w:tcBorders>
            <w:tcMar>
              <w:top w:w="14" w:type="dxa"/>
              <w:bottom w:w="14" w:type="dxa"/>
            </w:tcMar>
            <w:vAlign w:val="bottom"/>
          </w:tcPr>
          <w:p w:rsidR="00E2529B" w:rsidRPr="0084247A" w:rsidRDefault="00E2529B" w:rsidP="00B902C3">
            <w:pPr>
              <w:autoSpaceDE w:val="0"/>
              <w:autoSpaceDN w:val="0"/>
              <w:adjustRightInd w:val="0"/>
              <w:spacing w:before="40" w:after="40"/>
              <w:jc w:val="center"/>
              <w:rPr>
                <w:rFonts w:eastAsia="Calibri"/>
                <w:b/>
                <w:color w:val="000000"/>
                <w:szCs w:val="22"/>
              </w:rPr>
            </w:pPr>
            <w:r w:rsidRPr="0084247A">
              <w:rPr>
                <w:rFonts w:eastAsia="Calibri"/>
                <w:b/>
                <w:bCs/>
                <w:color w:val="000000"/>
                <w:szCs w:val="22"/>
              </w:rPr>
              <w:t>Strongly Agree</w:t>
            </w:r>
          </w:p>
          <w:p w:rsidR="00E2529B" w:rsidRPr="0084247A" w:rsidRDefault="00E2529B" w:rsidP="00B902C3">
            <w:pPr>
              <w:autoSpaceDE w:val="0"/>
              <w:autoSpaceDN w:val="0"/>
              <w:adjustRightInd w:val="0"/>
              <w:spacing w:before="40" w:after="40"/>
              <w:jc w:val="center"/>
              <w:rPr>
                <w:rFonts w:eastAsia="Calibri"/>
                <w:b/>
                <w:color w:val="000000"/>
                <w:szCs w:val="22"/>
              </w:rPr>
            </w:pPr>
            <w:r w:rsidRPr="0084247A">
              <w:rPr>
                <w:rFonts w:eastAsia="Calibri"/>
                <w:b/>
                <w:color w:val="000000"/>
                <w:szCs w:val="22"/>
              </w:rPr>
              <w:t>(%)</w:t>
            </w:r>
          </w:p>
        </w:tc>
        <w:tc>
          <w:tcPr>
            <w:tcW w:w="397" w:type="pct"/>
            <w:tcBorders>
              <w:top w:val="single" w:sz="8" w:space="0" w:color="000000"/>
              <w:left w:val="single" w:sz="8" w:space="0" w:color="000000"/>
              <w:bottom w:val="single" w:sz="8" w:space="0" w:color="000000"/>
              <w:right w:val="single" w:sz="8" w:space="0" w:color="000000"/>
            </w:tcBorders>
            <w:tcMar>
              <w:top w:w="14" w:type="dxa"/>
              <w:bottom w:w="14" w:type="dxa"/>
            </w:tcMar>
            <w:vAlign w:val="bottom"/>
          </w:tcPr>
          <w:p w:rsidR="00E2529B" w:rsidRPr="0084247A" w:rsidRDefault="00E2529B" w:rsidP="00B902C3">
            <w:pPr>
              <w:autoSpaceDE w:val="0"/>
              <w:autoSpaceDN w:val="0"/>
              <w:adjustRightInd w:val="0"/>
              <w:spacing w:before="40" w:after="40"/>
              <w:jc w:val="center"/>
              <w:rPr>
                <w:rFonts w:eastAsia="Calibri"/>
                <w:b/>
                <w:color w:val="000000"/>
                <w:szCs w:val="22"/>
              </w:rPr>
            </w:pPr>
            <w:r w:rsidRPr="0084247A">
              <w:rPr>
                <w:rFonts w:eastAsia="Calibri"/>
                <w:b/>
                <w:bCs/>
                <w:color w:val="000000"/>
                <w:szCs w:val="22"/>
              </w:rPr>
              <w:t>Agree</w:t>
            </w:r>
          </w:p>
          <w:p w:rsidR="00E2529B" w:rsidRPr="0084247A" w:rsidRDefault="00E2529B" w:rsidP="00B902C3">
            <w:pPr>
              <w:autoSpaceDE w:val="0"/>
              <w:autoSpaceDN w:val="0"/>
              <w:adjustRightInd w:val="0"/>
              <w:spacing w:before="40" w:after="40"/>
              <w:jc w:val="center"/>
              <w:rPr>
                <w:rFonts w:eastAsia="Calibri"/>
                <w:b/>
                <w:color w:val="000000"/>
                <w:szCs w:val="22"/>
              </w:rPr>
            </w:pPr>
            <w:r w:rsidRPr="0084247A">
              <w:rPr>
                <w:rFonts w:eastAsia="Calibri"/>
                <w:b/>
                <w:color w:val="000000"/>
                <w:szCs w:val="22"/>
              </w:rPr>
              <w:t>(%)</w:t>
            </w:r>
          </w:p>
        </w:tc>
        <w:tc>
          <w:tcPr>
            <w:tcW w:w="459" w:type="pct"/>
            <w:tcBorders>
              <w:top w:val="single" w:sz="8" w:space="0" w:color="000000"/>
              <w:left w:val="single" w:sz="8" w:space="0" w:color="000000"/>
              <w:bottom w:val="single" w:sz="8" w:space="0" w:color="000000"/>
              <w:right w:val="single" w:sz="8" w:space="0" w:color="000000"/>
            </w:tcBorders>
            <w:tcMar>
              <w:top w:w="14" w:type="dxa"/>
              <w:bottom w:w="14" w:type="dxa"/>
            </w:tcMar>
            <w:vAlign w:val="bottom"/>
          </w:tcPr>
          <w:p w:rsidR="00E2529B" w:rsidRPr="0084247A" w:rsidRDefault="00E2529B" w:rsidP="00B902C3">
            <w:pPr>
              <w:autoSpaceDE w:val="0"/>
              <w:autoSpaceDN w:val="0"/>
              <w:adjustRightInd w:val="0"/>
              <w:spacing w:before="40" w:after="40"/>
              <w:jc w:val="center"/>
              <w:rPr>
                <w:rFonts w:eastAsia="Calibri"/>
                <w:b/>
                <w:color w:val="000000"/>
                <w:szCs w:val="22"/>
              </w:rPr>
            </w:pPr>
            <w:r w:rsidRPr="0084247A">
              <w:rPr>
                <w:rFonts w:eastAsia="Calibri"/>
                <w:b/>
                <w:bCs/>
                <w:color w:val="000000"/>
                <w:szCs w:val="22"/>
              </w:rPr>
              <w:t>Neutral</w:t>
            </w:r>
          </w:p>
          <w:p w:rsidR="00E2529B" w:rsidRPr="0084247A" w:rsidRDefault="00E2529B" w:rsidP="00B902C3">
            <w:pPr>
              <w:autoSpaceDE w:val="0"/>
              <w:autoSpaceDN w:val="0"/>
              <w:adjustRightInd w:val="0"/>
              <w:spacing w:before="40" w:after="40"/>
              <w:jc w:val="center"/>
              <w:rPr>
                <w:rFonts w:eastAsia="Calibri"/>
                <w:b/>
                <w:color w:val="000000"/>
                <w:szCs w:val="22"/>
              </w:rPr>
            </w:pPr>
            <w:r w:rsidRPr="0084247A">
              <w:rPr>
                <w:rFonts w:eastAsia="Calibri"/>
                <w:b/>
                <w:color w:val="000000"/>
                <w:szCs w:val="22"/>
              </w:rPr>
              <w:t>(%)</w:t>
            </w:r>
          </w:p>
        </w:tc>
        <w:tc>
          <w:tcPr>
            <w:tcW w:w="539" w:type="pct"/>
            <w:tcBorders>
              <w:top w:val="single" w:sz="8" w:space="0" w:color="000000"/>
              <w:left w:val="single" w:sz="8" w:space="0" w:color="000000"/>
              <w:bottom w:val="single" w:sz="8" w:space="0" w:color="000000"/>
              <w:right w:val="single" w:sz="8" w:space="0" w:color="000000"/>
            </w:tcBorders>
            <w:tcMar>
              <w:top w:w="14" w:type="dxa"/>
              <w:bottom w:w="14" w:type="dxa"/>
            </w:tcMar>
            <w:vAlign w:val="bottom"/>
          </w:tcPr>
          <w:p w:rsidR="00E2529B" w:rsidRPr="0084247A" w:rsidRDefault="00E2529B" w:rsidP="00B902C3">
            <w:pPr>
              <w:autoSpaceDE w:val="0"/>
              <w:autoSpaceDN w:val="0"/>
              <w:adjustRightInd w:val="0"/>
              <w:spacing w:before="40" w:after="40"/>
              <w:jc w:val="center"/>
              <w:rPr>
                <w:rFonts w:eastAsia="Calibri"/>
                <w:b/>
                <w:color w:val="000000"/>
                <w:szCs w:val="22"/>
              </w:rPr>
            </w:pPr>
            <w:r w:rsidRPr="0084247A">
              <w:rPr>
                <w:rFonts w:eastAsia="Calibri"/>
                <w:b/>
                <w:bCs/>
                <w:color w:val="000000"/>
                <w:szCs w:val="22"/>
              </w:rPr>
              <w:t>Disagree</w:t>
            </w:r>
          </w:p>
          <w:p w:rsidR="00E2529B" w:rsidRPr="0084247A" w:rsidRDefault="00E2529B" w:rsidP="00B902C3">
            <w:pPr>
              <w:autoSpaceDE w:val="0"/>
              <w:autoSpaceDN w:val="0"/>
              <w:adjustRightInd w:val="0"/>
              <w:spacing w:before="40" w:after="40"/>
              <w:jc w:val="center"/>
              <w:rPr>
                <w:rFonts w:eastAsia="Calibri"/>
                <w:b/>
                <w:color w:val="000000"/>
                <w:szCs w:val="22"/>
              </w:rPr>
            </w:pPr>
            <w:r w:rsidRPr="0084247A">
              <w:rPr>
                <w:rFonts w:eastAsia="Calibri"/>
                <w:b/>
                <w:color w:val="000000"/>
                <w:szCs w:val="22"/>
              </w:rPr>
              <w:t>(%)</w:t>
            </w:r>
          </w:p>
        </w:tc>
        <w:tc>
          <w:tcPr>
            <w:tcW w:w="620" w:type="pct"/>
            <w:tcBorders>
              <w:top w:val="single" w:sz="8" w:space="0" w:color="000000"/>
              <w:left w:val="single" w:sz="8" w:space="0" w:color="000000"/>
              <w:bottom w:val="single" w:sz="8" w:space="0" w:color="000000"/>
            </w:tcBorders>
            <w:tcMar>
              <w:top w:w="14" w:type="dxa"/>
              <w:bottom w:w="14" w:type="dxa"/>
            </w:tcMar>
            <w:vAlign w:val="bottom"/>
          </w:tcPr>
          <w:p w:rsidR="00E2529B" w:rsidRPr="0084247A" w:rsidRDefault="00E2529B" w:rsidP="00B902C3">
            <w:pPr>
              <w:autoSpaceDE w:val="0"/>
              <w:autoSpaceDN w:val="0"/>
              <w:adjustRightInd w:val="0"/>
              <w:spacing w:before="40" w:after="40"/>
              <w:jc w:val="center"/>
              <w:rPr>
                <w:rFonts w:eastAsia="Calibri"/>
                <w:b/>
                <w:color w:val="000000"/>
                <w:szCs w:val="22"/>
              </w:rPr>
            </w:pPr>
            <w:r w:rsidRPr="0084247A">
              <w:rPr>
                <w:rFonts w:eastAsia="Calibri"/>
                <w:b/>
                <w:bCs/>
                <w:color w:val="000000"/>
                <w:szCs w:val="22"/>
              </w:rPr>
              <w:t>Strongly Disagree</w:t>
            </w:r>
          </w:p>
          <w:p w:rsidR="00E2529B" w:rsidRPr="0084247A" w:rsidRDefault="00E2529B" w:rsidP="00B902C3">
            <w:pPr>
              <w:autoSpaceDE w:val="0"/>
              <w:autoSpaceDN w:val="0"/>
              <w:adjustRightInd w:val="0"/>
              <w:spacing w:before="40" w:after="40"/>
              <w:jc w:val="center"/>
              <w:rPr>
                <w:rFonts w:eastAsia="Calibri"/>
                <w:b/>
                <w:color w:val="000000"/>
                <w:szCs w:val="22"/>
              </w:rPr>
            </w:pPr>
            <w:r w:rsidRPr="0084247A">
              <w:rPr>
                <w:rFonts w:eastAsia="Calibri"/>
                <w:b/>
                <w:color w:val="000000"/>
                <w:szCs w:val="22"/>
              </w:rPr>
              <w:t>(%)</w:t>
            </w:r>
          </w:p>
        </w:tc>
      </w:tr>
      <w:tr w:rsidR="00E2529B" w:rsidRPr="0084247A" w:rsidTr="0033729D">
        <w:trPr>
          <w:trHeight w:val="16"/>
          <w:jc w:val="center"/>
        </w:trPr>
        <w:tc>
          <w:tcPr>
            <w:tcW w:w="1854" w:type="pct"/>
            <w:tcBorders>
              <w:top w:val="single" w:sz="8" w:space="0" w:color="000000"/>
              <w:right w:val="single" w:sz="8" w:space="0" w:color="000000"/>
            </w:tcBorders>
            <w:shd w:val="clear" w:color="auto" w:fill="D9D9D9" w:themeFill="background1" w:themeFillShade="D9"/>
            <w:tcMar>
              <w:top w:w="14" w:type="dxa"/>
              <w:left w:w="115" w:type="dxa"/>
              <w:bottom w:w="14" w:type="dxa"/>
              <w:right w:w="115" w:type="dxa"/>
            </w:tcMar>
          </w:tcPr>
          <w:p w:rsidR="00E2529B" w:rsidRPr="0084247A" w:rsidRDefault="00E2529B" w:rsidP="00B902C3">
            <w:pPr>
              <w:rPr>
                <w:rFonts w:eastAsia="Calibri"/>
                <w:color w:val="000000"/>
                <w:szCs w:val="22"/>
              </w:rPr>
            </w:pPr>
            <w:r w:rsidRPr="0084247A">
              <w:rPr>
                <w:rFonts w:eastAsia="Calibri"/>
                <w:color w:val="000000"/>
                <w:szCs w:val="22"/>
              </w:rPr>
              <w:t>I have access to adequate curricular resources to implement Pre-AP lessons and/or assessments.</w:t>
            </w:r>
            <w:r w:rsidRPr="0084247A">
              <w:rPr>
                <w:rFonts w:eastAsia="Calibri"/>
                <w:szCs w:val="22"/>
              </w:rPr>
              <w:t> </w:t>
            </w:r>
          </w:p>
        </w:tc>
        <w:tc>
          <w:tcPr>
            <w:tcW w:w="302" w:type="pct"/>
            <w:tcBorders>
              <w:top w:val="single" w:sz="8" w:space="0" w:color="000000"/>
              <w:right w:val="single" w:sz="8" w:space="0" w:color="000000"/>
            </w:tcBorders>
            <w:shd w:val="clear" w:color="auto" w:fill="D9D9D9" w:themeFill="background1" w:themeFillShade="D9"/>
            <w:tcMar>
              <w:top w:w="14" w:type="dxa"/>
              <w:bottom w:w="14" w:type="dxa"/>
            </w:tcMar>
            <w:vAlign w:val="center"/>
          </w:tcPr>
          <w:p w:rsidR="00E2529B" w:rsidRPr="0084247A" w:rsidRDefault="00E2529B" w:rsidP="00B902C3">
            <w:pPr>
              <w:jc w:val="center"/>
              <w:rPr>
                <w:rFonts w:eastAsia="Calibri"/>
                <w:color w:val="000000"/>
                <w:szCs w:val="22"/>
              </w:rPr>
            </w:pPr>
            <w:r w:rsidRPr="0084247A">
              <w:rPr>
                <w:rFonts w:eastAsia="Calibri"/>
                <w:color w:val="000000"/>
                <w:szCs w:val="22"/>
              </w:rPr>
              <w:t>Y</w:t>
            </w:r>
          </w:p>
          <w:p w:rsidR="00E2529B" w:rsidRPr="0084247A" w:rsidRDefault="00E2529B" w:rsidP="00B902C3">
            <w:pPr>
              <w:jc w:val="center"/>
              <w:rPr>
                <w:rFonts w:eastAsia="Calibri"/>
                <w:color w:val="000000"/>
                <w:szCs w:val="22"/>
              </w:rPr>
            </w:pPr>
            <w:r w:rsidRPr="0084247A">
              <w:rPr>
                <w:rFonts w:eastAsia="Calibri"/>
                <w:color w:val="000000"/>
                <w:szCs w:val="22"/>
              </w:rPr>
              <w:t>N</w:t>
            </w:r>
          </w:p>
        </w:tc>
        <w:tc>
          <w:tcPr>
            <w:tcW w:w="307" w:type="pct"/>
            <w:tcBorders>
              <w:top w:val="single" w:sz="8" w:space="0" w:color="000000"/>
              <w:left w:val="single" w:sz="8" w:space="0" w:color="000000"/>
              <w:right w:val="single" w:sz="8" w:space="0" w:color="000000"/>
            </w:tcBorders>
            <w:shd w:val="clear" w:color="auto" w:fill="D9D9D9" w:themeFill="background1" w:themeFillShade="D9"/>
            <w:tcMar>
              <w:top w:w="14" w:type="dxa"/>
              <w:left w:w="115" w:type="dxa"/>
              <w:bottom w:w="14" w:type="dxa"/>
              <w:right w:w="115" w:type="dxa"/>
            </w:tcMar>
            <w:vAlign w:val="center"/>
          </w:tcPr>
          <w:p w:rsidR="00E2529B" w:rsidRPr="0084247A" w:rsidRDefault="00E2529B" w:rsidP="00B902C3">
            <w:pPr>
              <w:jc w:val="center"/>
              <w:rPr>
                <w:rFonts w:eastAsia="Calibri"/>
                <w:color w:val="000000"/>
                <w:szCs w:val="22"/>
              </w:rPr>
            </w:pPr>
            <w:r w:rsidRPr="0084247A">
              <w:rPr>
                <w:rFonts w:eastAsia="Calibri"/>
                <w:color w:val="000000"/>
                <w:szCs w:val="22"/>
              </w:rPr>
              <w:t>420</w:t>
            </w:r>
          </w:p>
          <w:p w:rsidR="00E2529B" w:rsidRPr="0084247A" w:rsidRDefault="00E2529B" w:rsidP="00B902C3">
            <w:pPr>
              <w:jc w:val="center"/>
              <w:rPr>
                <w:rFonts w:eastAsia="Calibri"/>
                <w:color w:val="000000"/>
                <w:szCs w:val="22"/>
              </w:rPr>
            </w:pPr>
            <w:r w:rsidRPr="0084247A">
              <w:rPr>
                <w:rFonts w:eastAsia="Calibri"/>
                <w:color w:val="000000"/>
                <w:szCs w:val="22"/>
              </w:rPr>
              <w:t>74</w:t>
            </w:r>
          </w:p>
        </w:tc>
        <w:tc>
          <w:tcPr>
            <w:tcW w:w="522" w:type="pct"/>
            <w:tcBorders>
              <w:top w:val="single" w:sz="8" w:space="0" w:color="000000"/>
              <w:left w:val="single" w:sz="8" w:space="0" w:color="000000"/>
              <w:right w:val="single" w:sz="8" w:space="0" w:color="000000"/>
            </w:tcBorders>
            <w:shd w:val="clear" w:color="auto" w:fill="D9D9D9" w:themeFill="background1" w:themeFillShade="D9"/>
            <w:tcMar>
              <w:top w:w="14" w:type="dxa"/>
              <w:left w:w="115" w:type="dxa"/>
              <w:bottom w:w="14" w:type="dxa"/>
              <w:right w:w="115" w:type="dxa"/>
            </w:tcMar>
            <w:vAlign w:val="center"/>
          </w:tcPr>
          <w:p w:rsidR="00E2529B" w:rsidRPr="0084247A" w:rsidRDefault="00E2529B" w:rsidP="00B902C3">
            <w:pPr>
              <w:jc w:val="center"/>
              <w:rPr>
                <w:rFonts w:eastAsia="Calibri"/>
                <w:color w:val="000000"/>
                <w:szCs w:val="22"/>
              </w:rPr>
            </w:pPr>
            <w:r w:rsidRPr="0084247A">
              <w:rPr>
                <w:rFonts w:eastAsia="Calibri"/>
                <w:color w:val="000000"/>
                <w:szCs w:val="22"/>
              </w:rPr>
              <w:t>19</w:t>
            </w:r>
          </w:p>
          <w:p w:rsidR="00E2529B" w:rsidRPr="0084247A" w:rsidRDefault="00E2529B" w:rsidP="00B902C3">
            <w:pPr>
              <w:jc w:val="center"/>
              <w:rPr>
                <w:rFonts w:eastAsia="Calibri"/>
                <w:color w:val="000000"/>
                <w:szCs w:val="22"/>
              </w:rPr>
            </w:pPr>
            <w:r w:rsidRPr="0084247A">
              <w:rPr>
                <w:rFonts w:eastAsia="Calibri"/>
                <w:color w:val="000000"/>
                <w:szCs w:val="22"/>
              </w:rPr>
              <w:t>15</w:t>
            </w:r>
          </w:p>
        </w:tc>
        <w:tc>
          <w:tcPr>
            <w:tcW w:w="397" w:type="pct"/>
            <w:tcBorders>
              <w:top w:val="single" w:sz="8" w:space="0" w:color="000000"/>
              <w:left w:val="single" w:sz="8" w:space="0" w:color="000000"/>
              <w:right w:val="single" w:sz="8" w:space="0" w:color="000000"/>
            </w:tcBorders>
            <w:shd w:val="clear" w:color="auto" w:fill="D9D9D9" w:themeFill="background1" w:themeFillShade="D9"/>
            <w:tcMar>
              <w:top w:w="14" w:type="dxa"/>
              <w:left w:w="115" w:type="dxa"/>
              <w:bottom w:w="14" w:type="dxa"/>
              <w:right w:w="115" w:type="dxa"/>
            </w:tcMar>
            <w:vAlign w:val="center"/>
          </w:tcPr>
          <w:p w:rsidR="00E2529B" w:rsidRPr="0084247A" w:rsidRDefault="00E2529B" w:rsidP="00B902C3">
            <w:pPr>
              <w:jc w:val="center"/>
              <w:rPr>
                <w:rFonts w:eastAsia="Calibri"/>
                <w:color w:val="000000"/>
                <w:szCs w:val="22"/>
              </w:rPr>
            </w:pPr>
            <w:r w:rsidRPr="0084247A">
              <w:rPr>
                <w:rFonts w:eastAsia="Calibri"/>
                <w:color w:val="000000"/>
                <w:szCs w:val="22"/>
              </w:rPr>
              <w:t>49</w:t>
            </w:r>
          </w:p>
          <w:p w:rsidR="00E2529B" w:rsidRPr="0084247A" w:rsidRDefault="00E2529B" w:rsidP="00B902C3">
            <w:pPr>
              <w:jc w:val="center"/>
              <w:rPr>
                <w:rFonts w:eastAsia="Calibri"/>
                <w:color w:val="000000"/>
                <w:szCs w:val="22"/>
              </w:rPr>
            </w:pPr>
            <w:r w:rsidRPr="0084247A">
              <w:rPr>
                <w:rFonts w:eastAsia="Calibri"/>
                <w:color w:val="000000"/>
                <w:szCs w:val="22"/>
              </w:rPr>
              <w:t>50</w:t>
            </w:r>
          </w:p>
        </w:tc>
        <w:tc>
          <w:tcPr>
            <w:tcW w:w="459" w:type="pct"/>
            <w:tcBorders>
              <w:top w:val="single" w:sz="8" w:space="0" w:color="000000"/>
              <w:left w:val="single" w:sz="8" w:space="0" w:color="000000"/>
              <w:right w:val="single" w:sz="8" w:space="0" w:color="000000"/>
            </w:tcBorders>
            <w:shd w:val="clear" w:color="auto" w:fill="D9D9D9" w:themeFill="background1" w:themeFillShade="D9"/>
            <w:tcMar>
              <w:top w:w="14" w:type="dxa"/>
              <w:left w:w="115" w:type="dxa"/>
              <w:bottom w:w="14" w:type="dxa"/>
              <w:right w:w="115" w:type="dxa"/>
            </w:tcMar>
            <w:vAlign w:val="center"/>
          </w:tcPr>
          <w:p w:rsidR="00E2529B" w:rsidRPr="0084247A" w:rsidRDefault="00E2529B" w:rsidP="00B902C3">
            <w:pPr>
              <w:jc w:val="center"/>
              <w:rPr>
                <w:rFonts w:eastAsia="Calibri"/>
                <w:color w:val="000000"/>
                <w:szCs w:val="22"/>
              </w:rPr>
            </w:pPr>
            <w:r w:rsidRPr="0084247A">
              <w:rPr>
                <w:rFonts w:eastAsia="Calibri"/>
                <w:color w:val="000000"/>
                <w:szCs w:val="22"/>
              </w:rPr>
              <w:t>16</w:t>
            </w:r>
          </w:p>
          <w:p w:rsidR="00E2529B" w:rsidRPr="0084247A" w:rsidRDefault="00E2529B" w:rsidP="00B902C3">
            <w:pPr>
              <w:jc w:val="center"/>
              <w:rPr>
                <w:rFonts w:eastAsia="Calibri"/>
                <w:color w:val="000000"/>
                <w:szCs w:val="22"/>
              </w:rPr>
            </w:pPr>
            <w:r w:rsidRPr="0084247A">
              <w:rPr>
                <w:rFonts w:eastAsia="Calibri"/>
                <w:color w:val="000000"/>
                <w:szCs w:val="22"/>
              </w:rPr>
              <w:t>15</w:t>
            </w:r>
          </w:p>
        </w:tc>
        <w:tc>
          <w:tcPr>
            <w:tcW w:w="539" w:type="pct"/>
            <w:tcBorders>
              <w:top w:val="single" w:sz="8" w:space="0" w:color="000000"/>
              <w:left w:val="single" w:sz="8" w:space="0" w:color="000000"/>
              <w:right w:val="single" w:sz="8" w:space="0" w:color="000000"/>
            </w:tcBorders>
            <w:shd w:val="clear" w:color="auto" w:fill="D9D9D9" w:themeFill="background1" w:themeFillShade="D9"/>
            <w:tcMar>
              <w:top w:w="14" w:type="dxa"/>
              <w:left w:w="115" w:type="dxa"/>
              <w:bottom w:w="14" w:type="dxa"/>
              <w:right w:w="115" w:type="dxa"/>
            </w:tcMar>
            <w:vAlign w:val="center"/>
          </w:tcPr>
          <w:p w:rsidR="00E2529B" w:rsidRPr="0084247A" w:rsidRDefault="00E2529B" w:rsidP="00B902C3">
            <w:pPr>
              <w:jc w:val="center"/>
              <w:rPr>
                <w:rFonts w:eastAsia="Calibri"/>
                <w:color w:val="000000"/>
                <w:szCs w:val="22"/>
              </w:rPr>
            </w:pPr>
            <w:r w:rsidRPr="0084247A">
              <w:rPr>
                <w:rFonts w:eastAsia="Calibri"/>
                <w:color w:val="000000"/>
                <w:szCs w:val="22"/>
              </w:rPr>
              <w:t>12</w:t>
            </w:r>
          </w:p>
          <w:p w:rsidR="00E2529B" w:rsidRPr="0084247A" w:rsidRDefault="00E2529B" w:rsidP="00B902C3">
            <w:pPr>
              <w:jc w:val="center"/>
              <w:rPr>
                <w:rFonts w:eastAsia="Calibri"/>
                <w:color w:val="000000"/>
                <w:szCs w:val="22"/>
              </w:rPr>
            </w:pPr>
            <w:r w:rsidRPr="0084247A">
              <w:rPr>
                <w:rFonts w:eastAsia="Calibri"/>
                <w:color w:val="000000"/>
                <w:szCs w:val="22"/>
              </w:rPr>
              <w:t>17</w:t>
            </w:r>
          </w:p>
        </w:tc>
        <w:tc>
          <w:tcPr>
            <w:tcW w:w="620" w:type="pct"/>
            <w:tcBorders>
              <w:top w:val="single" w:sz="8" w:space="0" w:color="000000"/>
              <w:left w:val="single" w:sz="8" w:space="0" w:color="000000"/>
            </w:tcBorders>
            <w:shd w:val="clear" w:color="auto" w:fill="D9D9D9" w:themeFill="background1" w:themeFillShade="D9"/>
            <w:tcMar>
              <w:top w:w="14" w:type="dxa"/>
              <w:left w:w="115" w:type="dxa"/>
              <w:bottom w:w="14" w:type="dxa"/>
              <w:right w:w="115" w:type="dxa"/>
            </w:tcMar>
            <w:vAlign w:val="center"/>
          </w:tcPr>
          <w:p w:rsidR="00E2529B" w:rsidRPr="0084247A" w:rsidRDefault="00E2529B" w:rsidP="00B902C3">
            <w:pPr>
              <w:jc w:val="center"/>
              <w:rPr>
                <w:rFonts w:eastAsia="Calibri"/>
                <w:color w:val="000000"/>
                <w:szCs w:val="22"/>
              </w:rPr>
            </w:pPr>
            <w:r w:rsidRPr="0084247A">
              <w:rPr>
                <w:rFonts w:eastAsia="Calibri"/>
                <w:color w:val="000000"/>
                <w:szCs w:val="22"/>
              </w:rPr>
              <w:t>4</w:t>
            </w:r>
          </w:p>
          <w:p w:rsidR="00E2529B" w:rsidRPr="0084247A" w:rsidRDefault="00E2529B" w:rsidP="00B902C3">
            <w:pPr>
              <w:jc w:val="center"/>
              <w:rPr>
                <w:rFonts w:eastAsia="Calibri"/>
                <w:color w:val="000000"/>
                <w:szCs w:val="22"/>
              </w:rPr>
            </w:pPr>
            <w:r w:rsidRPr="0084247A">
              <w:rPr>
                <w:rFonts w:eastAsia="Calibri"/>
                <w:color w:val="000000"/>
                <w:szCs w:val="22"/>
              </w:rPr>
              <w:t>3</w:t>
            </w:r>
          </w:p>
        </w:tc>
      </w:tr>
      <w:tr w:rsidR="00E2529B" w:rsidRPr="0084247A" w:rsidTr="0033729D">
        <w:trPr>
          <w:trHeight w:val="41"/>
          <w:jc w:val="center"/>
        </w:trPr>
        <w:tc>
          <w:tcPr>
            <w:tcW w:w="1854" w:type="pct"/>
            <w:tcBorders>
              <w:top w:val="single" w:sz="8" w:space="0" w:color="000000"/>
              <w:right w:val="single" w:sz="8" w:space="0" w:color="000000"/>
            </w:tcBorders>
            <w:shd w:val="clear" w:color="auto" w:fill="auto"/>
            <w:tcMar>
              <w:top w:w="14" w:type="dxa"/>
              <w:left w:w="115" w:type="dxa"/>
              <w:bottom w:w="14" w:type="dxa"/>
              <w:right w:w="115" w:type="dxa"/>
            </w:tcMar>
          </w:tcPr>
          <w:p w:rsidR="00E2529B" w:rsidRPr="0084247A" w:rsidRDefault="00E2529B" w:rsidP="00B902C3">
            <w:pPr>
              <w:rPr>
                <w:rFonts w:eastAsia="Calibri"/>
                <w:color w:val="000000"/>
                <w:szCs w:val="22"/>
              </w:rPr>
            </w:pPr>
            <w:r w:rsidRPr="0084247A">
              <w:rPr>
                <w:rFonts w:eastAsia="Calibri"/>
                <w:color w:val="000000"/>
                <w:szCs w:val="22"/>
              </w:rPr>
              <w:t>I have adequate classroom equipment and supplies to implement Pre-AP lessons and/or assessments.</w:t>
            </w:r>
            <w:r w:rsidRPr="0084247A">
              <w:rPr>
                <w:rFonts w:eastAsia="Calibri"/>
                <w:szCs w:val="22"/>
              </w:rPr>
              <w:t> </w:t>
            </w:r>
          </w:p>
        </w:tc>
        <w:tc>
          <w:tcPr>
            <w:tcW w:w="302" w:type="pct"/>
            <w:tcBorders>
              <w:top w:val="single" w:sz="8" w:space="0" w:color="000000"/>
              <w:right w:val="single" w:sz="8" w:space="0" w:color="000000"/>
            </w:tcBorders>
            <w:shd w:val="clear" w:color="auto" w:fill="auto"/>
            <w:tcMar>
              <w:top w:w="14" w:type="dxa"/>
              <w:bottom w:w="14" w:type="dxa"/>
            </w:tcMar>
            <w:vAlign w:val="center"/>
          </w:tcPr>
          <w:p w:rsidR="00E2529B" w:rsidRPr="0084247A" w:rsidRDefault="00E2529B" w:rsidP="00B902C3">
            <w:pPr>
              <w:jc w:val="center"/>
              <w:rPr>
                <w:rFonts w:eastAsia="Calibri"/>
                <w:color w:val="000000"/>
                <w:szCs w:val="22"/>
              </w:rPr>
            </w:pPr>
            <w:r w:rsidRPr="0084247A">
              <w:rPr>
                <w:rFonts w:eastAsia="Calibri"/>
                <w:color w:val="000000"/>
                <w:szCs w:val="22"/>
              </w:rPr>
              <w:t>Y</w:t>
            </w:r>
          </w:p>
          <w:p w:rsidR="00E2529B" w:rsidRPr="0084247A" w:rsidRDefault="00E2529B" w:rsidP="00B902C3">
            <w:pPr>
              <w:jc w:val="center"/>
              <w:rPr>
                <w:rFonts w:eastAsia="Calibri"/>
                <w:color w:val="000000"/>
                <w:szCs w:val="22"/>
              </w:rPr>
            </w:pPr>
            <w:r w:rsidRPr="0084247A">
              <w:rPr>
                <w:rFonts w:eastAsia="Calibri"/>
                <w:color w:val="000000"/>
                <w:szCs w:val="22"/>
              </w:rPr>
              <w:t>N</w:t>
            </w:r>
          </w:p>
        </w:tc>
        <w:tc>
          <w:tcPr>
            <w:tcW w:w="307" w:type="pct"/>
            <w:tcBorders>
              <w:top w:val="single" w:sz="8" w:space="0" w:color="000000"/>
              <w:left w:val="single" w:sz="8" w:space="0" w:color="000000"/>
              <w:right w:val="single" w:sz="8" w:space="0" w:color="000000"/>
            </w:tcBorders>
            <w:shd w:val="clear" w:color="auto" w:fill="auto"/>
            <w:tcMar>
              <w:top w:w="14" w:type="dxa"/>
              <w:left w:w="115" w:type="dxa"/>
              <w:bottom w:w="14" w:type="dxa"/>
              <w:right w:w="115" w:type="dxa"/>
            </w:tcMar>
            <w:vAlign w:val="center"/>
          </w:tcPr>
          <w:p w:rsidR="00E2529B" w:rsidRPr="0084247A" w:rsidRDefault="00E2529B" w:rsidP="00B902C3">
            <w:pPr>
              <w:jc w:val="center"/>
              <w:rPr>
                <w:rFonts w:eastAsia="Calibri"/>
                <w:color w:val="000000"/>
                <w:szCs w:val="22"/>
              </w:rPr>
            </w:pPr>
            <w:r w:rsidRPr="0084247A">
              <w:rPr>
                <w:rFonts w:eastAsia="Calibri"/>
                <w:color w:val="000000"/>
                <w:szCs w:val="22"/>
              </w:rPr>
              <w:t>417</w:t>
            </w:r>
          </w:p>
          <w:p w:rsidR="00E2529B" w:rsidRPr="0084247A" w:rsidRDefault="00E2529B" w:rsidP="00B902C3">
            <w:pPr>
              <w:jc w:val="center"/>
              <w:rPr>
                <w:rFonts w:eastAsia="Calibri"/>
                <w:color w:val="000000"/>
                <w:szCs w:val="22"/>
              </w:rPr>
            </w:pPr>
            <w:r w:rsidRPr="0084247A">
              <w:rPr>
                <w:rFonts w:eastAsia="Calibri"/>
                <w:color w:val="000000"/>
                <w:szCs w:val="22"/>
              </w:rPr>
              <w:t>73</w:t>
            </w:r>
          </w:p>
        </w:tc>
        <w:tc>
          <w:tcPr>
            <w:tcW w:w="522" w:type="pct"/>
            <w:tcBorders>
              <w:top w:val="single" w:sz="8" w:space="0" w:color="000000"/>
              <w:left w:val="single" w:sz="8" w:space="0" w:color="000000"/>
              <w:right w:val="single" w:sz="8" w:space="0" w:color="000000"/>
            </w:tcBorders>
            <w:shd w:val="clear" w:color="auto" w:fill="auto"/>
            <w:tcMar>
              <w:top w:w="14" w:type="dxa"/>
              <w:left w:w="115" w:type="dxa"/>
              <w:bottom w:w="14" w:type="dxa"/>
              <w:right w:w="115" w:type="dxa"/>
            </w:tcMar>
            <w:vAlign w:val="center"/>
          </w:tcPr>
          <w:p w:rsidR="00E2529B" w:rsidRPr="0084247A" w:rsidRDefault="00E2529B" w:rsidP="00B902C3">
            <w:pPr>
              <w:jc w:val="center"/>
              <w:rPr>
                <w:rFonts w:eastAsia="Calibri"/>
                <w:color w:val="000000"/>
                <w:szCs w:val="22"/>
              </w:rPr>
            </w:pPr>
            <w:r w:rsidRPr="0084247A">
              <w:rPr>
                <w:rFonts w:eastAsia="Calibri"/>
                <w:color w:val="000000"/>
                <w:szCs w:val="22"/>
              </w:rPr>
              <w:t>12</w:t>
            </w:r>
          </w:p>
          <w:p w:rsidR="00E2529B" w:rsidRPr="0084247A" w:rsidRDefault="00E2529B" w:rsidP="00B902C3">
            <w:pPr>
              <w:jc w:val="center"/>
              <w:rPr>
                <w:rFonts w:eastAsia="Calibri"/>
                <w:color w:val="000000"/>
                <w:szCs w:val="22"/>
              </w:rPr>
            </w:pPr>
            <w:r w:rsidRPr="0084247A">
              <w:rPr>
                <w:rFonts w:eastAsia="Calibri"/>
                <w:color w:val="000000"/>
                <w:szCs w:val="22"/>
              </w:rPr>
              <w:t>10</w:t>
            </w:r>
          </w:p>
        </w:tc>
        <w:tc>
          <w:tcPr>
            <w:tcW w:w="397" w:type="pct"/>
            <w:tcBorders>
              <w:top w:val="single" w:sz="8" w:space="0" w:color="000000"/>
              <w:left w:val="single" w:sz="8" w:space="0" w:color="000000"/>
              <w:right w:val="single" w:sz="8" w:space="0" w:color="000000"/>
            </w:tcBorders>
            <w:shd w:val="clear" w:color="auto" w:fill="auto"/>
            <w:tcMar>
              <w:top w:w="14" w:type="dxa"/>
              <w:left w:w="115" w:type="dxa"/>
              <w:bottom w:w="14" w:type="dxa"/>
              <w:right w:w="115" w:type="dxa"/>
            </w:tcMar>
            <w:vAlign w:val="center"/>
          </w:tcPr>
          <w:p w:rsidR="00E2529B" w:rsidRPr="0084247A" w:rsidRDefault="00E2529B" w:rsidP="00B902C3">
            <w:pPr>
              <w:jc w:val="center"/>
              <w:rPr>
                <w:rFonts w:eastAsia="Calibri"/>
                <w:color w:val="000000"/>
                <w:szCs w:val="22"/>
              </w:rPr>
            </w:pPr>
            <w:r w:rsidRPr="0084247A">
              <w:rPr>
                <w:rFonts w:eastAsia="Calibri"/>
                <w:color w:val="000000"/>
                <w:szCs w:val="22"/>
              </w:rPr>
              <w:t>41</w:t>
            </w:r>
          </w:p>
          <w:p w:rsidR="00E2529B" w:rsidRPr="0084247A" w:rsidRDefault="00E2529B" w:rsidP="00B902C3">
            <w:pPr>
              <w:jc w:val="center"/>
              <w:rPr>
                <w:rFonts w:eastAsia="Calibri"/>
                <w:color w:val="000000"/>
                <w:szCs w:val="22"/>
              </w:rPr>
            </w:pPr>
            <w:r w:rsidRPr="0084247A">
              <w:rPr>
                <w:rFonts w:eastAsia="Calibri"/>
                <w:color w:val="000000"/>
                <w:szCs w:val="22"/>
              </w:rPr>
              <w:t>44</w:t>
            </w:r>
          </w:p>
        </w:tc>
        <w:tc>
          <w:tcPr>
            <w:tcW w:w="459" w:type="pct"/>
            <w:tcBorders>
              <w:top w:val="single" w:sz="8" w:space="0" w:color="000000"/>
              <w:left w:val="single" w:sz="8" w:space="0" w:color="000000"/>
              <w:right w:val="single" w:sz="8" w:space="0" w:color="000000"/>
            </w:tcBorders>
            <w:shd w:val="clear" w:color="auto" w:fill="auto"/>
            <w:tcMar>
              <w:top w:w="14" w:type="dxa"/>
              <w:left w:w="115" w:type="dxa"/>
              <w:bottom w:w="14" w:type="dxa"/>
              <w:right w:w="115" w:type="dxa"/>
            </w:tcMar>
            <w:vAlign w:val="center"/>
          </w:tcPr>
          <w:p w:rsidR="00E2529B" w:rsidRPr="0084247A" w:rsidRDefault="00E2529B" w:rsidP="00B902C3">
            <w:pPr>
              <w:jc w:val="center"/>
              <w:rPr>
                <w:rFonts w:eastAsia="Calibri"/>
                <w:color w:val="000000"/>
                <w:szCs w:val="22"/>
              </w:rPr>
            </w:pPr>
            <w:r w:rsidRPr="0084247A">
              <w:rPr>
                <w:rFonts w:eastAsia="Calibri"/>
                <w:color w:val="000000"/>
                <w:szCs w:val="22"/>
              </w:rPr>
              <w:t>19</w:t>
            </w:r>
          </w:p>
          <w:p w:rsidR="00E2529B" w:rsidRPr="0084247A" w:rsidRDefault="00E2529B" w:rsidP="00B902C3">
            <w:pPr>
              <w:jc w:val="center"/>
              <w:rPr>
                <w:rFonts w:eastAsia="Calibri"/>
                <w:color w:val="000000"/>
                <w:szCs w:val="22"/>
              </w:rPr>
            </w:pPr>
            <w:r w:rsidRPr="0084247A">
              <w:rPr>
                <w:rFonts w:eastAsia="Calibri"/>
                <w:color w:val="000000"/>
                <w:szCs w:val="22"/>
              </w:rPr>
              <w:t>18</w:t>
            </w:r>
          </w:p>
        </w:tc>
        <w:tc>
          <w:tcPr>
            <w:tcW w:w="539" w:type="pct"/>
            <w:tcBorders>
              <w:top w:val="single" w:sz="8" w:space="0" w:color="000000"/>
              <w:left w:val="single" w:sz="8" w:space="0" w:color="000000"/>
              <w:right w:val="single" w:sz="8" w:space="0" w:color="000000"/>
            </w:tcBorders>
            <w:shd w:val="clear" w:color="auto" w:fill="auto"/>
            <w:tcMar>
              <w:top w:w="14" w:type="dxa"/>
              <w:left w:w="115" w:type="dxa"/>
              <w:bottom w:w="14" w:type="dxa"/>
              <w:right w:w="115" w:type="dxa"/>
            </w:tcMar>
            <w:vAlign w:val="center"/>
          </w:tcPr>
          <w:p w:rsidR="00E2529B" w:rsidRPr="0084247A" w:rsidRDefault="00E2529B" w:rsidP="00B902C3">
            <w:pPr>
              <w:jc w:val="center"/>
              <w:rPr>
                <w:rFonts w:eastAsia="Calibri"/>
                <w:color w:val="000000"/>
                <w:szCs w:val="22"/>
              </w:rPr>
            </w:pPr>
            <w:r w:rsidRPr="0084247A">
              <w:rPr>
                <w:rFonts w:eastAsia="Calibri"/>
                <w:color w:val="000000"/>
                <w:szCs w:val="22"/>
              </w:rPr>
              <w:t>22</w:t>
            </w:r>
          </w:p>
          <w:p w:rsidR="00E2529B" w:rsidRPr="0084247A" w:rsidRDefault="00E2529B" w:rsidP="00B902C3">
            <w:pPr>
              <w:jc w:val="center"/>
              <w:rPr>
                <w:rFonts w:eastAsia="Calibri"/>
                <w:color w:val="000000"/>
                <w:szCs w:val="22"/>
              </w:rPr>
            </w:pPr>
            <w:r w:rsidRPr="0084247A">
              <w:rPr>
                <w:rFonts w:eastAsia="Calibri"/>
                <w:color w:val="000000"/>
                <w:szCs w:val="22"/>
              </w:rPr>
              <w:t>24</w:t>
            </w:r>
          </w:p>
        </w:tc>
        <w:tc>
          <w:tcPr>
            <w:tcW w:w="620" w:type="pct"/>
            <w:tcBorders>
              <w:top w:val="single" w:sz="8" w:space="0" w:color="000000"/>
              <w:left w:val="single" w:sz="8" w:space="0" w:color="000000"/>
            </w:tcBorders>
            <w:shd w:val="clear" w:color="auto" w:fill="auto"/>
            <w:tcMar>
              <w:top w:w="14" w:type="dxa"/>
              <w:left w:w="115" w:type="dxa"/>
              <w:bottom w:w="14" w:type="dxa"/>
              <w:right w:w="115" w:type="dxa"/>
            </w:tcMar>
            <w:vAlign w:val="center"/>
          </w:tcPr>
          <w:p w:rsidR="00E2529B" w:rsidRPr="0084247A" w:rsidRDefault="00E2529B" w:rsidP="00B902C3">
            <w:pPr>
              <w:jc w:val="center"/>
              <w:rPr>
                <w:rFonts w:eastAsia="Calibri"/>
                <w:color w:val="000000"/>
                <w:szCs w:val="22"/>
              </w:rPr>
            </w:pPr>
            <w:r w:rsidRPr="0084247A">
              <w:rPr>
                <w:rFonts w:eastAsia="Calibri"/>
                <w:color w:val="000000"/>
                <w:szCs w:val="22"/>
              </w:rPr>
              <w:t>6</w:t>
            </w:r>
          </w:p>
          <w:p w:rsidR="00E2529B" w:rsidRPr="0084247A" w:rsidRDefault="00E2529B" w:rsidP="00B902C3">
            <w:pPr>
              <w:jc w:val="center"/>
              <w:rPr>
                <w:rFonts w:eastAsia="Calibri"/>
                <w:color w:val="000000"/>
                <w:szCs w:val="22"/>
              </w:rPr>
            </w:pPr>
            <w:r w:rsidRPr="0084247A">
              <w:rPr>
                <w:rFonts w:eastAsia="Calibri"/>
                <w:color w:val="000000"/>
                <w:szCs w:val="22"/>
              </w:rPr>
              <w:t>4</w:t>
            </w:r>
          </w:p>
        </w:tc>
      </w:tr>
      <w:tr w:rsidR="00E2529B" w:rsidRPr="0084247A" w:rsidTr="0033729D">
        <w:trPr>
          <w:trHeight w:val="907"/>
          <w:jc w:val="center"/>
        </w:trPr>
        <w:tc>
          <w:tcPr>
            <w:tcW w:w="1854" w:type="pct"/>
            <w:tcBorders>
              <w:top w:val="single" w:sz="8" w:space="0" w:color="000000"/>
              <w:right w:val="single" w:sz="8" w:space="0" w:color="000000"/>
            </w:tcBorders>
            <w:shd w:val="clear" w:color="auto" w:fill="D9D9D9" w:themeFill="background1" w:themeFillShade="D9"/>
            <w:tcMar>
              <w:top w:w="14" w:type="dxa"/>
              <w:left w:w="115" w:type="dxa"/>
              <w:bottom w:w="14" w:type="dxa"/>
              <w:right w:w="115" w:type="dxa"/>
            </w:tcMar>
          </w:tcPr>
          <w:p w:rsidR="00E2529B" w:rsidRPr="0084247A" w:rsidRDefault="00E2529B" w:rsidP="00B902C3">
            <w:pPr>
              <w:rPr>
                <w:rFonts w:eastAsia="Calibri"/>
                <w:color w:val="000000"/>
                <w:szCs w:val="22"/>
              </w:rPr>
            </w:pPr>
            <w:r w:rsidRPr="0084247A">
              <w:rPr>
                <w:rFonts w:eastAsia="Calibri"/>
                <w:color w:val="000000"/>
                <w:szCs w:val="22"/>
              </w:rPr>
              <w:t>I have adequate planning time to prepare new Pre-AP lessons and/or assessments.</w:t>
            </w:r>
            <w:r w:rsidRPr="0084247A">
              <w:rPr>
                <w:rFonts w:eastAsia="Calibri"/>
                <w:szCs w:val="22"/>
              </w:rPr>
              <w:t> </w:t>
            </w:r>
          </w:p>
        </w:tc>
        <w:tc>
          <w:tcPr>
            <w:tcW w:w="302" w:type="pct"/>
            <w:tcBorders>
              <w:top w:val="single" w:sz="8" w:space="0" w:color="000000"/>
              <w:right w:val="single" w:sz="8" w:space="0" w:color="000000"/>
            </w:tcBorders>
            <w:shd w:val="clear" w:color="auto" w:fill="D9D9D9" w:themeFill="background1" w:themeFillShade="D9"/>
            <w:tcMar>
              <w:top w:w="14" w:type="dxa"/>
              <w:bottom w:w="14" w:type="dxa"/>
            </w:tcMar>
            <w:vAlign w:val="center"/>
          </w:tcPr>
          <w:p w:rsidR="00E2529B" w:rsidRPr="0084247A" w:rsidRDefault="00E2529B" w:rsidP="00B902C3">
            <w:pPr>
              <w:jc w:val="center"/>
              <w:rPr>
                <w:rFonts w:eastAsia="Calibri"/>
                <w:color w:val="000000"/>
                <w:szCs w:val="22"/>
              </w:rPr>
            </w:pPr>
            <w:r w:rsidRPr="0084247A">
              <w:rPr>
                <w:rFonts w:eastAsia="Calibri"/>
                <w:color w:val="000000"/>
                <w:szCs w:val="22"/>
              </w:rPr>
              <w:t>Y</w:t>
            </w:r>
          </w:p>
          <w:p w:rsidR="00E2529B" w:rsidRPr="0084247A" w:rsidRDefault="00E2529B" w:rsidP="00B902C3">
            <w:pPr>
              <w:jc w:val="center"/>
              <w:rPr>
                <w:rFonts w:eastAsia="Calibri"/>
                <w:color w:val="000000"/>
                <w:szCs w:val="22"/>
              </w:rPr>
            </w:pPr>
            <w:r w:rsidRPr="0084247A">
              <w:rPr>
                <w:rFonts w:eastAsia="Calibri"/>
                <w:color w:val="000000"/>
                <w:szCs w:val="22"/>
              </w:rPr>
              <w:t>N</w:t>
            </w:r>
          </w:p>
        </w:tc>
        <w:tc>
          <w:tcPr>
            <w:tcW w:w="307" w:type="pct"/>
            <w:tcBorders>
              <w:top w:val="single" w:sz="8" w:space="0" w:color="000000"/>
              <w:left w:val="single" w:sz="8" w:space="0" w:color="000000"/>
              <w:right w:val="single" w:sz="8" w:space="0" w:color="000000"/>
            </w:tcBorders>
            <w:shd w:val="clear" w:color="auto" w:fill="D9D9D9" w:themeFill="background1" w:themeFillShade="D9"/>
            <w:tcMar>
              <w:top w:w="14" w:type="dxa"/>
              <w:bottom w:w="14" w:type="dxa"/>
            </w:tcMar>
            <w:vAlign w:val="center"/>
          </w:tcPr>
          <w:p w:rsidR="00E2529B" w:rsidRPr="0084247A" w:rsidRDefault="00E2529B" w:rsidP="00B902C3">
            <w:pPr>
              <w:jc w:val="center"/>
              <w:rPr>
                <w:rFonts w:eastAsia="Calibri"/>
                <w:color w:val="000000"/>
                <w:szCs w:val="22"/>
              </w:rPr>
            </w:pPr>
            <w:r w:rsidRPr="0084247A">
              <w:rPr>
                <w:rFonts w:eastAsia="Calibri"/>
                <w:color w:val="000000"/>
                <w:szCs w:val="22"/>
              </w:rPr>
              <w:t>417</w:t>
            </w:r>
          </w:p>
          <w:p w:rsidR="00E2529B" w:rsidRPr="0084247A" w:rsidRDefault="00E2529B" w:rsidP="00B902C3">
            <w:pPr>
              <w:jc w:val="center"/>
              <w:rPr>
                <w:rFonts w:eastAsia="Calibri"/>
                <w:color w:val="000000"/>
                <w:szCs w:val="22"/>
              </w:rPr>
            </w:pPr>
            <w:r w:rsidRPr="0084247A">
              <w:rPr>
                <w:rFonts w:eastAsia="Calibri"/>
                <w:color w:val="000000"/>
                <w:szCs w:val="22"/>
              </w:rPr>
              <w:t>72</w:t>
            </w:r>
          </w:p>
        </w:tc>
        <w:tc>
          <w:tcPr>
            <w:tcW w:w="522" w:type="pct"/>
            <w:tcBorders>
              <w:top w:val="single" w:sz="8" w:space="0" w:color="000000"/>
              <w:left w:val="single" w:sz="8" w:space="0" w:color="000000"/>
              <w:right w:val="single" w:sz="8" w:space="0" w:color="000000"/>
            </w:tcBorders>
            <w:shd w:val="clear" w:color="auto" w:fill="D9D9D9" w:themeFill="background1" w:themeFillShade="D9"/>
            <w:tcMar>
              <w:top w:w="14" w:type="dxa"/>
              <w:bottom w:w="14" w:type="dxa"/>
            </w:tcMar>
            <w:vAlign w:val="center"/>
          </w:tcPr>
          <w:p w:rsidR="00E2529B" w:rsidRPr="0084247A" w:rsidRDefault="00E2529B" w:rsidP="00B902C3">
            <w:pPr>
              <w:jc w:val="center"/>
              <w:rPr>
                <w:rFonts w:eastAsia="Calibri"/>
                <w:color w:val="000000"/>
                <w:szCs w:val="22"/>
              </w:rPr>
            </w:pPr>
            <w:r w:rsidRPr="0084247A">
              <w:rPr>
                <w:rFonts w:eastAsia="Calibri"/>
                <w:color w:val="000000"/>
                <w:szCs w:val="22"/>
              </w:rPr>
              <w:t>3</w:t>
            </w:r>
          </w:p>
          <w:p w:rsidR="00E2529B" w:rsidRPr="0084247A" w:rsidRDefault="00E2529B" w:rsidP="00B902C3">
            <w:pPr>
              <w:jc w:val="center"/>
              <w:rPr>
                <w:rFonts w:eastAsia="Calibri"/>
                <w:color w:val="000000"/>
                <w:szCs w:val="22"/>
              </w:rPr>
            </w:pPr>
            <w:r w:rsidRPr="0084247A">
              <w:rPr>
                <w:rFonts w:eastAsia="Calibri"/>
                <w:color w:val="000000"/>
                <w:szCs w:val="22"/>
              </w:rPr>
              <w:t>6</w:t>
            </w:r>
          </w:p>
        </w:tc>
        <w:tc>
          <w:tcPr>
            <w:tcW w:w="397" w:type="pct"/>
            <w:tcBorders>
              <w:top w:val="single" w:sz="8" w:space="0" w:color="000000"/>
              <w:left w:val="single" w:sz="8" w:space="0" w:color="000000"/>
              <w:right w:val="single" w:sz="8" w:space="0" w:color="000000"/>
            </w:tcBorders>
            <w:shd w:val="clear" w:color="auto" w:fill="D9D9D9" w:themeFill="background1" w:themeFillShade="D9"/>
            <w:tcMar>
              <w:top w:w="14" w:type="dxa"/>
              <w:bottom w:w="14" w:type="dxa"/>
            </w:tcMar>
            <w:vAlign w:val="center"/>
          </w:tcPr>
          <w:p w:rsidR="00E2529B" w:rsidRPr="0084247A" w:rsidRDefault="00E2529B" w:rsidP="00B902C3">
            <w:pPr>
              <w:jc w:val="center"/>
              <w:rPr>
                <w:rFonts w:eastAsia="Calibri"/>
                <w:color w:val="000000"/>
                <w:szCs w:val="22"/>
              </w:rPr>
            </w:pPr>
            <w:r w:rsidRPr="0084247A">
              <w:rPr>
                <w:rFonts w:eastAsia="Calibri"/>
                <w:color w:val="000000"/>
                <w:szCs w:val="22"/>
              </w:rPr>
              <w:t>31</w:t>
            </w:r>
          </w:p>
          <w:p w:rsidR="00E2529B" w:rsidRPr="0084247A" w:rsidRDefault="00E2529B" w:rsidP="00B902C3">
            <w:pPr>
              <w:jc w:val="center"/>
              <w:rPr>
                <w:rFonts w:eastAsia="Calibri"/>
                <w:color w:val="000000"/>
                <w:szCs w:val="22"/>
              </w:rPr>
            </w:pPr>
            <w:r w:rsidRPr="0084247A">
              <w:rPr>
                <w:rFonts w:eastAsia="Calibri"/>
                <w:color w:val="000000"/>
                <w:szCs w:val="22"/>
              </w:rPr>
              <w:t>36</w:t>
            </w:r>
          </w:p>
        </w:tc>
        <w:tc>
          <w:tcPr>
            <w:tcW w:w="459" w:type="pct"/>
            <w:tcBorders>
              <w:top w:val="single" w:sz="8" w:space="0" w:color="000000"/>
              <w:left w:val="single" w:sz="8" w:space="0" w:color="000000"/>
              <w:right w:val="single" w:sz="8" w:space="0" w:color="000000"/>
            </w:tcBorders>
            <w:shd w:val="clear" w:color="auto" w:fill="D9D9D9" w:themeFill="background1" w:themeFillShade="D9"/>
            <w:tcMar>
              <w:top w:w="14" w:type="dxa"/>
              <w:bottom w:w="14" w:type="dxa"/>
            </w:tcMar>
            <w:vAlign w:val="center"/>
          </w:tcPr>
          <w:p w:rsidR="00E2529B" w:rsidRPr="0084247A" w:rsidRDefault="00E2529B" w:rsidP="00B902C3">
            <w:pPr>
              <w:jc w:val="center"/>
              <w:rPr>
                <w:rFonts w:eastAsia="Calibri"/>
                <w:color w:val="000000"/>
                <w:szCs w:val="22"/>
              </w:rPr>
            </w:pPr>
            <w:r w:rsidRPr="0084247A">
              <w:rPr>
                <w:rFonts w:eastAsia="Calibri"/>
                <w:color w:val="000000"/>
                <w:szCs w:val="22"/>
              </w:rPr>
              <w:t>26</w:t>
            </w:r>
          </w:p>
          <w:p w:rsidR="00E2529B" w:rsidRPr="0084247A" w:rsidRDefault="00E2529B" w:rsidP="00B902C3">
            <w:pPr>
              <w:jc w:val="center"/>
              <w:rPr>
                <w:rFonts w:eastAsia="Calibri"/>
                <w:color w:val="000000"/>
                <w:szCs w:val="22"/>
              </w:rPr>
            </w:pPr>
            <w:r w:rsidRPr="0084247A">
              <w:rPr>
                <w:rFonts w:eastAsia="Calibri"/>
                <w:color w:val="000000"/>
                <w:szCs w:val="22"/>
              </w:rPr>
              <w:t>21</w:t>
            </w:r>
          </w:p>
        </w:tc>
        <w:tc>
          <w:tcPr>
            <w:tcW w:w="539" w:type="pct"/>
            <w:tcBorders>
              <w:top w:val="single" w:sz="8" w:space="0" w:color="000000"/>
              <w:left w:val="single" w:sz="8" w:space="0" w:color="000000"/>
              <w:right w:val="single" w:sz="8" w:space="0" w:color="000000"/>
            </w:tcBorders>
            <w:shd w:val="clear" w:color="auto" w:fill="D9D9D9" w:themeFill="background1" w:themeFillShade="D9"/>
            <w:tcMar>
              <w:top w:w="14" w:type="dxa"/>
              <w:bottom w:w="14" w:type="dxa"/>
            </w:tcMar>
            <w:vAlign w:val="center"/>
          </w:tcPr>
          <w:p w:rsidR="00E2529B" w:rsidRPr="0084247A" w:rsidRDefault="00E2529B" w:rsidP="00B902C3">
            <w:pPr>
              <w:jc w:val="center"/>
              <w:rPr>
                <w:rFonts w:eastAsia="Calibri"/>
                <w:color w:val="000000"/>
                <w:szCs w:val="22"/>
              </w:rPr>
            </w:pPr>
            <w:r w:rsidRPr="0084247A">
              <w:rPr>
                <w:rFonts w:eastAsia="Calibri"/>
                <w:color w:val="000000"/>
                <w:szCs w:val="22"/>
              </w:rPr>
              <w:t>30</w:t>
            </w:r>
          </w:p>
          <w:p w:rsidR="00E2529B" w:rsidRPr="0084247A" w:rsidRDefault="00E2529B" w:rsidP="00B902C3">
            <w:pPr>
              <w:jc w:val="center"/>
              <w:rPr>
                <w:rFonts w:eastAsia="Calibri"/>
                <w:color w:val="000000"/>
                <w:szCs w:val="22"/>
              </w:rPr>
            </w:pPr>
            <w:r w:rsidRPr="0084247A">
              <w:rPr>
                <w:rFonts w:eastAsia="Calibri"/>
                <w:color w:val="000000"/>
                <w:szCs w:val="22"/>
              </w:rPr>
              <w:t>26</w:t>
            </w:r>
          </w:p>
        </w:tc>
        <w:tc>
          <w:tcPr>
            <w:tcW w:w="620" w:type="pct"/>
            <w:tcBorders>
              <w:top w:val="single" w:sz="8" w:space="0" w:color="000000"/>
              <w:left w:val="single" w:sz="8" w:space="0" w:color="000000"/>
            </w:tcBorders>
            <w:shd w:val="clear" w:color="auto" w:fill="D9D9D9" w:themeFill="background1" w:themeFillShade="D9"/>
            <w:tcMar>
              <w:top w:w="14" w:type="dxa"/>
              <w:bottom w:w="14" w:type="dxa"/>
            </w:tcMar>
            <w:vAlign w:val="center"/>
          </w:tcPr>
          <w:p w:rsidR="00E2529B" w:rsidRPr="0084247A" w:rsidRDefault="00E2529B" w:rsidP="00B902C3">
            <w:pPr>
              <w:jc w:val="center"/>
              <w:rPr>
                <w:rFonts w:eastAsia="Calibri"/>
                <w:color w:val="000000"/>
                <w:szCs w:val="22"/>
              </w:rPr>
            </w:pPr>
            <w:r w:rsidRPr="0084247A">
              <w:rPr>
                <w:rFonts w:eastAsia="Calibri"/>
                <w:color w:val="000000"/>
                <w:szCs w:val="22"/>
              </w:rPr>
              <w:t>10</w:t>
            </w:r>
          </w:p>
          <w:p w:rsidR="00E2529B" w:rsidRPr="0084247A" w:rsidRDefault="00E2529B" w:rsidP="00B902C3">
            <w:pPr>
              <w:jc w:val="center"/>
              <w:rPr>
                <w:rFonts w:eastAsia="Calibri"/>
                <w:color w:val="000000"/>
                <w:szCs w:val="22"/>
              </w:rPr>
            </w:pPr>
            <w:r w:rsidRPr="0084247A">
              <w:rPr>
                <w:rFonts w:eastAsia="Calibri"/>
                <w:color w:val="000000"/>
                <w:szCs w:val="22"/>
              </w:rPr>
              <w:t>11</w:t>
            </w:r>
          </w:p>
        </w:tc>
      </w:tr>
      <w:tr w:rsidR="00E2529B" w:rsidRPr="0084247A" w:rsidTr="0033729D">
        <w:trPr>
          <w:trHeight w:val="628"/>
          <w:jc w:val="center"/>
        </w:trPr>
        <w:tc>
          <w:tcPr>
            <w:tcW w:w="1854" w:type="pct"/>
            <w:tcBorders>
              <w:top w:val="single" w:sz="8" w:space="0" w:color="000000"/>
              <w:right w:val="single" w:sz="8" w:space="0" w:color="000000"/>
            </w:tcBorders>
            <w:shd w:val="clear" w:color="auto" w:fill="auto"/>
            <w:tcMar>
              <w:top w:w="14" w:type="dxa"/>
              <w:left w:w="115" w:type="dxa"/>
              <w:bottom w:w="14" w:type="dxa"/>
              <w:right w:w="115" w:type="dxa"/>
            </w:tcMar>
          </w:tcPr>
          <w:p w:rsidR="00E2529B" w:rsidRPr="0084247A" w:rsidRDefault="00E2529B" w:rsidP="00B902C3">
            <w:pPr>
              <w:rPr>
                <w:rFonts w:eastAsia="Calibri"/>
                <w:color w:val="000000"/>
                <w:szCs w:val="22"/>
              </w:rPr>
            </w:pPr>
            <w:r w:rsidRPr="0084247A">
              <w:rPr>
                <w:rFonts w:eastAsia="Calibri"/>
                <w:color w:val="000000"/>
                <w:szCs w:val="22"/>
              </w:rPr>
              <w:t>My school provides adequate planning time for same-discipline teachers to share their Pre-AP approaches with each other.</w:t>
            </w:r>
            <w:r w:rsidRPr="0084247A">
              <w:rPr>
                <w:rFonts w:eastAsia="Calibri"/>
                <w:szCs w:val="22"/>
              </w:rPr>
              <w:t> </w:t>
            </w:r>
          </w:p>
        </w:tc>
        <w:tc>
          <w:tcPr>
            <w:tcW w:w="302" w:type="pct"/>
            <w:tcBorders>
              <w:top w:val="single" w:sz="8" w:space="0" w:color="000000"/>
              <w:right w:val="single" w:sz="8" w:space="0" w:color="000000"/>
            </w:tcBorders>
            <w:shd w:val="clear" w:color="auto" w:fill="auto"/>
            <w:tcMar>
              <w:top w:w="14" w:type="dxa"/>
              <w:bottom w:w="14" w:type="dxa"/>
            </w:tcMar>
            <w:vAlign w:val="center"/>
          </w:tcPr>
          <w:p w:rsidR="00E2529B" w:rsidRPr="0084247A" w:rsidRDefault="00E2529B" w:rsidP="00B902C3">
            <w:pPr>
              <w:jc w:val="center"/>
              <w:rPr>
                <w:rFonts w:eastAsia="Calibri"/>
                <w:color w:val="000000"/>
                <w:szCs w:val="22"/>
              </w:rPr>
            </w:pPr>
            <w:r w:rsidRPr="0084247A">
              <w:rPr>
                <w:rFonts w:eastAsia="Calibri"/>
                <w:color w:val="000000"/>
                <w:szCs w:val="22"/>
              </w:rPr>
              <w:t>Y</w:t>
            </w:r>
          </w:p>
          <w:p w:rsidR="00E2529B" w:rsidRPr="0084247A" w:rsidRDefault="00E2529B" w:rsidP="00B902C3">
            <w:pPr>
              <w:jc w:val="center"/>
              <w:rPr>
                <w:rFonts w:eastAsia="Calibri"/>
                <w:color w:val="000000"/>
                <w:szCs w:val="22"/>
              </w:rPr>
            </w:pPr>
            <w:r w:rsidRPr="0084247A">
              <w:rPr>
                <w:rFonts w:eastAsia="Calibri"/>
                <w:color w:val="000000"/>
                <w:szCs w:val="22"/>
              </w:rPr>
              <w:t>N</w:t>
            </w:r>
          </w:p>
        </w:tc>
        <w:tc>
          <w:tcPr>
            <w:tcW w:w="307" w:type="pct"/>
            <w:tcBorders>
              <w:top w:val="single" w:sz="8" w:space="0" w:color="000000"/>
              <w:left w:val="single" w:sz="8" w:space="0" w:color="000000"/>
              <w:right w:val="single" w:sz="8" w:space="0" w:color="000000"/>
            </w:tcBorders>
            <w:shd w:val="clear" w:color="auto" w:fill="auto"/>
            <w:tcMar>
              <w:top w:w="14" w:type="dxa"/>
              <w:left w:w="115" w:type="dxa"/>
              <w:bottom w:w="14" w:type="dxa"/>
              <w:right w:w="115" w:type="dxa"/>
            </w:tcMar>
            <w:vAlign w:val="center"/>
          </w:tcPr>
          <w:p w:rsidR="00E2529B" w:rsidRPr="0084247A" w:rsidRDefault="00E2529B" w:rsidP="00B902C3">
            <w:pPr>
              <w:jc w:val="center"/>
              <w:rPr>
                <w:rFonts w:eastAsia="Calibri"/>
                <w:color w:val="000000"/>
                <w:szCs w:val="22"/>
              </w:rPr>
            </w:pPr>
            <w:r w:rsidRPr="0084247A">
              <w:rPr>
                <w:rFonts w:eastAsia="Calibri"/>
                <w:color w:val="000000"/>
                <w:szCs w:val="22"/>
              </w:rPr>
              <w:t>419</w:t>
            </w:r>
          </w:p>
          <w:p w:rsidR="00E2529B" w:rsidRPr="0084247A" w:rsidRDefault="00E2529B" w:rsidP="00B902C3">
            <w:pPr>
              <w:jc w:val="center"/>
              <w:rPr>
                <w:rFonts w:eastAsia="Calibri"/>
                <w:color w:val="000000"/>
                <w:szCs w:val="22"/>
              </w:rPr>
            </w:pPr>
            <w:r w:rsidRPr="0084247A">
              <w:rPr>
                <w:rFonts w:eastAsia="Calibri"/>
                <w:color w:val="000000"/>
                <w:szCs w:val="22"/>
              </w:rPr>
              <w:t>73</w:t>
            </w:r>
          </w:p>
        </w:tc>
        <w:tc>
          <w:tcPr>
            <w:tcW w:w="522" w:type="pct"/>
            <w:tcBorders>
              <w:top w:val="single" w:sz="8" w:space="0" w:color="000000"/>
              <w:left w:val="single" w:sz="8" w:space="0" w:color="000000"/>
              <w:right w:val="single" w:sz="8" w:space="0" w:color="000000"/>
            </w:tcBorders>
            <w:shd w:val="clear" w:color="auto" w:fill="auto"/>
            <w:tcMar>
              <w:top w:w="14" w:type="dxa"/>
              <w:left w:w="115" w:type="dxa"/>
              <w:bottom w:w="14" w:type="dxa"/>
              <w:right w:w="115" w:type="dxa"/>
            </w:tcMar>
            <w:vAlign w:val="center"/>
          </w:tcPr>
          <w:p w:rsidR="00E2529B" w:rsidRPr="0084247A" w:rsidRDefault="00E2529B" w:rsidP="00B902C3">
            <w:pPr>
              <w:jc w:val="center"/>
              <w:rPr>
                <w:rFonts w:eastAsia="Calibri"/>
                <w:color w:val="000000"/>
                <w:szCs w:val="22"/>
              </w:rPr>
            </w:pPr>
            <w:r w:rsidRPr="0084247A">
              <w:rPr>
                <w:rFonts w:eastAsia="Calibri"/>
                <w:color w:val="000000"/>
                <w:szCs w:val="22"/>
              </w:rPr>
              <w:t>5</w:t>
            </w:r>
          </w:p>
          <w:p w:rsidR="00E2529B" w:rsidRPr="0084247A" w:rsidRDefault="00E2529B" w:rsidP="00B902C3">
            <w:pPr>
              <w:jc w:val="center"/>
              <w:rPr>
                <w:rFonts w:eastAsia="Calibri"/>
                <w:color w:val="000000"/>
                <w:szCs w:val="22"/>
              </w:rPr>
            </w:pPr>
            <w:r w:rsidRPr="0084247A">
              <w:rPr>
                <w:rFonts w:eastAsia="Calibri"/>
                <w:color w:val="000000"/>
                <w:szCs w:val="22"/>
              </w:rPr>
              <w:t>11</w:t>
            </w:r>
          </w:p>
        </w:tc>
        <w:tc>
          <w:tcPr>
            <w:tcW w:w="397" w:type="pct"/>
            <w:tcBorders>
              <w:top w:val="single" w:sz="8" w:space="0" w:color="000000"/>
              <w:left w:val="single" w:sz="8" w:space="0" w:color="000000"/>
              <w:right w:val="single" w:sz="8" w:space="0" w:color="000000"/>
            </w:tcBorders>
            <w:shd w:val="clear" w:color="auto" w:fill="auto"/>
            <w:tcMar>
              <w:top w:w="14" w:type="dxa"/>
              <w:left w:w="115" w:type="dxa"/>
              <w:bottom w:w="14" w:type="dxa"/>
              <w:right w:w="115" w:type="dxa"/>
            </w:tcMar>
            <w:vAlign w:val="center"/>
          </w:tcPr>
          <w:p w:rsidR="00E2529B" w:rsidRPr="0084247A" w:rsidRDefault="00E2529B" w:rsidP="00B902C3">
            <w:pPr>
              <w:jc w:val="center"/>
              <w:rPr>
                <w:rFonts w:eastAsia="Calibri"/>
                <w:color w:val="000000"/>
                <w:szCs w:val="22"/>
              </w:rPr>
            </w:pPr>
            <w:r w:rsidRPr="0084247A">
              <w:rPr>
                <w:rFonts w:eastAsia="Calibri"/>
                <w:color w:val="000000"/>
                <w:szCs w:val="22"/>
              </w:rPr>
              <w:t>28</w:t>
            </w:r>
          </w:p>
          <w:p w:rsidR="00E2529B" w:rsidRPr="0084247A" w:rsidRDefault="00E2529B" w:rsidP="00B902C3">
            <w:pPr>
              <w:jc w:val="center"/>
              <w:rPr>
                <w:rFonts w:eastAsia="Calibri"/>
                <w:color w:val="000000"/>
                <w:szCs w:val="22"/>
              </w:rPr>
            </w:pPr>
            <w:r w:rsidRPr="0084247A">
              <w:rPr>
                <w:rFonts w:eastAsia="Calibri"/>
                <w:color w:val="000000"/>
                <w:szCs w:val="22"/>
              </w:rPr>
              <w:t>24</w:t>
            </w:r>
          </w:p>
        </w:tc>
        <w:tc>
          <w:tcPr>
            <w:tcW w:w="459" w:type="pct"/>
            <w:tcBorders>
              <w:top w:val="single" w:sz="8" w:space="0" w:color="000000"/>
              <w:left w:val="single" w:sz="8" w:space="0" w:color="000000"/>
              <w:right w:val="single" w:sz="8" w:space="0" w:color="000000"/>
            </w:tcBorders>
            <w:shd w:val="clear" w:color="auto" w:fill="auto"/>
            <w:tcMar>
              <w:top w:w="14" w:type="dxa"/>
              <w:left w:w="115" w:type="dxa"/>
              <w:bottom w:w="14" w:type="dxa"/>
              <w:right w:w="115" w:type="dxa"/>
            </w:tcMar>
            <w:vAlign w:val="center"/>
          </w:tcPr>
          <w:p w:rsidR="00E2529B" w:rsidRPr="0084247A" w:rsidRDefault="00E2529B" w:rsidP="00B902C3">
            <w:pPr>
              <w:jc w:val="center"/>
              <w:rPr>
                <w:rFonts w:eastAsia="Calibri"/>
                <w:color w:val="000000"/>
                <w:szCs w:val="22"/>
              </w:rPr>
            </w:pPr>
            <w:r w:rsidRPr="0084247A">
              <w:rPr>
                <w:rFonts w:eastAsia="Calibri"/>
                <w:color w:val="000000"/>
                <w:szCs w:val="22"/>
              </w:rPr>
              <w:t>21</w:t>
            </w:r>
          </w:p>
          <w:p w:rsidR="00E2529B" w:rsidRPr="0084247A" w:rsidRDefault="00E2529B" w:rsidP="00B902C3">
            <w:pPr>
              <w:jc w:val="center"/>
              <w:rPr>
                <w:rFonts w:eastAsia="Calibri"/>
                <w:color w:val="000000"/>
                <w:szCs w:val="22"/>
              </w:rPr>
            </w:pPr>
            <w:r w:rsidRPr="0084247A">
              <w:rPr>
                <w:rFonts w:eastAsia="Calibri"/>
                <w:color w:val="000000"/>
                <w:szCs w:val="22"/>
              </w:rPr>
              <w:t>14</w:t>
            </w:r>
          </w:p>
        </w:tc>
        <w:tc>
          <w:tcPr>
            <w:tcW w:w="539" w:type="pct"/>
            <w:tcBorders>
              <w:top w:val="single" w:sz="8" w:space="0" w:color="000000"/>
              <w:left w:val="single" w:sz="8" w:space="0" w:color="000000"/>
              <w:right w:val="single" w:sz="8" w:space="0" w:color="000000"/>
            </w:tcBorders>
            <w:shd w:val="clear" w:color="auto" w:fill="auto"/>
            <w:tcMar>
              <w:top w:w="14" w:type="dxa"/>
              <w:left w:w="115" w:type="dxa"/>
              <w:bottom w:w="14" w:type="dxa"/>
              <w:right w:w="115" w:type="dxa"/>
            </w:tcMar>
            <w:vAlign w:val="center"/>
          </w:tcPr>
          <w:p w:rsidR="00E2529B" w:rsidRPr="0084247A" w:rsidRDefault="00E2529B" w:rsidP="00B902C3">
            <w:pPr>
              <w:jc w:val="center"/>
              <w:rPr>
                <w:rFonts w:eastAsia="Calibri"/>
                <w:color w:val="000000"/>
                <w:szCs w:val="22"/>
              </w:rPr>
            </w:pPr>
            <w:r w:rsidRPr="0084247A">
              <w:rPr>
                <w:rFonts w:eastAsia="Calibri"/>
                <w:color w:val="000000"/>
                <w:szCs w:val="22"/>
              </w:rPr>
              <w:t>33</w:t>
            </w:r>
          </w:p>
          <w:p w:rsidR="00E2529B" w:rsidRPr="0084247A" w:rsidRDefault="00E2529B" w:rsidP="00B902C3">
            <w:pPr>
              <w:jc w:val="center"/>
              <w:rPr>
                <w:rFonts w:eastAsia="Calibri"/>
                <w:color w:val="000000"/>
                <w:szCs w:val="22"/>
              </w:rPr>
            </w:pPr>
            <w:r w:rsidRPr="0084247A">
              <w:rPr>
                <w:rFonts w:eastAsia="Calibri"/>
                <w:color w:val="000000"/>
                <w:szCs w:val="22"/>
              </w:rPr>
              <w:t>29</w:t>
            </w:r>
          </w:p>
        </w:tc>
        <w:tc>
          <w:tcPr>
            <w:tcW w:w="620" w:type="pct"/>
            <w:tcBorders>
              <w:top w:val="single" w:sz="8" w:space="0" w:color="000000"/>
              <w:left w:val="single" w:sz="8" w:space="0" w:color="000000"/>
            </w:tcBorders>
            <w:shd w:val="clear" w:color="auto" w:fill="auto"/>
            <w:tcMar>
              <w:top w:w="14" w:type="dxa"/>
              <w:left w:w="115" w:type="dxa"/>
              <w:bottom w:w="14" w:type="dxa"/>
              <w:right w:w="115" w:type="dxa"/>
            </w:tcMar>
            <w:vAlign w:val="center"/>
          </w:tcPr>
          <w:p w:rsidR="00E2529B" w:rsidRPr="0084247A" w:rsidRDefault="00E2529B" w:rsidP="00B902C3">
            <w:pPr>
              <w:jc w:val="center"/>
              <w:rPr>
                <w:rFonts w:eastAsia="Calibri"/>
                <w:color w:val="000000"/>
                <w:szCs w:val="22"/>
              </w:rPr>
            </w:pPr>
            <w:r w:rsidRPr="0084247A">
              <w:rPr>
                <w:rFonts w:eastAsia="Calibri"/>
                <w:color w:val="000000"/>
                <w:szCs w:val="22"/>
              </w:rPr>
              <w:t>13</w:t>
            </w:r>
          </w:p>
          <w:p w:rsidR="00E2529B" w:rsidRPr="0084247A" w:rsidRDefault="00E2529B" w:rsidP="00B902C3">
            <w:pPr>
              <w:jc w:val="center"/>
              <w:rPr>
                <w:rFonts w:eastAsia="Calibri"/>
                <w:color w:val="000000"/>
                <w:szCs w:val="22"/>
              </w:rPr>
            </w:pPr>
            <w:r w:rsidRPr="0084247A">
              <w:rPr>
                <w:rFonts w:eastAsia="Calibri"/>
                <w:color w:val="000000"/>
                <w:szCs w:val="22"/>
              </w:rPr>
              <w:t>22</w:t>
            </w:r>
          </w:p>
        </w:tc>
      </w:tr>
      <w:tr w:rsidR="00E2529B" w:rsidRPr="0084247A" w:rsidTr="0033729D">
        <w:trPr>
          <w:trHeight w:val="898"/>
          <w:jc w:val="center"/>
        </w:trPr>
        <w:tc>
          <w:tcPr>
            <w:tcW w:w="1854" w:type="pct"/>
            <w:tcBorders>
              <w:top w:val="single" w:sz="8" w:space="0" w:color="000000"/>
              <w:right w:val="single" w:sz="8" w:space="0" w:color="000000"/>
            </w:tcBorders>
            <w:shd w:val="clear" w:color="auto" w:fill="D9D9D9" w:themeFill="background1" w:themeFillShade="D9"/>
            <w:tcMar>
              <w:top w:w="14" w:type="dxa"/>
              <w:left w:w="115" w:type="dxa"/>
              <w:bottom w:w="14" w:type="dxa"/>
              <w:right w:w="115" w:type="dxa"/>
            </w:tcMar>
          </w:tcPr>
          <w:p w:rsidR="00E2529B" w:rsidRPr="0084247A" w:rsidRDefault="00E2529B" w:rsidP="00B902C3">
            <w:pPr>
              <w:rPr>
                <w:rFonts w:eastAsia="Calibri"/>
                <w:color w:val="000000"/>
                <w:szCs w:val="22"/>
              </w:rPr>
            </w:pPr>
            <w:r w:rsidRPr="0084247A">
              <w:rPr>
                <w:rFonts w:eastAsia="Calibri"/>
                <w:color w:val="000000"/>
                <w:szCs w:val="22"/>
              </w:rPr>
              <w:t>Class periods are long enough to provide adequate time for my students to perform Pre-AP activities.</w:t>
            </w:r>
            <w:r w:rsidRPr="0084247A">
              <w:rPr>
                <w:rFonts w:eastAsia="Calibri"/>
                <w:szCs w:val="22"/>
              </w:rPr>
              <w:t> </w:t>
            </w:r>
          </w:p>
        </w:tc>
        <w:tc>
          <w:tcPr>
            <w:tcW w:w="302" w:type="pct"/>
            <w:tcBorders>
              <w:top w:val="single" w:sz="8" w:space="0" w:color="000000"/>
              <w:right w:val="single" w:sz="8" w:space="0" w:color="000000"/>
            </w:tcBorders>
            <w:shd w:val="clear" w:color="auto" w:fill="D9D9D9" w:themeFill="background1" w:themeFillShade="D9"/>
            <w:tcMar>
              <w:top w:w="14" w:type="dxa"/>
              <w:bottom w:w="14" w:type="dxa"/>
            </w:tcMar>
            <w:vAlign w:val="center"/>
          </w:tcPr>
          <w:p w:rsidR="00E2529B" w:rsidRPr="0084247A" w:rsidRDefault="00E2529B" w:rsidP="00B902C3">
            <w:pPr>
              <w:jc w:val="center"/>
              <w:rPr>
                <w:rFonts w:eastAsia="Calibri"/>
                <w:color w:val="000000"/>
                <w:szCs w:val="22"/>
              </w:rPr>
            </w:pPr>
            <w:r w:rsidRPr="0084247A">
              <w:rPr>
                <w:rFonts w:eastAsia="Calibri"/>
                <w:color w:val="000000"/>
                <w:szCs w:val="22"/>
              </w:rPr>
              <w:t>Y</w:t>
            </w:r>
          </w:p>
          <w:p w:rsidR="00E2529B" w:rsidRPr="0084247A" w:rsidRDefault="00E2529B" w:rsidP="00B902C3">
            <w:pPr>
              <w:jc w:val="center"/>
              <w:rPr>
                <w:rFonts w:eastAsia="Calibri"/>
                <w:color w:val="000000"/>
                <w:szCs w:val="22"/>
              </w:rPr>
            </w:pPr>
            <w:r w:rsidRPr="0084247A">
              <w:rPr>
                <w:rFonts w:eastAsia="Calibri"/>
                <w:color w:val="000000"/>
                <w:szCs w:val="22"/>
              </w:rPr>
              <w:t>N</w:t>
            </w:r>
          </w:p>
        </w:tc>
        <w:tc>
          <w:tcPr>
            <w:tcW w:w="307" w:type="pct"/>
            <w:tcBorders>
              <w:top w:val="single" w:sz="8" w:space="0" w:color="000000"/>
              <w:left w:val="single" w:sz="8" w:space="0" w:color="000000"/>
              <w:right w:val="single" w:sz="8" w:space="0" w:color="000000"/>
            </w:tcBorders>
            <w:shd w:val="clear" w:color="auto" w:fill="D9D9D9" w:themeFill="background1" w:themeFillShade="D9"/>
            <w:tcMar>
              <w:top w:w="14" w:type="dxa"/>
              <w:bottom w:w="14" w:type="dxa"/>
            </w:tcMar>
            <w:vAlign w:val="center"/>
          </w:tcPr>
          <w:p w:rsidR="00E2529B" w:rsidRPr="0084247A" w:rsidRDefault="00E2529B" w:rsidP="00B902C3">
            <w:pPr>
              <w:jc w:val="center"/>
              <w:rPr>
                <w:rFonts w:eastAsia="Calibri"/>
                <w:color w:val="000000"/>
                <w:szCs w:val="22"/>
              </w:rPr>
            </w:pPr>
            <w:r w:rsidRPr="0084247A">
              <w:rPr>
                <w:rFonts w:eastAsia="Calibri"/>
                <w:color w:val="000000"/>
                <w:szCs w:val="22"/>
              </w:rPr>
              <w:t>413</w:t>
            </w:r>
          </w:p>
          <w:p w:rsidR="00E2529B" w:rsidRPr="0084247A" w:rsidRDefault="00E2529B" w:rsidP="00B902C3">
            <w:pPr>
              <w:jc w:val="center"/>
              <w:rPr>
                <w:rFonts w:eastAsia="Calibri"/>
                <w:color w:val="000000"/>
                <w:szCs w:val="22"/>
              </w:rPr>
            </w:pPr>
            <w:r w:rsidRPr="0084247A">
              <w:rPr>
                <w:rFonts w:eastAsia="Calibri"/>
                <w:color w:val="000000"/>
                <w:szCs w:val="22"/>
              </w:rPr>
              <w:t>73</w:t>
            </w:r>
          </w:p>
        </w:tc>
        <w:tc>
          <w:tcPr>
            <w:tcW w:w="522" w:type="pct"/>
            <w:tcBorders>
              <w:top w:val="single" w:sz="8" w:space="0" w:color="000000"/>
              <w:left w:val="single" w:sz="8" w:space="0" w:color="000000"/>
              <w:right w:val="single" w:sz="8" w:space="0" w:color="000000"/>
            </w:tcBorders>
            <w:shd w:val="clear" w:color="auto" w:fill="D9D9D9" w:themeFill="background1" w:themeFillShade="D9"/>
            <w:tcMar>
              <w:top w:w="14" w:type="dxa"/>
              <w:bottom w:w="14" w:type="dxa"/>
            </w:tcMar>
            <w:vAlign w:val="center"/>
          </w:tcPr>
          <w:p w:rsidR="00E2529B" w:rsidRPr="0084247A" w:rsidRDefault="00E2529B" w:rsidP="00B902C3">
            <w:pPr>
              <w:jc w:val="center"/>
              <w:rPr>
                <w:rFonts w:eastAsia="Calibri"/>
                <w:color w:val="000000"/>
                <w:szCs w:val="22"/>
              </w:rPr>
            </w:pPr>
            <w:r w:rsidRPr="0084247A">
              <w:rPr>
                <w:rFonts w:eastAsia="Calibri"/>
                <w:color w:val="000000"/>
                <w:szCs w:val="22"/>
              </w:rPr>
              <w:t>10</w:t>
            </w:r>
          </w:p>
          <w:p w:rsidR="00E2529B" w:rsidRPr="0084247A" w:rsidRDefault="00E2529B" w:rsidP="00B902C3">
            <w:pPr>
              <w:jc w:val="center"/>
              <w:rPr>
                <w:rFonts w:eastAsia="Calibri"/>
                <w:color w:val="000000"/>
                <w:szCs w:val="22"/>
              </w:rPr>
            </w:pPr>
            <w:r w:rsidRPr="0084247A">
              <w:rPr>
                <w:rFonts w:eastAsia="Calibri"/>
                <w:color w:val="000000"/>
                <w:szCs w:val="22"/>
              </w:rPr>
              <w:t>12</w:t>
            </w:r>
          </w:p>
        </w:tc>
        <w:tc>
          <w:tcPr>
            <w:tcW w:w="397" w:type="pct"/>
            <w:tcBorders>
              <w:top w:val="single" w:sz="8" w:space="0" w:color="000000"/>
              <w:left w:val="single" w:sz="8" w:space="0" w:color="000000"/>
              <w:right w:val="single" w:sz="8" w:space="0" w:color="000000"/>
            </w:tcBorders>
            <w:shd w:val="clear" w:color="auto" w:fill="D9D9D9" w:themeFill="background1" w:themeFillShade="D9"/>
            <w:tcMar>
              <w:top w:w="14" w:type="dxa"/>
              <w:bottom w:w="14" w:type="dxa"/>
            </w:tcMar>
            <w:vAlign w:val="center"/>
          </w:tcPr>
          <w:p w:rsidR="00E2529B" w:rsidRPr="0084247A" w:rsidRDefault="00E2529B" w:rsidP="00B902C3">
            <w:pPr>
              <w:jc w:val="center"/>
              <w:rPr>
                <w:rFonts w:eastAsia="Calibri"/>
                <w:color w:val="000000"/>
                <w:szCs w:val="22"/>
              </w:rPr>
            </w:pPr>
            <w:r w:rsidRPr="0084247A">
              <w:rPr>
                <w:rFonts w:eastAsia="Calibri"/>
                <w:color w:val="000000"/>
                <w:szCs w:val="22"/>
              </w:rPr>
              <w:t>45</w:t>
            </w:r>
          </w:p>
          <w:p w:rsidR="00E2529B" w:rsidRPr="0084247A" w:rsidRDefault="00E2529B" w:rsidP="00B902C3">
            <w:pPr>
              <w:jc w:val="center"/>
              <w:rPr>
                <w:rFonts w:eastAsia="Calibri"/>
                <w:color w:val="000000"/>
                <w:szCs w:val="22"/>
              </w:rPr>
            </w:pPr>
            <w:r w:rsidRPr="0084247A">
              <w:rPr>
                <w:rFonts w:eastAsia="Calibri"/>
                <w:color w:val="000000"/>
                <w:szCs w:val="22"/>
              </w:rPr>
              <w:t>30</w:t>
            </w:r>
          </w:p>
        </w:tc>
        <w:tc>
          <w:tcPr>
            <w:tcW w:w="459" w:type="pct"/>
            <w:tcBorders>
              <w:top w:val="single" w:sz="8" w:space="0" w:color="000000"/>
              <w:left w:val="single" w:sz="8" w:space="0" w:color="000000"/>
              <w:right w:val="single" w:sz="8" w:space="0" w:color="000000"/>
            </w:tcBorders>
            <w:shd w:val="clear" w:color="auto" w:fill="D9D9D9" w:themeFill="background1" w:themeFillShade="D9"/>
            <w:tcMar>
              <w:top w:w="14" w:type="dxa"/>
              <w:bottom w:w="14" w:type="dxa"/>
            </w:tcMar>
            <w:vAlign w:val="center"/>
          </w:tcPr>
          <w:p w:rsidR="00E2529B" w:rsidRPr="0084247A" w:rsidRDefault="00E2529B" w:rsidP="00B902C3">
            <w:pPr>
              <w:jc w:val="center"/>
              <w:rPr>
                <w:rFonts w:eastAsia="Calibri"/>
                <w:color w:val="000000"/>
                <w:szCs w:val="22"/>
              </w:rPr>
            </w:pPr>
            <w:r w:rsidRPr="0084247A">
              <w:rPr>
                <w:rFonts w:eastAsia="Calibri"/>
                <w:color w:val="000000"/>
                <w:szCs w:val="22"/>
              </w:rPr>
              <w:t>15</w:t>
            </w:r>
          </w:p>
          <w:p w:rsidR="00E2529B" w:rsidRPr="0084247A" w:rsidRDefault="00E2529B" w:rsidP="00B902C3">
            <w:pPr>
              <w:jc w:val="center"/>
              <w:rPr>
                <w:rFonts w:eastAsia="Calibri"/>
                <w:color w:val="000000"/>
                <w:szCs w:val="22"/>
              </w:rPr>
            </w:pPr>
            <w:r w:rsidRPr="0084247A">
              <w:rPr>
                <w:rFonts w:eastAsia="Calibri"/>
                <w:color w:val="000000"/>
                <w:szCs w:val="22"/>
              </w:rPr>
              <w:t>28</w:t>
            </w:r>
          </w:p>
        </w:tc>
        <w:tc>
          <w:tcPr>
            <w:tcW w:w="539" w:type="pct"/>
            <w:tcBorders>
              <w:top w:val="single" w:sz="8" w:space="0" w:color="000000"/>
              <w:left w:val="single" w:sz="8" w:space="0" w:color="000000"/>
              <w:right w:val="single" w:sz="8" w:space="0" w:color="000000"/>
            </w:tcBorders>
            <w:shd w:val="clear" w:color="auto" w:fill="D9D9D9" w:themeFill="background1" w:themeFillShade="D9"/>
            <w:tcMar>
              <w:top w:w="14" w:type="dxa"/>
              <w:bottom w:w="14" w:type="dxa"/>
            </w:tcMar>
            <w:vAlign w:val="center"/>
          </w:tcPr>
          <w:p w:rsidR="00E2529B" w:rsidRPr="0084247A" w:rsidRDefault="00E2529B" w:rsidP="00B902C3">
            <w:pPr>
              <w:jc w:val="center"/>
              <w:rPr>
                <w:rFonts w:eastAsia="Calibri"/>
                <w:color w:val="000000"/>
                <w:szCs w:val="22"/>
              </w:rPr>
            </w:pPr>
            <w:r w:rsidRPr="0084247A">
              <w:rPr>
                <w:rFonts w:eastAsia="Calibri"/>
                <w:color w:val="000000"/>
                <w:szCs w:val="22"/>
              </w:rPr>
              <w:t>23</w:t>
            </w:r>
          </w:p>
          <w:p w:rsidR="00E2529B" w:rsidRPr="0084247A" w:rsidRDefault="00E2529B" w:rsidP="00B902C3">
            <w:pPr>
              <w:jc w:val="center"/>
              <w:rPr>
                <w:rFonts w:eastAsia="Calibri"/>
                <w:color w:val="000000"/>
                <w:szCs w:val="22"/>
              </w:rPr>
            </w:pPr>
            <w:r w:rsidRPr="0084247A">
              <w:rPr>
                <w:rFonts w:eastAsia="Calibri"/>
                <w:color w:val="000000"/>
                <w:szCs w:val="22"/>
              </w:rPr>
              <w:t>19</w:t>
            </w:r>
          </w:p>
        </w:tc>
        <w:tc>
          <w:tcPr>
            <w:tcW w:w="620" w:type="pct"/>
            <w:tcBorders>
              <w:top w:val="single" w:sz="8" w:space="0" w:color="000000"/>
              <w:left w:val="single" w:sz="8" w:space="0" w:color="000000"/>
            </w:tcBorders>
            <w:shd w:val="clear" w:color="auto" w:fill="D9D9D9" w:themeFill="background1" w:themeFillShade="D9"/>
            <w:tcMar>
              <w:top w:w="14" w:type="dxa"/>
              <w:bottom w:w="14" w:type="dxa"/>
            </w:tcMar>
            <w:vAlign w:val="center"/>
          </w:tcPr>
          <w:p w:rsidR="00E2529B" w:rsidRPr="0084247A" w:rsidRDefault="00E2529B" w:rsidP="00B902C3">
            <w:pPr>
              <w:jc w:val="center"/>
              <w:rPr>
                <w:rFonts w:eastAsia="Calibri"/>
                <w:color w:val="000000"/>
                <w:szCs w:val="22"/>
              </w:rPr>
            </w:pPr>
            <w:r w:rsidRPr="0084247A">
              <w:rPr>
                <w:rFonts w:eastAsia="Calibri"/>
                <w:color w:val="000000"/>
                <w:szCs w:val="22"/>
              </w:rPr>
              <w:t>7</w:t>
            </w:r>
          </w:p>
          <w:p w:rsidR="00E2529B" w:rsidRPr="0084247A" w:rsidRDefault="00E2529B" w:rsidP="00B902C3">
            <w:pPr>
              <w:jc w:val="center"/>
              <w:rPr>
                <w:rFonts w:eastAsia="Calibri"/>
                <w:color w:val="000000"/>
                <w:szCs w:val="22"/>
              </w:rPr>
            </w:pPr>
            <w:r w:rsidRPr="0084247A">
              <w:rPr>
                <w:rFonts w:eastAsia="Calibri"/>
                <w:color w:val="000000"/>
                <w:szCs w:val="22"/>
              </w:rPr>
              <w:t>11</w:t>
            </w:r>
          </w:p>
        </w:tc>
      </w:tr>
      <w:tr w:rsidR="00E2529B" w:rsidRPr="0084247A" w:rsidTr="0033729D">
        <w:trPr>
          <w:trHeight w:val="160"/>
          <w:jc w:val="center"/>
        </w:trPr>
        <w:tc>
          <w:tcPr>
            <w:tcW w:w="1854" w:type="pct"/>
            <w:tcBorders>
              <w:top w:val="single" w:sz="8" w:space="0" w:color="000000"/>
              <w:right w:val="single" w:sz="8" w:space="0" w:color="000000"/>
            </w:tcBorders>
            <w:shd w:val="clear" w:color="auto" w:fill="FFFFFF"/>
            <w:tcMar>
              <w:top w:w="14" w:type="dxa"/>
              <w:left w:w="115" w:type="dxa"/>
              <w:bottom w:w="14" w:type="dxa"/>
              <w:right w:w="115" w:type="dxa"/>
            </w:tcMar>
          </w:tcPr>
          <w:p w:rsidR="00E2529B" w:rsidRPr="0084247A" w:rsidRDefault="00E2529B" w:rsidP="00B902C3">
            <w:pPr>
              <w:rPr>
                <w:rFonts w:eastAsia="Calibri"/>
                <w:color w:val="000000"/>
                <w:szCs w:val="22"/>
              </w:rPr>
            </w:pPr>
            <w:r w:rsidRPr="0084247A">
              <w:rPr>
                <w:rFonts w:eastAsia="Calibri"/>
                <w:color w:val="000000"/>
                <w:szCs w:val="22"/>
              </w:rPr>
              <w:t>I can implement Pre-AP activities with my students and still adhere to my district’s pacing guide.</w:t>
            </w:r>
            <w:r w:rsidRPr="0084247A">
              <w:rPr>
                <w:rFonts w:eastAsia="Calibri"/>
                <w:szCs w:val="22"/>
              </w:rPr>
              <w:t> </w:t>
            </w:r>
          </w:p>
        </w:tc>
        <w:tc>
          <w:tcPr>
            <w:tcW w:w="302" w:type="pct"/>
            <w:tcBorders>
              <w:top w:val="single" w:sz="8" w:space="0" w:color="000000"/>
              <w:right w:val="single" w:sz="8" w:space="0" w:color="000000"/>
            </w:tcBorders>
            <w:shd w:val="clear" w:color="auto" w:fill="FFFFFF"/>
            <w:tcMar>
              <w:top w:w="14" w:type="dxa"/>
              <w:bottom w:w="14" w:type="dxa"/>
            </w:tcMar>
            <w:vAlign w:val="center"/>
          </w:tcPr>
          <w:p w:rsidR="00E2529B" w:rsidRPr="0084247A" w:rsidRDefault="00E2529B" w:rsidP="00B902C3">
            <w:pPr>
              <w:jc w:val="center"/>
              <w:rPr>
                <w:rFonts w:eastAsia="Calibri"/>
                <w:color w:val="000000"/>
                <w:szCs w:val="22"/>
              </w:rPr>
            </w:pPr>
            <w:r w:rsidRPr="0084247A">
              <w:rPr>
                <w:rFonts w:eastAsia="Calibri"/>
                <w:color w:val="000000"/>
                <w:szCs w:val="22"/>
              </w:rPr>
              <w:t>Y</w:t>
            </w:r>
          </w:p>
          <w:p w:rsidR="00E2529B" w:rsidRPr="0084247A" w:rsidRDefault="00E2529B" w:rsidP="00B902C3">
            <w:pPr>
              <w:jc w:val="center"/>
              <w:rPr>
                <w:rFonts w:eastAsia="Calibri"/>
                <w:color w:val="000000"/>
                <w:szCs w:val="22"/>
              </w:rPr>
            </w:pPr>
            <w:r w:rsidRPr="0084247A">
              <w:rPr>
                <w:rFonts w:eastAsia="Calibri"/>
                <w:color w:val="000000"/>
                <w:szCs w:val="22"/>
              </w:rPr>
              <w:t>N</w:t>
            </w:r>
          </w:p>
        </w:tc>
        <w:tc>
          <w:tcPr>
            <w:tcW w:w="307" w:type="pct"/>
            <w:tcBorders>
              <w:top w:val="single" w:sz="8" w:space="0" w:color="000000"/>
              <w:left w:val="single" w:sz="8" w:space="0" w:color="000000"/>
              <w:right w:val="single" w:sz="8" w:space="0" w:color="000000"/>
            </w:tcBorders>
            <w:shd w:val="clear" w:color="auto" w:fill="FFFFFF"/>
            <w:tcMar>
              <w:top w:w="14" w:type="dxa"/>
              <w:bottom w:w="14" w:type="dxa"/>
            </w:tcMar>
            <w:vAlign w:val="center"/>
          </w:tcPr>
          <w:p w:rsidR="00E2529B" w:rsidRPr="0084247A" w:rsidRDefault="00E2529B" w:rsidP="00B902C3">
            <w:pPr>
              <w:jc w:val="center"/>
              <w:rPr>
                <w:rFonts w:eastAsia="Calibri"/>
                <w:color w:val="000000"/>
                <w:szCs w:val="22"/>
              </w:rPr>
            </w:pPr>
            <w:r w:rsidRPr="0084247A">
              <w:rPr>
                <w:rFonts w:eastAsia="Calibri"/>
                <w:color w:val="000000"/>
                <w:szCs w:val="22"/>
              </w:rPr>
              <w:t>420</w:t>
            </w:r>
          </w:p>
          <w:p w:rsidR="00E2529B" w:rsidRPr="0084247A" w:rsidRDefault="00E2529B" w:rsidP="00B902C3">
            <w:pPr>
              <w:jc w:val="center"/>
              <w:rPr>
                <w:rFonts w:eastAsia="Calibri"/>
                <w:color w:val="000000"/>
                <w:szCs w:val="22"/>
              </w:rPr>
            </w:pPr>
            <w:r w:rsidRPr="0084247A">
              <w:rPr>
                <w:rFonts w:eastAsia="Calibri"/>
                <w:color w:val="000000"/>
                <w:szCs w:val="22"/>
              </w:rPr>
              <w:t>73</w:t>
            </w:r>
          </w:p>
        </w:tc>
        <w:tc>
          <w:tcPr>
            <w:tcW w:w="522" w:type="pct"/>
            <w:tcBorders>
              <w:top w:val="single" w:sz="8" w:space="0" w:color="000000"/>
              <w:left w:val="single" w:sz="8" w:space="0" w:color="000000"/>
              <w:right w:val="single" w:sz="8" w:space="0" w:color="000000"/>
            </w:tcBorders>
            <w:shd w:val="clear" w:color="auto" w:fill="FFFFFF"/>
            <w:tcMar>
              <w:top w:w="14" w:type="dxa"/>
              <w:bottom w:w="14" w:type="dxa"/>
            </w:tcMar>
            <w:vAlign w:val="center"/>
          </w:tcPr>
          <w:p w:rsidR="00E2529B" w:rsidRPr="0084247A" w:rsidRDefault="00E2529B" w:rsidP="00B902C3">
            <w:pPr>
              <w:jc w:val="center"/>
              <w:rPr>
                <w:rFonts w:eastAsia="Calibri"/>
                <w:color w:val="000000"/>
                <w:szCs w:val="22"/>
              </w:rPr>
            </w:pPr>
            <w:r w:rsidRPr="0084247A">
              <w:rPr>
                <w:rFonts w:eastAsia="Calibri"/>
                <w:color w:val="000000"/>
                <w:szCs w:val="22"/>
              </w:rPr>
              <w:t>11</w:t>
            </w:r>
          </w:p>
          <w:p w:rsidR="00E2529B" w:rsidRPr="0084247A" w:rsidRDefault="00E2529B" w:rsidP="00B902C3">
            <w:pPr>
              <w:jc w:val="center"/>
              <w:rPr>
                <w:rFonts w:eastAsia="Calibri"/>
                <w:color w:val="000000"/>
                <w:szCs w:val="22"/>
              </w:rPr>
            </w:pPr>
            <w:r w:rsidRPr="0084247A">
              <w:rPr>
                <w:rFonts w:eastAsia="Calibri"/>
                <w:color w:val="000000"/>
                <w:szCs w:val="22"/>
              </w:rPr>
              <w:t>14</w:t>
            </w:r>
          </w:p>
        </w:tc>
        <w:tc>
          <w:tcPr>
            <w:tcW w:w="397" w:type="pct"/>
            <w:tcBorders>
              <w:top w:val="single" w:sz="8" w:space="0" w:color="000000"/>
              <w:left w:val="single" w:sz="8" w:space="0" w:color="000000"/>
              <w:right w:val="single" w:sz="8" w:space="0" w:color="000000"/>
            </w:tcBorders>
            <w:shd w:val="clear" w:color="auto" w:fill="FFFFFF"/>
            <w:tcMar>
              <w:top w:w="14" w:type="dxa"/>
              <w:bottom w:w="14" w:type="dxa"/>
            </w:tcMar>
            <w:vAlign w:val="center"/>
          </w:tcPr>
          <w:p w:rsidR="00E2529B" w:rsidRPr="0084247A" w:rsidRDefault="00E2529B" w:rsidP="00B902C3">
            <w:pPr>
              <w:jc w:val="center"/>
              <w:rPr>
                <w:rFonts w:eastAsia="Calibri"/>
                <w:color w:val="000000"/>
                <w:szCs w:val="22"/>
              </w:rPr>
            </w:pPr>
            <w:r w:rsidRPr="0084247A">
              <w:rPr>
                <w:rFonts w:eastAsia="Calibri"/>
                <w:color w:val="000000"/>
                <w:szCs w:val="22"/>
              </w:rPr>
              <w:t>46</w:t>
            </w:r>
          </w:p>
          <w:p w:rsidR="00E2529B" w:rsidRPr="0084247A" w:rsidRDefault="00E2529B" w:rsidP="00B902C3">
            <w:pPr>
              <w:jc w:val="center"/>
              <w:rPr>
                <w:rFonts w:eastAsia="Calibri"/>
                <w:color w:val="000000"/>
                <w:szCs w:val="22"/>
              </w:rPr>
            </w:pPr>
            <w:r w:rsidRPr="0084247A">
              <w:rPr>
                <w:rFonts w:eastAsia="Calibri"/>
                <w:color w:val="000000"/>
                <w:szCs w:val="22"/>
              </w:rPr>
              <w:t>33</w:t>
            </w:r>
          </w:p>
        </w:tc>
        <w:tc>
          <w:tcPr>
            <w:tcW w:w="459" w:type="pct"/>
            <w:tcBorders>
              <w:top w:val="single" w:sz="8" w:space="0" w:color="000000"/>
              <w:left w:val="single" w:sz="8" w:space="0" w:color="000000"/>
              <w:right w:val="single" w:sz="8" w:space="0" w:color="000000"/>
            </w:tcBorders>
            <w:shd w:val="clear" w:color="auto" w:fill="FFFFFF"/>
            <w:tcMar>
              <w:top w:w="14" w:type="dxa"/>
              <w:bottom w:w="14" w:type="dxa"/>
            </w:tcMar>
            <w:vAlign w:val="center"/>
          </w:tcPr>
          <w:p w:rsidR="00E2529B" w:rsidRPr="0084247A" w:rsidRDefault="00E2529B" w:rsidP="00B902C3">
            <w:pPr>
              <w:jc w:val="center"/>
              <w:rPr>
                <w:rFonts w:eastAsia="Calibri"/>
                <w:color w:val="000000"/>
                <w:szCs w:val="22"/>
              </w:rPr>
            </w:pPr>
            <w:r w:rsidRPr="0084247A">
              <w:rPr>
                <w:rFonts w:eastAsia="Calibri"/>
                <w:color w:val="000000"/>
                <w:szCs w:val="22"/>
              </w:rPr>
              <w:t>25</w:t>
            </w:r>
          </w:p>
          <w:p w:rsidR="00E2529B" w:rsidRPr="0084247A" w:rsidRDefault="00E2529B" w:rsidP="00B902C3">
            <w:pPr>
              <w:jc w:val="center"/>
              <w:rPr>
                <w:rFonts w:eastAsia="Calibri"/>
                <w:color w:val="000000"/>
                <w:szCs w:val="22"/>
              </w:rPr>
            </w:pPr>
            <w:r w:rsidRPr="0084247A">
              <w:rPr>
                <w:rFonts w:eastAsia="Calibri"/>
                <w:color w:val="000000"/>
                <w:szCs w:val="22"/>
              </w:rPr>
              <w:t>23</w:t>
            </w:r>
          </w:p>
        </w:tc>
        <w:tc>
          <w:tcPr>
            <w:tcW w:w="539" w:type="pct"/>
            <w:tcBorders>
              <w:top w:val="single" w:sz="8" w:space="0" w:color="000000"/>
              <w:left w:val="single" w:sz="8" w:space="0" w:color="000000"/>
              <w:right w:val="single" w:sz="8" w:space="0" w:color="000000"/>
            </w:tcBorders>
            <w:shd w:val="clear" w:color="auto" w:fill="FFFFFF"/>
            <w:tcMar>
              <w:top w:w="14" w:type="dxa"/>
              <w:bottom w:w="14" w:type="dxa"/>
            </w:tcMar>
            <w:vAlign w:val="center"/>
          </w:tcPr>
          <w:p w:rsidR="00E2529B" w:rsidRPr="0084247A" w:rsidRDefault="00E2529B" w:rsidP="00B902C3">
            <w:pPr>
              <w:jc w:val="center"/>
              <w:rPr>
                <w:rFonts w:eastAsia="Calibri"/>
                <w:color w:val="000000"/>
                <w:szCs w:val="22"/>
              </w:rPr>
            </w:pPr>
            <w:r w:rsidRPr="0084247A">
              <w:rPr>
                <w:rFonts w:eastAsia="Calibri"/>
                <w:color w:val="000000"/>
                <w:szCs w:val="22"/>
              </w:rPr>
              <w:t>12</w:t>
            </w:r>
          </w:p>
          <w:p w:rsidR="00E2529B" w:rsidRPr="0084247A" w:rsidRDefault="00E2529B" w:rsidP="00B902C3">
            <w:pPr>
              <w:jc w:val="center"/>
              <w:rPr>
                <w:rFonts w:eastAsia="Calibri"/>
                <w:color w:val="000000"/>
                <w:szCs w:val="22"/>
              </w:rPr>
            </w:pPr>
            <w:r w:rsidRPr="0084247A">
              <w:rPr>
                <w:rFonts w:eastAsia="Calibri"/>
                <w:color w:val="000000"/>
                <w:szCs w:val="22"/>
              </w:rPr>
              <w:t>23</w:t>
            </w:r>
          </w:p>
        </w:tc>
        <w:tc>
          <w:tcPr>
            <w:tcW w:w="620" w:type="pct"/>
            <w:tcBorders>
              <w:top w:val="single" w:sz="8" w:space="0" w:color="000000"/>
              <w:left w:val="single" w:sz="8" w:space="0" w:color="000000"/>
            </w:tcBorders>
            <w:shd w:val="clear" w:color="auto" w:fill="FFFFFF"/>
            <w:tcMar>
              <w:top w:w="14" w:type="dxa"/>
              <w:bottom w:w="14" w:type="dxa"/>
            </w:tcMar>
            <w:vAlign w:val="center"/>
          </w:tcPr>
          <w:p w:rsidR="00E2529B" w:rsidRPr="0084247A" w:rsidRDefault="00E2529B" w:rsidP="00B902C3">
            <w:pPr>
              <w:jc w:val="center"/>
              <w:rPr>
                <w:rFonts w:eastAsia="Calibri"/>
                <w:color w:val="000000"/>
                <w:szCs w:val="22"/>
              </w:rPr>
            </w:pPr>
            <w:r w:rsidRPr="0084247A">
              <w:rPr>
                <w:rFonts w:eastAsia="Calibri"/>
                <w:color w:val="000000"/>
                <w:szCs w:val="22"/>
              </w:rPr>
              <w:t>6</w:t>
            </w:r>
          </w:p>
          <w:p w:rsidR="00E2529B" w:rsidRPr="0084247A" w:rsidRDefault="00E2529B" w:rsidP="00B902C3">
            <w:pPr>
              <w:jc w:val="center"/>
              <w:rPr>
                <w:rFonts w:eastAsia="Calibri"/>
                <w:color w:val="000000"/>
                <w:szCs w:val="22"/>
              </w:rPr>
            </w:pPr>
            <w:r w:rsidRPr="0084247A">
              <w:rPr>
                <w:rFonts w:eastAsia="Calibri"/>
                <w:color w:val="000000"/>
                <w:szCs w:val="22"/>
              </w:rPr>
              <w:t>7</w:t>
            </w:r>
          </w:p>
        </w:tc>
      </w:tr>
      <w:tr w:rsidR="00E2529B" w:rsidRPr="0084247A" w:rsidTr="0033729D">
        <w:trPr>
          <w:trHeight w:val="250"/>
          <w:jc w:val="center"/>
        </w:trPr>
        <w:tc>
          <w:tcPr>
            <w:tcW w:w="1854" w:type="pct"/>
            <w:tcBorders>
              <w:top w:val="single" w:sz="8" w:space="0" w:color="000000"/>
              <w:right w:val="single" w:sz="8" w:space="0" w:color="000000"/>
            </w:tcBorders>
            <w:shd w:val="clear" w:color="auto" w:fill="D9D9D9" w:themeFill="background1" w:themeFillShade="D9"/>
            <w:tcMar>
              <w:top w:w="14" w:type="dxa"/>
              <w:left w:w="115" w:type="dxa"/>
              <w:bottom w:w="14" w:type="dxa"/>
              <w:right w:w="115" w:type="dxa"/>
            </w:tcMar>
          </w:tcPr>
          <w:p w:rsidR="00E2529B" w:rsidRPr="0084247A" w:rsidRDefault="00E2529B" w:rsidP="00B902C3">
            <w:pPr>
              <w:rPr>
                <w:rFonts w:eastAsia="Calibri"/>
                <w:color w:val="000000"/>
                <w:szCs w:val="22"/>
              </w:rPr>
            </w:pPr>
            <w:r w:rsidRPr="0084247A">
              <w:rPr>
                <w:rFonts w:eastAsia="Calibri"/>
                <w:color w:val="000000"/>
                <w:szCs w:val="22"/>
              </w:rPr>
              <w:t>My administrators fully support my integration of Pre-AP lessons and assessments into my teaching.</w:t>
            </w:r>
          </w:p>
        </w:tc>
        <w:tc>
          <w:tcPr>
            <w:tcW w:w="302" w:type="pct"/>
            <w:tcBorders>
              <w:top w:val="single" w:sz="8" w:space="0" w:color="000000"/>
              <w:right w:val="single" w:sz="8" w:space="0" w:color="000000"/>
            </w:tcBorders>
            <w:shd w:val="clear" w:color="auto" w:fill="D9D9D9" w:themeFill="background1" w:themeFillShade="D9"/>
            <w:tcMar>
              <w:top w:w="14" w:type="dxa"/>
              <w:bottom w:w="14" w:type="dxa"/>
            </w:tcMar>
            <w:vAlign w:val="center"/>
          </w:tcPr>
          <w:p w:rsidR="00E2529B" w:rsidRPr="0084247A" w:rsidRDefault="00E2529B" w:rsidP="00B902C3">
            <w:pPr>
              <w:jc w:val="center"/>
              <w:rPr>
                <w:rFonts w:eastAsia="Calibri"/>
                <w:color w:val="000000"/>
                <w:szCs w:val="22"/>
              </w:rPr>
            </w:pPr>
            <w:r w:rsidRPr="0084247A">
              <w:rPr>
                <w:rFonts w:eastAsia="Calibri"/>
                <w:color w:val="000000"/>
                <w:szCs w:val="22"/>
              </w:rPr>
              <w:t>Y</w:t>
            </w:r>
          </w:p>
          <w:p w:rsidR="00E2529B" w:rsidRPr="0084247A" w:rsidRDefault="00E2529B" w:rsidP="00B902C3">
            <w:pPr>
              <w:jc w:val="center"/>
              <w:rPr>
                <w:rFonts w:eastAsia="Calibri"/>
                <w:color w:val="000000"/>
                <w:szCs w:val="22"/>
              </w:rPr>
            </w:pPr>
            <w:r w:rsidRPr="0084247A">
              <w:rPr>
                <w:rFonts w:eastAsia="Calibri"/>
                <w:color w:val="000000"/>
                <w:szCs w:val="22"/>
              </w:rPr>
              <w:t>N</w:t>
            </w:r>
          </w:p>
        </w:tc>
        <w:tc>
          <w:tcPr>
            <w:tcW w:w="307" w:type="pct"/>
            <w:tcBorders>
              <w:top w:val="single" w:sz="8" w:space="0" w:color="000000"/>
              <w:left w:val="single" w:sz="8" w:space="0" w:color="000000"/>
              <w:right w:val="single" w:sz="8" w:space="0" w:color="000000"/>
            </w:tcBorders>
            <w:shd w:val="clear" w:color="auto" w:fill="D9D9D9" w:themeFill="background1" w:themeFillShade="D9"/>
            <w:tcMar>
              <w:top w:w="14" w:type="dxa"/>
              <w:bottom w:w="14" w:type="dxa"/>
            </w:tcMar>
            <w:vAlign w:val="center"/>
          </w:tcPr>
          <w:p w:rsidR="00E2529B" w:rsidRPr="0084247A" w:rsidRDefault="00E2529B" w:rsidP="00B902C3">
            <w:pPr>
              <w:jc w:val="center"/>
              <w:rPr>
                <w:rFonts w:eastAsia="Calibri"/>
                <w:color w:val="000000"/>
                <w:szCs w:val="22"/>
              </w:rPr>
            </w:pPr>
            <w:r w:rsidRPr="0084247A">
              <w:rPr>
                <w:rFonts w:eastAsia="Calibri"/>
                <w:color w:val="000000"/>
                <w:szCs w:val="22"/>
              </w:rPr>
              <w:t>416</w:t>
            </w:r>
          </w:p>
          <w:p w:rsidR="00E2529B" w:rsidRPr="0084247A" w:rsidRDefault="00E2529B" w:rsidP="00B902C3">
            <w:pPr>
              <w:jc w:val="center"/>
              <w:rPr>
                <w:rFonts w:eastAsia="Calibri"/>
                <w:color w:val="000000"/>
                <w:szCs w:val="22"/>
              </w:rPr>
            </w:pPr>
            <w:r w:rsidRPr="0084247A">
              <w:rPr>
                <w:rFonts w:eastAsia="Calibri"/>
                <w:color w:val="000000"/>
                <w:szCs w:val="22"/>
              </w:rPr>
              <w:t>72</w:t>
            </w:r>
          </w:p>
        </w:tc>
        <w:tc>
          <w:tcPr>
            <w:tcW w:w="522" w:type="pct"/>
            <w:tcBorders>
              <w:top w:val="single" w:sz="8" w:space="0" w:color="000000"/>
              <w:left w:val="single" w:sz="8" w:space="0" w:color="000000"/>
              <w:right w:val="single" w:sz="8" w:space="0" w:color="000000"/>
            </w:tcBorders>
            <w:shd w:val="clear" w:color="auto" w:fill="D9D9D9" w:themeFill="background1" w:themeFillShade="D9"/>
            <w:tcMar>
              <w:top w:w="14" w:type="dxa"/>
              <w:bottom w:w="14" w:type="dxa"/>
            </w:tcMar>
            <w:vAlign w:val="center"/>
          </w:tcPr>
          <w:p w:rsidR="00E2529B" w:rsidRPr="0084247A" w:rsidRDefault="00E2529B" w:rsidP="00B902C3">
            <w:pPr>
              <w:jc w:val="center"/>
              <w:rPr>
                <w:rFonts w:eastAsia="Calibri"/>
                <w:color w:val="000000"/>
                <w:szCs w:val="22"/>
              </w:rPr>
            </w:pPr>
            <w:r w:rsidRPr="0084247A">
              <w:rPr>
                <w:rFonts w:eastAsia="Calibri"/>
                <w:color w:val="000000"/>
                <w:szCs w:val="22"/>
              </w:rPr>
              <w:t>33</w:t>
            </w:r>
          </w:p>
          <w:p w:rsidR="00E2529B" w:rsidRPr="0084247A" w:rsidRDefault="00E2529B" w:rsidP="00B902C3">
            <w:pPr>
              <w:jc w:val="center"/>
              <w:rPr>
                <w:rFonts w:eastAsia="Calibri"/>
                <w:color w:val="000000"/>
                <w:szCs w:val="22"/>
              </w:rPr>
            </w:pPr>
            <w:r w:rsidRPr="0084247A">
              <w:rPr>
                <w:rFonts w:eastAsia="Calibri"/>
                <w:color w:val="000000"/>
                <w:szCs w:val="22"/>
              </w:rPr>
              <w:t>28</w:t>
            </w:r>
          </w:p>
        </w:tc>
        <w:tc>
          <w:tcPr>
            <w:tcW w:w="397" w:type="pct"/>
            <w:tcBorders>
              <w:top w:val="single" w:sz="8" w:space="0" w:color="000000"/>
              <w:left w:val="single" w:sz="8" w:space="0" w:color="000000"/>
              <w:right w:val="single" w:sz="8" w:space="0" w:color="000000"/>
            </w:tcBorders>
            <w:shd w:val="clear" w:color="auto" w:fill="D9D9D9" w:themeFill="background1" w:themeFillShade="D9"/>
            <w:tcMar>
              <w:top w:w="14" w:type="dxa"/>
              <w:bottom w:w="14" w:type="dxa"/>
            </w:tcMar>
            <w:vAlign w:val="center"/>
          </w:tcPr>
          <w:p w:rsidR="00E2529B" w:rsidRPr="0084247A" w:rsidRDefault="00E2529B" w:rsidP="00B902C3">
            <w:pPr>
              <w:jc w:val="center"/>
              <w:rPr>
                <w:rFonts w:eastAsia="Calibri"/>
                <w:color w:val="000000"/>
                <w:szCs w:val="22"/>
              </w:rPr>
            </w:pPr>
            <w:r w:rsidRPr="0084247A">
              <w:rPr>
                <w:rFonts w:eastAsia="Calibri"/>
                <w:color w:val="000000"/>
                <w:szCs w:val="22"/>
              </w:rPr>
              <w:t>45</w:t>
            </w:r>
          </w:p>
          <w:p w:rsidR="00E2529B" w:rsidRPr="0084247A" w:rsidRDefault="00E2529B" w:rsidP="00B902C3">
            <w:pPr>
              <w:jc w:val="center"/>
              <w:rPr>
                <w:rFonts w:eastAsia="Calibri"/>
                <w:color w:val="000000"/>
                <w:szCs w:val="22"/>
              </w:rPr>
            </w:pPr>
            <w:r w:rsidRPr="0084247A">
              <w:rPr>
                <w:rFonts w:eastAsia="Calibri"/>
                <w:color w:val="000000"/>
                <w:szCs w:val="22"/>
              </w:rPr>
              <w:t>44</w:t>
            </w:r>
          </w:p>
        </w:tc>
        <w:tc>
          <w:tcPr>
            <w:tcW w:w="459" w:type="pct"/>
            <w:tcBorders>
              <w:top w:val="single" w:sz="8" w:space="0" w:color="000000"/>
              <w:left w:val="single" w:sz="8" w:space="0" w:color="000000"/>
              <w:right w:val="single" w:sz="8" w:space="0" w:color="000000"/>
            </w:tcBorders>
            <w:shd w:val="clear" w:color="auto" w:fill="D9D9D9" w:themeFill="background1" w:themeFillShade="D9"/>
            <w:tcMar>
              <w:top w:w="14" w:type="dxa"/>
              <w:bottom w:w="14" w:type="dxa"/>
            </w:tcMar>
            <w:vAlign w:val="center"/>
          </w:tcPr>
          <w:p w:rsidR="00E2529B" w:rsidRPr="0084247A" w:rsidRDefault="00E2529B" w:rsidP="00B902C3">
            <w:pPr>
              <w:jc w:val="center"/>
              <w:rPr>
                <w:rFonts w:eastAsia="Calibri"/>
                <w:color w:val="000000"/>
                <w:szCs w:val="22"/>
              </w:rPr>
            </w:pPr>
            <w:r w:rsidRPr="0084247A">
              <w:rPr>
                <w:rFonts w:eastAsia="Calibri"/>
                <w:color w:val="000000"/>
                <w:szCs w:val="22"/>
              </w:rPr>
              <w:t>17</w:t>
            </w:r>
          </w:p>
          <w:p w:rsidR="00E2529B" w:rsidRPr="0084247A" w:rsidRDefault="00E2529B" w:rsidP="00B902C3">
            <w:pPr>
              <w:jc w:val="center"/>
              <w:rPr>
                <w:rFonts w:eastAsia="Calibri"/>
                <w:color w:val="000000"/>
                <w:szCs w:val="22"/>
              </w:rPr>
            </w:pPr>
            <w:r w:rsidRPr="0084247A">
              <w:rPr>
                <w:rFonts w:eastAsia="Calibri"/>
                <w:color w:val="000000"/>
                <w:szCs w:val="22"/>
              </w:rPr>
              <w:t>20</w:t>
            </w:r>
          </w:p>
        </w:tc>
        <w:tc>
          <w:tcPr>
            <w:tcW w:w="539" w:type="pct"/>
            <w:tcBorders>
              <w:top w:val="single" w:sz="8" w:space="0" w:color="000000"/>
              <w:left w:val="single" w:sz="8" w:space="0" w:color="000000"/>
              <w:right w:val="single" w:sz="8" w:space="0" w:color="000000"/>
            </w:tcBorders>
            <w:shd w:val="clear" w:color="auto" w:fill="D9D9D9" w:themeFill="background1" w:themeFillShade="D9"/>
            <w:tcMar>
              <w:top w:w="14" w:type="dxa"/>
              <w:bottom w:w="14" w:type="dxa"/>
            </w:tcMar>
            <w:vAlign w:val="center"/>
          </w:tcPr>
          <w:p w:rsidR="00E2529B" w:rsidRPr="0084247A" w:rsidRDefault="00E2529B" w:rsidP="00B902C3">
            <w:pPr>
              <w:jc w:val="center"/>
              <w:rPr>
                <w:rFonts w:eastAsia="Calibri"/>
                <w:color w:val="000000"/>
                <w:szCs w:val="22"/>
              </w:rPr>
            </w:pPr>
            <w:r w:rsidRPr="0084247A">
              <w:rPr>
                <w:rFonts w:eastAsia="Calibri"/>
                <w:color w:val="000000"/>
                <w:szCs w:val="22"/>
              </w:rPr>
              <w:t>3</w:t>
            </w:r>
          </w:p>
          <w:p w:rsidR="00E2529B" w:rsidRPr="0084247A" w:rsidRDefault="00E2529B" w:rsidP="00B902C3">
            <w:pPr>
              <w:jc w:val="center"/>
              <w:rPr>
                <w:rFonts w:eastAsia="Calibri"/>
                <w:color w:val="000000"/>
                <w:szCs w:val="22"/>
              </w:rPr>
            </w:pPr>
            <w:r w:rsidRPr="0084247A">
              <w:rPr>
                <w:rFonts w:eastAsia="Calibri"/>
                <w:color w:val="000000"/>
                <w:szCs w:val="22"/>
              </w:rPr>
              <w:t>8</w:t>
            </w:r>
          </w:p>
        </w:tc>
        <w:tc>
          <w:tcPr>
            <w:tcW w:w="620" w:type="pct"/>
            <w:tcBorders>
              <w:top w:val="single" w:sz="8" w:space="0" w:color="000000"/>
              <w:left w:val="single" w:sz="8" w:space="0" w:color="000000"/>
            </w:tcBorders>
            <w:shd w:val="clear" w:color="auto" w:fill="D9D9D9" w:themeFill="background1" w:themeFillShade="D9"/>
            <w:tcMar>
              <w:top w:w="14" w:type="dxa"/>
              <w:bottom w:w="14" w:type="dxa"/>
            </w:tcMar>
            <w:vAlign w:val="center"/>
          </w:tcPr>
          <w:p w:rsidR="00E2529B" w:rsidRPr="0084247A" w:rsidRDefault="00E2529B" w:rsidP="00B902C3">
            <w:pPr>
              <w:jc w:val="center"/>
              <w:rPr>
                <w:rFonts w:eastAsia="Calibri"/>
                <w:color w:val="000000"/>
                <w:szCs w:val="22"/>
              </w:rPr>
            </w:pPr>
            <w:r w:rsidRPr="0084247A">
              <w:rPr>
                <w:rFonts w:eastAsia="Calibri"/>
                <w:color w:val="000000"/>
                <w:szCs w:val="22"/>
              </w:rPr>
              <w:t>2</w:t>
            </w:r>
          </w:p>
          <w:p w:rsidR="00E2529B" w:rsidRPr="0084247A" w:rsidRDefault="00E2529B" w:rsidP="00B902C3">
            <w:pPr>
              <w:jc w:val="center"/>
              <w:rPr>
                <w:rFonts w:eastAsia="Calibri"/>
                <w:color w:val="000000"/>
                <w:szCs w:val="22"/>
              </w:rPr>
            </w:pPr>
            <w:r w:rsidRPr="0084247A">
              <w:rPr>
                <w:rFonts w:eastAsia="Calibri"/>
                <w:color w:val="000000"/>
                <w:szCs w:val="22"/>
              </w:rPr>
              <w:t>0</w:t>
            </w:r>
          </w:p>
        </w:tc>
      </w:tr>
      <w:tr w:rsidR="00E2529B" w:rsidRPr="0084247A" w:rsidTr="0033729D">
        <w:trPr>
          <w:trHeight w:val="637"/>
          <w:jc w:val="center"/>
        </w:trPr>
        <w:tc>
          <w:tcPr>
            <w:tcW w:w="1854" w:type="pct"/>
            <w:tcBorders>
              <w:top w:val="single" w:sz="8" w:space="0" w:color="000000"/>
              <w:right w:val="single" w:sz="8" w:space="0" w:color="000000"/>
            </w:tcBorders>
            <w:shd w:val="clear" w:color="auto" w:fill="FFFFFF"/>
            <w:tcMar>
              <w:top w:w="14" w:type="dxa"/>
              <w:left w:w="115" w:type="dxa"/>
              <w:bottom w:w="14" w:type="dxa"/>
              <w:right w:w="115" w:type="dxa"/>
            </w:tcMar>
          </w:tcPr>
          <w:p w:rsidR="00E2529B" w:rsidRPr="0084247A" w:rsidRDefault="00E2529B" w:rsidP="00B902C3">
            <w:pPr>
              <w:rPr>
                <w:rFonts w:eastAsia="Calibri"/>
                <w:color w:val="000000"/>
                <w:szCs w:val="22"/>
              </w:rPr>
            </w:pPr>
            <w:r w:rsidRPr="0084247A">
              <w:rPr>
                <w:rFonts w:eastAsia="Calibri"/>
                <w:color w:val="000000"/>
                <w:szCs w:val="22"/>
              </w:rPr>
              <w:t>My students have sufficient academic preparation to participate in the Pre-AP lessons and/or assessments that are targeted to their grade level.</w:t>
            </w:r>
          </w:p>
        </w:tc>
        <w:tc>
          <w:tcPr>
            <w:tcW w:w="302" w:type="pct"/>
            <w:tcBorders>
              <w:top w:val="single" w:sz="8" w:space="0" w:color="000000"/>
              <w:right w:val="single" w:sz="8" w:space="0" w:color="000000"/>
            </w:tcBorders>
            <w:shd w:val="clear" w:color="auto" w:fill="FFFFFF"/>
            <w:tcMar>
              <w:top w:w="14" w:type="dxa"/>
              <w:bottom w:w="14" w:type="dxa"/>
            </w:tcMar>
            <w:vAlign w:val="center"/>
          </w:tcPr>
          <w:p w:rsidR="00E2529B" w:rsidRPr="0084247A" w:rsidRDefault="00E2529B" w:rsidP="00B902C3">
            <w:pPr>
              <w:jc w:val="center"/>
              <w:rPr>
                <w:rFonts w:eastAsia="Calibri"/>
                <w:color w:val="000000"/>
                <w:szCs w:val="22"/>
              </w:rPr>
            </w:pPr>
            <w:r w:rsidRPr="0084247A">
              <w:rPr>
                <w:rFonts w:eastAsia="Calibri"/>
                <w:color w:val="000000"/>
                <w:szCs w:val="22"/>
              </w:rPr>
              <w:t>Y</w:t>
            </w:r>
          </w:p>
          <w:p w:rsidR="00E2529B" w:rsidRPr="0084247A" w:rsidRDefault="00E2529B" w:rsidP="00B902C3">
            <w:pPr>
              <w:jc w:val="center"/>
              <w:rPr>
                <w:rFonts w:eastAsia="Calibri"/>
                <w:color w:val="000000"/>
                <w:szCs w:val="22"/>
              </w:rPr>
            </w:pPr>
            <w:r w:rsidRPr="0084247A">
              <w:rPr>
                <w:rFonts w:eastAsia="Calibri"/>
                <w:color w:val="000000"/>
                <w:szCs w:val="22"/>
              </w:rPr>
              <w:t>N</w:t>
            </w:r>
          </w:p>
        </w:tc>
        <w:tc>
          <w:tcPr>
            <w:tcW w:w="307" w:type="pct"/>
            <w:tcBorders>
              <w:top w:val="single" w:sz="8" w:space="0" w:color="000000"/>
              <w:left w:val="single" w:sz="8" w:space="0" w:color="000000"/>
              <w:right w:val="single" w:sz="8" w:space="0" w:color="000000"/>
            </w:tcBorders>
            <w:shd w:val="clear" w:color="auto" w:fill="FFFFFF"/>
            <w:tcMar>
              <w:top w:w="14" w:type="dxa"/>
              <w:bottom w:w="14" w:type="dxa"/>
            </w:tcMar>
            <w:vAlign w:val="center"/>
          </w:tcPr>
          <w:p w:rsidR="00E2529B" w:rsidRPr="0084247A" w:rsidRDefault="00E2529B" w:rsidP="00B902C3">
            <w:pPr>
              <w:jc w:val="center"/>
              <w:rPr>
                <w:rFonts w:eastAsia="Calibri"/>
                <w:color w:val="000000"/>
                <w:szCs w:val="22"/>
              </w:rPr>
            </w:pPr>
            <w:r w:rsidRPr="0084247A">
              <w:rPr>
                <w:rFonts w:eastAsia="Calibri"/>
                <w:color w:val="000000"/>
                <w:szCs w:val="22"/>
              </w:rPr>
              <w:t>420</w:t>
            </w:r>
          </w:p>
          <w:p w:rsidR="00E2529B" w:rsidRPr="0084247A" w:rsidRDefault="00E2529B" w:rsidP="00B902C3">
            <w:pPr>
              <w:jc w:val="center"/>
              <w:rPr>
                <w:rFonts w:eastAsia="Calibri"/>
                <w:color w:val="000000"/>
                <w:szCs w:val="22"/>
              </w:rPr>
            </w:pPr>
            <w:r w:rsidRPr="0084247A">
              <w:rPr>
                <w:rFonts w:eastAsia="Calibri"/>
                <w:color w:val="000000"/>
                <w:szCs w:val="22"/>
              </w:rPr>
              <w:t>73</w:t>
            </w:r>
          </w:p>
        </w:tc>
        <w:tc>
          <w:tcPr>
            <w:tcW w:w="522" w:type="pct"/>
            <w:tcBorders>
              <w:top w:val="single" w:sz="8" w:space="0" w:color="000000"/>
              <w:left w:val="single" w:sz="8" w:space="0" w:color="000000"/>
              <w:right w:val="single" w:sz="8" w:space="0" w:color="000000"/>
            </w:tcBorders>
            <w:shd w:val="clear" w:color="auto" w:fill="FFFFFF"/>
            <w:tcMar>
              <w:top w:w="14" w:type="dxa"/>
              <w:bottom w:w="14" w:type="dxa"/>
            </w:tcMar>
            <w:vAlign w:val="center"/>
          </w:tcPr>
          <w:p w:rsidR="00E2529B" w:rsidRPr="0084247A" w:rsidRDefault="00E2529B" w:rsidP="00B902C3">
            <w:pPr>
              <w:jc w:val="center"/>
              <w:rPr>
                <w:rFonts w:eastAsia="Calibri"/>
                <w:color w:val="000000"/>
                <w:szCs w:val="22"/>
              </w:rPr>
            </w:pPr>
            <w:r w:rsidRPr="0084247A">
              <w:rPr>
                <w:rFonts w:eastAsia="Calibri"/>
                <w:color w:val="000000"/>
                <w:szCs w:val="22"/>
              </w:rPr>
              <w:t>6</w:t>
            </w:r>
          </w:p>
          <w:p w:rsidR="00E2529B" w:rsidRPr="0084247A" w:rsidRDefault="00E2529B" w:rsidP="00B902C3">
            <w:pPr>
              <w:jc w:val="center"/>
              <w:rPr>
                <w:rFonts w:eastAsia="Calibri"/>
                <w:color w:val="000000"/>
                <w:szCs w:val="22"/>
              </w:rPr>
            </w:pPr>
            <w:r w:rsidRPr="0084247A">
              <w:rPr>
                <w:rFonts w:eastAsia="Calibri"/>
                <w:color w:val="000000"/>
                <w:szCs w:val="22"/>
              </w:rPr>
              <w:t>7</w:t>
            </w:r>
          </w:p>
        </w:tc>
        <w:tc>
          <w:tcPr>
            <w:tcW w:w="397" w:type="pct"/>
            <w:tcBorders>
              <w:top w:val="single" w:sz="8" w:space="0" w:color="000000"/>
              <w:left w:val="single" w:sz="8" w:space="0" w:color="000000"/>
              <w:right w:val="single" w:sz="8" w:space="0" w:color="000000"/>
            </w:tcBorders>
            <w:shd w:val="clear" w:color="auto" w:fill="FFFFFF"/>
            <w:tcMar>
              <w:top w:w="14" w:type="dxa"/>
              <w:bottom w:w="14" w:type="dxa"/>
            </w:tcMar>
            <w:vAlign w:val="center"/>
          </w:tcPr>
          <w:p w:rsidR="00E2529B" w:rsidRPr="0084247A" w:rsidRDefault="00E2529B" w:rsidP="00B902C3">
            <w:pPr>
              <w:jc w:val="center"/>
              <w:rPr>
                <w:rFonts w:eastAsia="Calibri"/>
                <w:color w:val="000000"/>
                <w:szCs w:val="22"/>
              </w:rPr>
            </w:pPr>
            <w:r w:rsidRPr="0084247A">
              <w:rPr>
                <w:rFonts w:eastAsia="Calibri"/>
                <w:color w:val="000000"/>
                <w:szCs w:val="22"/>
              </w:rPr>
              <w:t>29</w:t>
            </w:r>
          </w:p>
          <w:p w:rsidR="00E2529B" w:rsidRPr="0084247A" w:rsidRDefault="00E2529B" w:rsidP="00B902C3">
            <w:pPr>
              <w:jc w:val="center"/>
              <w:rPr>
                <w:rFonts w:eastAsia="Calibri"/>
                <w:color w:val="000000"/>
                <w:szCs w:val="22"/>
              </w:rPr>
            </w:pPr>
            <w:r w:rsidRPr="0084247A">
              <w:rPr>
                <w:rFonts w:eastAsia="Calibri"/>
                <w:color w:val="000000"/>
                <w:szCs w:val="22"/>
              </w:rPr>
              <w:t>33</w:t>
            </w:r>
          </w:p>
        </w:tc>
        <w:tc>
          <w:tcPr>
            <w:tcW w:w="459" w:type="pct"/>
            <w:tcBorders>
              <w:top w:val="single" w:sz="8" w:space="0" w:color="000000"/>
              <w:left w:val="single" w:sz="8" w:space="0" w:color="000000"/>
              <w:right w:val="single" w:sz="8" w:space="0" w:color="000000"/>
            </w:tcBorders>
            <w:shd w:val="clear" w:color="auto" w:fill="FFFFFF"/>
            <w:tcMar>
              <w:top w:w="14" w:type="dxa"/>
              <w:bottom w:w="14" w:type="dxa"/>
            </w:tcMar>
            <w:vAlign w:val="center"/>
          </w:tcPr>
          <w:p w:rsidR="00E2529B" w:rsidRPr="0084247A" w:rsidRDefault="00E2529B" w:rsidP="00B902C3">
            <w:pPr>
              <w:jc w:val="center"/>
              <w:rPr>
                <w:rFonts w:eastAsia="Calibri"/>
                <w:color w:val="000000"/>
                <w:szCs w:val="22"/>
              </w:rPr>
            </w:pPr>
            <w:r w:rsidRPr="0084247A">
              <w:rPr>
                <w:rFonts w:eastAsia="Calibri"/>
                <w:color w:val="000000"/>
                <w:szCs w:val="22"/>
              </w:rPr>
              <w:t>25</w:t>
            </w:r>
          </w:p>
          <w:p w:rsidR="00E2529B" w:rsidRPr="0084247A" w:rsidRDefault="00E2529B" w:rsidP="00B902C3">
            <w:pPr>
              <w:jc w:val="center"/>
              <w:rPr>
                <w:rFonts w:eastAsia="Calibri"/>
                <w:color w:val="000000"/>
                <w:szCs w:val="22"/>
              </w:rPr>
            </w:pPr>
            <w:r w:rsidRPr="0084247A">
              <w:rPr>
                <w:rFonts w:eastAsia="Calibri"/>
                <w:color w:val="000000"/>
                <w:szCs w:val="22"/>
              </w:rPr>
              <w:t>22</w:t>
            </w:r>
          </w:p>
        </w:tc>
        <w:tc>
          <w:tcPr>
            <w:tcW w:w="539" w:type="pct"/>
            <w:tcBorders>
              <w:top w:val="single" w:sz="8" w:space="0" w:color="000000"/>
              <w:left w:val="single" w:sz="8" w:space="0" w:color="000000"/>
              <w:right w:val="single" w:sz="8" w:space="0" w:color="000000"/>
            </w:tcBorders>
            <w:shd w:val="clear" w:color="auto" w:fill="FFFFFF"/>
            <w:tcMar>
              <w:top w:w="14" w:type="dxa"/>
              <w:bottom w:w="14" w:type="dxa"/>
            </w:tcMar>
            <w:vAlign w:val="center"/>
          </w:tcPr>
          <w:p w:rsidR="00E2529B" w:rsidRPr="0084247A" w:rsidRDefault="00E2529B" w:rsidP="00B902C3">
            <w:pPr>
              <w:jc w:val="center"/>
              <w:rPr>
                <w:rFonts w:eastAsia="Calibri"/>
                <w:color w:val="000000"/>
                <w:szCs w:val="22"/>
              </w:rPr>
            </w:pPr>
            <w:r w:rsidRPr="0084247A">
              <w:rPr>
                <w:rFonts w:eastAsia="Calibri"/>
                <w:color w:val="000000"/>
                <w:szCs w:val="22"/>
              </w:rPr>
              <w:t>31</w:t>
            </w:r>
          </w:p>
          <w:p w:rsidR="00E2529B" w:rsidRPr="0084247A" w:rsidRDefault="00E2529B" w:rsidP="00B902C3">
            <w:pPr>
              <w:jc w:val="center"/>
              <w:rPr>
                <w:rFonts w:eastAsia="Calibri"/>
                <w:color w:val="000000"/>
                <w:szCs w:val="22"/>
              </w:rPr>
            </w:pPr>
            <w:r w:rsidRPr="0084247A">
              <w:rPr>
                <w:rFonts w:eastAsia="Calibri"/>
                <w:color w:val="000000"/>
                <w:szCs w:val="22"/>
              </w:rPr>
              <w:t>27</w:t>
            </w:r>
          </w:p>
        </w:tc>
        <w:tc>
          <w:tcPr>
            <w:tcW w:w="620" w:type="pct"/>
            <w:tcBorders>
              <w:top w:val="single" w:sz="8" w:space="0" w:color="000000"/>
              <w:left w:val="single" w:sz="8" w:space="0" w:color="000000"/>
            </w:tcBorders>
            <w:shd w:val="clear" w:color="auto" w:fill="FFFFFF"/>
            <w:tcMar>
              <w:top w:w="14" w:type="dxa"/>
              <w:bottom w:w="14" w:type="dxa"/>
            </w:tcMar>
            <w:vAlign w:val="center"/>
          </w:tcPr>
          <w:p w:rsidR="00E2529B" w:rsidRPr="0084247A" w:rsidRDefault="00E2529B" w:rsidP="00B902C3">
            <w:pPr>
              <w:jc w:val="center"/>
              <w:rPr>
                <w:rFonts w:eastAsia="Calibri"/>
                <w:color w:val="000000"/>
                <w:szCs w:val="22"/>
              </w:rPr>
            </w:pPr>
            <w:r w:rsidRPr="0084247A">
              <w:rPr>
                <w:rFonts w:eastAsia="Calibri"/>
                <w:color w:val="000000"/>
                <w:szCs w:val="22"/>
              </w:rPr>
              <w:t>9</w:t>
            </w:r>
          </w:p>
          <w:p w:rsidR="00E2529B" w:rsidRPr="0084247A" w:rsidRDefault="00E2529B" w:rsidP="00B902C3">
            <w:pPr>
              <w:jc w:val="center"/>
              <w:rPr>
                <w:rFonts w:eastAsia="Calibri"/>
                <w:color w:val="000000"/>
                <w:szCs w:val="22"/>
              </w:rPr>
            </w:pPr>
            <w:r w:rsidRPr="0084247A">
              <w:rPr>
                <w:rFonts w:eastAsia="Calibri"/>
                <w:color w:val="000000"/>
                <w:szCs w:val="22"/>
              </w:rPr>
              <w:t>11</w:t>
            </w:r>
          </w:p>
        </w:tc>
      </w:tr>
    </w:tbl>
    <w:p w:rsidR="00E2529B" w:rsidRDefault="00E2529B" w:rsidP="00B902C3">
      <w:pPr>
        <w:ind w:firstLine="720"/>
        <w:rPr>
          <w:rFonts w:eastAsia="Calibri"/>
          <w:b/>
          <w:szCs w:val="22"/>
        </w:rPr>
      </w:pPr>
    </w:p>
    <w:p w:rsidR="00E20BFF" w:rsidRPr="0084247A" w:rsidRDefault="00E20BFF" w:rsidP="00B902C3">
      <w:pPr>
        <w:ind w:firstLine="720"/>
        <w:rPr>
          <w:rFonts w:eastAsia="Calibri"/>
          <w:b/>
          <w:szCs w:val="22"/>
        </w:rPr>
      </w:pPr>
    </w:p>
    <w:p w:rsidR="00E2529B" w:rsidRPr="0084247A" w:rsidRDefault="00E2529B" w:rsidP="00B902C3">
      <w:pPr>
        <w:ind w:firstLine="720"/>
        <w:rPr>
          <w:rFonts w:eastAsia="Calibri"/>
          <w:color w:val="000000"/>
          <w:szCs w:val="22"/>
        </w:rPr>
      </w:pPr>
      <w:proofErr w:type="gramStart"/>
      <w:r w:rsidRPr="0084247A">
        <w:rPr>
          <w:rFonts w:eastAsia="Calibri"/>
          <w:b/>
          <w:szCs w:val="22"/>
        </w:rPr>
        <w:lastRenderedPageBreak/>
        <w:t>Alignment, scaffolding, and differentiation.</w:t>
      </w:r>
      <w:proofErr w:type="gramEnd"/>
      <w:r w:rsidRPr="0084247A">
        <w:rPr>
          <w:rFonts w:eastAsia="Calibri"/>
          <w:szCs w:val="22"/>
        </w:rPr>
        <w:t xml:space="preserve"> Eighty-six percent of teachers agreed that the LTF curriculum is well aligned with the Common Core standards, 82% of teachers agreed that the connections between the LTF curriculum and the Common Core are well specified, and 88% of teachers agreed that the LTF lessons and assessments are examples of high-quality pedagogical practices in their content area. With regard to scaffolding, 82% of teachers agreed that they needed to </w:t>
      </w:r>
      <w:r w:rsidRPr="0084247A">
        <w:rPr>
          <w:rFonts w:eastAsia="Calibri"/>
          <w:color w:val="000000"/>
          <w:szCs w:val="22"/>
        </w:rPr>
        <w:t>create supplemental activities to introduce or otherwise scaffold aspects of LTF lessons, but also that the discussion of scaffolding during summer training (59%) and vertical team meetings (54%) supports their implementation of LTF lessons and assessments. About half of the teachers (53%) agreed that the LTF lessons and assessments provide appropriate supports for differentiation for students across a wide range of skill levels.</w:t>
      </w:r>
    </w:p>
    <w:p w:rsidR="00E2529B" w:rsidRPr="0084247A" w:rsidRDefault="00E2529B" w:rsidP="00B902C3">
      <w:pPr>
        <w:rPr>
          <w:rFonts w:eastAsia="Calibri"/>
          <w:szCs w:val="22"/>
        </w:rPr>
      </w:pPr>
    </w:p>
    <w:tbl>
      <w:tblPr>
        <w:tblW w:w="5150" w:type="pct"/>
        <w:jc w:val="center"/>
        <w:tblBorders>
          <w:top w:val="single" w:sz="8" w:space="0" w:color="000000"/>
          <w:left w:val="single" w:sz="8" w:space="0" w:color="000000"/>
          <w:bottom w:val="single" w:sz="8" w:space="0" w:color="000000"/>
          <w:right w:val="single" w:sz="8" w:space="0" w:color="000000"/>
        </w:tblBorders>
        <w:tblCellMar>
          <w:top w:w="72" w:type="dxa"/>
          <w:left w:w="72" w:type="dxa"/>
          <w:bottom w:w="72" w:type="dxa"/>
          <w:right w:w="72" w:type="dxa"/>
        </w:tblCellMar>
        <w:tblLook w:val="0000"/>
      </w:tblPr>
      <w:tblGrid>
        <w:gridCol w:w="3830"/>
        <w:gridCol w:w="470"/>
        <w:gridCol w:w="560"/>
        <w:gridCol w:w="1038"/>
        <w:gridCol w:w="793"/>
        <w:gridCol w:w="951"/>
        <w:gridCol w:w="1049"/>
        <w:gridCol w:w="1098"/>
      </w:tblGrid>
      <w:tr w:rsidR="00E2529B" w:rsidRPr="0084247A" w:rsidTr="00B902C3">
        <w:trPr>
          <w:trHeight w:val="448"/>
          <w:jc w:val="center"/>
        </w:trPr>
        <w:tc>
          <w:tcPr>
            <w:tcW w:w="5000" w:type="pct"/>
            <w:gridSpan w:val="8"/>
            <w:tcBorders>
              <w:top w:val="single" w:sz="8" w:space="0" w:color="000000"/>
              <w:bottom w:val="single" w:sz="8" w:space="0" w:color="000000"/>
            </w:tcBorders>
            <w:shd w:val="clear" w:color="auto" w:fill="800000"/>
          </w:tcPr>
          <w:p w:rsidR="00E2529B" w:rsidRPr="0084247A" w:rsidRDefault="00E2529B" w:rsidP="00B902C3">
            <w:pPr>
              <w:autoSpaceDE w:val="0"/>
              <w:autoSpaceDN w:val="0"/>
              <w:adjustRightInd w:val="0"/>
              <w:spacing w:before="100" w:after="100"/>
              <w:jc w:val="center"/>
              <w:rPr>
                <w:rFonts w:eastAsia="Calibri"/>
                <w:b/>
                <w:bCs/>
                <w:i/>
                <w:iCs/>
                <w:color w:val="FFFFFF"/>
                <w:szCs w:val="22"/>
              </w:rPr>
            </w:pPr>
            <w:r w:rsidRPr="0084247A">
              <w:rPr>
                <w:rFonts w:eastAsia="Calibri"/>
                <w:b/>
                <w:bCs/>
                <w:color w:val="FFFFFF"/>
                <w:szCs w:val="22"/>
              </w:rPr>
              <w:t>LTF Alignment, Scaffolding, and Differentiation</w:t>
            </w:r>
          </w:p>
        </w:tc>
      </w:tr>
      <w:tr w:rsidR="00E2529B" w:rsidRPr="0084247A" w:rsidTr="00E20BFF">
        <w:trPr>
          <w:trHeight w:val="203"/>
          <w:jc w:val="center"/>
        </w:trPr>
        <w:tc>
          <w:tcPr>
            <w:tcW w:w="1956" w:type="pct"/>
            <w:tcBorders>
              <w:top w:val="single" w:sz="8" w:space="0" w:color="000000"/>
              <w:bottom w:val="single" w:sz="8" w:space="0" w:color="000000"/>
              <w:right w:val="single" w:sz="8" w:space="0" w:color="000000"/>
            </w:tcBorders>
            <w:tcMar>
              <w:top w:w="29" w:type="dxa"/>
              <w:left w:w="115" w:type="dxa"/>
              <w:bottom w:w="29" w:type="dxa"/>
              <w:right w:w="115" w:type="dxa"/>
            </w:tcMar>
            <w:vAlign w:val="center"/>
          </w:tcPr>
          <w:p w:rsidR="00E2529B" w:rsidRPr="0084247A" w:rsidRDefault="00E2529B" w:rsidP="00E20BFF">
            <w:pPr>
              <w:autoSpaceDE w:val="0"/>
              <w:autoSpaceDN w:val="0"/>
              <w:adjustRightInd w:val="0"/>
              <w:spacing w:before="40" w:after="40"/>
              <w:jc w:val="center"/>
              <w:rPr>
                <w:rFonts w:eastAsia="Calibri"/>
                <w:b/>
                <w:color w:val="000000"/>
                <w:szCs w:val="22"/>
              </w:rPr>
            </w:pPr>
            <w:r w:rsidRPr="0084247A">
              <w:rPr>
                <w:rFonts w:eastAsia="Calibri"/>
                <w:b/>
                <w:bCs/>
                <w:color w:val="000000"/>
                <w:szCs w:val="22"/>
              </w:rPr>
              <w:t>Survey Item</w:t>
            </w:r>
          </w:p>
        </w:tc>
        <w:tc>
          <w:tcPr>
            <w:tcW w:w="240" w:type="pct"/>
            <w:tcBorders>
              <w:top w:val="single" w:sz="8" w:space="0" w:color="000000"/>
              <w:bottom w:val="single" w:sz="8" w:space="0" w:color="000000"/>
              <w:right w:val="single" w:sz="8" w:space="0" w:color="000000"/>
            </w:tcBorders>
            <w:vAlign w:val="center"/>
          </w:tcPr>
          <w:p w:rsidR="00E2529B" w:rsidRPr="0084247A" w:rsidRDefault="00E2529B" w:rsidP="00E20BFF">
            <w:pPr>
              <w:autoSpaceDE w:val="0"/>
              <w:autoSpaceDN w:val="0"/>
              <w:adjustRightInd w:val="0"/>
              <w:spacing w:before="40" w:after="40"/>
              <w:jc w:val="center"/>
              <w:rPr>
                <w:rFonts w:eastAsia="Calibri"/>
                <w:b/>
                <w:color w:val="000000"/>
                <w:szCs w:val="22"/>
              </w:rPr>
            </w:pPr>
            <w:r w:rsidRPr="0084247A">
              <w:rPr>
                <w:rFonts w:eastAsia="Calibri"/>
                <w:b/>
                <w:color w:val="000000"/>
                <w:szCs w:val="22"/>
              </w:rPr>
              <w:t>4D</w:t>
            </w:r>
          </w:p>
        </w:tc>
        <w:tc>
          <w:tcPr>
            <w:tcW w:w="286" w:type="pct"/>
            <w:tcBorders>
              <w:top w:val="single" w:sz="8" w:space="0" w:color="000000"/>
              <w:left w:val="single" w:sz="8" w:space="0" w:color="000000"/>
              <w:bottom w:val="single" w:sz="8" w:space="0" w:color="000000"/>
              <w:right w:val="single" w:sz="8" w:space="0" w:color="000000"/>
            </w:tcBorders>
            <w:tcMar>
              <w:top w:w="29" w:type="dxa"/>
              <w:left w:w="115" w:type="dxa"/>
              <w:bottom w:w="29" w:type="dxa"/>
              <w:right w:w="115" w:type="dxa"/>
            </w:tcMar>
            <w:vAlign w:val="center"/>
          </w:tcPr>
          <w:p w:rsidR="00E2529B" w:rsidRPr="0084247A" w:rsidRDefault="00E2529B" w:rsidP="00E20BFF">
            <w:pPr>
              <w:autoSpaceDE w:val="0"/>
              <w:autoSpaceDN w:val="0"/>
              <w:adjustRightInd w:val="0"/>
              <w:spacing w:before="40" w:after="40"/>
              <w:jc w:val="center"/>
              <w:rPr>
                <w:rFonts w:eastAsia="Calibri"/>
                <w:b/>
                <w:color w:val="000000"/>
                <w:szCs w:val="22"/>
              </w:rPr>
            </w:pPr>
            <w:r w:rsidRPr="0084247A">
              <w:rPr>
                <w:rFonts w:eastAsia="Calibri"/>
                <w:b/>
                <w:color w:val="000000"/>
                <w:szCs w:val="22"/>
              </w:rPr>
              <w:t>N</w:t>
            </w:r>
          </w:p>
        </w:tc>
        <w:tc>
          <w:tcPr>
            <w:tcW w:w="530" w:type="pct"/>
            <w:tcBorders>
              <w:top w:val="single" w:sz="8" w:space="0" w:color="000000"/>
              <w:left w:val="single" w:sz="8" w:space="0" w:color="000000"/>
              <w:bottom w:val="single" w:sz="8" w:space="0" w:color="000000"/>
              <w:right w:val="single" w:sz="8" w:space="0" w:color="000000"/>
            </w:tcBorders>
            <w:tcMar>
              <w:top w:w="29" w:type="dxa"/>
              <w:left w:w="115" w:type="dxa"/>
              <w:bottom w:w="29" w:type="dxa"/>
              <w:right w:w="115" w:type="dxa"/>
            </w:tcMar>
            <w:vAlign w:val="center"/>
          </w:tcPr>
          <w:p w:rsidR="00E2529B" w:rsidRPr="0084247A" w:rsidRDefault="00E2529B" w:rsidP="00E20BFF">
            <w:pPr>
              <w:autoSpaceDE w:val="0"/>
              <w:autoSpaceDN w:val="0"/>
              <w:adjustRightInd w:val="0"/>
              <w:spacing w:before="40" w:after="40"/>
              <w:jc w:val="center"/>
              <w:rPr>
                <w:rFonts w:eastAsia="Calibri"/>
                <w:b/>
                <w:color w:val="000000"/>
                <w:szCs w:val="22"/>
              </w:rPr>
            </w:pPr>
            <w:r w:rsidRPr="0084247A">
              <w:rPr>
                <w:rFonts w:eastAsia="Calibri"/>
                <w:b/>
                <w:bCs/>
                <w:color w:val="000000"/>
                <w:szCs w:val="22"/>
              </w:rPr>
              <w:t>Strongly Agree</w:t>
            </w:r>
          </w:p>
          <w:p w:rsidR="00E2529B" w:rsidRPr="0084247A" w:rsidRDefault="00E2529B" w:rsidP="00E20BFF">
            <w:pPr>
              <w:autoSpaceDE w:val="0"/>
              <w:autoSpaceDN w:val="0"/>
              <w:adjustRightInd w:val="0"/>
              <w:spacing w:before="40" w:after="40"/>
              <w:jc w:val="center"/>
              <w:rPr>
                <w:rFonts w:eastAsia="Calibri"/>
                <w:b/>
                <w:color w:val="000000"/>
                <w:szCs w:val="22"/>
              </w:rPr>
            </w:pPr>
            <w:r w:rsidRPr="0084247A">
              <w:rPr>
                <w:rFonts w:eastAsia="Calibri"/>
                <w:b/>
                <w:color w:val="000000"/>
                <w:szCs w:val="22"/>
              </w:rPr>
              <w:t>(%)</w:t>
            </w:r>
          </w:p>
        </w:tc>
        <w:tc>
          <w:tcPr>
            <w:tcW w:w="405" w:type="pct"/>
            <w:tcBorders>
              <w:top w:val="single" w:sz="8" w:space="0" w:color="000000"/>
              <w:left w:val="single" w:sz="8" w:space="0" w:color="000000"/>
              <w:bottom w:val="single" w:sz="8" w:space="0" w:color="000000"/>
              <w:right w:val="single" w:sz="8" w:space="0" w:color="000000"/>
            </w:tcBorders>
            <w:tcMar>
              <w:top w:w="29" w:type="dxa"/>
              <w:left w:w="115" w:type="dxa"/>
              <w:bottom w:w="29" w:type="dxa"/>
              <w:right w:w="115" w:type="dxa"/>
            </w:tcMar>
            <w:vAlign w:val="center"/>
          </w:tcPr>
          <w:p w:rsidR="00E2529B" w:rsidRPr="0084247A" w:rsidRDefault="00E2529B" w:rsidP="00E20BFF">
            <w:pPr>
              <w:autoSpaceDE w:val="0"/>
              <w:autoSpaceDN w:val="0"/>
              <w:adjustRightInd w:val="0"/>
              <w:spacing w:before="40" w:after="40"/>
              <w:jc w:val="center"/>
              <w:rPr>
                <w:rFonts w:eastAsia="Calibri"/>
                <w:b/>
                <w:color w:val="000000"/>
                <w:szCs w:val="22"/>
              </w:rPr>
            </w:pPr>
            <w:r w:rsidRPr="0084247A">
              <w:rPr>
                <w:rFonts w:eastAsia="Calibri"/>
                <w:b/>
                <w:bCs/>
                <w:color w:val="000000"/>
                <w:szCs w:val="22"/>
              </w:rPr>
              <w:t>Agree</w:t>
            </w:r>
          </w:p>
          <w:p w:rsidR="00E2529B" w:rsidRPr="0084247A" w:rsidRDefault="00E2529B" w:rsidP="00E20BFF">
            <w:pPr>
              <w:autoSpaceDE w:val="0"/>
              <w:autoSpaceDN w:val="0"/>
              <w:adjustRightInd w:val="0"/>
              <w:spacing w:before="40" w:after="40"/>
              <w:jc w:val="center"/>
              <w:rPr>
                <w:rFonts w:eastAsia="Calibri"/>
                <w:b/>
                <w:color w:val="000000"/>
                <w:szCs w:val="22"/>
              </w:rPr>
            </w:pPr>
            <w:r w:rsidRPr="0084247A">
              <w:rPr>
                <w:rFonts w:eastAsia="Calibri"/>
                <w:b/>
                <w:color w:val="000000"/>
                <w:szCs w:val="22"/>
              </w:rPr>
              <w:t>(%)</w:t>
            </w:r>
          </w:p>
        </w:tc>
        <w:tc>
          <w:tcPr>
            <w:tcW w:w="486" w:type="pct"/>
            <w:tcBorders>
              <w:top w:val="single" w:sz="8" w:space="0" w:color="000000"/>
              <w:left w:val="single" w:sz="8" w:space="0" w:color="000000"/>
              <w:bottom w:val="single" w:sz="8" w:space="0" w:color="000000"/>
              <w:right w:val="single" w:sz="8" w:space="0" w:color="000000"/>
            </w:tcBorders>
            <w:tcMar>
              <w:top w:w="29" w:type="dxa"/>
              <w:left w:w="115" w:type="dxa"/>
              <w:bottom w:w="29" w:type="dxa"/>
              <w:right w:w="115" w:type="dxa"/>
            </w:tcMar>
            <w:vAlign w:val="center"/>
          </w:tcPr>
          <w:p w:rsidR="00E2529B" w:rsidRPr="0084247A" w:rsidRDefault="00E2529B" w:rsidP="00E20BFF">
            <w:pPr>
              <w:autoSpaceDE w:val="0"/>
              <w:autoSpaceDN w:val="0"/>
              <w:adjustRightInd w:val="0"/>
              <w:spacing w:before="40" w:after="40"/>
              <w:jc w:val="center"/>
              <w:rPr>
                <w:rFonts w:eastAsia="Calibri"/>
                <w:b/>
                <w:color w:val="000000"/>
                <w:szCs w:val="22"/>
              </w:rPr>
            </w:pPr>
            <w:r w:rsidRPr="0084247A">
              <w:rPr>
                <w:rFonts w:eastAsia="Calibri"/>
                <w:b/>
                <w:bCs/>
                <w:color w:val="000000"/>
                <w:szCs w:val="22"/>
              </w:rPr>
              <w:t>Neutral</w:t>
            </w:r>
          </w:p>
          <w:p w:rsidR="00E2529B" w:rsidRPr="0084247A" w:rsidRDefault="00E2529B" w:rsidP="00E20BFF">
            <w:pPr>
              <w:autoSpaceDE w:val="0"/>
              <w:autoSpaceDN w:val="0"/>
              <w:adjustRightInd w:val="0"/>
              <w:spacing w:before="40" w:after="40"/>
              <w:jc w:val="center"/>
              <w:rPr>
                <w:rFonts w:eastAsia="Calibri"/>
                <w:b/>
                <w:color w:val="000000"/>
                <w:szCs w:val="22"/>
              </w:rPr>
            </w:pPr>
            <w:r w:rsidRPr="0084247A">
              <w:rPr>
                <w:rFonts w:eastAsia="Calibri"/>
                <w:b/>
                <w:color w:val="000000"/>
                <w:szCs w:val="22"/>
              </w:rPr>
              <w:t>(%)</w:t>
            </w:r>
          </w:p>
        </w:tc>
        <w:tc>
          <w:tcPr>
            <w:tcW w:w="536" w:type="pct"/>
            <w:tcBorders>
              <w:top w:val="single" w:sz="8" w:space="0" w:color="000000"/>
              <w:left w:val="single" w:sz="8" w:space="0" w:color="000000"/>
              <w:bottom w:val="single" w:sz="8" w:space="0" w:color="000000"/>
              <w:right w:val="single" w:sz="8" w:space="0" w:color="000000"/>
            </w:tcBorders>
            <w:tcMar>
              <w:top w:w="29" w:type="dxa"/>
              <w:left w:w="115" w:type="dxa"/>
              <w:bottom w:w="29" w:type="dxa"/>
              <w:right w:w="115" w:type="dxa"/>
            </w:tcMar>
            <w:vAlign w:val="center"/>
          </w:tcPr>
          <w:p w:rsidR="00E2529B" w:rsidRPr="0084247A" w:rsidRDefault="00E2529B" w:rsidP="00E20BFF">
            <w:pPr>
              <w:autoSpaceDE w:val="0"/>
              <w:autoSpaceDN w:val="0"/>
              <w:adjustRightInd w:val="0"/>
              <w:spacing w:before="40" w:after="40"/>
              <w:jc w:val="center"/>
              <w:rPr>
                <w:rFonts w:eastAsia="Calibri"/>
                <w:b/>
                <w:color w:val="000000"/>
                <w:szCs w:val="22"/>
              </w:rPr>
            </w:pPr>
            <w:r w:rsidRPr="0084247A">
              <w:rPr>
                <w:rFonts w:eastAsia="Calibri"/>
                <w:b/>
                <w:bCs/>
                <w:color w:val="000000"/>
                <w:szCs w:val="22"/>
              </w:rPr>
              <w:t>Disagree</w:t>
            </w:r>
          </w:p>
          <w:p w:rsidR="00E2529B" w:rsidRPr="0084247A" w:rsidRDefault="00E2529B" w:rsidP="00E20BFF">
            <w:pPr>
              <w:autoSpaceDE w:val="0"/>
              <w:autoSpaceDN w:val="0"/>
              <w:adjustRightInd w:val="0"/>
              <w:spacing w:before="40" w:after="40"/>
              <w:jc w:val="center"/>
              <w:rPr>
                <w:rFonts w:eastAsia="Calibri"/>
                <w:b/>
                <w:color w:val="000000"/>
                <w:szCs w:val="22"/>
              </w:rPr>
            </w:pPr>
            <w:r w:rsidRPr="0084247A">
              <w:rPr>
                <w:rFonts w:eastAsia="Calibri"/>
                <w:b/>
                <w:color w:val="000000"/>
                <w:szCs w:val="22"/>
              </w:rPr>
              <w:t>(%)</w:t>
            </w:r>
          </w:p>
        </w:tc>
        <w:tc>
          <w:tcPr>
            <w:tcW w:w="561" w:type="pct"/>
            <w:tcBorders>
              <w:top w:val="single" w:sz="8" w:space="0" w:color="000000"/>
              <w:left w:val="single" w:sz="8" w:space="0" w:color="000000"/>
              <w:bottom w:val="single" w:sz="8" w:space="0" w:color="000000"/>
            </w:tcBorders>
            <w:tcMar>
              <w:top w:w="29" w:type="dxa"/>
              <w:left w:w="115" w:type="dxa"/>
              <w:bottom w:w="29" w:type="dxa"/>
              <w:right w:w="115" w:type="dxa"/>
            </w:tcMar>
            <w:vAlign w:val="center"/>
          </w:tcPr>
          <w:p w:rsidR="00E2529B" w:rsidRPr="0084247A" w:rsidRDefault="00E2529B" w:rsidP="00E20BFF">
            <w:pPr>
              <w:autoSpaceDE w:val="0"/>
              <w:autoSpaceDN w:val="0"/>
              <w:adjustRightInd w:val="0"/>
              <w:spacing w:before="40" w:after="40"/>
              <w:jc w:val="center"/>
              <w:rPr>
                <w:rFonts w:eastAsia="Calibri"/>
                <w:b/>
                <w:color w:val="000000"/>
                <w:szCs w:val="22"/>
              </w:rPr>
            </w:pPr>
            <w:r w:rsidRPr="0084247A">
              <w:rPr>
                <w:rFonts w:eastAsia="Calibri"/>
                <w:b/>
                <w:bCs/>
                <w:color w:val="000000"/>
                <w:szCs w:val="22"/>
              </w:rPr>
              <w:t>Strongly Disagree</w:t>
            </w:r>
          </w:p>
          <w:p w:rsidR="00E2529B" w:rsidRPr="0084247A" w:rsidRDefault="00E2529B" w:rsidP="00E20BFF">
            <w:pPr>
              <w:autoSpaceDE w:val="0"/>
              <w:autoSpaceDN w:val="0"/>
              <w:adjustRightInd w:val="0"/>
              <w:spacing w:before="40" w:after="40"/>
              <w:jc w:val="center"/>
              <w:rPr>
                <w:rFonts w:eastAsia="Calibri"/>
                <w:b/>
                <w:color w:val="000000"/>
                <w:szCs w:val="22"/>
              </w:rPr>
            </w:pPr>
            <w:r w:rsidRPr="0084247A">
              <w:rPr>
                <w:rFonts w:eastAsia="Calibri"/>
                <w:b/>
                <w:color w:val="000000"/>
                <w:szCs w:val="22"/>
              </w:rPr>
              <w:t>(%)</w:t>
            </w:r>
          </w:p>
        </w:tc>
      </w:tr>
      <w:tr w:rsidR="00E2529B" w:rsidRPr="0084247A" w:rsidTr="00E20BFF">
        <w:trPr>
          <w:trHeight w:val="844"/>
          <w:jc w:val="center"/>
        </w:trPr>
        <w:tc>
          <w:tcPr>
            <w:tcW w:w="1956" w:type="pct"/>
            <w:tcBorders>
              <w:top w:val="single" w:sz="8" w:space="0" w:color="000000"/>
              <w:right w:val="single" w:sz="8" w:space="0" w:color="000000"/>
            </w:tcBorders>
            <w:shd w:val="clear" w:color="auto" w:fill="D9D9D9" w:themeFill="background1" w:themeFillShade="D9"/>
            <w:tcMar>
              <w:top w:w="29" w:type="dxa"/>
              <w:left w:w="115" w:type="dxa"/>
              <w:bottom w:w="29" w:type="dxa"/>
              <w:right w:w="115" w:type="dxa"/>
            </w:tcMar>
            <w:vAlign w:val="center"/>
          </w:tcPr>
          <w:p w:rsidR="00E2529B" w:rsidRPr="0084247A" w:rsidRDefault="00E2529B" w:rsidP="00B902C3">
            <w:pPr>
              <w:rPr>
                <w:rFonts w:eastAsia="Calibri"/>
                <w:color w:val="000000"/>
                <w:szCs w:val="22"/>
              </w:rPr>
            </w:pPr>
            <w:r w:rsidRPr="0084247A">
              <w:rPr>
                <w:rFonts w:eastAsia="Calibri"/>
                <w:color w:val="000000"/>
                <w:szCs w:val="22"/>
              </w:rPr>
              <w:t>1. The LTF lessons and assessments are well aligned with the Common Core standards for my content area.</w:t>
            </w:r>
          </w:p>
        </w:tc>
        <w:tc>
          <w:tcPr>
            <w:tcW w:w="240" w:type="pct"/>
            <w:tcBorders>
              <w:top w:val="single" w:sz="8" w:space="0" w:color="000000"/>
              <w:right w:val="single" w:sz="8" w:space="0" w:color="000000"/>
            </w:tcBorders>
            <w:shd w:val="clear" w:color="auto" w:fill="D9D9D9" w:themeFill="background1" w:themeFillShade="D9"/>
            <w:vAlign w:val="center"/>
          </w:tcPr>
          <w:p w:rsidR="00E2529B" w:rsidRPr="0084247A" w:rsidRDefault="00E2529B" w:rsidP="00B902C3">
            <w:pPr>
              <w:jc w:val="center"/>
              <w:rPr>
                <w:rFonts w:eastAsia="Calibri"/>
                <w:color w:val="000000"/>
                <w:szCs w:val="22"/>
              </w:rPr>
            </w:pPr>
            <w:r w:rsidRPr="0084247A">
              <w:rPr>
                <w:rFonts w:eastAsia="Calibri"/>
                <w:color w:val="000000"/>
                <w:szCs w:val="22"/>
              </w:rPr>
              <w:t>Y</w:t>
            </w:r>
          </w:p>
          <w:p w:rsidR="00E2529B" w:rsidRPr="0084247A" w:rsidRDefault="00E2529B" w:rsidP="00B902C3">
            <w:pPr>
              <w:jc w:val="center"/>
              <w:rPr>
                <w:rFonts w:eastAsia="Calibri"/>
                <w:color w:val="000000"/>
                <w:szCs w:val="22"/>
              </w:rPr>
            </w:pPr>
            <w:r w:rsidRPr="0084247A">
              <w:rPr>
                <w:rFonts w:eastAsia="Calibri"/>
                <w:color w:val="000000"/>
                <w:szCs w:val="22"/>
              </w:rPr>
              <w:t>N</w:t>
            </w:r>
          </w:p>
        </w:tc>
        <w:tc>
          <w:tcPr>
            <w:tcW w:w="286" w:type="pct"/>
            <w:tcBorders>
              <w:top w:val="single" w:sz="8" w:space="0" w:color="000000"/>
              <w:left w:val="single" w:sz="8" w:space="0" w:color="000000"/>
              <w:right w:val="single" w:sz="8" w:space="0" w:color="000000"/>
            </w:tcBorders>
            <w:shd w:val="clear" w:color="auto" w:fill="D9D9D9" w:themeFill="background1" w:themeFillShade="D9"/>
            <w:tcMar>
              <w:top w:w="29" w:type="dxa"/>
              <w:left w:w="115" w:type="dxa"/>
              <w:bottom w:w="29" w:type="dxa"/>
              <w:right w:w="115" w:type="dxa"/>
            </w:tcMar>
            <w:vAlign w:val="center"/>
          </w:tcPr>
          <w:p w:rsidR="00E2529B" w:rsidRPr="0084247A" w:rsidRDefault="00E2529B" w:rsidP="00B902C3">
            <w:pPr>
              <w:jc w:val="center"/>
              <w:rPr>
                <w:rFonts w:eastAsia="Calibri"/>
                <w:color w:val="000000"/>
                <w:szCs w:val="22"/>
              </w:rPr>
            </w:pPr>
            <w:r w:rsidRPr="0084247A">
              <w:rPr>
                <w:rFonts w:eastAsia="Calibri"/>
                <w:color w:val="000000"/>
                <w:szCs w:val="22"/>
              </w:rPr>
              <w:t>405</w:t>
            </w:r>
          </w:p>
          <w:p w:rsidR="00E2529B" w:rsidRPr="0084247A" w:rsidRDefault="00E2529B" w:rsidP="00B902C3">
            <w:pPr>
              <w:jc w:val="center"/>
              <w:rPr>
                <w:rFonts w:eastAsia="Calibri"/>
                <w:color w:val="000000"/>
                <w:szCs w:val="22"/>
              </w:rPr>
            </w:pPr>
            <w:r w:rsidRPr="0084247A">
              <w:rPr>
                <w:rFonts w:eastAsia="Calibri"/>
                <w:color w:val="000000"/>
                <w:szCs w:val="22"/>
              </w:rPr>
              <w:t>66</w:t>
            </w:r>
          </w:p>
        </w:tc>
        <w:tc>
          <w:tcPr>
            <w:tcW w:w="530" w:type="pct"/>
            <w:tcBorders>
              <w:top w:val="single" w:sz="8" w:space="0" w:color="000000"/>
              <w:left w:val="single" w:sz="8" w:space="0" w:color="000000"/>
              <w:right w:val="single" w:sz="8" w:space="0" w:color="000000"/>
            </w:tcBorders>
            <w:shd w:val="clear" w:color="auto" w:fill="D9D9D9" w:themeFill="background1" w:themeFillShade="D9"/>
            <w:tcMar>
              <w:top w:w="29" w:type="dxa"/>
              <w:left w:w="115" w:type="dxa"/>
              <w:bottom w:w="29" w:type="dxa"/>
              <w:right w:w="115" w:type="dxa"/>
            </w:tcMar>
            <w:vAlign w:val="center"/>
          </w:tcPr>
          <w:p w:rsidR="00E2529B" w:rsidRPr="0084247A" w:rsidRDefault="00E2529B" w:rsidP="00B902C3">
            <w:pPr>
              <w:jc w:val="center"/>
              <w:rPr>
                <w:rFonts w:eastAsia="Calibri"/>
                <w:color w:val="000000"/>
                <w:szCs w:val="22"/>
              </w:rPr>
            </w:pPr>
            <w:r w:rsidRPr="0084247A">
              <w:rPr>
                <w:rFonts w:eastAsia="Calibri"/>
                <w:color w:val="000000"/>
                <w:szCs w:val="22"/>
              </w:rPr>
              <w:t>29</w:t>
            </w:r>
          </w:p>
          <w:p w:rsidR="00E2529B" w:rsidRPr="0084247A" w:rsidRDefault="00E2529B" w:rsidP="00B902C3">
            <w:pPr>
              <w:jc w:val="center"/>
              <w:rPr>
                <w:rFonts w:eastAsia="Calibri"/>
                <w:color w:val="000000"/>
                <w:szCs w:val="22"/>
              </w:rPr>
            </w:pPr>
            <w:r w:rsidRPr="0084247A">
              <w:rPr>
                <w:rFonts w:eastAsia="Calibri"/>
                <w:color w:val="000000"/>
                <w:szCs w:val="22"/>
              </w:rPr>
              <w:t>36</w:t>
            </w:r>
          </w:p>
        </w:tc>
        <w:tc>
          <w:tcPr>
            <w:tcW w:w="405" w:type="pct"/>
            <w:tcBorders>
              <w:top w:val="single" w:sz="8" w:space="0" w:color="000000"/>
              <w:left w:val="single" w:sz="8" w:space="0" w:color="000000"/>
              <w:right w:val="single" w:sz="8" w:space="0" w:color="000000"/>
            </w:tcBorders>
            <w:shd w:val="clear" w:color="auto" w:fill="D9D9D9" w:themeFill="background1" w:themeFillShade="D9"/>
            <w:tcMar>
              <w:top w:w="29" w:type="dxa"/>
              <w:left w:w="115" w:type="dxa"/>
              <w:bottom w:w="29" w:type="dxa"/>
              <w:right w:w="115" w:type="dxa"/>
            </w:tcMar>
            <w:vAlign w:val="center"/>
          </w:tcPr>
          <w:p w:rsidR="00E2529B" w:rsidRPr="0084247A" w:rsidRDefault="00E2529B" w:rsidP="00B902C3">
            <w:pPr>
              <w:jc w:val="center"/>
              <w:rPr>
                <w:rFonts w:eastAsia="Calibri"/>
                <w:color w:val="000000"/>
                <w:szCs w:val="22"/>
              </w:rPr>
            </w:pPr>
            <w:r w:rsidRPr="0084247A">
              <w:rPr>
                <w:rFonts w:eastAsia="Calibri"/>
                <w:color w:val="000000"/>
                <w:szCs w:val="22"/>
              </w:rPr>
              <w:t>57</w:t>
            </w:r>
          </w:p>
          <w:p w:rsidR="00E2529B" w:rsidRPr="0084247A" w:rsidRDefault="00E2529B" w:rsidP="00B902C3">
            <w:pPr>
              <w:jc w:val="center"/>
              <w:rPr>
                <w:rFonts w:eastAsia="Calibri"/>
                <w:color w:val="000000"/>
                <w:szCs w:val="22"/>
              </w:rPr>
            </w:pPr>
            <w:r w:rsidRPr="0084247A">
              <w:rPr>
                <w:rFonts w:eastAsia="Calibri"/>
                <w:color w:val="000000"/>
                <w:szCs w:val="22"/>
              </w:rPr>
              <w:t>47</w:t>
            </w:r>
          </w:p>
        </w:tc>
        <w:tc>
          <w:tcPr>
            <w:tcW w:w="486" w:type="pct"/>
            <w:tcBorders>
              <w:top w:val="single" w:sz="8" w:space="0" w:color="000000"/>
              <w:left w:val="single" w:sz="8" w:space="0" w:color="000000"/>
              <w:right w:val="single" w:sz="8" w:space="0" w:color="000000"/>
            </w:tcBorders>
            <w:shd w:val="clear" w:color="auto" w:fill="D9D9D9" w:themeFill="background1" w:themeFillShade="D9"/>
            <w:tcMar>
              <w:top w:w="29" w:type="dxa"/>
              <w:left w:w="115" w:type="dxa"/>
              <w:bottom w:w="29" w:type="dxa"/>
              <w:right w:w="115" w:type="dxa"/>
            </w:tcMar>
            <w:vAlign w:val="center"/>
          </w:tcPr>
          <w:p w:rsidR="00E2529B" w:rsidRPr="0084247A" w:rsidRDefault="00E2529B" w:rsidP="00B902C3">
            <w:pPr>
              <w:jc w:val="center"/>
              <w:rPr>
                <w:rFonts w:eastAsia="Calibri"/>
                <w:color w:val="000000"/>
                <w:szCs w:val="22"/>
              </w:rPr>
            </w:pPr>
            <w:r w:rsidRPr="0084247A">
              <w:rPr>
                <w:rFonts w:eastAsia="Calibri"/>
                <w:color w:val="000000"/>
                <w:szCs w:val="22"/>
              </w:rPr>
              <w:t>11</w:t>
            </w:r>
          </w:p>
          <w:p w:rsidR="00E2529B" w:rsidRPr="0084247A" w:rsidRDefault="00E2529B" w:rsidP="00B902C3">
            <w:pPr>
              <w:jc w:val="center"/>
              <w:rPr>
                <w:rFonts w:eastAsia="Calibri"/>
                <w:color w:val="000000"/>
                <w:szCs w:val="22"/>
              </w:rPr>
            </w:pPr>
            <w:r w:rsidRPr="0084247A">
              <w:rPr>
                <w:rFonts w:eastAsia="Calibri"/>
                <w:color w:val="000000"/>
                <w:szCs w:val="22"/>
              </w:rPr>
              <w:t>12</w:t>
            </w:r>
          </w:p>
        </w:tc>
        <w:tc>
          <w:tcPr>
            <w:tcW w:w="536" w:type="pct"/>
            <w:tcBorders>
              <w:top w:val="single" w:sz="8" w:space="0" w:color="000000"/>
              <w:left w:val="single" w:sz="8" w:space="0" w:color="000000"/>
              <w:right w:val="single" w:sz="8" w:space="0" w:color="000000"/>
            </w:tcBorders>
            <w:shd w:val="clear" w:color="auto" w:fill="D9D9D9" w:themeFill="background1" w:themeFillShade="D9"/>
            <w:tcMar>
              <w:top w:w="29" w:type="dxa"/>
              <w:left w:w="115" w:type="dxa"/>
              <w:bottom w:w="29" w:type="dxa"/>
              <w:right w:w="115" w:type="dxa"/>
            </w:tcMar>
            <w:vAlign w:val="center"/>
          </w:tcPr>
          <w:p w:rsidR="00E2529B" w:rsidRPr="0084247A" w:rsidRDefault="00E2529B" w:rsidP="00B902C3">
            <w:pPr>
              <w:jc w:val="center"/>
              <w:rPr>
                <w:rFonts w:eastAsia="Calibri"/>
                <w:color w:val="000000"/>
                <w:szCs w:val="22"/>
              </w:rPr>
            </w:pPr>
            <w:r w:rsidRPr="0084247A">
              <w:rPr>
                <w:rFonts w:eastAsia="Calibri"/>
                <w:color w:val="000000"/>
                <w:szCs w:val="22"/>
              </w:rPr>
              <w:t>2</w:t>
            </w:r>
          </w:p>
          <w:p w:rsidR="00E2529B" w:rsidRPr="0084247A" w:rsidRDefault="00E2529B" w:rsidP="00B902C3">
            <w:pPr>
              <w:jc w:val="center"/>
              <w:rPr>
                <w:rFonts w:eastAsia="Calibri"/>
                <w:color w:val="000000"/>
                <w:szCs w:val="22"/>
              </w:rPr>
            </w:pPr>
            <w:r w:rsidRPr="0084247A">
              <w:rPr>
                <w:rFonts w:eastAsia="Calibri"/>
                <w:color w:val="000000"/>
                <w:szCs w:val="22"/>
              </w:rPr>
              <w:t>5</w:t>
            </w:r>
          </w:p>
        </w:tc>
        <w:tc>
          <w:tcPr>
            <w:tcW w:w="561" w:type="pct"/>
            <w:tcBorders>
              <w:top w:val="single" w:sz="8" w:space="0" w:color="000000"/>
              <w:left w:val="single" w:sz="8" w:space="0" w:color="000000"/>
            </w:tcBorders>
            <w:shd w:val="clear" w:color="auto" w:fill="D9D9D9" w:themeFill="background1" w:themeFillShade="D9"/>
            <w:tcMar>
              <w:top w:w="29" w:type="dxa"/>
              <w:left w:w="115" w:type="dxa"/>
              <w:bottom w:w="29" w:type="dxa"/>
              <w:right w:w="115" w:type="dxa"/>
            </w:tcMar>
            <w:vAlign w:val="center"/>
          </w:tcPr>
          <w:p w:rsidR="00E2529B" w:rsidRPr="0084247A" w:rsidRDefault="00E2529B" w:rsidP="00B902C3">
            <w:pPr>
              <w:jc w:val="center"/>
              <w:rPr>
                <w:rFonts w:eastAsia="Calibri"/>
                <w:color w:val="000000"/>
                <w:szCs w:val="22"/>
              </w:rPr>
            </w:pPr>
            <w:r w:rsidRPr="0084247A">
              <w:rPr>
                <w:rFonts w:eastAsia="Calibri"/>
                <w:color w:val="000000"/>
                <w:szCs w:val="22"/>
              </w:rPr>
              <w:t>1</w:t>
            </w:r>
          </w:p>
          <w:p w:rsidR="00E2529B" w:rsidRPr="0084247A" w:rsidRDefault="00E2529B" w:rsidP="00B902C3">
            <w:pPr>
              <w:jc w:val="center"/>
              <w:rPr>
                <w:rFonts w:eastAsia="Calibri"/>
                <w:color w:val="000000"/>
                <w:szCs w:val="22"/>
              </w:rPr>
            </w:pPr>
            <w:r w:rsidRPr="0084247A">
              <w:rPr>
                <w:rFonts w:eastAsia="Calibri"/>
                <w:color w:val="000000"/>
                <w:szCs w:val="22"/>
              </w:rPr>
              <w:t>0</w:t>
            </w:r>
          </w:p>
        </w:tc>
      </w:tr>
      <w:tr w:rsidR="00E2529B" w:rsidRPr="0084247A" w:rsidTr="00B902C3">
        <w:trPr>
          <w:trHeight w:val="1060"/>
          <w:jc w:val="center"/>
        </w:trPr>
        <w:tc>
          <w:tcPr>
            <w:tcW w:w="1956" w:type="pct"/>
            <w:tcBorders>
              <w:top w:val="single" w:sz="8" w:space="0" w:color="000000"/>
              <w:right w:val="single" w:sz="8" w:space="0" w:color="000000"/>
            </w:tcBorders>
            <w:shd w:val="clear" w:color="auto" w:fill="auto"/>
            <w:tcMar>
              <w:top w:w="29" w:type="dxa"/>
              <w:left w:w="115" w:type="dxa"/>
              <w:bottom w:w="29" w:type="dxa"/>
              <w:right w:w="115" w:type="dxa"/>
            </w:tcMar>
            <w:vAlign w:val="center"/>
          </w:tcPr>
          <w:p w:rsidR="00E2529B" w:rsidRPr="0084247A" w:rsidRDefault="00E2529B" w:rsidP="00B902C3">
            <w:pPr>
              <w:rPr>
                <w:rFonts w:eastAsia="Calibri"/>
                <w:color w:val="000000"/>
                <w:szCs w:val="22"/>
              </w:rPr>
            </w:pPr>
            <w:r w:rsidRPr="0084247A">
              <w:rPr>
                <w:rFonts w:eastAsia="Calibri"/>
                <w:color w:val="000000"/>
                <w:szCs w:val="22"/>
              </w:rPr>
              <w:t>2. The connections between the LTF lessons and assessments and the Common Core standards are well specified for my content area.</w:t>
            </w:r>
          </w:p>
        </w:tc>
        <w:tc>
          <w:tcPr>
            <w:tcW w:w="240" w:type="pct"/>
            <w:tcBorders>
              <w:top w:val="single" w:sz="8" w:space="0" w:color="000000"/>
              <w:right w:val="single" w:sz="8" w:space="0" w:color="000000"/>
            </w:tcBorders>
            <w:shd w:val="clear" w:color="auto" w:fill="auto"/>
            <w:vAlign w:val="center"/>
          </w:tcPr>
          <w:p w:rsidR="00E2529B" w:rsidRPr="0084247A" w:rsidRDefault="00E2529B" w:rsidP="00B902C3">
            <w:pPr>
              <w:jc w:val="center"/>
              <w:rPr>
                <w:rFonts w:eastAsia="Calibri"/>
                <w:color w:val="000000"/>
                <w:szCs w:val="22"/>
              </w:rPr>
            </w:pPr>
            <w:r w:rsidRPr="0084247A">
              <w:rPr>
                <w:rFonts w:eastAsia="Calibri"/>
                <w:color w:val="000000"/>
                <w:szCs w:val="22"/>
              </w:rPr>
              <w:t>Y</w:t>
            </w:r>
          </w:p>
          <w:p w:rsidR="00E2529B" w:rsidRPr="0084247A" w:rsidRDefault="00E2529B" w:rsidP="00B902C3">
            <w:pPr>
              <w:jc w:val="center"/>
              <w:rPr>
                <w:rFonts w:eastAsia="Calibri"/>
                <w:color w:val="000000"/>
                <w:szCs w:val="22"/>
              </w:rPr>
            </w:pPr>
            <w:r w:rsidRPr="0084247A">
              <w:rPr>
                <w:rFonts w:eastAsia="Calibri"/>
                <w:color w:val="000000"/>
                <w:szCs w:val="22"/>
              </w:rPr>
              <w:t>N</w:t>
            </w:r>
          </w:p>
        </w:tc>
        <w:tc>
          <w:tcPr>
            <w:tcW w:w="286" w:type="pct"/>
            <w:tcBorders>
              <w:top w:val="single" w:sz="8" w:space="0" w:color="000000"/>
              <w:left w:val="single" w:sz="8" w:space="0" w:color="000000"/>
              <w:right w:val="single" w:sz="8" w:space="0" w:color="000000"/>
            </w:tcBorders>
            <w:shd w:val="clear" w:color="auto" w:fill="auto"/>
            <w:tcMar>
              <w:top w:w="29" w:type="dxa"/>
              <w:left w:w="115" w:type="dxa"/>
              <w:bottom w:w="29" w:type="dxa"/>
              <w:right w:w="115" w:type="dxa"/>
            </w:tcMar>
            <w:vAlign w:val="center"/>
          </w:tcPr>
          <w:p w:rsidR="00E2529B" w:rsidRPr="0084247A" w:rsidRDefault="00E2529B" w:rsidP="00B902C3">
            <w:pPr>
              <w:jc w:val="center"/>
              <w:rPr>
                <w:rFonts w:eastAsia="Calibri"/>
                <w:color w:val="000000"/>
                <w:szCs w:val="22"/>
              </w:rPr>
            </w:pPr>
            <w:r w:rsidRPr="0084247A">
              <w:rPr>
                <w:rFonts w:eastAsia="Calibri"/>
                <w:color w:val="000000"/>
                <w:szCs w:val="22"/>
              </w:rPr>
              <w:t>399</w:t>
            </w:r>
          </w:p>
          <w:p w:rsidR="00E2529B" w:rsidRPr="0084247A" w:rsidRDefault="00E2529B" w:rsidP="00B902C3">
            <w:pPr>
              <w:jc w:val="center"/>
              <w:rPr>
                <w:rFonts w:eastAsia="Calibri"/>
                <w:color w:val="000000"/>
                <w:szCs w:val="22"/>
              </w:rPr>
            </w:pPr>
            <w:r w:rsidRPr="0084247A">
              <w:rPr>
                <w:rFonts w:eastAsia="Calibri"/>
                <w:color w:val="000000"/>
                <w:szCs w:val="22"/>
              </w:rPr>
              <w:t>66</w:t>
            </w:r>
          </w:p>
        </w:tc>
        <w:tc>
          <w:tcPr>
            <w:tcW w:w="530" w:type="pct"/>
            <w:tcBorders>
              <w:top w:val="single" w:sz="8" w:space="0" w:color="000000"/>
              <w:left w:val="single" w:sz="8" w:space="0" w:color="000000"/>
              <w:right w:val="single" w:sz="8" w:space="0" w:color="000000"/>
            </w:tcBorders>
            <w:shd w:val="clear" w:color="auto" w:fill="auto"/>
            <w:tcMar>
              <w:top w:w="29" w:type="dxa"/>
              <w:left w:w="115" w:type="dxa"/>
              <w:bottom w:w="29" w:type="dxa"/>
              <w:right w:w="115" w:type="dxa"/>
            </w:tcMar>
            <w:vAlign w:val="center"/>
          </w:tcPr>
          <w:p w:rsidR="00E2529B" w:rsidRPr="0084247A" w:rsidRDefault="00E2529B" w:rsidP="00B902C3">
            <w:pPr>
              <w:jc w:val="center"/>
              <w:rPr>
                <w:rFonts w:eastAsia="Calibri"/>
                <w:color w:val="000000"/>
                <w:szCs w:val="22"/>
              </w:rPr>
            </w:pPr>
            <w:r w:rsidRPr="0084247A">
              <w:rPr>
                <w:rFonts w:eastAsia="Calibri"/>
                <w:color w:val="000000"/>
                <w:szCs w:val="22"/>
              </w:rPr>
              <w:t>27</w:t>
            </w:r>
          </w:p>
          <w:p w:rsidR="00E2529B" w:rsidRPr="0084247A" w:rsidRDefault="00E2529B" w:rsidP="00B902C3">
            <w:pPr>
              <w:jc w:val="center"/>
              <w:rPr>
                <w:rFonts w:eastAsia="Calibri"/>
                <w:color w:val="000000"/>
                <w:szCs w:val="22"/>
              </w:rPr>
            </w:pPr>
            <w:r w:rsidRPr="0084247A">
              <w:rPr>
                <w:rFonts w:eastAsia="Calibri"/>
                <w:color w:val="000000"/>
                <w:szCs w:val="22"/>
              </w:rPr>
              <w:t>30</w:t>
            </w:r>
          </w:p>
        </w:tc>
        <w:tc>
          <w:tcPr>
            <w:tcW w:w="405" w:type="pct"/>
            <w:tcBorders>
              <w:top w:val="single" w:sz="8" w:space="0" w:color="000000"/>
              <w:left w:val="single" w:sz="8" w:space="0" w:color="000000"/>
              <w:right w:val="single" w:sz="8" w:space="0" w:color="000000"/>
            </w:tcBorders>
            <w:shd w:val="clear" w:color="auto" w:fill="auto"/>
            <w:tcMar>
              <w:top w:w="29" w:type="dxa"/>
              <w:left w:w="115" w:type="dxa"/>
              <w:bottom w:w="29" w:type="dxa"/>
              <w:right w:w="115" w:type="dxa"/>
            </w:tcMar>
            <w:vAlign w:val="center"/>
          </w:tcPr>
          <w:p w:rsidR="00E2529B" w:rsidRPr="0084247A" w:rsidRDefault="00E2529B" w:rsidP="00B902C3">
            <w:pPr>
              <w:jc w:val="center"/>
              <w:rPr>
                <w:rFonts w:eastAsia="Calibri"/>
                <w:color w:val="000000"/>
                <w:szCs w:val="22"/>
              </w:rPr>
            </w:pPr>
            <w:r w:rsidRPr="0084247A">
              <w:rPr>
                <w:rFonts w:eastAsia="Calibri"/>
                <w:color w:val="000000"/>
                <w:szCs w:val="22"/>
              </w:rPr>
              <w:t>55</w:t>
            </w:r>
          </w:p>
          <w:p w:rsidR="00E2529B" w:rsidRPr="0084247A" w:rsidRDefault="00E2529B" w:rsidP="00B902C3">
            <w:pPr>
              <w:jc w:val="center"/>
              <w:rPr>
                <w:rFonts w:eastAsia="Calibri"/>
                <w:color w:val="000000"/>
                <w:szCs w:val="22"/>
              </w:rPr>
            </w:pPr>
            <w:r w:rsidRPr="0084247A">
              <w:rPr>
                <w:rFonts w:eastAsia="Calibri"/>
                <w:color w:val="000000"/>
                <w:szCs w:val="22"/>
              </w:rPr>
              <w:t>42</w:t>
            </w:r>
          </w:p>
        </w:tc>
        <w:tc>
          <w:tcPr>
            <w:tcW w:w="486" w:type="pct"/>
            <w:tcBorders>
              <w:top w:val="single" w:sz="8" w:space="0" w:color="000000"/>
              <w:left w:val="single" w:sz="8" w:space="0" w:color="000000"/>
              <w:right w:val="single" w:sz="8" w:space="0" w:color="000000"/>
            </w:tcBorders>
            <w:shd w:val="clear" w:color="auto" w:fill="auto"/>
            <w:tcMar>
              <w:top w:w="29" w:type="dxa"/>
              <w:left w:w="115" w:type="dxa"/>
              <w:bottom w:w="29" w:type="dxa"/>
              <w:right w:w="115" w:type="dxa"/>
            </w:tcMar>
            <w:vAlign w:val="center"/>
          </w:tcPr>
          <w:p w:rsidR="00E2529B" w:rsidRPr="0084247A" w:rsidRDefault="00E2529B" w:rsidP="00B902C3">
            <w:pPr>
              <w:jc w:val="center"/>
              <w:rPr>
                <w:rFonts w:eastAsia="Calibri"/>
                <w:color w:val="000000"/>
                <w:szCs w:val="22"/>
              </w:rPr>
            </w:pPr>
            <w:r w:rsidRPr="0084247A">
              <w:rPr>
                <w:rFonts w:eastAsia="Calibri"/>
                <w:color w:val="000000"/>
                <w:szCs w:val="22"/>
              </w:rPr>
              <w:t>13</w:t>
            </w:r>
          </w:p>
          <w:p w:rsidR="00E2529B" w:rsidRPr="0084247A" w:rsidRDefault="00E2529B" w:rsidP="00B902C3">
            <w:pPr>
              <w:jc w:val="center"/>
              <w:rPr>
                <w:rFonts w:eastAsia="Calibri"/>
                <w:color w:val="000000"/>
                <w:szCs w:val="22"/>
              </w:rPr>
            </w:pPr>
            <w:r w:rsidRPr="0084247A">
              <w:rPr>
                <w:rFonts w:eastAsia="Calibri"/>
                <w:color w:val="000000"/>
                <w:szCs w:val="22"/>
              </w:rPr>
              <w:t>20</w:t>
            </w:r>
          </w:p>
        </w:tc>
        <w:tc>
          <w:tcPr>
            <w:tcW w:w="536" w:type="pct"/>
            <w:tcBorders>
              <w:top w:val="single" w:sz="8" w:space="0" w:color="000000"/>
              <w:left w:val="single" w:sz="8" w:space="0" w:color="000000"/>
              <w:right w:val="single" w:sz="8" w:space="0" w:color="000000"/>
            </w:tcBorders>
            <w:shd w:val="clear" w:color="auto" w:fill="auto"/>
            <w:tcMar>
              <w:top w:w="29" w:type="dxa"/>
              <w:left w:w="115" w:type="dxa"/>
              <w:bottom w:w="29" w:type="dxa"/>
              <w:right w:w="115" w:type="dxa"/>
            </w:tcMar>
            <w:vAlign w:val="center"/>
          </w:tcPr>
          <w:p w:rsidR="00E2529B" w:rsidRPr="0084247A" w:rsidRDefault="00E2529B" w:rsidP="00B902C3">
            <w:pPr>
              <w:jc w:val="center"/>
              <w:rPr>
                <w:rFonts w:eastAsia="Calibri"/>
                <w:color w:val="000000"/>
                <w:szCs w:val="22"/>
              </w:rPr>
            </w:pPr>
            <w:r w:rsidRPr="0084247A">
              <w:rPr>
                <w:rFonts w:eastAsia="Calibri"/>
                <w:color w:val="000000"/>
                <w:szCs w:val="22"/>
              </w:rPr>
              <w:t>4</w:t>
            </w:r>
          </w:p>
          <w:p w:rsidR="00E2529B" w:rsidRPr="0084247A" w:rsidRDefault="00E2529B" w:rsidP="00B902C3">
            <w:pPr>
              <w:jc w:val="center"/>
              <w:rPr>
                <w:rFonts w:eastAsia="Calibri"/>
                <w:color w:val="000000"/>
                <w:szCs w:val="22"/>
              </w:rPr>
            </w:pPr>
            <w:r w:rsidRPr="0084247A">
              <w:rPr>
                <w:rFonts w:eastAsia="Calibri"/>
                <w:color w:val="000000"/>
                <w:szCs w:val="22"/>
              </w:rPr>
              <w:t>8</w:t>
            </w:r>
          </w:p>
        </w:tc>
        <w:tc>
          <w:tcPr>
            <w:tcW w:w="561" w:type="pct"/>
            <w:tcBorders>
              <w:top w:val="single" w:sz="8" w:space="0" w:color="000000"/>
              <w:left w:val="single" w:sz="8" w:space="0" w:color="000000"/>
            </w:tcBorders>
            <w:shd w:val="clear" w:color="auto" w:fill="auto"/>
            <w:tcMar>
              <w:top w:w="29" w:type="dxa"/>
              <w:left w:w="115" w:type="dxa"/>
              <w:bottom w:w="29" w:type="dxa"/>
              <w:right w:w="115" w:type="dxa"/>
            </w:tcMar>
            <w:vAlign w:val="center"/>
          </w:tcPr>
          <w:p w:rsidR="00E2529B" w:rsidRPr="0084247A" w:rsidRDefault="00E2529B" w:rsidP="00B902C3">
            <w:pPr>
              <w:jc w:val="center"/>
              <w:rPr>
                <w:rFonts w:eastAsia="Calibri"/>
                <w:color w:val="000000"/>
                <w:szCs w:val="22"/>
              </w:rPr>
            </w:pPr>
            <w:r w:rsidRPr="0084247A">
              <w:rPr>
                <w:rFonts w:eastAsia="Calibri"/>
                <w:color w:val="000000"/>
                <w:szCs w:val="22"/>
              </w:rPr>
              <w:t>1</w:t>
            </w:r>
          </w:p>
          <w:p w:rsidR="00E2529B" w:rsidRPr="0084247A" w:rsidRDefault="00E2529B" w:rsidP="00B902C3">
            <w:pPr>
              <w:jc w:val="center"/>
              <w:rPr>
                <w:rFonts w:eastAsia="Calibri"/>
                <w:color w:val="000000"/>
                <w:szCs w:val="22"/>
              </w:rPr>
            </w:pPr>
            <w:r w:rsidRPr="0084247A">
              <w:rPr>
                <w:rFonts w:eastAsia="Calibri"/>
                <w:color w:val="000000"/>
                <w:szCs w:val="22"/>
              </w:rPr>
              <w:t>0</w:t>
            </w:r>
          </w:p>
        </w:tc>
      </w:tr>
      <w:tr w:rsidR="00E2529B" w:rsidRPr="0084247A" w:rsidTr="00E20BFF">
        <w:trPr>
          <w:trHeight w:val="853"/>
          <w:jc w:val="center"/>
        </w:trPr>
        <w:tc>
          <w:tcPr>
            <w:tcW w:w="1956" w:type="pct"/>
            <w:tcBorders>
              <w:top w:val="single" w:sz="8" w:space="0" w:color="000000"/>
              <w:right w:val="single" w:sz="8" w:space="0" w:color="000000"/>
            </w:tcBorders>
            <w:shd w:val="clear" w:color="auto" w:fill="D9D9D9" w:themeFill="background1" w:themeFillShade="D9"/>
            <w:tcMar>
              <w:top w:w="29" w:type="dxa"/>
              <w:left w:w="115" w:type="dxa"/>
              <w:bottom w:w="29" w:type="dxa"/>
              <w:right w:w="115" w:type="dxa"/>
            </w:tcMar>
            <w:vAlign w:val="center"/>
          </w:tcPr>
          <w:p w:rsidR="00E2529B" w:rsidRPr="0084247A" w:rsidRDefault="00E2529B" w:rsidP="00B902C3">
            <w:pPr>
              <w:rPr>
                <w:rFonts w:eastAsia="Calibri"/>
                <w:color w:val="000000"/>
                <w:szCs w:val="22"/>
              </w:rPr>
            </w:pPr>
            <w:r w:rsidRPr="0084247A">
              <w:rPr>
                <w:rFonts w:eastAsia="Calibri"/>
                <w:color w:val="000000"/>
                <w:szCs w:val="22"/>
              </w:rPr>
              <w:t>3. The LTF lessons and assessments are examples of high-quality pedagogical practices in my content area.</w:t>
            </w:r>
          </w:p>
        </w:tc>
        <w:tc>
          <w:tcPr>
            <w:tcW w:w="240" w:type="pct"/>
            <w:tcBorders>
              <w:top w:val="single" w:sz="8" w:space="0" w:color="000000"/>
              <w:right w:val="single" w:sz="8" w:space="0" w:color="000000"/>
            </w:tcBorders>
            <w:shd w:val="clear" w:color="auto" w:fill="D9D9D9" w:themeFill="background1" w:themeFillShade="D9"/>
            <w:vAlign w:val="center"/>
          </w:tcPr>
          <w:p w:rsidR="00E2529B" w:rsidRPr="0084247A" w:rsidRDefault="00E2529B" w:rsidP="00B902C3">
            <w:pPr>
              <w:jc w:val="center"/>
              <w:rPr>
                <w:rFonts w:eastAsia="Calibri"/>
                <w:color w:val="000000"/>
                <w:szCs w:val="22"/>
              </w:rPr>
            </w:pPr>
            <w:r w:rsidRPr="0084247A">
              <w:rPr>
                <w:rFonts w:eastAsia="Calibri"/>
                <w:color w:val="000000"/>
                <w:szCs w:val="22"/>
              </w:rPr>
              <w:t>Y</w:t>
            </w:r>
          </w:p>
          <w:p w:rsidR="00E2529B" w:rsidRPr="0084247A" w:rsidRDefault="00E2529B" w:rsidP="00B902C3">
            <w:pPr>
              <w:jc w:val="center"/>
              <w:rPr>
                <w:rFonts w:eastAsia="Calibri"/>
                <w:color w:val="000000"/>
                <w:szCs w:val="22"/>
              </w:rPr>
            </w:pPr>
            <w:r w:rsidRPr="0084247A">
              <w:rPr>
                <w:rFonts w:eastAsia="Calibri"/>
                <w:color w:val="000000"/>
                <w:szCs w:val="22"/>
              </w:rPr>
              <w:t>N</w:t>
            </w:r>
          </w:p>
        </w:tc>
        <w:tc>
          <w:tcPr>
            <w:tcW w:w="286" w:type="pct"/>
            <w:tcBorders>
              <w:top w:val="single" w:sz="8" w:space="0" w:color="000000"/>
              <w:left w:val="single" w:sz="8" w:space="0" w:color="000000"/>
              <w:right w:val="single" w:sz="8" w:space="0" w:color="000000"/>
            </w:tcBorders>
            <w:shd w:val="clear" w:color="auto" w:fill="D9D9D9" w:themeFill="background1" w:themeFillShade="D9"/>
            <w:tcMar>
              <w:top w:w="29" w:type="dxa"/>
              <w:left w:w="115" w:type="dxa"/>
              <w:bottom w:w="29" w:type="dxa"/>
              <w:right w:w="115" w:type="dxa"/>
            </w:tcMar>
            <w:vAlign w:val="center"/>
          </w:tcPr>
          <w:p w:rsidR="00E2529B" w:rsidRPr="0084247A" w:rsidRDefault="00E2529B" w:rsidP="00B902C3">
            <w:pPr>
              <w:jc w:val="center"/>
              <w:rPr>
                <w:rFonts w:eastAsia="Calibri"/>
                <w:color w:val="000000"/>
                <w:szCs w:val="22"/>
              </w:rPr>
            </w:pPr>
            <w:r w:rsidRPr="0084247A">
              <w:rPr>
                <w:rFonts w:eastAsia="Calibri"/>
                <w:color w:val="000000"/>
                <w:szCs w:val="22"/>
              </w:rPr>
              <w:t>412</w:t>
            </w:r>
          </w:p>
          <w:p w:rsidR="00E2529B" w:rsidRPr="0084247A" w:rsidRDefault="00E2529B" w:rsidP="00B902C3">
            <w:pPr>
              <w:jc w:val="center"/>
              <w:rPr>
                <w:rFonts w:eastAsia="Calibri"/>
                <w:color w:val="000000"/>
                <w:szCs w:val="22"/>
              </w:rPr>
            </w:pPr>
            <w:r w:rsidRPr="0084247A">
              <w:rPr>
                <w:rFonts w:eastAsia="Calibri"/>
                <w:color w:val="000000"/>
                <w:szCs w:val="22"/>
              </w:rPr>
              <w:t>70</w:t>
            </w:r>
          </w:p>
        </w:tc>
        <w:tc>
          <w:tcPr>
            <w:tcW w:w="530" w:type="pct"/>
            <w:tcBorders>
              <w:top w:val="single" w:sz="8" w:space="0" w:color="000000"/>
              <w:left w:val="single" w:sz="8" w:space="0" w:color="000000"/>
              <w:right w:val="single" w:sz="8" w:space="0" w:color="000000"/>
            </w:tcBorders>
            <w:shd w:val="clear" w:color="auto" w:fill="D9D9D9" w:themeFill="background1" w:themeFillShade="D9"/>
            <w:tcMar>
              <w:top w:w="29" w:type="dxa"/>
              <w:left w:w="115" w:type="dxa"/>
              <w:bottom w:w="29" w:type="dxa"/>
              <w:right w:w="115" w:type="dxa"/>
            </w:tcMar>
            <w:vAlign w:val="center"/>
          </w:tcPr>
          <w:p w:rsidR="00E2529B" w:rsidRPr="0084247A" w:rsidRDefault="00E2529B" w:rsidP="00B902C3">
            <w:pPr>
              <w:jc w:val="center"/>
              <w:rPr>
                <w:rFonts w:eastAsia="Calibri"/>
                <w:color w:val="000000"/>
                <w:szCs w:val="22"/>
              </w:rPr>
            </w:pPr>
            <w:r w:rsidRPr="0084247A">
              <w:rPr>
                <w:rFonts w:eastAsia="Calibri"/>
                <w:color w:val="000000"/>
                <w:szCs w:val="22"/>
              </w:rPr>
              <w:t>33</w:t>
            </w:r>
          </w:p>
          <w:p w:rsidR="00E2529B" w:rsidRPr="0084247A" w:rsidRDefault="00E2529B" w:rsidP="00B902C3">
            <w:pPr>
              <w:jc w:val="center"/>
              <w:rPr>
                <w:rFonts w:eastAsia="Calibri"/>
                <w:color w:val="000000"/>
                <w:szCs w:val="22"/>
              </w:rPr>
            </w:pPr>
            <w:r w:rsidRPr="0084247A">
              <w:rPr>
                <w:rFonts w:eastAsia="Calibri"/>
                <w:color w:val="000000"/>
                <w:szCs w:val="22"/>
              </w:rPr>
              <w:t>33</w:t>
            </w:r>
          </w:p>
        </w:tc>
        <w:tc>
          <w:tcPr>
            <w:tcW w:w="405" w:type="pct"/>
            <w:tcBorders>
              <w:top w:val="single" w:sz="8" w:space="0" w:color="000000"/>
              <w:left w:val="single" w:sz="8" w:space="0" w:color="000000"/>
              <w:right w:val="single" w:sz="8" w:space="0" w:color="000000"/>
            </w:tcBorders>
            <w:shd w:val="clear" w:color="auto" w:fill="D9D9D9" w:themeFill="background1" w:themeFillShade="D9"/>
            <w:tcMar>
              <w:top w:w="29" w:type="dxa"/>
              <w:left w:w="115" w:type="dxa"/>
              <w:bottom w:w="29" w:type="dxa"/>
              <w:right w:w="115" w:type="dxa"/>
            </w:tcMar>
            <w:vAlign w:val="center"/>
          </w:tcPr>
          <w:p w:rsidR="00E2529B" w:rsidRPr="0084247A" w:rsidRDefault="00E2529B" w:rsidP="00B902C3">
            <w:pPr>
              <w:jc w:val="center"/>
              <w:rPr>
                <w:rFonts w:eastAsia="Calibri"/>
                <w:color w:val="000000"/>
                <w:szCs w:val="22"/>
              </w:rPr>
            </w:pPr>
            <w:r w:rsidRPr="0084247A">
              <w:rPr>
                <w:rFonts w:eastAsia="Calibri"/>
                <w:color w:val="000000"/>
                <w:szCs w:val="22"/>
              </w:rPr>
              <w:t>55</w:t>
            </w:r>
          </w:p>
          <w:p w:rsidR="00E2529B" w:rsidRPr="0084247A" w:rsidRDefault="00E2529B" w:rsidP="00B902C3">
            <w:pPr>
              <w:jc w:val="center"/>
              <w:rPr>
                <w:rFonts w:eastAsia="Calibri"/>
                <w:color w:val="000000"/>
                <w:szCs w:val="22"/>
              </w:rPr>
            </w:pPr>
            <w:r w:rsidRPr="0084247A">
              <w:rPr>
                <w:rFonts w:eastAsia="Calibri"/>
                <w:color w:val="000000"/>
                <w:szCs w:val="22"/>
              </w:rPr>
              <w:t>50</w:t>
            </w:r>
          </w:p>
        </w:tc>
        <w:tc>
          <w:tcPr>
            <w:tcW w:w="486" w:type="pct"/>
            <w:tcBorders>
              <w:top w:val="single" w:sz="8" w:space="0" w:color="000000"/>
              <w:left w:val="single" w:sz="8" w:space="0" w:color="000000"/>
              <w:right w:val="single" w:sz="8" w:space="0" w:color="000000"/>
            </w:tcBorders>
            <w:shd w:val="clear" w:color="auto" w:fill="D9D9D9" w:themeFill="background1" w:themeFillShade="D9"/>
            <w:tcMar>
              <w:top w:w="29" w:type="dxa"/>
              <w:left w:w="115" w:type="dxa"/>
              <w:bottom w:w="29" w:type="dxa"/>
              <w:right w:w="115" w:type="dxa"/>
            </w:tcMar>
            <w:vAlign w:val="center"/>
          </w:tcPr>
          <w:p w:rsidR="00E2529B" w:rsidRPr="0084247A" w:rsidRDefault="00E2529B" w:rsidP="00B902C3">
            <w:pPr>
              <w:jc w:val="center"/>
              <w:rPr>
                <w:rFonts w:eastAsia="Calibri"/>
                <w:color w:val="000000"/>
                <w:szCs w:val="22"/>
              </w:rPr>
            </w:pPr>
            <w:r w:rsidRPr="0084247A">
              <w:rPr>
                <w:rFonts w:eastAsia="Calibri"/>
                <w:color w:val="000000"/>
                <w:szCs w:val="22"/>
              </w:rPr>
              <w:t>10</w:t>
            </w:r>
          </w:p>
          <w:p w:rsidR="00E2529B" w:rsidRPr="0084247A" w:rsidRDefault="00E2529B" w:rsidP="00B902C3">
            <w:pPr>
              <w:jc w:val="center"/>
              <w:rPr>
                <w:rFonts w:eastAsia="Calibri"/>
                <w:color w:val="000000"/>
                <w:szCs w:val="22"/>
              </w:rPr>
            </w:pPr>
            <w:r w:rsidRPr="0084247A">
              <w:rPr>
                <w:rFonts w:eastAsia="Calibri"/>
                <w:color w:val="000000"/>
                <w:szCs w:val="22"/>
              </w:rPr>
              <w:t>10</w:t>
            </w:r>
          </w:p>
        </w:tc>
        <w:tc>
          <w:tcPr>
            <w:tcW w:w="536" w:type="pct"/>
            <w:tcBorders>
              <w:top w:val="single" w:sz="8" w:space="0" w:color="000000"/>
              <w:left w:val="single" w:sz="8" w:space="0" w:color="000000"/>
              <w:right w:val="single" w:sz="8" w:space="0" w:color="000000"/>
            </w:tcBorders>
            <w:shd w:val="clear" w:color="auto" w:fill="D9D9D9" w:themeFill="background1" w:themeFillShade="D9"/>
            <w:tcMar>
              <w:top w:w="29" w:type="dxa"/>
              <w:left w:w="115" w:type="dxa"/>
              <w:bottom w:w="29" w:type="dxa"/>
              <w:right w:w="115" w:type="dxa"/>
            </w:tcMar>
            <w:vAlign w:val="center"/>
          </w:tcPr>
          <w:p w:rsidR="00E2529B" w:rsidRPr="0084247A" w:rsidRDefault="00E2529B" w:rsidP="00B902C3">
            <w:pPr>
              <w:jc w:val="center"/>
              <w:rPr>
                <w:rFonts w:eastAsia="Calibri"/>
                <w:color w:val="000000"/>
                <w:szCs w:val="22"/>
              </w:rPr>
            </w:pPr>
            <w:r w:rsidRPr="0084247A">
              <w:rPr>
                <w:rFonts w:eastAsia="Calibri"/>
                <w:color w:val="000000"/>
                <w:szCs w:val="22"/>
              </w:rPr>
              <w:t>1</w:t>
            </w:r>
          </w:p>
          <w:p w:rsidR="00E2529B" w:rsidRPr="0084247A" w:rsidRDefault="00E2529B" w:rsidP="00B902C3">
            <w:pPr>
              <w:jc w:val="center"/>
              <w:rPr>
                <w:rFonts w:eastAsia="Calibri"/>
                <w:color w:val="000000"/>
                <w:szCs w:val="22"/>
              </w:rPr>
            </w:pPr>
            <w:r w:rsidRPr="0084247A">
              <w:rPr>
                <w:rFonts w:eastAsia="Calibri"/>
                <w:color w:val="000000"/>
                <w:szCs w:val="22"/>
              </w:rPr>
              <w:t>7</w:t>
            </w:r>
          </w:p>
        </w:tc>
        <w:tc>
          <w:tcPr>
            <w:tcW w:w="561" w:type="pct"/>
            <w:tcBorders>
              <w:top w:val="single" w:sz="8" w:space="0" w:color="000000"/>
              <w:left w:val="single" w:sz="8" w:space="0" w:color="000000"/>
            </w:tcBorders>
            <w:shd w:val="clear" w:color="auto" w:fill="D9D9D9" w:themeFill="background1" w:themeFillShade="D9"/>
            <w:tcMar>
              <w:top w:w="29" w:type="dxa"/>
              <w:left w:w="115" w:type="dxa"/>
              <w:bottom w:w="29" w:type="dxa"/>
              <w:right w:w="115" w:type="dxa"/>
            </w:tcMar>
            <w:vAlign w:val="center"/>
          </w:tcPr>
          <w:p w:rsidR="00E2529B" w:rsidRPr="0084247A" w:rsidRDefault="00E2529B" w:rsidP="00B902C3">
            <w:pPr>
              <w:jc w:val="center"/>
              <w:rPr>
                <w:rFonts w:eastAsia="Calibri"/>
                <w:color w:val="000000"/>
                <w:szCs w:val="22"/>
              </w:rPr>
            </w:pPr>
            <w:r w:rsidRPr="0084247A">
              <w:rPr>
                <w:rFonts w:eastAsia="Calibri"/>
                <w:color w:val="000000"/>
                <w:szCs w:val="22"/>
              </w:rPr>
              <w:t>1</w:t>
            </w:r>
          </w:p>
          <w:p w:rsidR="00E2529B" w:rsidRPr="0084247A" w:rsidRDefault="00E2529B" w:rsidP="00B902C3">
            <w:pPr>
              <w:jc w:val="center"/>
              <w:rPr>
                <w:rFonts w:eastAsia="Calibri"/>
                <w:color w:val="000000"/>
                <w:szCs w:val="22"/>
              </w:rPr>
            </w:pPr>
            <w:r w:rsidRPr="0084247A">
              <w:rPr>
                <w:rFonts w:eastAsia="Calibri"/>
                <w:color w:val="000000"/>
                <w:szCs w:val="22"/>
              </w:rPr>
              <w:t>0</w:t>
            </w:r>
          </w:p>
        </w:tc>
      </w:tr>
      <w:tr w:rsidR="00E2529B" w:rsidRPr="0084247A" w:rsidTr="00B902C3">
        <w:trPr>
          <w:trHeight w:val="925"/>
          <w:jc w:val="center"/>
        </w:trPr>
        <w:tc>
          <w:tcPr>
            <w:tcW w:w="1956" w:type="pct"/>
            <w:tcBorders>
              <w:top w:val="single" w:sz="8" w:space="0" w:color="000000"/>
              <w:right w:val="single" w:sz="8" w:space="0" w:color="000000"/>
            </w:tcBorders>
            <w:shd w:val="clear" w:color="auto" w:fill="auto"/>
            <w:tcMar>
              <w:top w:w="29" w:type="dxa"/>
              <w:left w:w="115" w:type="dxa"/>
              <w:bottom w:w="29" w:type="dxa"/>
              <w:right w:w="115" w:type="dxa"/>
            </w:tcMar>
          </w:tcPr>
          <w:p w:rsidR="00E2529B" w:rsidRPr="0084247A" w:rsidRDefault="00E2529B" w:rsidP="00B902C3">
            <w:pPr>
              <w:rPr>
                <w:rFonts w:eastAsia="Calibri"/>
                <w:color w:val="000000"/>
                <w:szCs w:val="22"/>
              </w:rPr>
            </w:pPr>
            <w:r w:rsidRPr="0084247A">
              <w:rPr>
                <w:rFonts w:eastAsia="Calibri"/>
                <w:color w:val="000000"/>
                <w:szCs w:val="22"/>
              </w:rPr>
              <w:t>4. LTF lessons and assessments provide appropriate supports for differentiation for students across a wide range of skill levels.</w:t>
            </w:r>
          </w:p>
        </w:tc>
        <w:tc>
          <w:tcPr>
            <w:tcW w:w="240" w:type="pct"/>
            <w:tcBorders>
              <w:top w:val="single" w:sz="8" w:space="0" w:color="000000"/>
              <w:right w:val="single" w:sz="8" w:space="0" w:color="000000"/>
            </w:tcBorders>
            <w:shd w:val="clear" w:color="auto" w:fill="auto"/>
            <w:vAlign w:val="center"/>
          </w:tcPr>
          <w:p w:rsidR="00E2529B" w:rsidRPr="0084247A" w:rsidRDefault="00E2529B" w:rsidP="00B902C3">
            <w:pPr>
              <w:jc w:val="center"/>
              <w:rPr>
                <w:rFonts w:eastAsia="Calibri"/>
                <w:color w:val="000000"/>
                <w:szCs w:val="22"/>
              </w:rPr>
            </w:pPr>
            <w:r w:rsidRPr="0084247A">
              <w:rPr>
                <w:rFonts w:eastAsia="Calibri"/>
                <w:color w:val="000000"/>
                <w:szCs w:val="22"/>
              </w:rPr>
              <w:t>Y</w:t>
            </w:r>
          </w:p>
          <w:p w:rsidR="00E2529B" w:rsidRPr="0084247A" w:rsidRDefault="00E2529B" w:rsidP="00B902C3">
            <w:pPr>
              <w:jc w:val="center"/>
              <w:rPr>
                <w:rFonts w:eastAsia="Calibri"/>
                <w:color w:val="000000"/>
                <w:szCs w:val="22"/>
              </w:rPr>
            </w:pPr>
            <w:r w:rsidRPr="0084247A">
              <w:rPr>
                <w:rFonts w:eastAsia="Calibri"/>
                <w:color w:val="000000"/>
                <w:szCs w:val="22"/>
              </w:rPr>
              <w:t>N</w:t>
            </w:r>
          </w:p>
        </w:tc>
        <w:tc>
          <w:tcPr>
            <w:tcW w:w="286" w:type="pct"/>
            <w:tcBorders>
              <w:top w:val="single" w:sz="8" w:space="0" w:color="000000"/>
              <w:left w:val="single" w:sz="8" w:space="0" w:color="000000"/>
              <w:right w:val="single" w:sz="8" w:space="0" w:color="000000"/>
            </w:tcBorders>
            <w:shd w:val="clear" w:color="auto" w:fill="auto"/>
            <w:tcMar>
              <w:top w:w="29" w:type="dxa"/>
              <w:left w:w="115" w:type="dxa"/>
              <w:bottom w:w="29" w:type="dxa"/>
              <w:right w:w="115" w:type="dxa"/>
            </w:tcMar>
            <w:vAlign w:val="center"/>
          </w:tcPr>
          <w:p w:rsidR="00E2529B" w:rsidRPr="0084247A" w:rsidRDefault="00E2529B" w:rsidP="00B902C3">
            <w:pPr>
              <w:jc w:val="center"/>
              <w:rPr>
                <w:rFonts w:eastAsia="Calibri"/>
                <w:color w:val="000000"/>
                <w:szCs w:val="22"/>
              </w:rPr>
            </w:pPr>
            <w:r w:rsidRPr="0084247A">
              <w:rPr>
                <w:rFonts w:eastAsia="Calibri"/>
                <w:color w:val="000000"/>
                <w:szCs w:val="22"/>
              </w:rPr>
              <w:t>411</w:t>
            </w:r>
          </w:p>
          <w:p w:rsidR="00E2529B" w:rsidRPr="0084247A" w:rsidRDefault="00E2529B" w:rsidP="00B902C3">
            <w:pPr>
              <w:jc w:val="center"/>
              <w:rPr>
                <w:rFonts w:eastAsia="Calibri"/>
                <w:color w:val="000000"/>
                <w:szCs w:val="22"/>
              </w:rPr>
            </w:pPr>
            <w:r w:rsidRPr="0084247A">
              <w:rPr>
                <w:rFonts w:eastAsia="Calibri"/>
                <w:color w:val="000000"/>
                <w:szCs w:val="22"/>
              </w:rPr>
              <w:t>72</w:t>
            </w:r>
          </w:p>
        </w:tc>
        <w:tc>
          <w:tcPr>
            <w:tcW w:w="530" w:type="pct"/>
            <w:tcBorders>
              <w:top w:val="single" w:sz="8" w:space="0" w:color="000000"/>
              <w:left w:val="single" w:sz="8" w:space="0" w:color="000000"/>
              <w:right w:val="single" w:sz="8" w:space="0" w:color="000000"/>
            </w:tcBorders>
            <w:shd w:val="clear" w:color="auto" w:fill="auto"/>
            <w:tcMar>
              <w:top w:w="29" w:type="dxa"/>
              <w:left w:w="115" w:type="dxa"/>
              <w:bottom w:w="29" w:type="dxa"/>
              <w:right w:w="115" w:type="dxa"/>
            </w:tcMar>
            <w:vAlign w:val="center"/>
          </w:tcPr>
          <w:p w:rsidR="00E2529B" w:rsidRPr="0084247A" w:rsidRDefault="00E2529B" w:rsidP="00B902C3">
            <w:pPr>
              <w:jc w:val="center"/>
              <w:rPr>
                <w:rFonts w:eastAsia="Calibri"/>
                <w:color w:val="000000"/>
                <w:szCs w:val="22"/>
              </w:rPr>
            </w:pPr>
            <w:r w:rsidRPr="0084247A">
              <w:rPr>
                <w:rFonts w:eastAsia="Calibri"/>
                <w:color w:val="000000"/>
                <w:szCs w:val="22"/>
              </w:rPr>
              <w:t>14</w:t>
            </w:r>
          </w:p>
          <w:p w:rsidR="00E2529B" w:rsidRPr="0084247A" w:rsidRDefault="00E2529B" w:rsidP="00B902C3">
            <w:pPr>
              <w:jc w:val="center"/>
              <w:rPr>
                <w:rFonts w:eastAsia="Calibri"/>
                <w:color w:val="000000"/>
                <w:szCs w:val="22"/>
              </w:rPr>
            </w:pPr>
            <w:r w:rsidRPr="0084247A">
              <w:rPr>
                <w:rFonts w:eastAsia="Calibri"/>
                <w:color w:val="000000"/>
                <w:szCs w:val="22"/>
              </w:rPr>
              <w:t>14</w:t>
            </w:r>
          </w:p>
        </w:tc>
        <w:tc>
          <w:tcPr>
            <w:tcW w:w="405" w:type="pct"/>
            <w:tcBorders>
              <w:top w:val="single" w:sz="8" w:space="0" w:color="000000"/>
              <w:left w:val="single" w:sz="8" w:space="0" w:color="000000"/>
              <w:right w:val="single" w:sz="8" w:space="0" w:color="000000"/>
            </w:tcBorders>
            <w:shd w:val="clear" w:color="auto" w:fill="auto"/>
            <w:tcMar>
              <w:top w:w="29" w:type="dxa"/>
              <w:left w:w="115" w:type="dxa"/>
              <w:bottom w:w="29" w:type="dxa"/>
              <w:right w:w="115" w:type="dxa"/>
            </w:tcMar>
            <w:vAlign w:val="center"/>
          </w:tcPr>
          <w:p w:rsidR="00E2529B" w:rsidRPr="0084247A" w:rsidRDefault="00E2529B" w:rsidP="00B902C3">
            <w:pPr>
              <w:jc w:val="center"/>
              <w:rPr>
                <w:rFonts w:eastAsia="Calibri"/>
                <w:color w:val="000000"/>
                <w:szCs w:val="22"/>
              </w:rPr>
            </w:pPr>
            <w:r w:rsidRPr="0084247A">
              <w:rPr>
                <w:rFonts w:eastAsia="Calibri"/>
                <w:color w:val="000000"/>
                <w:szCs w:val="22"/>
              </w:rPr>
              <w:t>39</w:t>
            </w:r>
          </w:p>
          <w:p w:rsidR="00E2529B" w:rsidRPr="0084247A" w:rsidRDefault="00E2529B" w:rsidP="00B902C3">
            <w:pPr>
              <w:jc w:val="center"/>
              <w:rPr>
                <w:rFonts w:eastAsia="Calibri"/>
                <w:color w:val="000000"/>
                <w:szCs w:val="22"/>
              </w:rPr>
            </w:pPr>
            <w:r w:rsidRPr="0084247A">
              <w:rPr>
                <w:rFonts w:eastAsia="Calibri"/>
                <w:color w:val="000000"/>
                <w:szCs w:val="22"/>
              </w:rPr>
              <w:t>39</w:t>
            </w:r>
          </w:p>
        </w:tc>
        <w:tc>
          <w:tcPr>
            <w:tcW w:w="486" w:type="pct"/>
            <w:tcBorders>
              <w:top w:val="single" w:sz="8" w:space="0" w:color="000000"/>
              <w:left w:val="single" w:sz="8" w:space="0" w:color="000000"/>
              <w:right w:val="single" w:sz="8" w:space="0" w:color="000000"/>
            </w:tcBorders>
            <w:shd w:val="clear" w:color="auto" w:fill="auto"/>
            <w:tcMar>
              <w:top w:w="29" w:type="dxa"/>
              <w:left w:w="115" w:type="dxa"/>
              <w:bottom w:w="29" w:type="dxa"/>
              <w:right w:w="115" w:type="dxa"/>
            </w:tcMar>
            <w:vAlign w:val="center"/>
          </w:tcPr>
          <w:p w:rsidR="00E2529B" w:rsidRPr="0084247A" w:rsidRDefault="00E2529B" w:rsidP="00B902C3">
            <w:pPr>
              <w:jc w:val="center"/>
              <w:rPr>
                <w:rFonts w:eastAsia="Calibri"/>
                <w:color w:val="000000"/>
                <w:szCs w:val="22"/>
              </w:rPr>
            </w:pPr>
            <w:r w:rsidRPr="0084247A">
              <w:rPr>
                <w:rFonts w:eastAsia="Calibri"/>
                <w:color w:val="000000"/>
                <w:szCs w:val="22"/>
              </w:rPr>
              <w:t>24</w:t>
            </w:r>
          </w:p>
          <w:p w:rsidR="00E2529B" w:rsidRPr="0084247A" w:rsidRDefault="00E2529B" w:rsidP="00B902C3">
            <w:pPr>
              <w:jc w:val="center"/>
              <w:rPr>
                <w:rFonts w:eastAsia="Calibri"/>
                <w:color w:val="000000"/>
                <w:szCs w:val="22"/>
              </w:rPr>
            </w:pPr>
            <w:r w:rsidRPr="0084247A">
              <w:rPr>
                <w:rFonts w:eastAsia="Calibri"/>
                <w:color w:val="000000"/>
                <w:szCs w:val="22"/>
              </w:rPr>
              <w:t>35</w:t>
            </w:r>
          </w:p>
        </w:tc>
        <w:tc>
          <w:tcPr>
            <w:tcW w:w="536" w:type="pct"/>
            <w:tcBorders>
              <w:top w:val="single" w:sz="8" w:space="0" w:color="000000"/>
              <w:left w:val="single" w:sz="8" w:space="0" w:color="000000"/>
              <w:right w:val="single" w:sz="8" w:space="0" w:color="000000"/>
            </w:tcBorders>
            <w:shd w:val="clear" w:color="auto" w:fill="auto"/>
            <w:tcMar>
              <w:top w:w="29" w:type="dxa"/>
              <w:left w:w="115" w:type="dxa"/>
              <w:bottom w:w="29" w:type="dxa"/>
              <w:right w:w="115" w:type="dxa"/>
            </w:tcMar>
            <w:vAlign w:val="center"/>
          </w:tcPr>
          <w:p w:rsidR="00E2529B" w:rsidRPr="0084247A" w:rsidRDefault="00E2529B" w:rsidP="00B902C3">
            <w:pPr>
              <w:jc w:val="center"/>
              <w:rPr>
                <w:rFonts w:eastAsia="Calibri"/>
                <w:color w:val="000000"/>
                <w:szCs w:val="22"/>
              </w:rPr>
            </w:pPr>
            <w:r w:rsidRPr="0084247A">
              <w:rPr>
                <w:rFonts w:eastAsia="Calibri"/>
                <w:color w:val="000000"/>
                <w:szCs w:val="22"/>
              </w:rPr>
              <w:t>17</w:t>
            </w:r>
          </w:p>
          <w:p w:rsidR="00E2529B" w:rsidRPr="0084247A" w:rsidRDefault="00E2529B" w:rsidP="00B902C3">
            <w:pPr>
              <w:jc w:val="center"/>
              <w:rPr>
                <w:rFonts w:eastAsia="Calibri"/>
                <w:color w:val="000000"/>
                <w:szCs w:val="22"/>
              </w:rPr>
            </w:pPr>
            <w:r w:rsidRPr="0084247A">
              <w:rPr>
                <w:rFonts w:eastAsia="Calibri"/>
                <w:color w:val="000000"/>
                <w:szCs w:val="22"/>
              </w:rPr>
              <w:t>11</w:t>
            </w:r>
          </w:p>
        </w:tc>
        <w:tc>
          <w:tcPr>
            <w:tcW w:w="561" w:type="pct"/>
            <w:tcBorders>
              <w:top w:val="single" w:sz="8" w:space="0" w:color="000000"/>
              <w:left w:val="single" w:sz="8" w:space="0" w:color="000000"/>
            </w:tcBorders>
            <w:shd w:val="clear" w:color="auto" w:fill="auto"/>
            <w:tcMar>
              <w:top w:w="29" w:type="dxa"/>
              <w:left w:w="115" w:type="dxa"/>
              <w:bottom w:w="29" w:type="dxa"/>
              <w:right w:w="115" w:type="dxa"/>
            </w:tcMar>
            <w:vAlign w:val="center"/>
          </w:tcPr>
          <w:p w:rsidR="00E2529B" w:rsidRPr="0084247A" w:rsidRDefault="00E2529B" w:rsidP="00B902C3">
            <w:pPr>
              <w:jc w:val="center"/>
              <w:rPr>
                <w:rFonts w:eastAsia="Calibri"/>
                <w:color w:val="000000"/>
                <w:szCs w:val="22"/>
              </w:rPr>
            </w:pPr>
            <w:r w:rsidRPr="0084247A">
              <w:rPr>
                <w:rFonts w:eastAsia="Calibri"/>
                <w:color w:val="000000"/>
                <w:szCs w:val="22"/>
              </w:rPr>
              <w:t>6</w:t>
            </w:r>
          </w:p>
          <w:p w:rsidR="00E2529B" w:rsidRPr="0084247A" w:rsidRDefault="00E2529B" w:rsidP="00B902C3">
            <w:pPr>
              <w:jc w:val="center"/>
              <w:rPr>
                <w:rFonts w:eastAsia="Calibri"/>
                <w:color w:val="000000"/>
                <w:szCs w:val="22"/>
              </w:rPr>
            </w:pPr>
            <w:r w:rsidRPr="0084247A">
              <w:rPr>
                <w:rFonts w:eastAsia="Calibri"/>
                <w:color w:val="000000"/>
                <w:szCs w:val="22"/>
              </w:rPr>
              <w:t>1</w:t>
            </w:r>
          </w:p>
        </w:tc>
      </w:tr>
      <w:tr w:rsidR="00E2529B" w:rsidRPr="0084247A" w:rsidTr="00E20BFF">
        <w:trPr>
          <w:trHeight w:val="1069"/>
          <w:jc w:val="center"/>
        </w:trPr>
        <w:tc>
          <w:tcPr>
            <w:tcW w:w="1956" w:type="pct"/>
            <w:tcBorders>
              <w:top w:val="single" w:sz="8" w:space="0" w:color="000000"/>
              <w:right w:val="single" w:sz="8" w:space="0" w:color="000000"/>
            </w:tcBorders>
            <w:shd w:val="clear" w:color="auto" w:fill="D9D9D9" w:themeFill="background1" w:themeFillShade="D9"/>
            <w:tcMar>
              <w:top w:w="29" w:type="dxa"/>
              <w:left w:w="115" w:type="dxa"/>
              <w:bottom w:w="29" w:type="dxa"/>
              <w:right w:w="115" w:type="dxa"/>
            </w:tcMar>
          </w:tcPr>
          <w:p w:rsidR="00E2529B" w:rsidRPr="0084247A" w:rsidRDefault="00E2529B" w:rsidP="00B902C3">
            <w:pPr>
              <w:rPr>
                <w:rFonts w:eastAsia="Calibri"/>
                <w:color w:val="000000"/>
                <w:szCs w:val="22"/>
              </w:rPr>
            </w:pPr>
            <w:r w:rsidRPr="0084247A">
              <w:rPr>
                <w:rFonts w:eastAsia="Calibri"/>
                <w:color w:val="000000"/>
                <w:szCs w:val="22"/>
              </w:rPr>
              <w:t>5. In order to implement a typical LTF lesson, I need to create supplemental activities to introduce or otherwise scaffold aspects of the LTF lesson.</w:t>
            </w:r>
          </w:p>
        </w:tc>
        <w:tc>
          <w:tcPr>
            <w:tcW w:w="240" w:type="pct"/>
            <w:tcBorders>
              <w:top w:val="single" w:sz="8" w:space="0" w:color="000000"/>
              <w:right w:val="single" w:sz="8" w:space="0" w:color="000000"/>
            </w:tcBorders>
            <w:shd w:val="clear" w:color="auto" w:fill="D9D9D9" w:themeFill="background1" w:themeFillShade="D9"/>
            <w:vAlign w:val="center"/>
          </w:tcPr>
          <w:p w:rsidR="00E2529B" w:rsidRPr="0084247A" w:rsidRDefault="00E2529B" w:rsidP="00B902C3">
            <w:pPr>
              <w:jc w:val="center"/>
              <w:rPr>
                <w:rFonts w:eastAsia="Calibri"/>
                <w:color w:val="000000"/>
                <w:szCs w:val="22"/>
              </w:rPr>
            </w:pPr>
            <w:r w:rsidRPr="0084247A">
              <w:rPr>
                <w:rFonts w:eastAsia="Calibri"/>
                <w:color w:val="000000"/>
                <w:szCs w:val="22"/>
              </w:rPr>
              <w:t>Y</w:t>
            </w:r>
          </w:p>
          <w:p w:rsidR="00E2529B" w:rsidRPr="0084247A" w:rsidRDefault="00E2529B" w:rsidP="00B902C3">
            <w:pPr>
              <w:jc w:val="center"/>
              <w:rPr>
                <w:rFonts w:eastAsia="Calibri"/>
                <w:color w:val="000000"/>
                <w:szCs w:val="22"/>
              </w:rPr>
            </w:pPr>
            <w:r w:rsidRPr="0084247A">
              <w:rPr>
                <w:rFonts w:eastAsia="Calibri"/>
                <w:color w:val="000000"/>
                <w:szCs w:val="22"/>
              </w:rPr>
              <w:t>N</w:t>
            </w:r>
          </w:p>
        </w:tc>
        <w:tc>
          <w:tcPr>
            <w:tcW w:w="286" w:type="pct"/>
            <w:tcBorders>
              <w:top w:val="single" w:sz="8" w:space="0" w:color="000000"/>
              <w:left w:val="single" w:sz="8" w:space="0" w:color="000000"/>
              <w:right w:val="single" w:sz="8" w:space="0" w:color="000000"/>
            </w:tcBorders>
            <w:shd w:val="clear" w:color="auto" w:fill="D9D9D9" w:themeFill="background1" w:themeFillShade="D9"/>
            <w:tcMar>
              <w:top w:w="29" w:type="dxa"/>
              <w:left w:w="115" w:type="dxa"/>
              <w:bottom w:w="29" w:type="dxa"/>
              <w:right w:w="115" w:type="dxa"/>
            </w:tcMar>
            <w:vAlign w:val="center"/>
          </w:tcPr>
          <w:p w:rsidR="00E2529B" w:rsidRPr="0084247A" w:rsidRDefault="00E2529B" w:rsidP="00B902C3">
            <w:pPr>
              <w:jc w:val="center"/>
              <w:rPr>
                <w:rFonts w:eastAsia="Calibri"/>
                <w:color w:val="000000"/>
                <w:szCs w:val="22"/>
              </w:rPr>
            </w:pPr>
            <w:r w:rsidRPr="0084247A">
              <w:rPr>
                <w:rFonts w:eastAsia="Calibri"/>
                <w:color w:val="000000"/>
                <w:szCs w:val="22"/>
              </w:rPr>
              <w:t>410</w:t>
            </w:r>
          </w:p>
          <w:p w:rsidR="00E2529B" w:rsidRPr="0084247A" w:rsidRDefault="00E2529B" w:rsidP="00B902C3">
            <w:pPr>
              <w:jc w:val="center"/>
              <w:rPr>
                <w:rFonts w:eastAsia="Calibri"/>
                <w:color w:val="000000"/>
                <w:szCs w:val="22"/>
              </w:rPr>
            </w:pPr>
            <w:r w:rsidRPr="0084247A">
              <w:rPr>
                <w:rFonts w:eastAsia="Calibri"/>
                <w:color w:val="000000"/>
                <w:szCs w:val="22"/>
              </w:rPr>
              <w:t>71</w:t>
            </w:r>
          </w:p>
        </w:tc>
        <w:tc>
          <w:tcPr>
            <w:tcW w:w="530" w:type="pct"/>
            <w:tcBorders>
              <w:top w:val="single" w:sz="8" w:space="0" w:color="000000"/>
              <w:left w:val="single" w:sz="8" w:space="0" w:color="000000"/>
              <w:right w:val="single" w:sz="8" w:space="0" w:color="000000"/>
            </w:tcBorders>
            <w:shd w:val="clear" w:color="auto" w:fill="D9D9D9" w:themeFill="background1" w:themeFillShade="D9"/>
            <w:tcMar>
              <w:top w:w="29" w:type="dxa"/>
              <w:left w:w="115" w:type="dxa"/>
              <w:bottom w:w="29" w:type="dxa"/>
              <w:right w:w="115" w:type="dxa"/>
            </w:tcMar>
            <w:vAlign w:val="center"/>
          </w:tcPr>
          <w:p w:rsidR="00E2529B" w:rsidRPr="0084247A" w:rsidRDefault="00E2529B" w:rsidP="00B902C3">
            <w:pPr>
              <w:jc w:val="center"/>
              <w:rPr>
                <w:rFonts w:eastAsia="Calibri"/>
                <w:color w:val="000000"/>
                <w:szCs w:val="22"/>
              </w:rPr>
            </w:pPr>
            <w:r w:rsidRPr="0084247A">
              <w:rPr>
                <w:rFonts w:eastAsia="Calibri"/>
                <w:color w:val="000000"/>
                <w:szCs w:val="22"/>
              </w:rPr>
              <w:t>26</w:t>
            </w:r>
          </w:p>
          <w:p w:rsidR="00E2529B" w:rsidRPr="0084247A" w:rsidRDefault="00E2529B" w:rsidP="00B902C3">
            <w:pPr>
              <w:jc w:val="center"/>
              <w:rPr>
                <w:rFonts w:eastAsia="Calibri"/>
                <w:color w:val="000000"/>
                <w:szCs w:val="22"/>
              </w:rPr>
            </w:pPr>
            <w:r w:rsidRPr="0084247A">
              <w:rPr>
                <w:rFonts w:eastAsia="Calibri"/>
                <w:color w:val="000000"/>
                <w:szCs w:val="22"/>
              </w:rPr>
              <w:t>13</w:t>
            </w:r>
          </w:p>
        </w:tc>
        <w:tc>
          <w:tcPr>
            <w:tcW w:w="405" w:type="pct"/>
            <w:tcBorders>
              <w:top w:val="single" w:sz="8" w:space="0" w:color="000000"/>
              <w:left w:val="single" w:sz="8" w:space="0" w:color="000000"/>
              <w:right w:val="single" w:sz="8" w:space="0" w:color="000000"/>
            </w:tcBorders>
            <w:shd w:val="clear" w:color="auto" w:fill="D9D9D9" w:themeFill="background1" w:themeFillShade="D9"/>
            <w:tcMar>
              <w:top w:w="29" w:type="dxa"/>
              <w:left w:w="115" w:type="dxa"/>
              <w:bottom w:w="29" w:type="dxa"/>
              <w:right w:w="115" w:type="dxa"/>
            </w:tcMar>
            <w:vAlign w:val="center"/>
          </w:tcPr>
          <w:p w:rsidR="00E2529B" w:rsidRPr="0084247A" w:rsidRDefault="00E2529B" w:rsidP="00B902C3">
            <w:pPr>
              <w:jc w:val="center"/>
              <w:rPr>
                <w:rFonts w:eastAsia="Calibri"/>
                <w:color w:val="000000"/>
                <w:szCs w:val="22"/>
              </w:rPr>
            </w:pPr>
            <w:r w:rsidRPr="0084247A">
              <w:rPr>
                <w:rFonts w:eastAsia="Calibri"/>
                <w:color w:val="000000"/>
                <w:szCs w:val="22"/>
              </w:rPr>
              <w:t>56</w:t>
            </w:r>
          </w:p>
          <w:p w:rsidR="00E2529B" w:rsidRPr="0084247A" w:rsidRDefault="00E2529B" w:rsidP="00B902C3">
            <w:pPr>
              <w:jc w:val="center"/>
              <w:rPr>
                <w:rFonts w:eastAsia="Calibri"/>
                <w:color w:val="000000"/>
                <w:szCs w:val="22"/>
              </w:rPr>
            </w:pPr>
            <w:r w:rsidRPr="0084247A">
              <w:rPr>
                <w:rFonts w:eastAsia="Calibri"/>
                <w:color w:val="000000"/>
                <w:szCs w:val="22"/>
              </w:rPr>
              <w:t>56</w:t>
            </w:r>
          </w:p>
        </w:tc>
        <w:tc>
          <w:tcPr>
            <w:tcW w:w="486" w:type="pct"/>
            <w:tcBorders>
              <w:top w:val="single" w:sz="8" w:space="0" w:color="000000"/>
              <w:left w:val="single" w:sz="8" w:space="0" w:color="000000"/>
              <w:right w:val="single" w:sz="8" w:space="0" w:color="000000"/>
            </w:tcBorders>
            <w:shd w:val="clear" w:color="auto" w:fill="D9D9D9" w:themeFill="background1" w:themeFillShade="D9"/>
            <w:tcMar>
              <w:top w:w="29" w:type="dxa"/>
              <w:left w:w="115" w:type="dxa"/>
              <w:bottom w:w="29" w:type="dxa"/>
              <w:right w:w="115" w:type="dxa"/>
            </w:tcMar>
            <w:vAlign w:val="center"/>
          </w:tcPr>
          <w:p w:rsidR="00E2529B" w:rsidRPr="0084247A" w:rsidRDefault="00E2529B" w:rsidP="00B902C3">
            <w:pPr>
              <w:jc w:val="center"/>
              <w:rPr>
                <w:rFonts w:eastAsia="Calibri"/>
                <w:color w:val="000000"/>
                <w:szCs w:val="22"/>
              </w:rPr>
            </w:pPr>
            <w:r w:rsidRPr="0084247A">
              <w:rPr>
                <w:rFonts w:eastAsia="Calibri"/>
                <w:color w:val="000000"/>
                <w:szCs w:val="22"/>
              </w:rPr>
              <w:t>11</w:t>
            </w:r>
          </w:p>
          <w:p w:rsidR="00E2529B" w:rsidRPr="0084247A" w:rsidRDefault="00E2529B" w:rsidP="00B902C3">
            <w:pPr>
              <w:jc w:val="center"/>
              <w:rPr>
                <w:rFonts w:eastAsia="Calibri"/>
                <w:color w:val="000000"/>
                <w:szCs w:val="22"/>
              </w:rPr>
            </w:pPr>
            <w:r w:rsidRPr="0084247A">
              <w:rPr>
                <w:rFonts w:eastAsia="Calibri"/>
                <w:color w:val="000000"/>
                <w:szCs w:val="22"/>
              </w:rPr>
              <w:t>17</w:t>
            </w:r>
          </w:p>
        </w:tc>
        <w:tc>
          <w:tcPr>
            <w:tcW w:w="536" w:type="pct"/>
            <w:tcBorders>
              <w:top w:val="single" w:sz="8" w:space="0" w:color="000000"/>
              <w:left w:val="single" w:sz="8" w:space="0" w:color="000000"/>
              <w:right w:val="single" w:sz="8" w:space="0" w:color="000000"/>
            </w:tcBorders>
            <w:shd w:val="clear" w:color="auto" w:fill="D9D9D9" w:themeFill="background1" w:themeFillShade="D9"/>
            <w:tcMar>
              <w:top w:w="29" w:type="dxa"/>
              <w:left w:w="115" w:type="dxa"/>
              <w:bottom w:w="29" w:type="dxa"/>
              <w:right w:w="115" w:type="dxa"/>
            </w:tcMar>
            <w:vAlign w:val="center"/>
          </w:tcPr>
          <w:p w:rsidR="00E2529B" w:rsidRPr="0084247A" w:rsidRDefault="00E2529B" w:rsidP="00B902C3">
            <w:pPr>
              <w:jc w:val="center"/>
              <w:rPr>
                <w:rFonts w:eastAsia="Calibri"/>
                <w:color w:val="000000"/>
                <w:szCs w:val="22"/>
              </w:rPr>
            </w:pPr>
            <w:r w:rsidRPr="0084247A">
              <w:rPr>
                <w:rFonts w:eastAsia="Calibri"/>
                <w:color w:val="000000"/>
                <w:szCs w:val="22"/>
              </w:rPr>
              <w:t>6</w:t>
            </w:r>
          </w:p>
          <w:p w:rsidR="00E2529B" w:rsidRPr="0084247A" w:rsidRDefault="00E2529B" w:rsidP="00B902C3">
            <w:pPr>
              <w:jc w:val="center"/>
              <w:rPr>
                <w:rFonts w:eastAsia="Calibri"/>
                <w:color w:val="000000"/>
                <w:szCs w:val="22"/>
              </w:rPr>
            </w:pPr>
            <w:r w:rsidRPr="0084247A">
              <w:rPr>
                <w:rFonts w:eastAsia="Calibri"/>
                <w:color w:val="000000"/>
                <w:szCs w:val="22"/>
              </w:rPr>
              <w:t>14</w:t>
            </w:r>
          </w:p>
        </w:tc>
        <w:tc>
          <w:tcPr>
            <w:tcW w:w="561" w:type="pct"/>
            <w:tcBorders>
              <w:top w:val="single" w:sz="8" w:space="0" w:color="000000"/>
              <w:left w:val="single" w:sz="8" w:space="0" w:color="000000"/>
            </w:tcBorders>
            <w:shd w:val="clear" w:color="auto" w:fill="D9D9D9" w:themeFill="background1" w:themeFillShade="D9"/>
            <w:tcMar>
              <w:top w:w="29" w:type="dxa"/>
              <w:left w:w="115" w:type="dxa"/>
              <w:bottom w:w="29" w:type="dxa"/>
              <w:right w:w="115" w:type="dxa"/>
            </w:tcMar>
            <w:vAlign w:val="center"/>
          </w:tcPr>
          <w:p w:rsidR="00E2529B" w:rsidRPr="0084247A" w:rsidRDefault="00E2529B" w:rsidP="00B902C3">
            <w:pPr>
              <w:jc w:val="center"/>
              <w:rPr>
                <w:rFonts w:eastAsia="Calibri"/>
                <w:color w:val="000000"/>
                <w:szCs w:val="22"/>
              </w:rPr>
            </w:pPr>
            <w:r w:rsidRPr="0084247A">
              <w:rPr>
                <w:rFonts w:eastAsia="Calibri"/>
                <w:color w:val="000000"/>
                <w:szCs w:val="22"/>
              </w:rPr>
              <w:t>1</w:t>
            </w:r>
          </w:p>
          <w:p w:rsidR="00E2529B" w:rsidRPr="0084247A" w:rsidRDefault="00E2529B" w:rsidP="00B902C3">
            <w:pPr>
              <w:jc w:val="center"/>
              <w:rPr>
                <w:rFonts w:eastAsia="Calibri"/>
                <w:color w:val="000000"/>
                <w:szCs w:val="22"/>
              </w:rPr>
            </w:pPr>
            <w:r w:rsidRPr="0084247A">
              <w:rPr>
                <w:rFonts w:eastAsia="Calibri"/>
                <w:color w:val="000000"/>
                <w:szCs w:val="22"/>
              </w:rPr>
              <w:t>0</w:t>
            </w:r>
          </w:p>
        </w:tc>
      </w:tr>
      <w:tr w:rsidR="00E2529B" w:rsidRPr="0084247A" w:rsidTr="00E20BFF">
        <w:trPr>
          <w:trHeight w:val="1087"/>
          <w:jc w:val="center"/>
        </w:trPr>
        <w:tc>
          <w:tcPr>
            <w:tcW w:w="1956" w:type="pct"/>
            <w:tcBorders>
              <w:top w:val="single" w:sz="8" w:space="0" w:color="000000"/>
              <w:right w:val="single" w:sz="8" w:space="0" w:color="000000"/>
            </w:tcBorders>
            <w:shd w:val="clear" w:color="auto" w:fill="auto"/>
            <w:tcMar>
              <w:top w:w="29" w:type="dxa"/>
              <w:left w:w="115" w:type="dxa"/>
              <w:bottom w:w="29" w:type="dxa"/>
              <w:right w:w="115" w:type="dxa"/>
            </w:tcMar>
          </w:tcPr>
          <w:p w:rsidR="00E2529B" w:rsidRPr="0084247A" w:rsidRDefault="00E2529B" w:rsidP="00B902C3">
            <w:pPr>
              <w:rPr>
                <w:rFonts w:eastAsia="Calibri"/>
                <w:color w:val="000000"/>
                <w:szCs w:val="22"/>
              </w:rPr>
            </w:pPr>
            <w:r w:rsidRPr="0084247A">
              <w:rPr>
                <w:rFonts w:eastAsia="Calibri"/>
                <w:color w:val="000000"/>
                <w:szCs w:val="22"/>
              </w:rPr>
              <w:t>6. The discussion of scaffolding during summer training supports the implementation of the LTF lessons and assessments in my classroom.</w:t>
            </w:r>
          </w:p>
        </w:tc>
        <w:tc>
          <w:tcPr>
            <w:tcW w:w="240" w:type="pct"/>
            <w:tcBorders>
              <w:top w:val="single" w:sz="8" w:space="0" w:color="000000"/>
              <w:right w:val="single" w:sz="8" w:space="0" w:color="000000"/>
            </w:tcBorders>
            <w:shd w:val="clear" w:color="auto" w:fill="auto"/>
            <w:vAlign w:val="center"/>
          </w:tcPr>
          <w:p w:rsidR="00E2529B" w:rsidRPr="0084247A" w:rsidRDefault="00E2529B" w:rsidP="00B902C3">
            <w:pPr>
              <w:jc w:val="center"/>
              <w:rPr>
                <w:rFonts w:eastAsia="Calibri"/>
                <w:color w:val="000000"/>
                <w:szCs w:val="22"/>
              </w:rPr>
            </w:pPr>
            <w:r w:rsidRPr="0084247A">
              <w:rPr>
                <w:rFonts w:eastAsia="Calibri"/>
                <w:color w:val="000000"/>
                <w:szCs w:val="22"/>
              </w:rPr>
              <w:t>Y</w:t>
            </w:r>
          </w:p>
          <w:p w:rsidR="00E2529B" w:rsidRPr="0084247A" w:rsidRDefault="00E2529B" w:rsidP="00B902C3">
            <w:pPr>
              <w:jc w:val="center"/>
              <w:rPr>
                <w:rFonts w:eastAsia="Calibri"/>
                <w:color w:val="000000"/>
                <w:szCs w:val="22"/>
              </w:rPr>
            </w:pPr>
            <w:r w:rsidRPr="0084247A">
              <w:rPr>
                <w:rFonts w:eastAsia="Calibri"/>
                <w:color w:val="000000"/>
                <w:szCs w:val="22"/>
              </w:rPr>
              <w:t>N</w:t>
            </w:r>
          </w:p>
        </w:tc>
        <w:tc>
          <w:tcPr>
            <w:tcW w:w="286" w:type="pct"/>
            <w:tcBorders>
              <w:top w:val="single" w:sz="8" w:space="0" w:color="000000"/>
              <w:left w:val="single" w:sz="8" w:space="0" w:color="000000"/>
              <w:right w:val="single" w:sz="8" w:space="0" w:color="000000"/>
            </w:tcBorders>
            <w:shd w:val="clear" w:color="auto" w:fill="auto"/>
            <w:tcMar>
              <w:top w:w="29" w:type="dxa"/>
              <w:left w:w="115" w:type="dxa"/>
              <w:bottom w:w="29" w:type="dxa"/>
              <w:right w:w="115" w:type="dxa"/>
            </w:tcMar>
            <w:vAlign w:val="center"/>
          </w:tcPr>
          <w:p w:rsidR="00E2529B" w:rsidRPr="0084247A" w:rsidRDefault="00E2529B" w:rsidP="00B902C3">
            <w:pPr>
              <w:jc w:val="center"/>
              <w:rPr>
                <w:rFonts w:eastAsia="Calibri"/>
                <w:color w:val="000000"/>
                <w:szCs w:val="22"/>
              </w:rPr>
            </w:pPr>
            <w:r w:rsidRPr="0084247A">
              <w:rPr>
                <w:rFonts w:eastAsia="Calibri"/>
                <w:color w:val="000000"/>
                <w:szCs w:val="22"/>
              </w:rPr>
              <w:t>379</w:t>
            </w:r>
          </w:p>
          <w:p w:rsidR="00E2529B" w:rsidRPr="0084247A" w:rsidRDefault="00E2529B" w:rsidP="00B902C3">
            <w:pPr>
              <w:jc w:val="center"/>
              <w:rPr>
                <w:rFonts w:eastAsia="Calibri"/>
                <w:color w:val="000000"/>
                <w:szCs w:val="22"/>
              </w:rPr>
            </w:pPr>
            <w:r w:rsidRPr="0084247A">
              <w:rPr>
                <w:rFonts w:eastAsia="Calibri"/>
                <w:color w:val="000000"/>
                <w:szCs w:val="22"/>
              </w:rPr>
              <w:t>62</w:t>
            </w:r>
          </w:p>
        </w:tc>
        <w:tc>
          <w:tcPr>
            <w:tcW w:w="530" w:type="pct"/>
            <w:tcBorders>
              <w:top w:val="single" w:sz="8" w:space="0" w:color="000000"/>
              <w:left w:val="single" w:sz="8" w:space="0" w:color="000000"/>
              <w:right w:val="single" w:sz="8" w:space="0" w:color="000000"/>
            </w:tcBorders>
            <w:shd w:val="clear" w:color="auto" w:fill="auto"/>
            <w:tcMar>
              <w:top w:w="29" w:type="dxa"/>
              <w:left w:w="115" w:type="dxa"/>
              <w:bottom w:w="29" w:type="dxa"/>
              <w:right w:w="115" w:type="dxa"/>
            </w:tcMar>
            <w:vAlign w:val="center"/>
          </w:tcPr>
          <w:p w:rsidR="00E2529B" w:rsidRPr="0084247A" w:rsidRDefault="00E2529B" w:rsidP="00B902C3">
            <w:pPr>
              <w:jc w:val="center"/>
              <w:rPr>
                <w:rFonts w:eastAsia="Calibri"/>
                <w:color w:val="000000"/>
                <w:szCs w:val="22"/>
              </w:rPr>
            </w:pPr>
            <w:r w:rsidRPr="0084247A">
              <w:rPr>
                <w:rFonts w:eastAsia="Calibri"/>
                <w:color w:val="000000"/>
                <w:szCs w:val="22"/>
              </w:rPr>
              <w:t>14</w:t>
            </w:r>
          </w:p>
          <w:p w:rsidR="00E2529B" w:rsidRPr="0084247A" w:rsidRDefault="00E2529B" w:rsidP="00B902C3">
            <w:pPr>
              <w:jc w:val="center"/>
              <w:rPr>
                <w:rFonts w:eastAsia="Calibri"/>
                <w:color w:val="000000"/>
                <w:szCs w:val="22"/>
              </w:rPr>
            </w:pPr>
            <w:r w:rsidRPr="0084247A">
              <w:rPr>
                <w:rFonts w:eastAsia="Calibri"/>
                <w:color w:val="000000"/>
                <w:szCs w:val="22"/>
              </w:rPr>
              <w:t>13</w:t>
            </w:r>
          </w:p>
        </w:tc>
        <w:tc>
          <w:tcPr>
            <w:tcW w:w="405" w:type="pct"/>
            <w:tcBorders>
              <w:top w:val="single" w:sz="8" w:space="0" w:color="000000"/>
              <w:left w:val="single" w:sz="8" w:space="0" w:color="000000"/>
              <w:right w:val="single" w:sz="8" w:space="0" w:color="000000"/>
            </w:tcBorders>
            <w:shd w:val="clear" w:color="auto" w:fill="auto"/>
            <w:tcMar>
              <w:top w:w="29" w:type="dxa"/>
              <w:left w:w="115" w:type="dxa"/>
              <w:bottom w:w="29" w:type="dxa"/>
              <w:right w:w="115" w:type="dxa"/>
            </w:tcMar>
            <w:vAlign w:val="center"/>
          </w:tcPr>
          <w:p w:rsidR="00E2529B" w:rsidRPr="0084247A" w:rsidRDefault="00E2529B" w:rsidP="00B902C3">
            <w:pPr>
              <w:jc w:val="center"/>
              <w:rPr>
                <w:rFonts w:eastAsia="Calibri"/>
                <w:color w:val="000000"/>
                <w:szCs w:val="22"/>
              </w:rPr>
            </w:pPr>
            <w:r w:rsidRPr="0084247A">
              <w:rPr>
                <w:rFonts w:eastAsia="Calibri"/>
                <w:color w:val="000000"/>
                <w:szCs w:val="22"/>
              </w:rPr>
              <w:t>45</w:t>
            </w:r>
          </w:p>
          <w:p w:rsidR="00E2529B" w:rsidRPr="0084247A" w:rsidRDefault="00E2529B" w:rsidP="00B902C3">
            <w:pPr>
              <w:jc w:val="center"/>
              <w:rPr>
                <w:rFonts w:eastAsia="Calibri"/>
                <w:color w:val="000000"/>
                <w:szCs w:val="22"/>
              </w:rPr>
            </w:pPr>
            <w:r w:rsidRPr="0084247A">
              <w:rPr>
                <w:rFonts w:eastAsia="Calibri"/>
                <w:color w:val="000000"/>
                <w:szCs w:val="22"/>
              </w:rPr>
              <w:t>43</w:t>
            </w:r>
          </w:p>
        </w:tc>
        <w:tc>
          <w:tcPr>
            <w:tcW w:w="486" w:type="pct"/>
            <w:tcBorders>
              <w:top w:val="single" w:sz="8" w:space="0" w:color="000000"/>
              <w:left w:val="single" w:sz="8" w:space="0" w:color="000000"/>
              <w:right w:val="single" w:sz="8" w:space="0" w:color="000000"/>
            </w:tcBorders>
            <w:shd w:val="clear" w:color="auto" w:fill="auto"/>
            <w:tcMar>
              <w:top w:w="29" w:type="dxa"/>
              <w:left w:w="115" w:type="dxa"/>
              <w:bottom w:w="29" w:type="dxa"/>
              <w:right w:w="115" w:type="dxa"/>
            </w:tcMar>
            <w:vAlign w:val="center"/>
          </w:tcPr>
          <w:p w:rsidR="00E2529B" w:rsidRPr="0084247A" w:rsidRDefault="00E2529B" w:rsidP="00B902C3">
            <w:pPr>
              <w:jc w:val="center"/>
              <w:rPr>
                <w:rFonts w:eastAsia="Calibri"/>
                <w:color w:val="000000"/>
                <w:szCs w:val="22"/>
              </w:rPr>
            </w:pPr>
            <w:r w:rsidRPr="0084247A">
              <w:rPr>
                <w:rFonts w:eastAsia="Calibri"/>
                <w:color w:val="000000"/>
                <w:szCs w:val="22"/>
              </w:rPr>
              <w:t>30</w:t>
            </w:r>
          </w:p>
          <w:p w:rsidR="00E2529B" w:rsidRPr="0084247A" w:rsidRDefault="00E2529B" w:rsidP="00B902C3">
            <w:pPr>
              <w:jc w:val="center"/>
              <w:rPr>
                <w:rFonts w:eastAsia="Calibri"/>
                <w:color w:val="000000"/>
                <w:szCs w:val="22"/>
              </w:rPr>
            </w:pPr>
            <w:r w:rsidRPr="0084247A">
              <w:rPr>
                <w:rFonts w:eastAsia="Calibri"/>
                <w:color w:val="000000"/>
                <w:szCs w:val="22"/>
              </w:rPr>
              <w:t>31</w:t>
            </w:r>
          </w:p>
        </w:tc>
        <w:tc>
          <w:tcPr>
            <w:tcW w:w="536" w:type="pct"/>
            <w:tcBorders>
              <w:top w:val="single" w:sz="8" w:space="0" w:color="000000"/>
              <w:left w:val="single" w:sz="8" w:space="0" w:color="000000"/>
              <w:right w:val="single" w:sz="8" w:space="0" w:color="000000"/>
            </w:tcBorders>
            <w:shd w:val="clear" w:color="auto" w:fill="auto"/>
            <w:tcMar>
              <w:top w:w="29" w:type="dxa"/>
              <w:left w:w="115" w:type="dxa"/>
              <w:bottom w:w="29" w:type="dxa"/>
              <w:right w:w="115" w:type="dxa"/>
            </w:tcMar>
            <w:vAlign w:val="center"/>
          </w:tcPr>
          <w:p w:rsidR="00E2529B" w:rsidRPr="0084247A" w:rsidRDefault="00E2529B" w:rsidP="00B902C3">
            <w:pPr>
              <w:jc w:val="center"/>
              <w:rPr>
                <w:rFonts w:eastAsia="Calibri"/>
                <w:color w:val="000000"/>
                <w:szCs w:val="22"/>
              </w:rPr>
            </w:pPr>
            <w:r w:rsidRPr="0084247A">
              <w:rPr>
                <w:rFonts w:eastAsia="Calibri"/>
                <w:color w:val="000000"/>
                <w:szCs w:val="22"/>
              </w:rPr>
              <w:t>8</w:t>
            </w:r>
          </w:p>
          <w:p w:rsidR="00E2529B" w:rsidRPr="0084247A" w:rsidRDefault="00E2529B" w:rsidP="00B902C3">
            <w:pPr>
              <w:jc w:val="center"/>
              <w:rPr>
                <w:rFonts w:eastAsia="Calibri"/>
                <w:color w:val="000000"/>
                <w:szCs w:val="22"/>
              </w:rPr>
            </w:pPr>
            <w:r w:rsidRPr="0084247A">
              <w:rPr>
                <w:rFonts w:eastAsia="Calibri"/>
                <w:color w:val="000000"/>
                <w:szCs w:val="22"/>
              </w:rPr>
              <w:t>13</w:t>
            </w:r>
          </w:p>
        </w:tc>
        <w:tc>
          <w:tcPr>
            <w:tcW w:w="561" w:type="pct"/>
            <w:tcBorders>
              <w:top w:val="single" w:sz="8" w:space="0" w:color="000000"/>
              <w:left w:val="single" w:sz="8" w:space="0" w:color="000000"/>
            </w:tcBorders>
            <w:shd w:val="clear" w:color="auto" w:fill="auto"/>
            <w:tcMar>
              <w:top w:w="29" w:type="dxa"/>
              <w:left w:w="115" w:type="dxa"/>
              <w:bottom w:w="29" w:type="dxa"/>
              <w:right w:w="115" w:type="dxa"/>
            </w:tcMar>
            <w:vAlign w:val="center"/>
          </w:tcPr>
          <w:p w:rsidR="00E2529B" w:rsidRPr="0084247A" w:rsidRDefault="00E2529B" w:rsidP="00B902C3">
            <w:pPr>
              <w:jc w:val="center"/>
              <w:rPr>
                <w:rFonts w:eastAsia="Calibri"/>
                <w:color w:val="000000"/>
                <w:szCs w:val="22"/>
              </w:rPr>
            </w:pPr>
            <w:r w:rsidRPr="0084247A">
              <w:rPr>
                <w:rFonts w:eastAsia="Calibri"/>
                <w:color w:val="000000"/>
                <w:szCs w:val="22"/>
              </w:rPr>
              <w:t>3</w:t>
            </w:r>
          </w:p>
          <w:p w:rsidR="00E2529B" w:rsidRPr="0084247A" w:rsidRDefault="00E2529B" w:rsidP="00B902C3">
            <w:pPr>
              <w:jc w:val="center"/>
              <w:rPr>
                <w:rFonts w:eastAsia="Calibri"/>
                <w:color w:val="000000"/>
                <w:szCs w:val="22"/>
              </w:rPr>
            </w:pPr>
            <w:r w:rsidRPr="0084247A">
              <w:rPr>
                <w:rFonts w:eastAsia="Calibri"/>
                <w:color w:val="000000"/>
                <w:szCs w:val="22"/>
              </w:rPr>
              <w:t>0</w:t>
            </w:r>
          </w:p>
        </w:tc>
      </w:tr>
      <w:tr w:rsidR="00E2529B" w:rsidRPr="0084247A" w:rsidTr="00B902C3">
        <w:trPr>
          <w:trHeight w:val="988"/>
          <w:jc w:val="center"/>
        </w:trPr>
        <w:tc>
          <w:tcPr>
            <w:tcW w:w="1956" w:type="pct"/>
            <w:tcBorders>
              <w:top w:val="single" w:sz="8" w:space="0" w:color="000000"/>
              <w:bottom w:val="single" w:sz="8" w:space="0" w:color="000000"/>
              <w:right w:val="single" w:sz="8" w:space="0" w:color="000000"/>
            </w:tcBorders>
            <w:shd w:val="clear" w:color="auto" w:fill="D9D9D9" w:themeFill="background1" w:themeFillShade="D9"/>
            <w:tcMar>
              <w:top w:w="29" w:type="dxa"/>
              <w:left w:w="115" w:type="dxa"/>
              <w:bottom w:w="29" w:type="dxa"/>
              <w:right w:w="115" w:type="dxa"/>
            </w:tcMar>
          </w:tcPr>
          <w:p w:rsidR="00E2529B" w:rsidRPr="0084247A" w:rsidRDefault="00E2529B" w:rsidP="00B902C3">
            <w:pPr>
              <w:rPr>
                <w:rFonts w:eastAsia="Calibri"/>
                <w:color w:val="000000"/>
                <w:szCs w:val="22"/>
              </w:rPr>
            </w:pPr>
            <w:r w:rsidRPr="0084247A">
              <w:rPr>
                <w:rFonts w:eastAsia="Calibri"/>
                <w:color w:val="000000"/>
                <w:szCs w:val="22"/>
              </w:rPr>
              <w:t>7. The discussion of scaffolding during vertical team meetings supports the implementation of the LTF lessons and assessments in my classroom.</w:t>
            </w:r>
          </w:p>
        </w:tc>
        <w:tc>
          <w:tcPr>
            <w:tcW w:w="240" w:type="pct"/>
            <w:tcBorders>
              <w:top w:val="single" w:sz="8" w:space="0" w:color="000000"/>
              <w:bottom w:val="single" w:sz="8" w:space="0" w:color="000000"/>
              <w:right w:val="single" w:sz="8" w:space="0" w:color="000000"/>
            </w:tcBorders>
            <w:shd w:val="clear" w:color="auto" w:fill="D9D9D9" w:themeFill="background1" w:themeFillShade="D9"/>
            <w:vAlign w:val="center"/>
          </w:tcPr>
          <w:p w:rsidR="00E2529B" w:rsidRPr="0084247A" w:rsidRDefault="00E2529B" w:rsidP="00B902C3">
            <w:pPr>
              <w:jc w:val="center"/>
              <w:rPr>
                <w:rFonts w:eastAsia="Calibri"/>
                <w:color w:val="000000"/>
                <w:szCs w:val="22"/>
              </w:rPr>
            </w:pPr>
            <w:r w:rsidRPr="0084247A">
              <w:rPr>
                <w:rFonts w:eastAsia="Calibri"/>
                <w:color w:val="000000"/>
                <w:szCs w:val="22"/>
              </w:rPr>
              <w:t>Y</w:t>
            </w:r>
          </w:p>
          <w:p w:rsidR="00E2529B" w:rsidRPr="0084247A" w:rsidRDefault="00E2529B" w:rsidP="00B902C3">
            <w:pPr>
              <w:jc w:val="center"/>
              <w:rPr>
                <w:rFonts w:eastAsia="Calibri"/>
                <w:color w:val="000000"/>
                <w:szCs w:val="22"/>
              </w:rPr>
            </w:pPr>
            <w:r w:rsidRPr="0084247A">
              <w:rPr>
                <w:rFonts w:eastAsia="Calibri"/>
                <w:color w:val="000000"/>
                <w:szCs w:val="22"/>
              </w:rPr>
              <w:t>N</w:t>
            </w:r>
          </w:p>
        </w:tc>
        <w:tc>
          <w:tcPr>
            <w:tcW w:w="286" w:type="pct"/>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29" w:type="dxa"/>
              <w:left w:w="115" w:type="dxa"/>
              <w:bottom w:w="29" w:type="dxa"/>
              <w:right w:w="115" w:type="dxa"/>
            </w:tcMar>
            <w:vAlign w:val="center"/>
          </w:tcPr>
          <w:p w:rsidR="00E2529B" w:rsidRPr="0084247A" w:rsidRDefault="00E2529B" w:rsidP="00B902C3">
            <w:pPr>
              <w:jc w:val="center"/>
              <w:rPr>
                <w:rFonts w:eastAsia="Calibri"/>
                <w:color w:val="000000"/>
                <w:szCs w:val="22"/>
              </w:rPr>
            </w:pPr>
            <w:r w:rsidRPr="0084247A">
              <w:rPr>
                <w:rFonts w:eastAsia="Calibri"/>
                <w:color w:val="000000"/>
                <w:szCs w:val="22"/>
              </w:rPr>
              <w:t>363</w:t>
            </w:r>
          </w:p>
          <w:p w:rsidR="00E2529B" w:rsidRPr="0084247A" w:rsidRDefault="00E2529B" w:rsidP="00B902C3">
            <w:pPr>
              <w:jc w:val="center"/>
              <w:rPr>
                <w:rFonts w:eastAsia="Calibri"/>
                <w:color w:val="000000"/>
                <w:szCs w:val="22"/>
              </w:rPr>
            </w:pPr>
            <w:r w:rsidRPr="0084247A">
              <w:rPr>
                <w:rFonts w:eastAsia="Calibri"/>
                <w:color w:val="000000"/>
                <w:szCs w:val="22"/>
              </w:rPr>
              <w:t>52</w:t>
            </w:r>
          </w:p>
        </w:tc>
        <w:tc>
          <w:tcPr>
            <w:tcW w:w="530" w:type="pct"/>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29" w:type="dxa"/>
              <w:left w:w="115" w:type="dxa"/>
              <w:bottom w:w="29" w:type="dxa"/>
              <w:right w:w="115" w:type="dxa"/>
            </w:tcMar>
            <w:vAlign w:val="center"/>
          </w:tcPr>
          <w:p w:rsidR="00E2529B" w:rsidRPr="0084247A" w:rsidRDefault="00E2529B" w:rsidP="00B902C3">
            <w:pPr>
              <w:jc w:val="center"/>
              <w:rPr>
                <w:rFonts w:eastAsia="Calibri"/>
                <w:color w:val="000000"/>
                <w:szCs w:val="22"/>
              </w:rPr>
            </w:pPr>
            <w:r w:rsidRPr="0084247A">
              <w:rPr>
                <w:rFonts w:eastAsia="Calibri"/>
                <w:color w:val="000000"/>
                <w:szCs w:val="22"/>
              </w:rPr>
              <w:t>11</w:t>
            </w:r>
          </w:p>
          <w:p w:rsidR="00E2529B" w:rsidRPr="0084247A" w:rsidRDefault="00E2529B" w:rsidP="00B902C3">
            <w:pPr>
              <w:jc w:val="center"/>
              <w:rPr>
                <w:rFonts w:eastAsia="Calibri"/>
                <w:color w:val="000000"/>
                <w:szCs w:val="22"/>
              </w:rPr>
            </w:pPr>
            <w:r w:rsidRPr="0084247A">
              <w:rPr>
                <w:rFonts w:eastAsia="Calibri"/>
                <w:color w:val="000000"/>
                <w:szCs w:val="22"/>
              </w:rPr>
              <w:t>10</w:t>
            </w:r>
          </w:p>
        </w:tc>
        <w:tc>
          <w:tcPr>
            <w:tcW w:w="405" w:type="pct"/>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29" w:type="dxa"/>
              <w:left w:w="115" w:type="dxa"/>
              <w:bottom w:w="29" w:type="dxa"/>
              <w:right w:w="115" w:type="dxa"/>
            </w:tcMar>
            <w:vAlign w:val="center"/>
          </w:tcPr>
          <w:p w:rsidR="00E2529B" w:rsidRPr="0084247A" w:rsidRDefault="00E2529B" w:rsidP="00B902C3">
            <w:pPr>
              <w:jc w:val="center"/>
              <w:rPr>
                <w:rFonts w:eastAsia="Calibri"/>
                <w:color w:val="000000"/>
                <w:szCs w:val="22"/>
              </w:rPr>
            </w:pPr>
            <w:r w:rsidRPr="0084247A">
              <w:rPr>
                <w:rFonts w:eastAsia="Calibri"/>
                <w:color w:val="000000"/>
                <w:szCs w:val="22"/>
              </w:rPr>
              <w:t>43</w:t>
            </w:r>
          </w:p>
          <w:p w:rsidR="00E2529B" w:rsidRPr="0084247A" w:rsidRDefault="00E2529B" w:rsidP="00B902C3">
            <w:pPr>
              <w:jc w:val="center"/>
              <w:rPr>
                <w:rFonts w:eastAsia="Calibri"/>
                <w:color w:val="000000"/>
                <w:szCs w:val="22"/>
              </w:rPr>
            </w:pPr>
            <w:r w:rsidRPr="0084247A">
              <w:rPr>
                <w:rFonts w:eastAsia="Calibri"/>
                <w:color w:val="000000"/>
                <w:szCs w:val="22"/>
              </w:rPr>
              <w:t>40</w:t>
            </w:r>
          </w:p>
        </w:tc>
        <w:tc>
          <w:tcPr>
            <w:tcW w:w="486" w:type="pct"/>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29" w:type="dxa"/>
              <w:left w:w="115" w:type="dxa"/>
              <w:bottom w:w="29" w:type="dxa"/>
              <w:right w:w="115" w:type="dxa"/>
            </w:tcMar>
            <w:vAlign w:val="center"/>
          </w:tcPr>
          <w:p w:rsidR="00E2529B" w:rsidRPr="0084247A" w:rsidRDefault="00E2529B" w:rsidP="00B902C3">
            <w:pPr>
              <w:jc w:val="center"/>
              <w:rPr>
                <w:rFonts w:eastAsia="Calibri"/>
                <w:color w:val="000000"/>
                <w:szCs w:val="22"/>
              </w:rPr>
            </w:pPr>
            <w:r w:rsidRPr="0084247A">
              <w:rPr>
                <w:rFonts w:eastAsia="Calibri"/>
                <w:color w:val="000000"/>
                <w:szCs w:val="22"/>
              </w:rPr>
              <w:t>35</w:t>
            </w:r>
          </w:p>
          <w:p w:rsidR="00E2529B" w:rsidRPr="0084247A" w:rsidRDefault="00E2529B" w:rsidP="00B902C3">
            <w:pPr>
              <w:jc w:val="center"/>
              <w:rPr>
                <w:rFonts w:eastAsia="Calibri"/>
                <w:color w:val="000000"/>
                <w:szCs w:val="22"/>
              </w:rPr>
            </w:pPr>
            <w:r w:rsidRPr="0084247A">
              <w:rPr>
                <w:rFonts w:eastAsia="Calibri"/>
                <w:color w:val="000000"/>
                <w:szCs w:val="22"/>
              </w:rPr>
              <w:t>35</w:t>
            </w:r>
          </w:p>
        </w:tc>
        <w:tc>
          <w:tcPr>
            <w:tcW w:w="536" w:type="pct"/>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29" w:type="dxa"/>
              <w:left w:w="115" w:type="dxa"/>
              <w:bottom w:w="29" w:type="dxa"/>
              <w:right w:w="115" w:type="dxa"/>
            </w:tcMar>
            <w:vAlign w:val="center"/>
          </w:tcPr>
          <w:p w:rsidR="00E2529B" w:rsidRPr="0084247A" w:rsidRDefault="00E2529B" w:rsidP="00B902C3">
            <w:pPr>
              <w:jc w:val="center"/>
              <w:rPr>
                <w:rFonts w:eastAsia="Calibri"/>
                <w:color w:val="000000"/>
                <w:szCs w:val="22"/>
              </w:rPr>
            </w:pPr>
            <w:r w:rsidRPr="0084247A">
              <w:rPr>
                <w:rFonts w:eastAsia="Calibri"/>
                <w:color w:val="000000"/>
                <w:szCs w:val="22"/>
              </w:rPr>
              <w:t>7</w:t>
            </w:r>
          </w:p>
          <w:p w:rsidR="00E2529B" w:rsidRPr="0084247A" w:rsidRDefault="00E2529B" w:rsidP="00B902C3">
            <w:pPr>
              <w:jc w:val="center"/>
              <w:rPr>
                <w:rFonts w:eastAsia="Calibri"/>
                <w:color w:val="000000"/>
                <w:szCs w:val="22"/>
              </w:rPr>
            </w:pPr>
            <w:r w:rsidRPr="0084247A">
              <w:rPr>
                <w:rFonts w:eastAsia="Calibri"/>
                <w:color w:val="000000"/>
                <w:szCs w:val="22"/>
              </w:rPr>
              <w:t>11</w:t>
            </w:r>
          </w:p>
        </w:tc>
        <w:tc>
          <w:tcPr>
            <w:tcW w:w="561" w:type="pct"/>
            <w:tcBorders>
              <w:top w:val="single" w:sz="8" w:space="0" w:color="000000"/>
              <w:left w:val="single" w:sz="8" w:space="0" w:color="000000"/>
              <w:bottom w:val="single" w:sz="8" w:space="0" w:color="000000"/>
            </w:tcBorders>
            <w:shd w:val="clear" w:color="auto" w:fill="D9D9D9" w:themeFill="background1" w:themeFillShade="D9"/>
            <w:tcMar>
              <w:top w:w="29" w:type="dxa"/>
              <w:left w:w="115" w:type="dxa"/>
              <w:bottom w:w="29" w:type="dxa"/>
              <w:right w:w="115" w:type="dxa"/>
            </w:tcMar>
            <w:vAlign w:val="center"/>
          </w:tcPr>
          <w:p w:rsidR="00E2529B" w:rsidRPr="0084247A" w:rsidRDefault="00E2529B" w:rsidP="00B902C3">
            <w:pPr>
              <w:jc w:val="center"/>
              <w:rPr>
                <w:rFonts w:eastAsia="Calibri"/>
                <w:color w:val="000000"/>
                <w:szCs w:val="22"/>
              </w:rPr>
            </w:pPr>
            <w:r w:rsidRPr="0084247A">
              <w:rPr>
                <w:rFonts w:eastAsia="Calibri"/>
                <w:color w:val="000000"/>
                <w:szCs w:val="22"/>
              </w:rPr>
              <w:t>4</w:t>
            </w:r>
          </w:p>
          <w:p w:rsidR="00E2529B" w:rsidRPr="0084247A" w:rsidRDefault="00E2529B" w:rsidP="00B902C3">
            <w:pPr>
              <w:jc w:val="center"/>
              <w:rPr>
                <w:rFonts w:eastAsia="Calibri"/>
                <w:color w:val="000000"/>
                <w:szCs w:val="22"/>
              </w:rPr>
            </w:pPr>
            <w:r w:rsidRPr="0084247A">
              <w:rPr>
                <w:rFonts w:eastAsia="Calibri"/>
                <w:color w:val="000000"/>
                <w:szCs w:val="22"/>
              </w:rPr>
              <w:t>4</w:t>
            </w:r>
          </w:p>
        </w:tc>
      </w:tr>
      <w:tr w:rsidR="00E2529B" w:rsidRPr="0084247A" w:rsidTr="00B902C3">
        <w:trPr>
          <w:trHeight w:val="1000"/>
          <w:jc w:val="center"/>
        </w:trPr>
        <w:tc>
          <w:tcPr>
            <w:tcW w:w="5000" w:type="pct"/>
            <w:gridSpan w:val="8"/>
            <w:tcBorders>
              <w:top w:val="single" w:sz="8" w:space="0" w:color="000000"/>
              <w:bottom w:val="single" w:sz="8" w:space="0" w:color="000000"/>
            </w:tcBorders>
            <w:shd w:val="clear" w:color="auto" w:fill="auto"/>
            <w:tcMar>
              <w:top w:w="29" w:type="dxa"/>
              <w:left w:w="115" w:type="dxa"/>
              <w:bottom w:w="29" w:type="dxa"/>
              <w:right w:w="115" w:type="dxa"/>
            </w:tcMar>
            <w:vAlign w:val="center"/>
          </w:tcPr>
          <w:p w:rsidR="00E2529B" w:rsidRPr="0084247A" w:rsidRDefault="00E2529B" w:rsidP="00B902C3">
            <w:pPr>
              <w:rPr>
                <w:rFonts w:eastAsia="Calibri"/>
                <w:color w:val="000000"/>
                <w:szCs w:val="22"/>
              </w:rPr>
            </w:pPr>
            <w:r w:rsidRPr="0084247A">
              <w:rPr>
                <w:rFonts w:eastAsia="Calibri"/>
                <w:color w:val="000000"/>
                <w:szCs w:val="22"/>
              </w:rPr>
              <w:lastRenderedPageBreak/>
              <w:t>Response options also included “not applicable” and “don’t know.” The percentages of respondents who selected those choices are listed below, but those respondents were not used to calculate the percentages reported in the table. Q1. 4D: 2% NA, 2% DK, Non-4D: 0% NA, 10% DK. Q2. 4D: 2% NA, 3% DK, Non-4D: 0% NA, 11% DK. Q3. 4D: 1% NA, 0% DK, Non-4D: 0% NA, 5% DK. Q4. 4D: 1% NA, 1% DK, Non-4D: 0% NA, 3% DK. Q5. 4D: 2% NA, 0% DK, Non-4D: 0% NA, 3% DK. Q6. 4D: 6% NA, 4% DK, Non-4D: 5% NA, 10% DK. Q7. 4D: 10% NA, 4% DK, Non-4D: 22% NA, 8% DK.</w:t>
            </w:r>
          </w:p>
        </w:tc>
      </w:tr>
    </w:tbl>
    <w:p w:rsidR="00E2529B" w:rsidRPr="0084247A" w:rsidRDefault="00E2529B" w:rsidP="00B902C3">
      <w:pPr>
        <w:jc w:val="center"/>
        <w:rPr>
          <w:rFonts w:eastAsia="Calibri"/>
          <w:szCs w:val="22"/>
        </w:rPr>
      </w:pPr>
    </w:p>
    <w:p w:rsidR="00E2529B" w:rsidRPr="0084247A" w:rsidRDefault="00E2529B" w:rsidP="00B902C3">
      <w:pPr>
        <w:rPr>
          <w:rFonts w:eastAsia="Calibri"/>
          <w:szCs w:val="22"/>
        </w:rPr>
      </w:pPr>
      <w:r w:rsidRPr="0084247A">
        <w:rPr>
          <w:rFonts w:eastAsia="Calibri"/>
          <w:szCs w:val="22"/>
        </w:rPr>
        <w:tab/>
      </w:r>
      <w:r w:rsidRPr="0084247A">
        <w:rPr>
          <w:rFonts w:eastAsia="Calibri"/>
          <w:b/>
          <w:szCs w:val="22"/>
        </w:rPr>
        <w:t xml:space="preserve">Lead teacher training and support. </w:t>
      </w:r>
      <w:r w:rsidRPr="0084247A">
        <w:rPr>
          <w:rFonts w:eastAsia="Calibri"/>
          <w:szCs w:val="22"/>
        </w:rPr>
        <w:t>Lead teachers were asked a series of questions that were not asked of other teachers. First, when asked about lead teacher training, as shown in the table below, 70% of lead teacher survey respondents agreed that the summer lead teacher training had been helpful in supporting their work as a lead teacher, 63% agreed that the summer lead teacher training was engaging, and 70% agreed that the training was well executed. (In last year’s survey, 80% agreed that the training was well executed.)</w:t>
      </w:r>
    </w:p>
    <w:p w:rsidR="00E2529B" w:rsidRPr="0084247A" w:rsidRDefault="00E2529B" w:rsidP="00B902C3">
      <w:pPr>
        <w:rPr>
          <w:rFonts w:eastAsia="Calibri"/>
          <w:szCs w:val="22"/>
        </w:rPr>
      </w:pPr>
    </w:p>
    <w:tbl>
      <w:tblPr>
        <w:tblW w:w="4904"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72" w:type="dxa"/>
          <w:left w:w="72" w:type="dxa"/>
          <w:bottom w:w="72" w:type="dxa"/>
          <w:right w:w="72" w:type="dxa"/>
        </w:tblCellMar>
        <w:tblLook w:val="0000"/>
      </w:tblPr>
      <w:tblGrid>
        <w:gridCol w:w="3744"/>
        <w:gridCol w:w="634"/>
        <w:gridCol w:w="1038"/>
        <w:gridCol w:w="792"/>
        <w:gridCol w:w="951"/>
        <w:gridCol w:w="1072"/>
        <w:gridCol w:w="1091"/>
      </w:tblGrid>
      <w:tr w:rsidR="00E2529B" w:rsidRPr="0084247A" w:rsidTr="00B902C3">
        <w:trPr>
          <w:trHeight w:val="519"/>
          <w:jc w:val="center"/>
        </w:trPr>
        <w:tc>
          <w:tcPr>
            <w:tcW w:w="5000" w:type="pct"/>
            <w:gridSpan w:val="7"/>
            <w:shd w:val="clear" w:color="auto" w:fill="800000"/>
            <w:tcMar>
              <w:top w:w="29" w:type="dxa"/>
              <w:bottom w:w="29" w:type="dxa"/>
            </w:tcMar>
            <w:vAlign w:val="bottom"/>
          </w:tcPr>
          <w:p w:rsidR="00E2529B" w:rsidRPr="0084247A" w:rsidRDefault="00E2529B" w:rsidP="00B902C3">
            <w:pPr>
              <w:autoSpaceDE w:val="0"/>
              <w:autoSpaceDN w:val="0"/>
              <w:adjustRightInd w:val="0"/>
              <w:spacing w:before="100" w:after="100"/>
              <w:jc w:val="center"/>
              <w:rPr>
                <w:rFonts w:eastAsia="Calibri"/>
                <w:color w:val="FFFFFF"/>
                <w:szCs w:val="22"/>
              </w:rPr>
            </w:pPr>
            <w:r w:rsidRPr="0084247A">
              <w:rPr>
                <w:rFonts w:eastAsia="Calibri"/>
                <w:b/>
                <w:bCs/>
                <w:color w:val="FFFFFF"/>
                <w:szCs w:val="22"/>
              </w:rPr>
              <w:t>Lead Teacher Training</w:t>
            </w:r>
          </w:p>
        </w:tc>
      </w:tr>
      <w:tr w:rsidR="00E2529B" w:rsidRPr="0084247A" w:rsidTr="00B902C3">
        <w:trPr>
          <w:trHeight w:val="848"/>
          <w:jc w:val="center"/>
        </w:trPr>
        <w:tc>
          <w:tcPr>
            <w:tcW w:w="2008" w:type="pct"/>
            <w:tcMar>
              <w:top w:w="29" w:type="dxa"/>
              <w:left w:w="115" w:type="dxa"/>
              <w:bottom w:w="29" w:type="dxa"/>
              <w:right w:w="115" w:type="dxa"/>
            </w:tcMar>
            <w:vAlign w:val="center"/>
          </w:tcPr>
          <w:p w:rsidR="00E2529B" w:rsidRPr="0084247A" w:rsidRDefault="00E2529B" w:rsidP="00B902C3">
            <w:pPr>
              <w:autoSpaceDE w:val="0"/>
              <w:autoSpaceDN w:val="0"/>
              <w:adjustRightInd w:val="0"/>
              <w:spacing w:before="40" w:after="40"/>
              <w:jc w:val="center"/>
              <w:rPr>
                <w:rFonts w:eastAsia="Calibri"/>
                <w:b/>
                <w:color w:val="000000"/>
                <w:szCs w:val="22"/>
              </w:rPr>
            </w:pPr>
            <w:r w:rsidRPr="0084247A">
              <w:rPr>
                <w:rFonts w:eastAsia="Calibri"/>
                <w:b/>
                <w:bCs/>
                <w:color w:val="000000"/>
                <w:szCs w:val="22"/>
              </w:rPr>
              <w:t>Survey Item</w:t>
            </w:r>
          </w:p>
        </w:tc>
        <w:tc>
          <w:tcPr>
            <w:tcW w:w="340" w:type="pct"/>
            <w:tcMar>
              <w:top w:w="29" w:type="dxa"/>
              <w:left w:w="115" w:type="dxa"/>
              <w:bottom w:w="29" w:type="dxa"/>
              <w:right w:w="115" w:type="dxa"/>
            </w:tcMar>
            <w:vAlign w:val="center"/>
          </w:tcPr>
          <w:p w:rsidR="00E2529B" w:rsidRPr="0084247A" w:rsidRDefault="00E2529B" w:rsidP="00B902C3">
            <w:pPr>
              <w:autoSpaceDE w:val="0"/>
              <w:autoSpaceDN w:val="0"/>
              <w:adjustRightInd w:val="0"/>
              <w:spacing w:before="40" w:after="40"/>
              <w:jc w:val="center"/>
              <w:rPr>
                <w:rFonts w:eastAsia="Calibri"/>
                <w:b/>
                <w:color w:val="000000"/>
                <w:szCs w:val="22"/>
              </w:rPr>
            </w:pPr>
            <w:r w:rsidRPr="0084247A">
              <w:rPr>
                <w:rFonts w:eastAsia="Calibri"/>
                <w:b/>
                <w:color w:val="000000"/>
                <w:szCs w:val="22"/>
              </w:rPr>
              <w:t>N</w:t>
            </w:r>
          </w:p>
        </w:tc>
        <w:tc>
          <w:tcPr>
            <w:tcW w:w="557" w:type="pct"/>
            <w:tcMar>
              <w:top w:w="29" w:type="dxa"/>
              <w:left w:w="115" w:type="dxa"/>
              <w:bottom w:w="29" w:type="dxa"/>
              <w:right w:w="115" w:type="dxa"/>
            </w:tcMar>
            <w:vAlign w:val="bottom"/>
          </w:tcPr>
          <w:p w:rsidR="00E2529B" w:rsidRPr="0084247A" w:rsidRDefault="00E2529B" w:rsidP="00B902C3">
            <w:pPr>
              <w:autoSpaceDE w:val="0"/>
              <w:autoSpaceDN w:val="0"/>
              <w:adjustRightInd w:val="0"/>
              <w:spacing w:before="40" w:after="40"/>
              <w:jc w:val="center"/>
              <w:rPr>
                <w:rFonts w:eastAsia="Calibri"/>
                <w:b/>
                <w:color w:val="000000"/>
                <w:szCs w:val="22"/>
              </w:rPr>
            </w:pPr>
            <w:r w:rsidRPr="0084247A">
              <w:rPr>
                <w:rFonts w:eastAsia="Calibri"/>
                <w:b/>
                <w:bCs/>
                <w:color w:val="000000"/>
                <w:szCs w:val="22"/>
              </w:rPr>
              <w:t>Strongly Agree</w:t>
            </w:r>
          </w:p>
          <w:p w:rsidR="00E2529B" w:rsidRPr="0084247A" w:rsidRDefault="00E2529B" w:rsidP="00B902C3">
            <w:pPr>
              <w:autoSpaceDE w:val="0"/>
              <w:autoSpaceDN w:val="0"/>
              <w:adjustRightInd w:val="0"/>
              <w:spacing w:before="40" w:after="40"/>
              <w:jc w:val="center"/>
              <w:rPr>
                <w:rFonts w:eastAsia="Calibri"/>
                <w:b/>
                <w:color w:val="000000"/>
                <w:szCs w:val="22"/>
              </w:rPr>
            </w:pPr>
            <w:r w:rsidRPr="0084247A">
              <w:rPr>
                <w:rFonts w:eastAsia="Calibri"/>
                <w:b/>
                <w:color w:val="000000"/>
                <w:szCs w:val="22"/>
              </w:rPr>
              <w:t>(%)</w:t>
            </w:r>
          </w:p>
        </w:tc>
        <w:tc>
          <w:tcPr>
            <w:tcW w:w="425" w:type="pct"/>
            <w:tcMar>
              <w:top w:w="29" w:type="dxa"/>
              <w:left w:w="115" w:type="dxa"/>
              <w:bottom w:w="29" w:type="dxa"/>
              <w:right w:w="115" w:type="dxa"/>
            </w:tcMar>
            <w:vAlign w:val="bottom"/>
          </w:tcPr>
          <w:p w:rsidR="00E2529B" w:rsidRPr="0084247A" w:rsidRDefault="00E2529B" w:rsidP="00B902C3">
            <w:pPr>
              <w:autoSpaceDE w:val="0"/>
              <w:autoSpaceDN w:val="0"/>
              <w:adjustRightInd w:val="0"/>
              <w:spacing w:before="40" w:after="40"/>
              <w:jc w:val="center"/>
              <w:rPr>
                <w:rFonts w:eastAsia="Calibri"/>
                <w:b/>
                <w:color w:val="000000"/>
                <w:szCs w:val="22"/>
              </w:rPr>
            </w:pPr>
            <w:r w:rsidRPr="0084247A">
              <w:rPr>
                <w:rFonts w:eastAsia="Calibri"/>
                <w:b/>
                <w:bCs/>
                <w:color w:val="000000"/>
                <w:szCs w:val="22"/>
              </w:rPr>
              <w:t>Agree</w:t>
            </w:r>
          </w:p>
          <w:p w:rsidR="00E2529B" w:rsidRPr="0084247A" w:rsidRDefault="00E2529B" w:rsidP="00B902C3">
            <w:pPr>
              <w:autoSpaceDE w:val="0"/>
              <w:autoSpaceDN w:val="0"/>
              <w:adjustRightInd w:val="0"/>
              <w:spacing w:before="40" w:after="40"/>
              <w:jc w:val="center"/>
              <w:rPr>
                <w:rFonts w:eastAsia="Calibri"/>
                <w:b/>
                <w:color w:val="000000"/>
                <w:szCs w:val="22"/>
              </w:rPr>
            </w:pPr>
            <w:r w:rsidRPr="0084247A">
              <w:rPr>
                <w:rFonts w:eastAsia="Calibri"/>
                <w:b/>
                <w:color w:val="000000"/>
                <w:szCs w:val="22"/>
              </w:rPr>
              <w:t>(%)</w:t>
            </w:r>
          </w:p>
        </w:tc>
        <w:tc>
          <w:tcPr>
            <w:tcW w:w="510" w:type="pct"/>
            <w:tcMar>
              <w:top w:w="29" w:type="dxa"/>
              <w:left w:w="115" w:type="dxa"/>
              <w:bottom w:w="29" w:type="dxa"/>
              <w:right w:w="115" w:type="dxa"/>
            </w:tcMar>
            <w:vAlign w:val="bottom"/>
          </w:tcPr>
          <w:p w:rsidR="00E2529B" w:rsidRPr="0084247A" w:rsidRDefault="00E2529B" w:rsidP="00B902C3">
            <w:pPr>
              <w:autoSpaceDE w:val="0"/>
              <w:autoSpaceDN w:val="0"/>
              <w:adjustRightInd w:val="0"/>
              <w:spacing w:before="40" w:after="40"/>
              <w:jc w:val="center"/>
              <w:rPr>
                <w:rFonts w:eastAsia="Calibri"/>
                <w:b/>
                <w:color w:val="000000"/>
                <w:szCs w:val="22"/>
              </w:rPr>
            </w:pPr>
            <w:r w:rsidRPr="0084247A">
              <w:rPr>
                <w:rFonts w:eastAsia="Calibri"/>
                <w:b/>
                <w:bCs/>
                <w:color w:val="000000"/>
                <w:szCs w:val="22"/>
              </w:rPr>
              <w:t>Neutral</w:t>
            </w:r>
          </w:p>
          <w:p w:rsidR="00E2529B" w:rsidRPr="0084247A" w:rsidRDefault="00E2529B" w:rsidP="00B902C3">
            <w:pPr>
              <w:autoSpaceDE w:val="0"/>
              <w:autoSpaceDN w:val="0"/>
              <w:adjustRightInd w:val="0"/>
              <w:spacing w:before="40" w:after="40"/>
              <w:jc w:val="center"/>
              <w:rPr>
                <w:rFonts w:eastAsia="Calibri"/>
                <w:b/>
                <w:color w:val="000000"/>
                <w:szCs w:val="22"/>
              </w:rPr>
            </w:pPr>
            <w:r w:rsidRPr="0084247A">
              <w:rPr>
                <w:rFonts w:eastAsia="Calibri"/>
                <w:b/>
                <w:color w:val="000000"/>
                <w:szCs w:val="22"/>
              </w:rPr>
              <w:t>(%)</w:t>
            </w:r>
          </w:p>
        </w:tc>
        <w:tc>
          <w:tcPr>
            <w:tcW w:w="575" w:type="pct"/>
            <w:tcMar>
              <w:top w:w="29" w:type="dxa"/>
              <w:left w:w="115" w:type="dxa"/>
              <w:bottom w:w="29" w:type="dxa"/>
              <w:right w:w="115" w:type="dxa"/>
            </w:tcMar>
            <w:vAlign w:val="bottom"/>
          </w:tcPr>
          <w:p w:rsidR="00E2529B" w:rsidRPr="0084247A" w:rsidRDefault="00E2529B" w:rsidP="00B902C3">
            <w:pPr>
              <w:autoSpaceDE w:val="0"/>
              <w:autoSpaceDN w:val="0"/>
              <w:adjustRightInd w:val="0"/>
              <w:spacing w:before="40" w:after="40"/>
              <w:jc w:val="center"/>
              <w:rPr>
                <w:rFonts w:eastAsia="Calibri"/>
                <w:b/>
                <w:color w:val="000000"/>
                <w:szCs w:val="22"/>
              </w:rPr>
            </w:pPr>
            <w:r w:rsidRPr="0084247A">
              <w:rPr>
                <w:rFonts w:eastAsia="Calibri"/>
                <w:b/>
                <w:bCs/>
                <w:color w:val="000000"/>
                <w:szCs w:val="22"/>
              </w:rPr>
              <w:t>Disagree</w:t>
            </w:r>
          </w:p>
          <w:p w:rsidR="00E2529B" w:rsidRPr="0084247A" w:rsidRDefault="00E2529B" w:rsidP="00B902C3">
            <w:pPr>
              <w:autoSpaceDE w:val="0"/>
              <w:autoSpaceDN w:val="0"/>
              <w:adjustRightInd w:val="0"/>
              <w:spacing w:before="40" w:after="40"/>
              <w:jc w:val="center"/>
              <w:rPr>
                <w:rFonts w:eastAsia="Calibri"/>
                <w:b/>
                <w:color w:val="000000"/>
                <w:szCs w:val="22"/>
              </w:rPr>
            </w:pPr>
            <w:r w:rsidRPr="0084247A">
              <w:rPr>
                <w:rFonts w:eastAsia="Calibri"/>
                <w:b/>
                <w:color w:val="000000"/>
                <w:szCs w:val="22"/>
              </w:rPr>
              <w:t>(%)</w:t>
            </w:r>
          </w:p>
        </w:tc>
        <w:tc>
          <w:tcPr>
            <w:tcW w:w="585" w:type="pct"/>
            <w:tcMar>
              <w:top w:w="29" w:type="dxa"/>
              <w:left w:w="115" w:type="dxa"/>
              <w:bottom w:w="29" w:type="dxa"/>
              <w:right w:w="115" w:type="dxa"/>
            </w:tcMar>
            <w:vAlign w:val="bottom"/>
          </w:tcPr>
          <w:p w:rsidR="00E2529B" w:rsidRPr="0084247A" w:rsidRDefault="00E2529B" w:rsidP="00B902C3">
            <w:pPr>
              <w:autoSpaceDE w:val="0"/>
              <w:autoSpaceDN w:val="0"/>
              <w:adjustRightInd w:val="0"/>
              <w:spacing w:before="40" w:after="40"/>
              <w:jc w:val="center"/>
              <w:rPr>
                <w:rFonts w:eastAsia="Calibri"/>
                <w:b/>
                <w:color w:val="000000"/>
                <w:szCs w:val="22"/>
              </w:rPr>
            </w:pPr>
            <w:r w:rsidRPr="0084247A">
              <w:rPr>
                <w:rFonts w:eastAsia="Calibri"/>
                <w:b/>
                <w:bCs/>
                <w:color w:val="000000"/>
                <w:szCs w:val="22"/>
              </w:rPr>
              <w:t>Strongly Disagree</w:t>
            </w:r>
          </w:p>
          <w:p w:rsidR="00E2529B" w:rsidRPr="0084247A" w:rsidRDefault="00E2529B" w:rsidP="00B902C3">
            <w:pPr>
              <w:autoSpaceDE w:val="0"/>
              <w:autoSpaceDN w:val="0"/>
              <w:adjustRightInd w:val="0"/>
              <w:spacing w:before="40" w:after="40"/>
              <w:jc w:val="center"/>
              <w:rPr>
                <w:rFonts w:eastAsia="Calibri"/>
                <w:b/>
                <w:color w:val="000000"/>
                <w:szCs w:val="22"/>
              </w:rPr>
            </w:pPr>
            <w:r w:rsidRPr="0084247A">
              <w:rPr>
                <w:rFonts w:eastAsia="Calibri"/>
                <w:b/>
                <w:color w:val="000000"/>
                <w:szCs w:val="22"/>
              </w:rPr>
              <w:t>(%)</w:t>
            </w:r>
          </w:p>
        </w:tc>
      </w:tr>
      <w:tr w:rsidR="00E2529B" w:rsidRPr="0084247A" w:rsidTr="00B902C3">
        <w:trPr>
          <w:trHeight w:val="824"/>
          <w:jc w:val="center"/>
        </w:trPr>
        <w:tc>
          <w:tcPr>
            <w:tcW w:w="2008" w:type="pct"/>
            <w:shd w:val="clear" w:color="auto" w:fill="D9D9D9" w:themeFill="background1" w:themeFillShade="D9"/>
            <w:tcMar>
              <w:top w:w="29" w:type="dxa"/>
              <w:bottom w:w="29" w:type="dxa"/>
            </w:tcMar>
            <w:vAlign w:val="center"/>
          </w:tcPr>
          <w:p w:rsidR="00E2529B" w:rsidRPr="0084247A" w:rsidRDefault="00E2529B" w:rsidP="00B902C3">
            <w:pPr>
              <w:autoSpaceDE w:val="0"/>
              <w:autoSpaceDN w:val="0"/>
              <w:adjustRightInd w:val="0"/>
              <w:spacing w:before="40" w:after="40"/>
              <w:rPr>
                <w:rFonts w:eastAsia="Calibri"/>
                <w:color w:val="000000"/>
                <w:szCs w:val="22"/>
              </w:rPr>
            </w:pPr>
            <w:r w:rsidRPr="0084247A">
              <w:rPr>
                <w:rFonts w:eastAsia="Calibri"/>
                <w:color w:val="000000"/>
                <w:szCs w:val="22"/>
              </w:rPr>
              <w:t>1. The lead teacher training session was helpful in supporting what I need to do as a lead teacher.</w:t>
            </w:r>
          </w:p>
        </w:tc>
        <w:tc>
          <w:tcPr>
            <w:tcW w:w="340" w:type="pct"/>
            <w:shd w:val="clear" w:color="auto" w:fill="D9D9D9" w:themeFill="background1" w:themeFillShade="D9"/>
            <w:tcMar>
              <w:top w:w="29" w:type="dxa"/>
              <w:left w:w="115" w:type="dxa"/>
              <w:bottom w:w="29" w:type="dxa"/>
              <w:right w:w="115" w:type="dxa"/>
            </w:tcMar>
            <w:vAlign w:val="center"/>
          </w:tcPr>
          <w:p w:rsidR="00E2529B" w:rsidRPr="0084247A" w:rsidRDefault="00E2529B" w:rsidP="00B902C3">
            <w:pPr>
              <w:jc w:val="center"/>
              <w:rPr>
                <w:rFonts w:eastAsia="Calibri"/>
                <w:szCs w:val="22"/>
              </w:rPr>
            </w:pPr>
            <w:r w:rsidRPr="0084247A">
              <w:rPr>
                <w:rFonts w:eastAsia="Calibri"/>
                <w:szCs w:val="22"/>
              </w:rPr>
              <w:t>48</w:t>
            </w:r>
          </w:p>
        </w:tc>
        <w:tc>
          <w:tcPr>
            <w:tcW w:w="557" w:type="pct"/>
            <w:shd w:val="clear" w:color="auto" w:fill="D9D9D9" w:themeFill="background1" w:themeFillShade="D9"/>
            <w:tcMar>
              <w:top w:w="29" w:type="dxa"/>
              <w:left w:w="115" w:type="dxa"/>
              <w:bottom w:w="29" w:type="dxa"/>
              <w:right w:w="115" w:type="dxa"/>
            </w:tcMar>
            <w:vAlign w:val="center"/>
          </w:tcPr>
          <w:p w:rsidR="00E2529B" w:rsidRPr="0084247A" w:rsidRDefault="00E2529B" w:rsidP="00B902C3">
            <w:pPr>
              <w:jc w:val="center"/>
              <w:rPr>
                <w:rFonts w:eastAsia="Calibri"/>
                <w:szCs w:val="22"/>
              </w:rPr>
            </w:pPr>
            <w:r w:rsidRPr="0084247A">
              <w:rPr>
                <w:rFonts w:eastAsia="Calibri"/>
                <w:szCs w:val="22"/>
              </w:rPr>
              <w:t>10</w:t>
            </w:r>
          </w:p>
        </w:tc>
        <w:tc>
          <w:tcPr>
            <w:tcW w:w="425" w:type="pct"/>
            <w:shd w:val="clear" w:color="auto" w:fill="D9D9D9" w:themeFill="background1" w:themeFillShade="D9"/>
            <w:tcMar>
              <w:top w:w="29" w:type="dxa"/>
              <w:left w:w="115" w:type="dxa"/>
              <w:bottom w:w="29" w:type="dxa"/>
              <w:right w:w="115" w:type="dxa"/>
            </w:tcMar>
            <w:vAlign w:val="center"/>
          </w:tcPr>
          <w:p w:rsidR="00E2529B" w:rsidRPr="0084247A" w:rsidRDefault="00E2529B" w:rsidP="00B902C3">
            <w:pPr>
              <w:jc w:val="center"/>
              <w:rPr>
                <w:rFonts w:eastAsia="Calibri"/>
                <w:szCs w:val="22"/>
              </w:rPr>
            </w:pPr>
            <w:r w:rsidRPr="0084247A">
              <w:rPr>
                <w:rFonts w:eastAsia="Calibri"/>
                <w:szCs w:val="22"/>
              </w:rPr>
              <w:t>60</w:t>
            </w:r>
          </w:p>
        </w:tc>
        <w:tc>
          <w:tcPr>
            <w:tcW w:w="510" w:type="pct"/>
            <w:shd w:val="clear" w:color="auto" w:fill="D9D9D9" w:themeFill="background1" w:themeFillShade="D9"/>
            <w:tcMar>
              <w:top w:w="29" w:type="dxa"/>
              <w:left w:w="115" w:type="dxa"/>
              <w:bottom w:w="29" w:type="dxa"/>
              <w:right w:w="115" w:type="dxa"/>
            </w:tcMar>
            <w:vAlign w:val="center"/>
          </w:tcPr>
          <w:p w:rsidR="00E2529B" w:rsidRPr="0084247A" w:rsidRDefault="00E2529B" w:rsidP="00B902C3">
            <w:pPr>
              <w:jc w:val="center"/>
              <w:rPr>
                <w:rFonts w:eastAsia="Calibri"/>
                <w:szCs w:val="22"/>
              </w:rPr>
            </w:pPr>
            <w:r w:rsidRPr="0084247A">
              <w:rPr>
                <w:rFonts w:eastAsia="Calibri"/>
                <w:szCs w:val="22"/>
              </w:rPr>
              <w:t>19</w:t>
            </w:r>
          </w:p>
        </w:tc>
        <w:tc>
          <w:tcPr>
            <w:tcW w:w="575" w:type="pct"/>
            <w:shd w:val="clear" w:color="auto" w:fill="D9D9D9" w:themeFill="background1" w:themeFillShade="D9"/>
            <w:tcMar>
              <w:top w:w="29" w:type="dxa"/>
              <w:left w:w="115" w:type="dxa"/>
              <w:bottom w:w="29" w:type="dxa"/>
              <w:right w:w="115" w:type="dxa"/>
            </w:tcMar>
            <w:vAlign w:val="center"/>
          </w:tcPr>
          <w:p w:rsidR="00E2529B" w:rsidRPr="0084247A" w:rsidRDefault="00E2529B" w:rsidP="00B902C3">
            <w:pPr>
              <w:jc w:val="center"/>
              <w:rPr>
                <w:rFonts w:eastAsia="Calibri"/>
                <w:szCs w:val="22"/>
              </w:rPr>
            </w:pPr>
            <w:r w:rsidRPr="0084247A">
              <w:rPr>
                <w:rFonts w:eastAsia="Calibri"/>
                <w:szCs w:val="22"/>
              </w:rPr>
              <w:t>9</w:t>
            </w:r>
          </w:p>
        </w:tc>
        <w:tc>
          <w:tcPr>
            <w:tcW w:w="585" w:type="pct"/>
            <w:shd w:val="clear" w:color="auto" w:fill="D9D9D9" w:themeFill="background1" w:themeFillShade="D9"/>
            <w:tcMar>
              <w:top w:w="29" w:type="dxa"/>
              <w:left w:w="115" w:type="dxa"/>
              <w:bottom w:w="29" w:type="dxa"/>
              <w:right w:w="115" w:type="dxa"/>
            </w:tcMar>
            <w:vAlign w:val="center"/>
          </w:tcPr>
          <w:p w:rsidR="00E2529B" w:rsidRPr="0084247A" w:rsidRDefault="00E2529B" w:rsidP="00B902C3">
            <w:pPr>
              <w:jc w:val="center"/>
              <w:rPr>
                <w:rFonts w:eastAsia="Calibri"/>
                <w:szCs w:val="22"/>
              </w:rPr>
            </w:pPr>
            <w:r w:rsidRPr="0084247A">
              <w:rPr>
                <w:rFonts w:eastAsia="Calibri"/>
                <w:szCs w:val="22"/>
              </w:rPr>
              <w:t>2</w:t>
            </w:r>
          </w:p>
        </w:tc>
      </w:tr>
      <w:tr w:rsidR="00E2529B" w:rsidRPr="0084247A" w:rsidTr="00B902C3">
        <w:trPr>
          <w:trHeight w:val="518"/>
          <w:jc w:val="center"/>
        </w:trPr>
        <w:tc>
          <w:tcPr>
            <w:tcW w:w="2008" w:type="pct"/>
            <w:shd w:val="clear" w:color="auto" w:fill="FFFFFF"/>
            <w:tcMar>
              <w:top w:w="29" w:type="dxa"/>
              <w:bottom w:w="29" w:type="dxa"/>
            </w:tcMar>
            <w:vAlign w:val="center"/>
          </w:tcPr>
          <w:p w:rsidR="00E2529B" w:rsidRPr="0084247A" w:rsidRDefault="00E2529B" w:rsidP="00B902C3">
            <w:pPr>
              <w:autoSpaceDE w:val="0"/>
              <w:autoSpaceDN w:val="0"/>
              <w:adjustRightInd w:val="0"/>
              <w:spacing w:before="40" w:after="40"/>
              <w:rPr>
                <w:rFonts w:eastAsia="Calibri"/>
                <w:color w:val="000000"/>
                <w:szCs w:val="22"/>
              </w:rPr>
            </w:pPr>
            <w:r w:rsidRPr="0084247A">
              <w:rPr>
                <w:rFonts w:eastAsia="Calibri"/>
                <w:color w:val="000000"/>
                <w:szCs w:val="22"/>
              </w:rPr>
              <w:t>2. The lead teacher training session was engaging.</w:t>
            </w:r>
          </w:p>
        </w:tc>
        <w:tc>
          <w:tcPr>
            <w:tcW w:w="340" w:type="pct"/>
            <w:shd w:val="clear" w:color="auto" w:fill="FFFFFF"/>
            <w:tcMar>
              <w:top w:w="29" w:type="dxa"/>
              <w:left w:w="115" w:type="dxa"/>
              <w:bottom w:w="29" w:type="dxa"/>
              <w:right w:w="115" w:type="dxa"/>
            </w:tcMar>
            <w:vAlign w:val="center"/>
          </w:tcPr>
          <w:p w:rsidR="00E2529B" w:rsidRPr="0084247A" w:rsidRDefault="00E2529B" w:rsidP="00B902C3">
            <w:pPr>
              <w:jc w:val="center"/>
              <w:rPr>
                <w:rFonts w:eastAsia="Calibri"/>
                <w:szCs w:val="22"/>
              </w:rPr>
            </w:pPr>
            <w:r w:rsidRPr="0084247A">
              <w:rPr>
                <w:rFonts w:eastAsia="Calibri"/>
                <w:szCs w:val="22"/>
              </w:rPr>
              <w:t>48</w:t>
            </w:r>
          </w:p>
        </w:tc>
        <w:tc>
          <w:tcPr>
            <w:tcW w:w="557" w:type="pct"/>
            <w:shd w:val="clear" w:color="auto" w:fill="FFFFFF"/>
            <w:tcMar>
              <w:top w:w="29" w:type="dxa"/>
              <w:left w:w="115" w:type="dxa"/>
              <w:bottom w:w="29" w:type="dxa"/>
              <w:right w:w="115" w:type="dxa"/>
            </w:tcMar>
            <w:vAlign w:val="center"/>
          </w:tcPr>
          <w:p w:rsidR="00E2529B" w:rsidRPr="0084247A" w:rsidRDefault="00E2529B" w:rsidP="00B902C3">
            <w:pPr>
              <w:jc w:val="center"/>
              <w:rPr>
                <w:rFonts w:eastAsia="Calibri"/>
                <w:szCs w:val="22"/>
              </w:rPr>
            </w:pPr>
            <w:r w:rsidRPr="0084247A">
              <w:rPr>
                <w:rFonts w:eastAsia="Calibri"/>
                <w:szCs w:val="22"/>
              </w:rPr>
              <w:t>13</w:t>
            </w:r>
          </w:p>
        </w:tc>
        <w:tc>
          <w:tcPr>
            <w:tcW w:w="425" w:type="pct"/>
            <w:shd w:val="clear" w:color="auto" w:fill="FFFFFF"/>
            <w:tcMar>
              <w:top w:w="29" w:type="dxa"/>
              <w:left w:w="115" w:type="dxa"/>
              <w:bottom w:w="29" w:type="dxa"/>
              <w:right w:w="115" w:type="dxa"/>
            </w:tcMar>
            <w:vAlign w:val="center"/>
          </w:tcPr>
          <w:p w:rsidR="00E2529B" w:rsidRPr="0084247A" w:rsidRDefault="00E2529B" w:rsidP="00B902C3">
            <w:pPr>
              <w:jc w:val="center"/>
              <w:rPr>
                <w:rFonts w:eastAsia="Calibri"/>
                <w:szCs w:val="22"/>
              </w:rPr>
            </w:pPr>
            <w:r w:rsidRPr="0084247A">
              <w:rPr>
                <w:rFonts w:eastAsia="Calibri"/>
                <w:szCs w:val="22"/>
              </w:rPr>
              <w:t>50</w:t>
            </w:r>
          </w:p>
        </w:tc>
        <w:tc>
          <w:tcPr>
            <w:tcW w:w="510" w:type="pct"/>
            <w:shd w:val="clear" w:color="auto" w:fill="FFFFFF"/>
            <w:tcMar>
              <w:top w:w="29" w:type="dxa"/>
              <w:left w:w="115" w:type="dxa"/>
              <w:bottom w:w="29" w:type="dxa"/>
              <w:right w:w="115" w:type="dxa"/>
            </w:tcMar>
            <w:vAlign w:val="center"/>
          </w:tcPr>
          <w:p w:rsidR="00E2529B" w:rsidRPr="0084247A" w:rsidRDefault="00E2529B" w:rsidP="00B902C3">
            <w:pPr>
              <w:jc w:val="center"/>
              <w:rPr>
                <w:rFonts w:eastAsia="Calibri"/>
                <w:szCs w:val="22"/>
              </w:rPr>
            </w:pPr>
            <w:r w:rsidRPr="0084247A">
              <w:rPr>
                <w:rFonts w:eastAsia="Calibri"/>
                <w:szCs w:val="22"/>
              </w:rPr>
              <w:t>25</w:t>
            </w:r>
          </w:p>
        </w:tc>
        <w:tc>
          <w:tcPr>
            <w:tcW w:w="575" w:type="pct"/>
            <w:shd w:val="clear" w:color="auto" w:fill="FFFFFF"/>
            <w:tcMar>
              <w:top w:w="29" w:type="dxa"/>
              <w:left w:w="115" w:type="dxa"/>
              <w:bottom w:w="29" w:type="dxa"/>
              <w:right w:w="115" w:type="dxa"/>
            </w:tcMar>
            <w:vAlign w:val="center"/>
          </w:tcPr>
          <w:p w:rsidR="00E2529B" w:rsidRPr="0084247A" w:rsidRDefault="00E2529B" w:rsidP="00B902C3">
            <w:pPr>
              <w:jc w:val="center"/>
              <w:rPr>
                <w:rFonts w:eastAsia="Calibri"/>
                <w:szCs w:val="22"/>
              </w:rPr>
            </w:pPr>
            <w:r w:rsidRPr="0084247A">
              <w:rPr>
                <w:rFonts w:eastAsia="Calibri"/>
                <w:szCs w:val="22"/>
              </w:rPr>
              <w:t>8</w:t>
            </w:r>
          </w:p>
        </w:tc>
        <w:tc>
          <w:tcPr>
            <w:tcW w:w="585" w:type="pct"/>
            <w:shd w:val="clear" w:color="auto" w:fill="FFFFFF"/>
            <w:tcMar>
              <w:top w:w="29" w:type="dxa"/>
              <w:left w:w="115" w:type="dxa"/>
              <w:bottom w:w="29" w:type="dxa"/>
              <w:right w:w="115" w:type="dxa"/>
            </w:tcMar>
            <w:vAlign w:val="center"/>
          </w:tcPr>
          <w:p w:rsidR="00E2529B" w:rsidRPr="0084247A" w:rsidRDefault="00E2529B" w:rsidP="00B902C3">
            <w:pPr>
              <w:jc w:val="center"/>
              <w:rPr>
                <w:rFonts w:eastAsia="Calibri"/>
                <w:szCs w:val="22"/>
              </w:rPr>
            </w:pPr>
            <w:r w:rsidRPr="0084247A">
              <w:rPr>
                <w:rFonts w:eastAsia="Calibri"/>
                <w:szCs w:val="22"/>
              </w:rPr>
              <w:t>4</w:t>
            </w:r>
          </w:p>
        </w:tc>
      </w:tr>
      <w:tr w:rsidR="00E2529B" w:rsidRPr="0084247A" w:rsidTr="00B902C3">
        <w:trPr>
          <w:trHeight w:val="401"/>
          <w:jc w:val="center"/>
        </w:trPr>
        <w:tc>
          <w:tcPr>
            <w:tcW w:w="2008" w:type="pct"/>
            <w:shd w:val="clear" w:color="auto" w:fill="D9D9D9" w:themeFill="background1" w:themeFillShade="D9"/>
            <w:tcMar>
              <w:top w:w="29" w:type="dxa"/>
              <w:bottom w:w="29" w:type="dxa"/>
            </w:tcMar>
            <w:vAlign w:val="center"/>
          </w:tcPr>
          <w:p w:rsidR="00E2529B" w:rsidRPr="0084247A" w:rsidRDefault="00E2529B" w:rsidP="00B902C3">
            <w:pPr>
              <w:autoSpaceDE w:val="0"/>
              <w:autoSpaceDN w:val="0"/>
              <w:adjustRightInd w:val="0"/>
              <w:spacing w:before="40" w:after="40"/>
              <w:rPr>
                <w:rFonts w:eastAsia="Calibri"/>
                <w:color w:val="000000"/>
                <w:szCs w:val="22"/>
              </w:rPr>
            </w:pPr>
            <w:r w:rsidRPr="0084247A">
              <w:rPr>
                <w:rFonts w:eastAsia="Calibri"/>
                <w:color w:val="000000"/>
                <w:szCs w:val="22"/>
              </w:rPr>
              <w:t>3. Overall, the lead teacher training session was well executed.</w:t>
            </w:r>
          </w:p>
        </w:tc>
        <w:tc>
          <w:tcPr>
            <w:tcW w:w="340" w:type="pct"/>
            <w:shd w:val="clear" w:color="auto" w:fill="D9D9D9" w:themeFill="background1" w:themeFillShade="D9"/>
            <w:tcMar>
              <w:top w:w="29" w:type="dxa"/>
              <w:left w:w="115" w:type="dxa"/>
              <w:bottom w:w="29" w:type="dxa"/>
              <w:right w:w="115" w:type="dxa"/>
            </w:tcMar>
            <w:vAlign w:val="center"/>
          </w:tcPr>
          <w:p w:rsidR="00E2529B" w:rsidRPr="0084247A" w:rsidRDefault="00E2529B" w:rsidP="00B902C3">
            <w:pPr>
              <w:jc w:val="center"/>
              <w:rPr>
                <w:rFonts w:eastAsia="Calibri"/>
                <w:szCs w:val="22"/>
              </w:rPr>
            </w:pPr>
            <w:r w:rsidRPr="0084247A">
              <w:rPr>
                <w:rFonts w:eastAsia="Calibri"/>
                <w:szCs w:val="22"/>
              </w:rPr>
              <w:t>48</w:t>
            </w:r>
          </w:p>
        </w:tc>
        <w:tc>
          <w:tcPr>
            <w:tcW w:w="557" w:type="pct"/>
            <w:shd w:val="clear" w:color="auto" w:fill="D9D9D9" w:themeFill="background1" w:themeFillShade="D9"/>
            <w:tcMar>
              <w:top w:w="29" w:type="dxa"/>
              <w:left w:w="115" w:type="dxa"/>
              <w:bottom w:w="29" w:type="dxa"/>
              <w:right w:w="115" w:type="dxa"/>
            </w:tcMar>
            <w:vAlign w:val="center"/>
          </w:tcPr>
          <w:p w:rsidR="00E2529B" w:rsidRPr="0084247A" w:rsidRDefault="00E2529B" w:rsidP="00B902C3">
            <w:pPr>
              <w:jc w:val="center"/>
              <w:rPr>
                <w:rFonts w:eastAsia="Calibri"/>
                <w:szCs w:val="22"/>
              </w:rPr>
            </w:pPr>
            <w:r w:rsidRPr="0084247A">
              <w:rPr>
                <w:rFonts w:eastAsia="Calibri"/>
                <w:szCs w:val="22"/>
              </w:rPr>
              <w:t>11</w:t>
            </w:r>
          </w:p>
        </w:tc>
        <w:tc>
          <w:tcPr>
            <w:tcW w:w="425" w:type="pct"/>
            <w:shd w:val="clear" w:color="auto" w:fill="D9D9D9" w:themeFill="background1" w:themeFillShade="D9"/>
            <w:tcMar>
              <w:top w:w="29" w:type="dxa"/>
              <w:left w:w="115" w:type="dxa"/>
              <w:bottom w:w="29" w:type="dxa"/>
              <w:right w:w="115" w:type="dxa"/>
            </w:tcMar>
            <w:vAlign w:val="center"/>
          </w:tcPr>
          <w:p w:rsidR="00E2529B" w:rsidRPr="0084247A" w:rsidRDefault="00E2529B" w:rsidP="00B902C3">
            <w:pPr>
              <w:jc w:val="center"/>
              <w:rPr>
                <w:rFonts w:eastAsia="Calibri"/>
                <w:szCs w:val="22"/>
              </w:rPr>
            </w:pPr>
            <w:r w:rsidRPr="0084247A">
              <w:rPr>
                <w:rFonts w:eastAsia="Calibri"/>
                <w:szCs w:val="22"/>
              </w:rPr>
              <w:t>58</w:t>
            </w:r>
          </w:p>
        </w:tc>
        <w:tc>
          <w:tcPr>
            <w:tcW w:w="510" w:type="pct"/>
            <w:shd w:val="clear" w:color="auto" w:fill="D9D9D9" w:themeFill="background1" w:themeFillShade="D9"/>
            <w:tcMar>
              <w:top w:w="29" w:type="dxa"/>
              <w:left w:w="115" w:type="dxa"/>
              <w:bottom w:w="29" w:type="dxa"/>
              <w:right w:w="115" w:type="dxa"/>
            </w:tcMar>
            <w:vAlign w:val="center"/>
          </w:tcPr>
          <w:p w:rsidR="00E2529B" w:rsidRPr="0084247A" w:rsidRDefault="00E2529B" w:rsidP="00B902C3">
            <w:pPr>
              <w:jc w:val="center"/>
              <w:rPr>
                <w:rFonts w:eastAsia="Calibri"/>
                <w:szCs w:val="22"/>
              </w:rPr>
            </w:pPr>
            <w:r w:rsidRPr="0084247A">
              <w:rPr>
                <w:rFonts w:eastAsia="Calibri"/>
                <w:szCs w:val="22"/>
              </w:rPr>
              <w:t>21</w:t>
            </w:r>
          </w:p>
        </w:tc>
        <w:tc>
          <w:tcPr>
            <w:tcW w:w="575" w:type="pct"/>
            <w:shd w:val="clear" w:color="auto" w:fill="D9D9D9" w:themeFill="background1" w:themeFillShade="D9"/>
            <w:tcMar>
              <w:top w:w="29" w:type="dxa"/>
              <w:left w:w="115" w:type="dxa"/>
              <w:bottom w:w="29" w:type="dxa"/>
              <w:right w:w="115" w:type="dxa"/>
            </w:tcMar>
            <w:vAlign w:val="center"/>
          </w:tcPr>
          <w:p w:rsidR="00E2529B" w:rsidRPr="0084247A" w:rsidRDefault="00E2529B" w:rsidP="00B902C3">
            <w:pPr>
              <w:jc w:val="center"/>
              <w:rPr>
                <w:rFonts w:eastAsia="Calibri"/>
                <w:szCs w:val="22"/>
              </w:rPr>
            </w:pPr>
            <w:r w:rsidRPr="0084247A">
              <w:rPr>
                <w:rFonts w:eastAsia="Calibri"/>
                <w:szCs w:val="22"/>
              </w:rPr>
              <w:t>8</w:t>
            </w:r>
          </w:p>
        </w:tc>
        <w:tc>
          <w:tcPr>
            <w:tcW w:w="585" w:type="pct"/>
            <w:shd w:val="clear" w:color="auto" w:fill="D9D9D9" w:themeFill="background1" w:themeFillShade="D9"/>
            <w:tcMar>
              <w:top w:w="29" w:type="dxa"/>
              <w:left w:w="115" w:type="dxa"/>
              <w:bottom w:w="29" w:type="dxa"/>
              <w:right w:w="115" w:type="dxa"/>
            </w:tcMar>
            <w:vAlign w:val="center"/>
          </w:tcPr>
          <w:p w:rsidR="00E2529B" w:rsidRPr="0084247A" w:rsidRDefault="00E2529B" w:rsidP="00B902C3">
            <w:pPr>
              <w:jc w:val="center"/>
              <w:rPr>
                <w:rFonts w:eastAsia="Calibri"/>
                <w:szCs w:val="22"/>
              </w:rPr>
            </w:pPr>
            <w:r w:rsidRPr="0084247A">
              <w:rPr>
                <w:rFonts w:eastAsia="Calibri"/>
                <w:szCs w:val="22"/>
              </w:rPr>
              <w:t>2</w:t>
            </w:r>
          </w:p>
        </w:tc>
      </w:tr>
      <w:tr w:rsidR="00E2529B" w:rsidRPr="0084247A" w:rsidTr="00B902C3">
        <w:trPr>
          <w:trHeight w:val="106"/>
          <w:jc w:val="center"/>
        </w:trPr>
        <w:tc>
          <w:tcPr>
            <w:tcW w:w="5000" w:type="pct"/>
            <w:gridSpan w:val="7"/>
            <w:shd w:val="clear" w:color="auto" w:fill="FFFFFF"/>
            <w:tcMar>
              <w:top w:w="29" w:type="dxa"/>
              <w:bottom w:w="29" w:type="dxa"/>
            </w:tcMar>
            <w:vAlign w:val="center"/>
          </w:tcPr>
          <w:p w:rsidR="00E2529B" w:rsidRPr="0084247A" w:rsidRDefault="00E2529B" w:rsidP="00B902C3">
            <w:pPr>
              <w:rPr>
                <w:rFonts w:eastAsia="Calibri"/>
                <w:color w:val="000000"/>
                <w:szCs w:val="22"/>
              </w:rPr>
            </w:pPr>
            <w:r w:rsidRPr="0084247A">
              <w:rPr>
                <w:rFonts w:eastAsia="Calibri"/>
                <w:color w:val="000000"/>
                <w:szCs w:val="22"/>
              </w:rPr>
              <w:t xml:space="preserve">Response options also included “not applicable.” The percentage of respondents who selected those choices </w:t>
            </w:r>
            <w:proofErr w:type="gramStart"/>
            <w:r w:rsidRPr="0084247A">
              <w:rPr>
                <w:rFonts w:eastAsia="Calibri"/>
                <w:color w:val="000000"/>
                <w:szCs w:val="22"/>
              </w:rPr>
              <w:t>are</w:t>
            </w:r>
            <w:proofErr w:type="gramEnd"/>
            <w:r w:rsidRPr="0084247A">
              <w:rPr>
                <w:rFonts w:eastAsia="Calibri"/>
                <w:color w:val="000000"/>
                <w:szCs w:val="22"/>
              </w:rPr>
              <w:t xml:space="preserve"> listed below, but those respondents were not used to calculate the percentages reported in the table. Q1. 4%, Q2. 4%, Q3. 4%.</w:t>
            </w:r>
          </w:p>
        </w:tc>
      </w:tr>
    </w:tbl>
    <w:p w:rsidR="00E2529B" w:rsidRPr="0084247A" w:rsidRDefault="00E2529B" w:rsidP="00B902C3">
      <w:pPr>
        <w:rPr>
          <w:rFonts w:eastAsia="Calibri"/>
          <w:szCs w:val="22"/>
        </w:rPr>
      </w:pPr>
    </w:p>
    <w:p w:rsidR="00E2529B" w:rsidRPr="0084247A" w:rsidRDefault="00E2529B" w:rsidP="00B902C3">
      <w:pPr>
        <w:rPr>
          <w:rFonts w:eastAsia="Calibri"/>
          <w:szCs w:val="22"/>
        </w:rPr>
      </w:pPr>
      <w:r w:rsidRPr="0084247A">
        <w:rPr>
          <w:rFonts w:eastAsia="Calibri"/>
          <w:szCs w:val="22"/>
        </w:rPr>
        <w:t>Lead teachers were asked about the support provided by MMSI. As shown in the table below, 76% agreed that they have been satisfied with the support they received when they requested it. Of those lead teachers whose districts had held vertical team meetings, 68% agreed that the materials and activities provided by MMSI for structuring a vertical team meeting were effective in achieving the goals of the meeting. (In last year’s survey, 57% agreed with that item.) Of those whose district had held a vertical team meeting, 52% agreed that the support provided by MMSI for structuring and running vertical team meetings had helped them to develop leadership skills.</w:t>
      </w:r>
    </w:p>
    <w:p w:rsidR="00E2529B" w:rsidRPr="0084247A" w:rsidRDefault="00E2529B" w:rsidP="00B902C3">
      <w:pPr>
        <w:rPr>
          <w:rFonts w:eastAsia="Calibri"/>
          <w:szCs w:val="22"/>
        </w:rPr>
      </w:pPr>
    </w:p>
    <w:p w:rsidR="00E2529B" w:rsidRPr="0084247A" w:rsidRDefault="00E2529B" w:rsidP="00B902C3">
      <w:pPr>
        <w:rPr>
          <w:rFonts w:eastAsia="Calibri"/>
          <w:szCs w:val="22"/>
        </w:rPr>
      </w:pPr>
    </w:p>
    <w:p w:rsidR="00E2529B" w:rsidRPr="0084247A" w:rsidRDefault="00E2529B" w:rsidP="00B902C3">
      <w:pPr>
        <w:rPr>
          <w:rFonts w:eastAsia="Calibri"/>
          <w:szCs w:val="22"/>
        </w:rPr>
      </w:pPr>
    </w:p>
    <w:p w:rsidR="00E2529B" w:rsidRPr="0084247A" w:rsidRDefault="00E2529B" w:rsidP="00B902C3">
      <w:pPr>
        <w:rPr>
          <w:rFonts w:eastAsia="Calibri"/>
          <w:szCs w:val="22"/>
        </w:rPr>
      </w:pPr>
    </w:p>
    <w:p w:rsidR="00E2529B" w:rsidRPr="0084247A" w:rsidRDefault="00E2529B" w:rsidP="00B902C3">
      <w:pPr>
        <w:rPr>
          <w:rFonts w:eastAsia="Calibri"/>
          <w:szCs w:val="22"/>
        </w:rPr>
      </w:pPr>
    </w:p>
    <w:p w:rsidR="00E2529B" w:rsidRPr="0084247A" w:rsidRDefault="00E2529B" w:rsidP="00B902C3">
      <w:pPr>
        <w:rPr>
          <w:rFonts w:eastAsia="Calibri"/>
          <w:b/>
          <w:szCs w:val="22"/>
        </w:rPr>
      </w:pPr>
    </w:p>
    <w:p w:rsidR="00E2529B" w:rsidRPr="0084247A" w:rsidRDefault="00E2529B" w:rsidP="00B902C3">
      <w:pPr>
        <w:rPr>
          <w:rFonts w:eastAsia="Calibri"/>
          <w:szCs w:val="22"/>
        </w:rPr>
      </w:pPr>
    </w:p>
    <w:tbl>
      <w:tblPr>
        <w:tblW w:w="4972" w:type="pct"/>
        <w:tblInd w:w="16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72" w:type="dxa"/>
          <w:left w:w="72" w:type="dxa"/>
          <w:bottom w:w="72" w:type="dxa"/>
          <w:right w:w="72" w:type="dxa"/>
        </w:tblCellMar>
        <w:tblLook w:val="0000"/>
      </w:tblPr>
      <w:tblGrid>
        <w:gridCol w:w="3568"/>
        <w:gridCol w:w="1004"/>
        <w:gridCol w:w="1038"/>
        <w:gridCol w:w="792"/>
        <w:gridCol w:w="951"/>
        <w:gridCol w:w="1049"/>
        <w:gridCol w:w="1049"/>
      </w:tblGrid>
      <w:tr w:rsidR="00E2529B" w:rsidRPr="0084247A" w:rsidTr="00B902C3">
        <w:trPr>
          <w:trHeight w:val="519"/>
        </w:trPr>
        <w:tc>
          <w:tcPr>
            <w:tcW w:w="5000" w:type="pct"/>
            <w:gridSpan w:val="7"/>
            <w:shd w:val="clear" w:color="auto" w:fill="800000"/>
            <w:tcMar>
              <w:top w:w="29" w:type="dxa"/>
              <w:bottom w:w="29" w:type="dxa"/>
            </w:tcMar>
            <w:vAlign w:val="bottom"/>
          </w:tcPr>
          <w:p w:rsidR="00E2529B" w:rsidRPr="0084247A" w:rsidRDefault="00E2529B" w:rsidP="00B902C3">
            <w:pPr>
              <w:autoSpaceDE w:val="0"/>
              <w:autoSpaceDN w:val="0"/>
              <w:adjustRightInd w:val="0"/>
              <w:spacing w:before="100" w:after="100"/>
              <w:jc w:val="center"/>
              <w:rPr>
                <w:rFonts w:eastAsia="Calibri"/>
                <w:color w:val="FFFFFF"/>
                <w:szCs w:val="22"/>
              </w:rPr>
            </w:pPr>
            <w:r w:rsidRPr="0084247A">
              <w:rPr>
                <w:rFonts w:eastAsia="Calibri"/>
                <w:b/>
                <w:bCs/>
                <w:color w:val="FFFFFF"/>
                <w:szCs w:val="22"/>
              </w:rPr>
              <w:lastRenderedPageBreak/>
              <w:t>MMSI Support for Lead Teachers and Vertical Team Meetings</w:t>
            </w:r>
          </w:p>
        </w:tc>
      </w:tr>
      <w:tr w:rsidR="00E2529B" w:rsidRPr="0084247A" w:rsidTr="00B902C3">
        <w:trPr>
          <w:trHeight w:val="848"/>
        </w:trPr>
        <w:tc>
          <w:tcPr>
            <w:tcW w:w="1888" w:type="pct"/>
            <w:tcMar>
              <w:top w:w="29" w:type="dxa"/>
              <w:left w:w="115" w:type="dxa"/>
              <w:bottom w:w="29" w:type="dxa"/>
              <w:right w:w="115" w:type="dxa"/>
            </w:tcMar>
            <w:vAlign w:val="center"/>
          </w:tcPr>
          <w:p w:rsidR="00E2529B" w:rsidRPr="0084247A" w:rsidRDefault="00E2529B" w:rsidP="00B902C3">
            <w:pPr>
              <w:autoSpaceDE w:val="0"/>
              <w:autoSpaceDN w:val="0"/>
              <w:adjustRightInd w:val="0"/>
              <w:spacing w:before="40" w:after="40"/>
              <w:jc w:val="center"/>
              <w:rPr>
                <w:rFonts w:eastAsia="Calibri"/>
                <w:b/>
                <w:color w:val="000000"/>
                <w:szCs w:val="22"/>
              </w:rPr>
            </w:pPr>
            <w:r w:rsidRPr="0084247A">
              <w:rPr>
                <w:rFonts w:eastAsia="Calibri"/>
                <w:b/>
                <w:bCs/>
                <w:color w:val="000000"/>
                <w:szCs w:val="22"/>
              </w:rPr>
              <w:t>Survey Item</w:t>
            </w:r>
          </w:p>
        </w:tc>
        <w:tc>
          <w:tcPr>
            <w:tcW w:w="531" w:type="pct"/>
            <w:tcMar>
              <w:top w:w="29" w:type="dxa"/>
              <w:left w:w="115" w:type="dxa"/>
              <w:bottom w:w="29" w:type="dxa"/>
              <w:right w:w="115" w:type="dxa"/>
            </w:tcMar>
            <w:vAlign w:val="center"/>
          </w:tcPr>
          <w:p w:rsidR="00E2529B" w:rsidRPr="0084247A" w:rsidRDefault="00E2529B" w:rsidP="00B902C3">
            <w:pPr>
              <w:autoSpaceDE w:val="0"/>
              <w:autoSpaceDN w:val="0"/>
              <w:adjustRightInd w:val="0"/>
              <w:spacing w:before="40" w:after="40"/>
              <w:jc w:val="center"/>
              <w:rPr>
                <w:rFonts w:eastAsia="Calibri"/>
                <w:b/>
                <w:color w:val="000000"/>
                <w:szCs w:val="22"/>
              </w:rPr>
            </w:pPr>
            <w:r w:rsidRPr="0084247A">
              <w:rPr>
                <w:rFonts w:eastAsia="Calibri"/>
                <w:b/>
                <w:color w:val="000000"/>
                <w:szCs w:val="22"/>
              </w:rPr>
              <w:t>N</w:t>
            </w:r>
          </w:p>
        </w:tc>
        <w:tc>
          <w:tcPr>
            <w:tcW w:w="549" w:type="pct"/>
            <w:tcMar>
              <w:top w:w="29" w:type="dxa"/>
              <w:left w:w="115" w:type="dxa"/>
              <w:bottom w:w="29" w:type="dxa"/>
              <w:right w:w="115" w:type="dxa"/>
            </w:tcMar>
            <w:vAlign w:val="bottom"/>
          </w:tcPr>
          <w:p w:rsidR="00E2529B" w:rsidRPr="0084247A" w:rsidRDefault="00E2529B" w:rsidP="00B902C3">
            <w:pPr>
              <w:autoSpaceDE w:val="0"/>
              <w:autoSpaceDN w:val="0"/>
              <w:adjustRightInd w:val="0"/>
              <w:spacing w:before="40" w:after="40"/>
              <w:jc w:val="center"/>
              <w:rPr>
                <w:rFonts w:eastAsia="Calibri"/>
                <w:b/>
                <w:color w:val="000000"/>
                <w:szCs w:val="22"/>
              </w:rPr>
            </w:pPr>
            <w:r w:rsidRPr="0084247A">
              <w:rPr>
                <w:rFonts w:eastAsia="Calibri"/>
                <w:b/>
                <w:bCs/>
                <w:color w:val="000000"/>
                <w:szCs w:val="22"/>
              </w:rPr>
              <w:t>Strongly Agree</w:t>
            </w:r>
          </w:p>
          <w:p w:rsidR="00E2529B" w:rsidRPr="0084247A" w:rsidRDefault="00E2529B" w:rsidP="00B902C3">
            <w:pPr>
              <w:autoSpaceDE w:val="0"/>
              <w:autoSpaceDN w:val="0"/>
              <w:adjustRightInd w:val="0"/>
              <w:spacing w:before="40" w:after="40"/>
              <w:jc w:val="center"/>
              <w:rPr>
                <w:rFonts w:eastAsia="Calibri"/>
                <w:b/>
                <w:color w:val="000000"/>
                <w:szCs w:val="22"/>
              </w:rPr>
            </w:pPr>
            <w:r w:rsidRPr="0084247A">
              <w:rPr>
                <w:rFonts w:eastAsia="Calibri"/>
                <w:b/>
                <w:color w:val="000000"/>
                <w:szCs w:val="22"/>
              </w:rPr>
              <w:t>(%)</w:t>
            </w:r>
          </w:p>
        </w:tc>
        <w:tc>
          <w:tcPr>
            <w:tcW w:w="419" w:type="pct"/>
            <w:tcMar>
              <w:top w:w="29" w:type="dxa"/>
              <w:left w:w="115" w:type="dxa"/>
              <w:bottom w:w="29" w:type="dxa"/>
              <w:right w:w="115" w:type="dxa"/>
            </w:tcMar>
            <w:vAlign w:val="bottom"/>
          </w:tcPr>
          <w:p w:rsidR="00E2529B" w:rsidRPr="0084247A" w:rsidRDefault="00E2529B" w:rsidP="00B902C3">
            <w:pPr>
              <w:autoSpaceDE w:val="0"/>
              <w:autoSpaceDN w:val="0"/>
              <w:adjustRightInd w:val="0"/>
              <w:spacing w:before="40" w:after="40"/>
              <w:jc w:val="center"/>
              <w:rPr>
                <w:rFonts w:eastAsia="Calibri"/>
                <w:b/>
                <w:color w:val="000000"/>
                <w:szCs w:val="22"/>
              </w:rPr>
            </w:pPr>
            <w:r w:rsidRPr="0084247A">
              <w:rPr>
                <w:rFonts w:eastAsia="Calibri"/>
                <w:b/>
                <w:bCs/>
                <w:color w:val="000000"/>
                <w:szCs w:val="22"/>
              </w:rPr>
              <w:t>Agree</w:t>
            </w:r>
          </w:p>
          <w:p w:rsidR="00E2529B" w:rsidRPr="0084247A" w:rsidRDefault="00E2529B" w:rsidP="00B902C3">
            <w:pPr>
              <w:autoSpaceDE w:val="0"/>
              <w:autoSpaceDN w:val="0"/>
              <w:adjustRightInd w:val="0"/>
              <w:spacing w:before="40" w:after="40"/>
              <w:jc w:val="center"/>
              <w:rPr>
                <w:rFonts w:eastAsia="Calibri"/>
                <w:b/>
                <w:color w:val="000000"/>
                <w:szCs w:val="22"/>
              </w:rPr>
            </w:pPr>
            <w:r w:rsidRPr="0084247A">
              <w:rPr>
                <w:rFonts w:eastAsia="Calibri"/>
                <w:b/>
                <w:color w:val="000000"/>
                <w:szCs w:val="22"/>
              </w:rPr>
              <w:t>(%)</w:t>
            </w:r>
          </w:p>
        </w:tc>
        <w:tc>
          <w:tcPr>
            <w:tcW w:w="503" w:type="pct"/>
            <w:tcMar>
              <w:top w:w="29" w:type="dxa"/>
              <w:left w:w="115" w:type="dxa"/>
              <w:bottom w:w="29" w:type="dxa"/>
              <w:right w:w="115" w:type="dxa"/>
            </w:tcMar>
            <w:vAlign w:val="bottom"/>
          </w:tcPr>
          <w:p w:rsidR="00E2529B" w:rsidRPr="0084247A" w:rsidRDefault="00E2529B" w:rsidP="00B902C3">
            <w:pPr>
              <w:autoSpaceDE w:val="0"/>
              <w:autoSpaceDN w:val="0"/>
              <w:adjustRightInd w:val="0"/>
              <w:spacing w:before="40" w:after="40"/>
              <w:jc w:val="center"/>
              <w:rPr>
                <w:rFonts w:eastAsia="Calibri"/>
                <w:b/>
                <w:color w:val="000000"/>
                <w:szCs w:val="22"/>
              </w:rPr>
            </w:pPr>
            <w:r w:rsidRPr="0084247A">
              <w:rPr>
                <w:rFonts w:eastAsia="Calibri"/>
                <w:b/>
                <w:bCs/>
                <w:color w:val="000000"/>
                <w:szCs w:val="22"/>
              </w:rPr>
              <w:t>Neutral</w:t>
            </w:r>
          </w:p>
          <w:p w:rsidR="00E2529B" w:rsidRPr="0084247A" w:rsidRDefault="00E2529B" w:rsidP="00B902C3">
            <w:pPr>
              <w:autoSpaceDE w:val="0"/>
              <w:autoSpaceDN w:val="0"/>
              <w:adjustRightInd w:val="0"/>
              <w:spacing w:before="40" w:after="40"/>
              <w:jc w:val="center"/>
              <w:rPr>
                <w:rFonts w:eastAsia="Calibri"/>
                <w:b/>
                <w:color w:val="000000"/>
                <w:szCs w:val="22"/>
              </w:rPr>
            </w:pPr>
            <w:r w:rsidRPr="0084247A">
              <w:rPr>
                <w:rFonts w:eastAsia="Calibri"/>
                <w:b/>
                <w:color w:val="000000"/>
                <w:szCs w:val="22"/>
              </w:rPr>
              <w:t>(%)</w:t>
            </w:r>
          </w:p>
        </w:tc>
        <w:tc>
          <w:tcPr>
            <w:tcW w:w="555" w:type="pct"/>
            <w:tcMar>
              <w:top w:w="29" w:type="dxa"/>
              <w:left w:w="115" w:type="dxa"/>
              <w:bottom w:w="29" w:type="dxa"/>
              <w:right w:w="115" w:type="dxa"/>
            </w:tcMar>
            <w:vAlign w:val="bottom"/>
          </w:tcPr>
          <w:p w:rsidR="00E2529B" w:rsidRPr="0084247A" w:rsidRDefault="00E2529B" w:rsidP="00B902C3">
            <w:pPr>
              <w:autoSpaceDE w:val="0"/>
              <w:autoSpaceDN w:val="0"/>
              <w:adjustRightInd w:val="0"/>
              <w:spacing w:before="40" w:after="40"/>
              <w:jc w:val="center"/>
              <w:rPr>
                <w:rFonts w:eastAsia="Calibri"/>
                <w:b/>
                <w:color w:val="000000"/>
                <w:szCs w:val="22"/>
              </w:rPr>
            </w:pPr>
            <w:r w:rsidRPr="0084247A">
              <w:rPr>
                <w:rFonts w:eastAsia="Calibri"/>
                <w:b/>
                <w:bCs/>
                <w:color w:val="000000"/>
                <w:szCs w:val="22"/>
              </w:rPr>
              <w:t>Disagree</w:t>
            </w:r>
          </w:p>
          <w:p w:rsidR="00E2529B" w:rsidRPr="0084247A" w:rsidRDefault="00E2529B" w:rsidP="00B902C3">
            <w:pPr>
              <w:autoSpaceDE w:val="0"/>
              <w:autoSpaceDN w:val="0"/>
              <w:adjustRightInd w:val="0"/>
              <w:spacing w:before="40" w:after="40"/>
              <w:jc w:val="center"/>
              <w:rPr>
                <w:rFonts w:eastAsia="Calibri"/>
                <w:b/>
                <w:color w:val="000000"/>
                <w:szCs w:val="22"/>
              </w:rPr>
            </w:pPr>
            <w:r w:rsidRPr="0084247A">
              <w:rPr>
                <w:rFonts w:eastAsia="Calibri"/>
                <w:b/>
                <w:color w:val="000000"/>
                <w:szCs w:val="22"/>
              </w:rPr>
              <w:t>(%)</w:t>
            </w:r>
          </w:p>
        </w:tc>
        <w:tc>
          <w:tcPr>
            <w:tcW w:w="555" w:type="pct"/>
            <w:tcMar>
              <w:top w:w="29" w:type="dxa"/>
              <w:left w:w="115" w:type="dxa"/>
              <w:bottom w:w="29" w:type="dxa"/>
              <w:right w:w="115" w:type="dxa"/>
            </w:tcMar>
            <w:vAlign w:val="bottom"/>
          </w:tcPr>
          <w:p w:rsidR="00E2529B" w:rsidRPr="0084247A" w:rsidRDefault="00E2529B" w:rsidP="00B902C3">
            <w:pPr>
              <w:autoSpaceDE w:val="0"/>
              <w:autoSpaceDN w:val="0"/>
              <w:adjustRightInd w:val="0"/>
              <w:spacing w:before="40" w:after="40"/>
              <w:jc w:val="center"/>
              <w:rPr>
                <w:rFonts w:eastAsia="Calibri"/>
                <w:b/>
                <w:color w:val="000000"/>
                <w:szCs w:val="22"/>
              </w:rPr>
            </w:pPr>
            <w:r w:rsidRPr="0084247A">
              <w:rPr>
                <w:rFonts w:eastAsia="Calibri"/>
                <w:b/>
                <w:bCs/>
                <w:color w:val="000000"/>
                <w:szCs w:val="22"/>
              </w:rPr>
              <w:t>Strongly Disagree</w:t>
            </w:r>
          </w:p>
          <w:p w:rsidR="00E2529B" w:rsidRPr="0084247A" w:rsidRDefault="00E2529B" w:rsidP="00B902C3">
            <w:pPr>
              <w:autoSpaceDE w:val="0"/>
              <w:autoSpaceDN w:val="0"/>
              <w:adjustRightInd w:val="0"/>
              <w:spacing w:before="40" w:after="40"/>
              <w:jc w:val="center"/>
              <w:rPr>
                <w:rFonts w:eastAsia="Calibri"/>
                <w:b/>
                <w:color w:val="000000"/>
                <w:szCs w:val="22"/>
              </w:rPr>
            </w:pPr>
            <w:r w:rsidRPr="0084247A">
              <w:rPr>
                <w:rFonts w:eastAsia="Calibri"/>
                <w:b/>
                <w:color w:val="000000"/>
                <w:szCs w:val="22"/>
              </w:rPr>
              <w:t>(%)</w:t>
            </w:r>
          </w:p>
        </w:tc>
      </w:tr>
      <w:tr w:rsidR="00E2529B" w:rsidRPr="0084247A" w:rsidTr="00B902C3">
        <w:trPr>
          <w:trHeight w:val="626"/>
        </w:trPr>
        <w:tc>
          <w:tcPr>
            <w:tcW w:w="1888" w:type="pct"/>
            <w:shd w:val="clear" w:color="auto" w:fill="D9D9D9" w:themeFill="background1" w:themeFillShade="D9"/>
            <w:tcMar>
              <w:top w:w="29" w:type="dxa"/>
              <w:bottom w:w="29" w:type="dxa"/>
            </w:tcMar>
            <w:vAlign w:val="bottom"/>
          </w:tcPr>
          <w:p w:rsidR="00E2529B" w:rsidRPr="0084247A" w:rsidRDefault="00E2529B" w:rsidP="00B902C3">
            <w:pPr>
              <w:rPr>
                <w:rFonts w:eastAsia="Calibri"/>
                <w:color w:val="000000"/>
                <w:szCs w:val="22"/>
              </w:rPr>
            </w:pPr>
            <w:r w:rsidRPr="0084247A">
              <w:rPr>
                <w:rFonts w:eastAsia="Calibri"/>
                <w:color w:val="000000"/>
                <w:szCs w:val="22"/>
              </w:rPr>
              <w:t>1. When I have requested support from MMSI, I have been satisfied with the support I received.</w:t>
            </w:r>
          </w:p>
        </w:tc>
        <w:tc>
          <w:tcPr>
            <w:tcW w:w="531" w:type="pct"/>
            <w:shd w:val="clear" w:color="auto" w:fill="D9D9D9" w:themeFill="background1" w:themeFillShade="D9"/>
            <w:tcMar>
              <w:top w:w="29" w:type="dxa"/>
              <w:left w:w="115" w:type="dxa"/>
              <w:bottom w:w="29" w:type="dxa"/>
              <w:right w:w="115" w:type="dxa"/>
            </w:tcMar>
            <w:vAlign w:val="center"/>
          </w:tcPr>
          <w:p w:rsidR="00E2529B" w:rsidRPr="0084247A" w:rsidRDefault="00E2529B" w:rsidP="00B902C3">
            <w:pPr>
              <w:jc w:val="center"/>
              <w:rPr>
                <w:rFonts w:eastAsia="Calibri"/>
                <w:color w:val="000000"/>
                <w:szCs w:val="22"/>
              </w:rPr>
            </w:pPr>
            <w:r w:rsidRPr="0084247A">
              <w:rPr>
                <w:rFonts w:eastAsia="Calibri"/>
                <w:color w:val="000000"/>
                <w:szCs w:val="22"/>
              </w:rPr>
              <w:t>55</w:t>
            </w:r>
          </w:p>
        </w:tc>
        <w:tc>
          <w:tcPr>
            <w:tcW w:w="549" w:type="pct"/>
            <w:shd w:val="clear" w:color="auto" w:fill="D9D9D9" w:themeFill="background1" w:themeFillShade="D9"/>
            <w:tcMar>
              <w:top w:w="29" w:type="dxa"/>
              <w:left w:w="115" w:type="dxa"/>
              <w:bottom w:w="29" w:type="dxa"/>
              <w:right w:w="115" w:type="dxa"/>
            </w:tcMar>
            <w:vAlign w:val="center"/>
          </w:tcPr>
          <w:p w:rsidR="00E2529B" w:rsidRPr="0084247A" w:rsidRDefault="00E2529B" w:rsidP="00B902C3">
            <w:pPr>
              <w:jc w:val="center"/>
              <w:rPr>
                <w:rFonts w:eastAsia="Calibri"/>
                <w:color w:val="000000"/>
                <w:szCs w:val="22"/>
              </w:rPr>
            </w:pPr>
            <w:r w:rsidRPr="0084247A">
              <w:rPr>
                <w:rFonts w:eastAsia="Calibri"/>
                <w:color w:val="000000"/>
                <w:szCs w:val="22"/>
              </w:rPr>
              <w:t>29</w:t>
            </w:r>
          </w:p>
        </w:tc>
        <w:tc>
          <w:tcPr>
            <w:tcW w:w="419" w:type="pct"/>
            <w:shd w:val="clear" w:color="auto" w:fill="D9D9D9" w:themeFill="background1" w:themeFillShade="D9"/>
            <w:tcMar>
              <w:top w:w="29" w:type="dxa"/>
              <w:left w:w="115" w:type="dxa"/>
              <w:bottom w:w="29" w:type="dxa"/>
              <w:right w:w="115" w:type="dxa"/>
            </w:tcMar>
            <w:vAlign w:val="center"/>
          </w:tcPr>
          <w:p w:rsidR="00E2529B" w:rsidRPr="0084247A" w:rsidRDefault="00E2529B" w:rsidP="00B902C3">
            <w:pPr>
              <w:jc w:val="center"/>
              <w:rPr>
                <w:rFonts w:eastAsia="Calibri"/>
                <w:color w:val="000000"/>
                <w:szCs w:val="22"/>
              </w:rPr>
            </w:pPr>
            <w:r w:rsidRPr="0084247A">
              <w:rPr>
                <w:rFonts w:eastAsia="Calibri"/>
                <w:color w:val="000000"/>
                <w:szCs w:val="22"/>
              </w:rPr>
              <w:t>47</w:t>
            </w:r>
          </w:p>
        </w:tc>
        <w:tc>
          <w:tcPr>
            <w:tcW w:w="503" w:type="pct"/>
            <w:shd w:val="clear" w:color="auto" w:fill="D9D9D9" w:themeFill="background1" w:themeFillShade="D9"/>
            <w:tcMar>
              <w:top w:w="29" w:type="dxa"/>
              <w:left w:w="115" w:type="dxa"/>
              <w:bottom w:w="29" w:type="dxa"/>
              <w:right w:w="115" w:type="dxa"/>
            </w:tcMar>
            <w:vAlign w:val="center"/>
          </w:tcPr>
          <w:p w:rsidR="00E2529B" w:rsidRPr="0084247A" w:rsidRDefault="00E2529B" w:rsidP="00B902C3">
            <w:pPr>
              <w:jc w:val="center"/>
              <w:rPr>
                <w:rFonts w:eastAsia="Calibri"/>
                <w:color w:val="000000"/>
                <w:szCs w:val="22"/>
              </w:rPr>
            </w:pPr>
            <w:r w:rsidRPr="0084247A">
              <w:rPr>
                <w:rFonts w:eastAsia="Calibri"/>
                <w:color w:val="000000"/>
                <w:szCs w:val="22"/>
              </w:rPr>
              <w:t>22</w:t>
            </w:r>
          </w:p>
        </w:tc>
        <w:tc>
          <w:tcPr>
            <w:tcW w:w="555" w:type="pct"/>
            <w:shd w:val="clear" w:color="auto" w:fill="D9D9D9" w:themeFill="background1" w:themeFillShade="D9"/>
            <w:tcMar>
              <w:top w:w="29" w:type="dxa"/>
              <w:left w:w="115" w:type="dxa"/>
              <w:bottom w:w="29" w:type="dxa"/>
              <w:right w:w="115" w:type="dxa"/>
            </w:tcMar>
            <w:vAlign w:val="center"/>
          </w:tcPr>
          <w:p w:rsidR="00E2529B" w:rsidRPr="0084247A" w:rsidRDefault="00E2529B" w:rsidP="00B902C3">
            <w:pPr>
              <w:jc w:val="center"/>
              <w:rPr>
                <w:rFonts w:eastAsia="Calibri"/>
                <w:color w:val="000000"/>
                <w:szCs w:val="22"/>
              </w:rPr>
            </w:pPr>
            <w:r w:rsidRPr="0084247A">
              <w:rPr>
                <w:rFonts w:eastAsia="Calibri"/>
                <w:color w:val="000000"/>
                <w:szCs w:val="22"/>
              </w:rPr>
              <w:t>0</w:t>
            </w:r>
          </w:p>
        </w:tc>
        <w:tc>
          <w:tcPr>
            <w:tcW w:w="555" w:type="pct"/>
            <w:shd w:val="clear" w:color="auto" w:fill="D9D9D9" w:themeFill="background1" w:themeFillShade="D9"/>
            <w:tcMar>
              <w:top w:w="29" w:type="dxa"/>
              <w:left w:w="115" w:type="dxa"/>
              <w:bottom w:w="29" w:type="dxa"/>
              <w:right w:w="115" w:type="dxa"/>
            </w:tcMar>
            <w:vAlign w:val="center"/>
          </w:tcPr>
          <w:p w:rsidR="00E2529B" w:rsidRPr="0084247A" w:rsidRDefault="00E2529B" w:rsidP="00B902C3">
            <w:pPr>
              <w:jc w:val="center"/>
              <w:rPr>
                <w:rFonts w:eastAsia="Calibri"/>
                <w:color w:val="000000"/>
                <w:szCs w:val="22"/>
              </w:rPr>
            </w:pPr>
            <w:r w:rsidRPr="0084247A">
              <w:rPr>
                <w:rFonts w:eastAsia="Calibri"/>
                <w:color w:val="000000"/>
                <w:szCs w:val="22"/>
              </w:rPr>
              <w:t>2</w:t>
            </w:r>
          </w:p>
        </w:tc>
      </w:tr>
      <w:tr w:rsidR="00E2529B" w:rsidRPr="0084247A" w:rsidTr="00B902C3">
        <w:trPr>
          <w:trHeight w:val="106"/>
        </w:trPr>
        <w:tc>
          <w:tcPr>
            <w:tcW w:w="1888" w:type="pct"/>
            <w:tcBorders>
              <w:bottom w:val="single" w:sz="8" w:space="0" w:color="auto"/>
            </w:tcBorders>
            <w:shd w:val="clear" w:color="auto" w:fill="FFFFFF"/>
            <w:tcMar>
              <w:top w:w="29" w:type="dxa"/>
              <w:bottom w:w="29" w:type="dxa"/>
            </w:tcMar>
            <w:vAlign w:val="center"/>
          </w:tcPr>
          <w:p w:rsidR="00E2529B" w:rsidRPr="0084247A" w:rsidRDefault="00E2529B" w:rsidP="00B902C3">
            <w:pPr>
              <w:rPr>
                <w:rFonts w:eastAsia="Calibri"/>
                <w:color w:val="000000"/>
                <w:szCs w:val="22"/>
              </w:rPr>
            </w:pPr>
            <w:r w:rsidRPr="0084247A">
              <w:rPr>
                <w:rFonts w:eastAsia="Calibri"/>
                <w:color w:val="000000"/>
                <w:szCs w:val="22"/>
              </w:rPr>
              <w:t>2. The support provided by MMSI for structuring and running vertical team meetings has helped me develop my leadership skills.</w:t>
            </w:r>
          </w:p>
        </w:tc>
        <w:tc>
          <w:tcPr>
            <w:tcW w:w="531" w:type="pct"/>
            <w:tcBorders>
              <w:bottom w:val="single" w:sz="8" w:space="0" w:color="auto"/>
            </w:tcBorders>
            <w:shd w:val="clear" w:color="auto" w:fill="FFFFFF"/>
            <w:tcMar>
              <w:top w:w="29" w:type="dxa"/>
              <w:left w:w="115" w:type="dxa"/>
              <w:bottom w:w="29" w:type="dxa"/>
              <w:right w:w="115" w:type="dxa"/>
            </w:tcMar>
            <w:vAlign w:val="center"/>
          </w:tcPr>
          <w:p w:rsidR="00E2529B" w:rsidRPr="0084247A" w:rsidRDefault="00E2529B" w:rsidP="00B902C3">
            <w:pPr>
              <w:jc w:val="center"/>
              <w:rPr>
                <w:rFonts w:eastAsia="Calibri"/>
                <w:color w:val="000000"/>
                <w:szCs w:val="22"/>
              </w:rPr>
            </w:pPr>
            <w:r w:rsidRPr="0084247A">
              <w:rPr>
                <w:rFonts w:eastAsia="Calibri"/>
                <w:color w:val="000000"/>
                <w:szCs w:val="22"/>
              </w:rPr>
              <w:t>63</w:t>
            </w:r>
          </w:p>
        </w:tc>
        <w:tc>
          <w:tcPr>
            <w:tcW w:w="549" w:type="pct"/>
            <w:tcBorders>
              <w:bottom w:val="single" w:sz="8" w:space="0" w:color="auto"/>
            </w:tcBorders>
            <w:shd w:val="clear" w:color="auto" w:fill="FFFFFF"/>
            <w:tcMar>
              <w:top w:w="29" w:type="dxa"/>
              <w:left w:w="115" w:type="dxa"/>
              <w:bottom w:w="29" w:type="dxa"/>
              <w:right w:w="115" w:type="dxa"/>
            </w:tcMar>
            <w:vAlign w:val="center"/>
          </w:tcPr>
          <w:p w:rsidR="00E2529B" w:rsidRPr="0084247A" w:rsidRDefault="00E2529B" w:rsidP="00B902C3">
            <w:pPr>
              <w:jc w:val="center"/>
              <w:rPr>
                <w:rFonts w:eastAsia="Calibri"/>
                <w:szCs w:val="22"/>
              </w:rPr>
            </w:pPr>
            <w:r w:rsidRPr="0084247A">
              <w:rPr>
                <w:rFonts w:eastAsia="Calibri"/>
                <w:szCs w:val="22"/>
              </w:rPr>
              <w:t>11</w:t>
            </w:r>
          </w:p>
        </w:tc>
        <w:tc>
          <w:tcPr>
            <w:tcW w:w="419" w:type="pct"/>
            <w:tcBorders>
              <w:bottom w:val="single" w:sz="8" w:space="0" w:color="auto"/>
            </w:tcBorders>
            <w:shd w:val="clear" w:color="auto" w:fill="FFFFFF"/>
            <w:tcMar>
              <w:top w:w="29" w:type="dxa"/>
              <w:left w:w="115" w:type="dxa"/>
              <w:bottom w:w="29" w:type="dxa"/>
              <w:right w:w="115" w:type="dxa"/>
            </w:tcMar>
            <w:vAlign w:val="center"/>
          </w:tcPr>
          <w:p w:rsidR="00E2529B" w:rsidRPr="0084247A" w:rsidRDefault="00E2529B" w:rsidP="00B902C3">
            <w:pPr>
              <w:jc w:val="center"/>
              <w:rPr>
                <w:rFonts w:eastAsia="Calibri"/>
                <w:szCs w:val="22"/>
              </w:rPr>
            </w:pPr>
            <w:r w:rsidRPr="0084247A">
              <w:rPr>
                <w:rFonts w:eastAsia="Calibri"/>
                <w:szCs w:val="22"/>
              </w:rPr>
              <w:t>41</w:t>
            </w:r>
          </w:p>
        </w:tc>
        <w:tc>
          <w:tcPr>
            <w:tcW w:w="503" w:type="pct"/>
            <w:tcBorders>
              <w:bottom w:val="single" w:sz="8" w:space="0" w:color="auto"/>
            </w:tcBorders>
            <w:shd w:val="clear" w:color="auto" w:fill="FFFFFF"/>
            <w:tcMar>
              <w:top w:w="29" w:type="dxa"/>
              <w:left w:w="115" w:type="dxa"/>
              <w:bottom w:w="29" w:type="dxa"/>
              <w:right w:w="115" w:type="dxa"/>
            </w:tcMar>
            <w:vAlign w:val="center"/>
          </w:tcPr>
          <w:p w:rsidR="00E2529B" w:rsidRPr="0084247A" w:rsidRDefault="00E2529B" w:rsidP="00B902C3">
            <w:pPr>
              <w:jc w:val="center"/>
              <w:rPr>
                <w:rFonts w:eastAsia="Calibri"/>
                <w:szCs w:val="22"/>
              </w:rPr>
            </w:pPr>
            <w:r w:rsidRPr="0084247A">
              <w:rPr>
                <w:rFonts w:eastAsia="Calibri"/>
                <w:szCs w:val="22"/>
              </w:rPr>
              <w:t>41</w:t>
            </w:r>
          </w:p>
        </w:tc>
        <w:tc>
          <w:tcPr>
            <w:tcW w:w="555" w:type="pct"/>
            <w:tcBorders>
              <w:bottom w:val="single" w:sz="8" w:space="0" w:color="auto"/>
            </w:tcBorders>
            <w:shd w:val="clear" w:color="auto" w:fill="FFFFFF"/>
            <w:tcMar>
              <w:top w:w="29" w:type="dxa"/>
              <w:left w:w="115" w:type="dxa"/>
              <w:bottom w:w="29" w:type="dxa"/>
              <w:right w:w="115" w:type="dxa"/>
            </w:tcMar>
            <w:vAlign w:val="center"/>
          </w:tcPr>
          <w:p w:rsidR="00E2529B" w:rsidRPr="0084247A" w:rsidRDefault="00E2529B" w:rsidP="00B902C3">
            <w:pPr>
              <w:jc w:val="center"/>
              <w:rPr>
                <w:rFonts w:eastAsia="Calibri"/>
                <w:szCs w:val="22"/>
              </w:rPr>
            </w:pPr>
            <w:r w:rsidRPr="0084247A">
              <w:rPr>
                <w:rFonts w:eastAsia="Calibri"/>
                <w:szCs w:val="22"/>
              </w:rPr>
              <w:t>5</w:t>
            </w:r>
          </w:p>
        </w:tc>
        <w:tc>
          <w:tcPr>
            <w:tcW w:w="555" w:type="pct"/>
            <w:tcBorders>
              <w:bottom w:val="single" w:sz="8" w:space="0" w:color="auto"/>
            </w:tcBorders>
            <w:shd w:val="clear" w:color="auto" w:fill="FFFFFF"/>
            <w:tcMar>
              <w:top w:w="29" w:type="dxa"/>
              <w:left w:w="115" w:type="dxa"/>
              <w:bottom w:w="29" w:type="dxa"/>
              <w:right w:w="115" w:type="dxa"/>
            </w:tcMar>
            <w:vAlign w:val="center"/>
          </w:tcPr>
          <w:p w:rsidR="00E2529B" w:rsidRPr="0084247A" w:rsidRDefault="00E2529B" w:rsidP="00B902C3">
            <w:pPr>
              <w:jc w:val="center"/>
              <w:rPr>
                <w:rFonts w:eastAsia="Calibri"/>
                <w:szCs w:val="22"/>
              </w:rPr>
            </w:pPr>
            <w:r w:rsidRPr="0084247A">
              <w:rPr>
                <w:rFonts w:eastAsia="Calibri"/>
                <w:szCs w:val="22"/>
              </w:rPr>
              <w:t>2</w:t>
            </w:r>
          </w:p>
        </w:tc>
      </w:tr>
      <w:tr w:rsidR="00E2529B" w:rsidRPr="0084247A" w:rsidTr="00B902C3">
        <w:trPr>
          <w:trHeight w:val="106"/>
        </w:trPr>
        <w:tc>
          <w:tcPr>
            <w:tcW w:w="1888" w:type="pct"/>
            <w:shd w:val="clear" w:color="auto" w:fill="D9D9D9" w:themeFill="background1" w:themeFillShade="D9"/>
            <w:tcMar>
              <w:top w:w="29" w:type="dxa"/>
              <w:bottom w:w="29" w:type="dxa"/>
            </w:tcMar>
            <w:vAlign w:val="center"/>
          </w:tcPr>
          <w:p w:rsidR="00E2529B" w:rsidRPr="0084247A" w:rsidRDefault="00E2529B" w:rsidP="00B902C3">
            <w:pPr>
              <w:rPr>
                <w:rFonts w:eastAsia="Calibri"/>
                <w:color w:val="000000"/>
                <w:szCs w:val="22"/>
              </w:rPr>
            </w:pPr>
            <w:r w:rsidRPr="0084247A">
              <w:rPr>
                <w:rFonts w:eastAsia="Calibri"/>
                <w:color w:val="000000"/>
                <w:szCs w:val="22"/>
              </w:rPr>
              <w:t>3. The materials and activities provided by MMSI for structuring a Vertical Team Meeting are effective in achieving the goals of the meeting.</w:t>
            </w:r>
          </w:p>
        </w:tc>
        <w:tc>
          <w:tcPr>
            <w:tcW w:w="531" w:type="pct"/>
            <w:shd w:val="clear" w:color="auto" w:fill="D9D9D9" w:themeFill="background1" w:themeFillShade="D9"/>
            <w:tcMar>
              <w:top w:w="29" w:type="dxa"/>
              <w:left w:w="115" w:type="dxa"/>
              <w:bottom w:w="29" w:type="dxa"/>
              <w:right w:w="115" w:type="dxa"/>
            </w:tcMar>
            <w:vAlign w:val="center"/>
          </w:tcPr>
          <w:p w:rsidR="00E2529B" w:rsidRPr="0084247A" w:rsidRDefault="00E2529B" w:rsidP="00B902C3">
            <w:pPr>
              <w:jc w:val="center"/>
              <w:rPr>
                <w:rFonts w:eastAsia="Calibri"/>
                <w:color w:val="000000"/>
                <w:szCs w:val="22"/>
              </w:rPr>
            </w:pPr>
            <w:r w:rsidRPr="0084247A">
              <w:rPr>
                <w:rFonts w:eastAsia="Calibri"/>
                <w:color w:val="000000"/>
                <w:szCs w:val="22"/>
              </w:rPr>
              <w:t>63</w:t>
            </w:r>
          </w:p>
        </w:tc>
        <w:tc>
          <w:tcPr>
            <w:tcW w:w="549" w:type="pct"/>
            <w:shd w:val="clear" w:color="auto" w:fill="D9D9D9" w:themeFill="background1" w:themeFillShade="D9"/>
            <w:tcMar>
              <w:top w:w="29" w:type="dxa"/>
              <w:left w:w="115" w:type="dxa"/>
              <w:bottom w:w="29" w:type="dxa"/>
              <w:right w:w="115" w:type="dxa"/>
            </w:tcMar>
            <w:vAlign w:val="center"/>
          </w:tcPr>
          <w:p w:rsidR="00E2529B" w:rsidRPr="0084247A" w:rsidRDefault="00E2529B" w:rsidP="00B902C3">
            <w:pPr>
              <w:jc w:val="center"/>
              <w:rPr>
                <w:rFonts w:eastAsia="Calibri"/>
                <w:color w:val="000000"/>
                <w:szCs w:val="22"/>
              </w:rPr>
            </w:pPr>
            <w:r w:rsidRPr="0084247A">
              <w:rPr>
                <w:rFonts w:eastAsia="Calibri"/>
                <w:color w:val="000000"/>
                <w:szCs w:val="22"/>
              </w:rPr>
              <w:t>9</w:t>
            </w:r>
          </w:p>
        </w:tc>
        <w:tc>
          <w:tcPr>
            <w:tcW w:w="419" w:type="pct"/>
            <w:shd w:val="clear" w:color="auto" w:fill="D9D9D9" w:themeFill="background1" w:themeFillShade="D9"/>
            <w:tcMar>
              <w:top w:w="29" w:type="dxa"/>
              <w:left w:w="115" w:type="dxa"/>
              <w:bottom w:w="29" w:type="dxa"/>
              <w:right w:w="115" w:type="dxa"/>
            </w:tcMar>
            <w:vAlign w:val="center"/>
          </w:tcPr>
          <w:p w:rsidR="00E2529B" w:rsidRPr="0084247A" w:rsidRDefault="00E2529B" w:rsidP="00B902C3">
            <w:pPr>
              <w:jc w:val="center"/>
              <w:rPr>
                <w:rFonts w:eastAsia="Calibri"/>
                <w:color w:val="000000"/>
                <w:szCs w:val="22"/>
              </w:rPr>
            </w:pPr>
            <w:r w:rsidRPr="0084247A">
              <w:rPr>
                <w:rFonts w:eastAsia="Calibri"/>
                <w:color w:val="000000"/>
                <w:szCs w:val="22"/>
              </w:rPr>
              <w:t>59</w:t>
            </w:r>
          </w:p>
        </w:tc>
        <w:tc>
          <w:tcPr>
            <w:tcW w:w="503" w:type="pct"/>
            <w:shd w:val="clear" w:color="auto" w:fill="D9D9D9" w:themeFill="background1" w:themeFillShade="D9"/>
            <w:tcMar>
              <w:top w:w="29" w:type="dxa"/>
              <w:left w:w="115" w:type="dxa"/>
              <w:bottom w:w="29" w:type="dxa"/>
              <w:right w:w="115" w:type="dxa"/>
            </w:tcMar>
            <w:vAlign w:val="center"/>
          </w:tcPr>
          <w:p w:rsidR="00E2529B" w:rsidRPr="0084247A" w:rsidRDefault="00E2529B" w:rsidP="00B902C3">
            <w:pPr>
              <w:jc w:val="center"/>
              <w:rPr>
                <w:rFonts w:eastAsia="Calibri"/>
                <w:color w:val="000000"/>
                <w:szCs w:val="22"/>
              </w:rPr>
            </w:pPr>
            <w:r w:rsidRPr="0084247A">
              <w:rPr>
                <w:rFonts w:eastAsia="Calibri"/>
                <w:color w:val="000000"/>
                <w:szCs w:val="22"/>
              </w:rPr>
              <w:t>28</w:t>
            </w:r>
          </w:p>
        </w:tc>
        <w:tc>
          <w:tcPr>
            <w:tcW w:w="555" w:type="pct"/>
            <w:shd w:val="clear" w:color="auto" w:fill="D9D9D9" w:themeFill="background1" w:themeFillShade="D9"/>
            <w:tcMar>
              <w:top w:w="29" w:type="dxa"/>
              <w:left w:w="115" w:type="dxa"/>
              <w:bottom w:w="29" w:type="dxa"/>
              <w:right w:w="115" w:type="dxa"/>
            </w:tcMar>
            <w:vAlign w:val="center"/>
          </w:tcPr>
          <w:p w:rsidR="00E2529B" w:rsidRPr="0084247A" w:rsidRDefault="00E2529B" w:rsidP="00B902C3">
            <w:pPr>
              <w:jc w:val="center"/>
              <w:rPr>
                <w:rFonts w:eastAsia="Calibri"/>
                <w:color w:val="000000"/>
                <w:szCs w:val="22"/>
              </w:rPr>
            </w:pPr>
            <w:r w:rsidRPr="0084247A">
              <w:rPr>
                <w:rFonts w:eastAsia="Calibri"/>
                <w:color w:val="000000"/>
                <w:szCs w:val="22"/>
              </w:rPr>
              <w:t>2</w:t>
            </w:r>
          </w:p>
        </w:tc>
        <w:tc>
          <w:tcPr>
            <w:tcW w:w="555" w:type="pct"/>
            <w:shd w:val="clear" w:color="auto" w:fill="D9D9D9" w:themeFill="background1" w:themeFillShade="D9"/>
            <w:tcMar>
              <w:top w:w="29" w:type="dxa"/>
              <w:left w:w="115" w:type="dxa"/>
              <w:bottom w:w="29" w:type="dxa"/>
              <w:right w:w="115" w:type="dxa"/>
            </w:tcMar>
            <w:vAlign w:val="center"/>
          </w:tcPr>
          <w:p w:rsidR="00E2529B" w:rsidRPr="0084247A" w:rsidRDefault="00E2529B" w:rsidP="00B902C3">
            <w:pPr>
              <w:jc w:val="center"/>
              <w:rPr>
                <w:rFonts w:eastAsia="Calibri"/>
                <w:color w:val="000000"/>
                <w:szCs w:val="22"/>
              </w:rPr>
            </w:pPr>
            <w:r w:rsidRPr="0084247A">
              <w:rPr>
                <w:rFonts w:eastAsia="Calibri"/>
                <w:color w:val="000000"/>
                <w:szCs w:val="22"/>
              </w:rPr>
              <w:t>2</w:t>
            </w:r>
          </w:p>
        </w:tc>
      </w:tr>
      <w:tr w:rsidR="00E2529B" w:rsidRPr="0084247A" w:rsidTr="00B902C3">
        <w:trPr>
          <w:trHeight w:val="106"/>
        </w:trPr>
        <w:tc>
          <w:tcPr>
            <w:tcW w:w="5000" w:type="pct"/>
            <w:gridSpan w:val="7"/>
            <w:shd w:val="clear" w:color="auto" w:fill="FFFFFF"/>
            <w:tcMar>
              <w:top w:w="29" w:type="dxa"/>
              <w:bottom w:w="29" w:type="dxa"/>
            </w:tcMar>
            <w:vAlign w:val="center"/>
          </w:tcPr>
          <w:p w:rsidR="00E2529B" w:rsidRPr="0084247A" w:rsidRDefault="00E2529B" w:rsidP="00B902C3">
            <w:pPr>
              <w:rPr>
                <w:rFonts w:eastAsia="Calibri"/>
                <w:color w:val="000000"/>
                <w:szCs w:val="22"/>
              </w:rPr>
            </w:pPr>
            <w:r w:rsidRPr="0084247A">
              <w:rPr>
                <w:rFonts w:eastAsia="Calibri"/>
                <w:color w:val="000000"/>
                <w:szCs w:val="22"/>
              </w:rPr>
              <w:t>Response options for Q2 and Q3 also included the statement, “We have not held a vertical team meeting.” The percentages of respondents who selected that option are listed below, but those respondents were not used to calculate the percentages reported in the table. Q2. 1%. Q3. 1%.</w:t>
            </w:r>
          </w:p>
        </w:tc>
      </w:tr>
    </w:tbl>
    <w:p w:rsidR="00E2529B" w:rsidRPr="0084247A" w:rsidRDefault="00E2529B" w:rsidP="00B902C3">
      <w:pPr>
        <w:rPr>
          <w:rFonts w:eastAsia="Calibri"/>
          <w:szCs w:val="22"/>
        </w:rPr>
      </w:pPr>
    </w:p>
    <w:p w:rsidR="00E2529B" w:rsidRPr="0084247A" w:rsidRDefault="00E2529B" w:rsidP="00B902C3">
      <w:pPr>
        <w:rPr>
          <w:rFonts w:eastAsia="Calibri"/>
          <w:szCs w:val="22"/>
        </w:rPr>
      </w:pPr>
      <w:r w:rsidRPr="0084247A">
        <w:rPr>
          <w:rFonts w:eastAsia="Calibri"/>
          <w:szCs w:val="22"/>
        </w:rPr>
        <w:t xml:space="preserve">Finally, as shown in the table below, 77% of lead teachers agreed that they have been satisfied with the support they have received from MMSI, but only 43% agreed that they have </w:t>
      </w:r>
      <w:r w:rsidRPr="0084247A">
        <w:rPr>
          <w:rFonts w:eastAsia="Calibri"/>
          <w:color w:val="000000"/>
          <w:szCs w:val="22"/>
        </w:rPr>
        <w:t>adequate time to fulfill the role of lead teacher.</w:t>
      </w:r>
    </w:p>
    <w:p w:rsidR="00E2529B" w:rsidRPr="0084247A" w:rsidRDefault="00E2529B" w:rsidP="00B902C3">
      <w:pPr>
        <w:rPr>
          <w:rFonts w:eastAsia="Calibri"/>
          <w:szCs w:val="22"/>
        </w:rPr>
      </w:pPr>
    </w:p>
    <w:tbl>
      <w:tblPr>
        <w:tblW w:w="4844"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72" w:type="dxa"/>
          <w:left w:w="72" w:type="dxa"/>
          <w:bottom w:w="72" w:type="dxa"/>
          <w:right w:w="72" w:type="dxa"/>
        </w:tblCellMar>
        <w:tblLook w:val="0000"/>
      </w:tblPr>
      <w:tblGrid>
        <w:gridCol w:w="3547"/>
        <w:gridCol w:w="563"/>
        <w:gridCol w:w="1037"/>
        <w:gridCol w:w="792"/>
        <w:gridCol w:w="951"/>
        <w:gridCol w:w="1050"/>
        <w:gridCol w:w="1267"/>
      </w:tblGrid>
      <w:tr w:rsidR="00E2529B" w:rsidRPr="0084247A" w:rsidTr="00B902C3">
        <w:trPr>
          <w:trHeight w:val="519"/>
          <w:jc w:val="center"/>
        </w:trPr>
        <w:tc>
          <w:tcPr>
            <w:tcW w:w="5000" w:type="pct"/>
            <w:gridSpan w:val="7"/>
            <w:shd w:val="clear" w:color="auto" w:fill="800000"/>
            <w:tcMar>
              <w:top w:w="29" w:type="dxa"/>
              <w:bottom w:w="29" w:type="dxa"/>
            </w:tcMar>
            <w:vAlign w:val="bottom"/>
          </w:tcPr>
          <w:p w:rsidR="00E2529B" w:rsidRPr="0084247A" w:rsidRDefault="00E2529B" w:rsidP="00B902C3">
            <w:pPr>
              <w:autoSpaceDE w:val="0"/>
              <w:autoSpaceDN w:val="0"/>
              <w:adjustRightInd w:val="0"/>
              <w:spacing w:before="100" w:after="100"/>
              <w:jc w:val="center"/>
              <w:rPr>
                <w:rFonts w:eastAsia="Calibri"/>
                <w:color w:val="FFFFFF"/>
                <w:szCs w:val="22"/>
              </w:rPr>
            </w:pPr>
            <w:r w:rsidRPr="0084247A">
              <w:rPr>
                <w:rFonts w:eastAsia="Calibri"/>
                <w:b/>
                <w:bCs/>
                <w:color w:val="FFFFFF"/>
                <w:szCs w:val="22"/>
              </w:rPr>
              <w:t>MMSI Support Satisfaction and Lead Teacher Time Available</w:t>
            </w:r>
          </w:p>
        </w:tc>
      </w:tr>
      <w:tr w:rsidR="00E2529B" w:rsidRPr="0084247A" w:rsidTr="00B902C3">
        <w:trPr>
          <w:trHeight w:val="848"/>
          <w:jc w:val="center"/>
        </w:trPr>
        <w:tc>
          <w:tcPr>
            <w:tcW w:w="1927" w:type="pct"/>
            <w:tcMar>
              <w:top w:w="29" w:type="dxa"/>
              <w:left w:w="115" w:type="dxa"/>
              <w:bottom w:w="29" w:type="dxa"/>
              <w:right w:w="115" w:type="dxa"/>
            </w:tcMar>
            <w:vAlign w:val="center"/>
          </w:tcPr>
          <w:p w:rsidR="00E2529B" w:rsidRPr="0084247A" w:rsidRDefault="00E2529B" w:rsidP="00B902C3">
            <w:pPr>
              <w:autoSpaceDE w:val="0"/>
              <w:autoSpaceDN w:val="0"/>
              <w:adjustRightInd w:val="0"/>
              <w:spacing w:before="40" w:after="40"/>
              <w:jc w:val="center"/>
              <w:rPr>
                <w:rFonts w:eastAsia="Calibri"/>
                <w:b/>
                <w:color w:val="000000"/>
                <w:szCs w:val="22"/>
              </w:rPr>
            </w:pPr>
            <w:r w:rsidRPr="0084247A">
              <w:rPr>
                <w:rFonts w:eastAsia="Calibri"/>
                <w:b/>
                <w:bCs/>
                <w:color w:val="000000"/>
                <w:szCs w:val="22"/>
              </w:rPr>
              <w:t>Survey Item</w:t>
            </w:r>
          </w:p>
        </w:tc>
        <w:tc>
          <w:tcPr>
            <w:tcW w:w="306" w:type="pct"/>
            <w:tcMar>
              <w:top w:w="29" w:type="dxa"/>
              <w:left w:w="115" w:type="dxa"/>
              <w:bottom w:w="29" w:type="dxa"/>
              <w:right w:w="115" w:type="dxa"/>
            </w:tcMar>
            <w:vAlign w:val="center"/>
          </w:tcPr>
          <w:p w:rsidR="00E2529B" w:rsidRPr="0084247A" w:rsidRDefault="00E2529B" w:rsidP="00B902C3">
            <w:pPr>
              <w:autoSpaceDE w:val="0"/>
              <w:autoSpaceDN w:val="0"/>
              <w:adjustRightInd w:val="0"/>
              <w:spacing w:before="40" w:after="40"/>
              <w:jc w:val="center"/>
              <w:rPr>
                <w:rFonts w:eastAsia="Calibri"/>
                <w:b/>
                <w:color w:val="000000"/>
                <w:szCs w:val="22"/>
              </w:rPr>
            </w:pPr>
            <w:r w:rsidRPr="0084247A">
              <w:rPr>
                <w:rFonts w:eastAsia="Calibri"/>
                <w:b/>
                <w:color w:val="000000"/>
                <w:szCs w:val="22"/>
              </w:rPr>
              <w:t>N</w:t>
            </w:r>
          </w:p>
        </w:tc>
        <w:tc>
          <w:tcPr>
            <w:tcW w:w="563" w:type="pct"/>
            <w:tcMar>
              <w:top w:w="29" w:type="dxa"/>
              <w:left w:w="115" w:type="dxa"/>
              <w:bottom w:w="29" w:type="dxa"/>
              <w:right w:w="115" w:type="dxa"/>
            </w:tcMar>
            <w:vAlign w:val="bottom"/>
          </w:tcPr>
          <w:p w:rsidR="00E2529B" w:rsidRPr="0084247A" w:rsidRDefault="00E2529B" w:rsidP="00B902C3">
            <w:pPr>
              <w:autoSpaceDE w:val="0"/>
              <w:autoSpaceDN w:val="0"/>
              <w:adjustRightInd w:val="0"/>
              <w:spacing w:before="40" w:after="40"/>
              <w:jc w:val="center"/>
              <w:rPr>
                <w:rFonts w:eastAsia="Calibri"/>
                <w:b/>
                <w:color w:val="000000"/>
                <w:szCs w:val="22"/>
              </w:rPr>
            </w:pPr>
            <w:r w:rsidRPr="0084247A">
              <w:rPr>
                <w:rFonts w:eastAsia="Calibri"/>
                <w:b/>
                <w:bCs/>
                <w:color w:val="000000"/>
                <w:szCs w:val="22"/>
              </w:rPr>
              <w:t>Strongly Agree</w:t>
            </w:r>
          </w:p>
          <w:p w:rsidR="00E2529B" w:rsidRPr="0084247A" w:rsidRDefault="00E2529B" w:rsidP="00B902C3">
            <w:pPr>
              <w:autoSpaceDE w:val="0"/>
              <w:autoSpaceDN w:val="0"/>
              <w:adjustRightInd w:val="0"/>
              <w:spacing w:before="40" w:after="40"/>
              <w:jc w:val="center"/>
              <w:rPr>
                <w:rFonts w:eastAsia="Calibri"/>
                <w:b/>
                <w:color w:val="000000"/>
                <w:szCs w:val="22"/>
              </w:rPr>
            </w:pPr>
            <w:r w:rsidRPr="0084247A">
              <w:rPr>
                <w:rFonts w:eastAsia="Calibri"/>
                <w:b/>
                <w:color w:val="000000"/>
                <w:szCs w:val="22"/>
              </w:rPr>
              <w:t>(%)</w:t>
            </w:r>
          </w:p>
        </w:tc>
        <w:tc>
          <w:tcPr>
            <w:tcW w:w="430" w:type="pct"/>
            <w:tcMar>
              <w:top w:w="29" w:type="dxa"/>
              <w:left w:w="115" w:type="dxa"/>
              <w:bottom w:w="29" w:type="dxa"/>
              <w:right w:w="115" w:type="dxa"/>
            </w:tcMar>
            <w:vAlign w:val="bottom"/>
          </w:tcPr>
          <w:p w:rsidR="00E2529B" w:rsidRPr="0084247A" w:rsidRDefault="00E2529B" w:rsidP="00B902C3">
            <w:pPr>
              <w:autoSpaceDE w:val="0"/>
              <w:autoSpaceDN w:val="0"/>
              <w:adjustRightInd w:val="0"/>
              <w:spacing w:before="40" w:after="40"/>
              <w:jc w:val="center"/>
              <w:rPr>
                <w:rFonts w:eastAsia="Calibri"/>
                <w:b/>
                <w:color w:val="000000"/>
                <w:szCs w:val="22"/>
              </w:rPr>
            </w:pPr>
            <w:r w:rsidRPr="0084247A">
              <w:rPr>
                <w:rFonts w:eastAsia="Calibri"/>
                <w:b/>
                <w:bCs/>
                <w:color w:val="000000"/>
                <w:szCs w:val="22"/>
              </w:rPr>
              <w:t>Agree</w:t>
            </w:r>
          </w:p>
          <w:p w:rsidR="00E2529B" w:rsidRPr="0084247A" w:rsidRDefault="00E2529B" w:rsidP="00B902C3">
            <w:pPr>
              <w:autoSpaceDE w:val="0"/>
              <w:autoSpaceDN w:val="0"/>
              <w:adjustRightInd w:val="0"/>
              <w:spacing w:before="40" w:after="40"/>
              <w:jc w:val="center"/>
              <w:rPr>
                <w:rFonts w:eastAsia="Calibri"/>
                <w:b/>
                <w:color w:val="000000"/>
                <w:szCs w:val="22"/>
              </w:rPr>
            </w:pPr>
            <w:r w:rsidRPr="0084247A">
              <w:rPr>
                <w:rFonts w:eastAsia="Calibri"/>
                <w:b/>
                <w:color w:val="000000"/>
                <w:szCs w:val="22"/>
              </w:rPr>
              <w:t>(%)</w:t>
            </w:r>
          </w:p>
        </w:tc>
        <w:tc>
          <w:tcPr>
            <w:tcW w:w="516" w:type="pct"/>
            <w:tcMar>
              <w:top w:w="29" w:type="dxa"/>
              <w:left w:w="115" w:type="dxa"/>
              <w:bottom w:w="29" w:type="dxa"/>
              <w:right w:w="115" w:type="dxa"/>
            </w:tcMar>
            <w:vAlign w:val="bottom"/>
          </w:tcPr>
          <w:p w:rsidR="00E2529B" w:rsidRPr="0084247A" w:rsidRDefault="00E2529B" w:rsidP="00B902C3">
            <w:pPr>
              <w:autoSpaceDE w:val="0"/>
              <w:autoSpaceDN w:val="0"/>
              <w:adjustRightInd w:val="0"/>
              <w:spacing w:before="40" w:after="40"/>
              <w:jc w:val="center"/>
              <w:rPr>
                <w:rFonts w:eastAsia="Calibri"/>
                <w:b/>
                <w:color w:val="000000"/>
                <w:szCs w:val="22"/>
              </w:rPr>
            </w:pPr>
            <w:r w:rsidRPr="0084247A">
              <w:rPr>
                <w:rFonts w:eastAsia="Calibri"/>
                <w:b/>
                <w:bCs/>
                <w:color w:val="000000"/>
                <w:szCs w:val="22"/>
              </w:rPr>
              <w:t>Neutral</w:t>
            </w:r>
          </w:p>
          <w:p w:rsidR="00E2529B" w:rsidRPr="0084247A" w:rsidRDefault="00E2529B" w:rsidP="00B902C3">
            <w:pPr>
              <w:autoSpaceDE w:val="0"/>
              <w:autoSpaceDN w:val="0"/>
              <w:adjustRightInd w:val="0"/>
              <w:spacing w:before="40" w:after="40"/>
              <w:jc w:val="center"/>
              <w:rPr>
                <w:rFonts w:eastAsia="Calibri"/>
                <w:b/>
                <w:color w:val="000000"/>
                <w:szCs w:val="22"/>
              </w:rPr>
            </w:pPr>
            <w:r w:rsidRPr="0084247A">
              <w:rPr>
                <w:rFonts w:eastAsia="Calibri"/>
                <w:b/>
                <w:color w:val="000000"/>
                <w:szCs w:val="22"/>
              </w:rPr>
              <w:t>(%)</w:t>
            </w:r>
          </w:p>
        </w:tc>
        <w:tc>
          <w:tcPr>
            <w:tcW w:w="570" w:type="pct"/>
            <w:tcMar>
              <w:top w:w="29" w:type="dxa"/>
              <w:left w:w="115" w:type="dxa"/>
              <w:bottom w:w="29" w:type="dxa"/>
              <w:right w:w="115" w:type="dxa"/>
            </w:tcMar>
            <w:vAlign w:val="bottom"/>
          </w:tcPr>
          <w:p w:rsidR="00E2529B" w:rsidRPr="0084247A" w:rsidRDefault="00E2529B" w:rsidP="00B902C3">
            <w:pPr>
              <w:autoSpaceDE w:val="0"/>
              <w:autoSpaceDN w:val="0"/>
              <w:adjustRightInd w:val="0"/>
              <w:spacing w:before="40" w:after="40"/>
              <w:jc w:val="center"/>
              <w:rPr>
                <w:rFonts w:eastAsia="Calibri"/>
                <w:b/>
                <w:color w:val="000000"/>
                <w:szCs w:val="22"/>
              </w:rPr>
            </w:pPr>
            <w:r w:rsidRPr="0084247A">
              <w:rPr>
                <w:rFonts w:eastAsia="Calibri"/>
                <w:b/>
                <w:bCs/>
                <w:color w:val="000000"/>
                <w:szCs w:val="22"/>
              </w:rPr>
              <w:t>Disagree</w:t>
            </w:r>
          </w:p>
          <w:p w:rsidR="00E2529B" w:rsidRPr="0084247A" w:rsidRDefault="00E2529B" w:rsidP="00B902C3">
            <w:pPr>
              <w:autoSpaceDE w:val="0"/>
              <w:autoSpaceDN w:val="0"/>
              <w:adjustRightInd w:val="0"/>
              <w:spacing w:before="40" w:after="40"/>
              <w:jc w:val="center"/>
              <w:rPr>
                <w:rFonts w:eastAsia="Calibri"/>
                <w:b/>
                <w:color w:val="000000"/>
                <w:szCs w:val="22"/>
              </w:rPr>
            </w:pPr>
            <w:r w:rsidRPr="0084247A">
              <w:rPr>
                <w:rFonts w:eastAsia="Calibri"/>
                <w:b/>
                <w:color w:val="000000"/>
                <w:szCs w:val="22"/>
              </w:rPr>
              <w:t>(%)</w:t>
            </w:r>
          </w:p>
        </w:tc>
        <w:tc>
          <w:tcPr>
            <w:tcW w:w="687" w:type="pct"/>
            <w:tcMar>
              <w:top w:w="29" w:type="dxa"/>
              <w:left w:w="115" w:type="dxa"/>
              <w:bottom w:w="29" w:type="dxa"/>
              <w:right w:w="115" w:type="dxa"/>
            </w:tcMar>
            <w:vAlign w:val="bottom"/>
          </w:tcPr>
          <w:p w:rsidR="00E2529B" w:rsidRPr="0084247A" w:rsidRDefault="00E2529B" w:rsidP="00B902C3">
            <w:pPr>
              <w:autoSpaceDE w:val="0"/>
              <w:autoSpaceDN w:val="0"/>
              <w:adjustRightInd w:val="0"/>
              <w:spacing w:before="40" w:after="40"/>
              <w:jc w:val="center"/>
              <w:rPr>
                <w:rFonts w:eastAsia="Calibri"/>
                <w:b/>
                <w:color w:val="000000"/>
                <w:szCs w:val="22"/>
              </w:rPr>
            </w:pPr>
            <w:r w:rsidRPr="0084247A">
              <w:rPr>
                <w:rFonts w:eastAsia="Calibri"/>
                <w:b/>
                <w:bCs/>
                <w:color w:val="000000"/>
                <w:szCs w:val="22"/>
              </w:rPr>
              <w:t>Strongly Disagree</w:t>
            </w:r>
          </w:p>
          <w:p w:rsidR="00E2529B" w:rsidRPr="0084247A" w:rsidRDefault="00E2529B" w:rsidP="00B902C3">
            <w:pPr>
              <w:autoSpaceDE w:val="0"/>
              <w:autoSpaceDN w:val="0"/>
              <w:adjustRightInd w:val="0"/>
              <w:spacing w:before="40" w:after="40"/>
              <w:jc w:val="center"/>
              <w:rPr>
                <w:rFonts w:eastAsia="Calibri"/>
                <w:b/>
                <w:color w:val="000000"/>
                <w:szCs w:val="22"/>
              </w:rPr>
            </w:pPr>
            <w:r w:rsidRPr="0084247A">
              <w:rPr>
                <w:rFonts w:eastAsia="Calibri"/>
                <w:b/>
                <w:color w:val="000000"/>
                <w:szCs w:val="22"/>
              </w:rPr>
              <w:t>(%)</w:t>
            </w:r>
          </w:p>
        </w:tc>
      </w:tr>
      <w:tr w:rsidR="00E2529B" w:rsidRPr="0084247A" w:rsidTr="00B902C3">
        <w:trPr>
          <w:trHeight w:val="106"/>
          <w:jc w:val="center"/>
        </w:trPr>
        <w:tc>
          <w:tcPr>
            <w:tcW w:w="1927" w:type="pct"/>
            <w:shd w:val="clear" w:color="auto" w:fill="FFFFFF"/>
            <w:tcMar>
              <w:top w:w="29" w:type="dxa"/>
              <w:bottom w:w="29" w:type="dxa"/>
            </w:tcMar>
            <w:vAlign w:val="bottom"/>
          </w:tcPr>
          <w:p w:rsidR="00E2529B" w:rsidRPr="0084247A" w:rsidRDefault="00E2529B" w:rsidP="00B902C3">
            <w:pPr>
              <w:rPr>
                <w:rFonts w:eastAsia="Calibri"/>
                <w:color w:val="000000"/>
                <w:szCs w:val="22"/>
              </w:rPr>
            </w:pPr>
            <w:r w:rsidRPr="0084247A">
              <w:rPr>
                <w:rFonts w:eastAsia="Calibri"/>
                <w:color w:val="000000"/>
                <w:szCs w:val="22"/>
              </w:rPr>
              <w:t>1. When I have requested support from MMSI, I have been satisfied with the support I received.</w:t>
            </w:r>
          </w:p>
        </w:tc>
        <w:tc>
          <w:tcPr>
            <w:tcW w:w="306" w:type="pct"/>
            <w:shd w:val="clear" w:color="auto" w:fill="FFFFFF"/>
            <w:tcMar>
              <w:top w:w="29" w:type="dxa"/>
              <w:left w:w="115" w:type="dxa"/>
              <w:bottom w:w="29" w:type="dxa"/>
              <w:right w:w="115" w:type="dxa"/>
            </w:tcMar>
            <w:vAlign w:val="center"/>
          </w:tcPr>
          <w:p w:rsidR="00E2529B" w:rsidRPr="0084247A" w:rsidRDefault="00E2529B" w:rsidP="00B902C3">
            <w:pPr>
              <w:jc w:val="center"/>
              <w:rPr>
                <w:rFonts w:eastAsia="Calibri"/>
                <w:color w:val="000000"/>
                <w:szCs w:val="22"/>
              </w:rPr>
            </w:pPr>
            <w:r w:rsidRPr="0084247A">
              <w:rPr>
                <w:rFonts w:eastAsia="Calibri"/>
                <w:color w:val="000000"/>
                <w:szCs w:val="22"/>
              </w:rPr>
              <w:t>62</w:t>
            </w:r>
          </w:p>
        </w:tc>
        <w:tc>
          <w:tcPr>
            <w:tcW w:w="563" w:type="pct"/>
            <w:shd w:val="clear" w:color="auto" w:fill="FFFFFF"/>
            <w:tcMar>
              <w:top w:w="29" w:type="dxa"/>
              <w:left w:w="115" w:type="dxa"/>
              <w:bottom w:w="29" w:type="dxa"/>
              <w:right w:w="115" w:type="dxa"/>
            </w:tcMar>
            <w:vAlign w:val="center"/>
          </w:tcPr>
          <w:p w:rsidR="00E2529B" w:rsidRPr="0084247A" w:rsidRDefault="00E2529B" w:rsidP="00B902C3">
            <w:pPr>
              <w:jc w:val="center"/>
              <w:rPr>
                <w:rFonts w:eastAsia="Calibri"/>
                <w:color w:val="000000"/>
                <w:szCs w:val="22"/>
              </w:rPr>
            </w:pPr>
            <w:r w:rsidRPr="0084247A">
              <w:rPr>
                <w:rFonts w:eastAsia="Calibri"/>
                <w:color w:val="000000"/>
                <w:szCs w:val="22"/>
              </w:rPr>
              <w:t>29</w:t>
            </w:r>
          </w:p>
        </w:tc>
        <w:tc>
          <w:tcPr>
            <w:tcW w:w="430" w:type="pct"/>
            <w:shd w:val="clear" w:color="auto" w:fill="FFFFFF"/>
            <w:tcMar>
              <w:top w:w="29" w:type="dxa"/>
              <w:left w:w="115" w:type="dxa"/>
              <w:bottom w:w="29" w:type="dxa"/>
              <w:right w:w="115" w:type="dxa"/>
            </w:tcMar>
            <w:vAlign w:val="center"/>
          </w:tcPr>
          <w:p w:rsidR="00E2529B" w:rsidRPr="0084247A" w:rsidRDefault="00E2529B" w:rsidP="00B902C3">
            <w:pPr>
              <w:jc w:val="center"/>
              <w:rPr>
                <w:rFonts w:eastAsia="Calibri"/>
                <w:color w:val="000000"/>
                <w:szCs w:val="22"/>
              </w:rPr>
            </w:pPr>
            <w:r w:rsidRPr="0084247A">
              <w:rPr>
                <w:rFonts w:eastAsia="Calibri"/>
                <w:color w:val="000000"/>
                <w:szCs w:val="22"/>
              </w:rPr>
              <w:t>48</w:t>
            </w:r>
          </w:p>
        </w:tc>
        <w:tc>
          <w:tcPr>
            <w:tcW w:w="516" w:type="pct"/>
            <w:shd w:val="clear" w:color="auto" w:fill="FFFFFF"/>
            <w:tcMar>
              <w:top w:w="29" w:type="dxa"/>
              <w:left w:w="115" w:type="dxa"/>
              <w:bottom w:w="29" w:type="dxa"/>
              <w:right w:w="115" w:type="dxa"/>
            </w:tcMar>
            <w:vAlign w:val="center"/>
          </w:tcPr>
          <w:p w:rsidR="00E2529B" w:rsidRPr="0084247A" w:rsidRDefault="00E2529B" w:rsidP="00B902C3">
            <w:pPr>
              <w:jc w:val="center"/>
              <w:rPr>
                <w:rFonts w:eastAsia="Calibri"/>
                <w:color w:val="000000"/>
                <w:szCs w:val="22"/>
              </w:rPr>
            </w:pPr>
            <w:r w:rsidRPr="0084247A">
              <w:rPr>
                <w:rFonts w:eastAsia="Calibri"/>
                <w:color w:val="000000"/>
                <w:szCs w:val="22"/>
              </w:rPr>
              <w:t>21</w:t>
            </w:r>
          </w:p>
        </w:tc>
        <w:tc>
          <w:tcPr>
            <w:tcW w:w="570" w:type="pct"/>
            <w:shd w:val="clear" w:color="auto" w:fill="FFFFFF"/>
            <w:tcMar>
              <w:top w:w="29" w:type="dxa"/>
              <w:left w:w="115" w:type="dxa"/>
              <w:bottom w:w="29" w:type="dxa"/>
              <w:right w:w="115" w:type="dxa"/>
            </w:tcMar>
            <w:vAlign w:val="center"/>
          </w:tcPr>
          <w:p w:rsidR="00E2529B" w:rsidRPr="0084247A" w:rsidRDefault="00E2529B" w:rsidP="00B902C3">
            <w:pPr>
              <w:jc w:val="center"/>
              <w:rPr>
                <w:rFonts w:eastAsia="Calibri"/>
                <w:color w:val="000000"/>
                <w:szCs w:val="22"/>
              </w:rPr>
            </w:pPr>
            <w:r w:rsidRPr="0084247A">
              <w:rPr>
                <w:rFonts w:eastAsia="Calibri"/>
                <w:color w:val="000000"/>
                <w:szCs w:val="22"/>
              </w:rPr>
              <w:t>2</w:t>
            </w:r>
          </w:p>
        </w:tc>
        <w:tc>
          <w:tcPr>
            <w:tcW w:w="687" w:type="pct"/>
            <w:shd w:val="clear" w:color="auto" w:fill="FFFFFF"/>
            <w:tcMar>
              <w:top w:w="29" w:type="dxa"/>
              <w:left w:w="115" w:type="dxa"/>
              <w:bottom w:w="29" w:type="dxa"/>
              <w:right w:w="115" w:type="dxa"/>
            </w:tcMar>
            <w:vAlign w:val="center"/>
          </w:tcPr>
          <w:p w:rsidR="00E2529B" w:rsidRPr="0084247A" w:rsidRDefault="00E2529B" w:rsidP="00B902C3">
            <w:pPr>
              <w:jc w:val="center"/>
              <w:rPr>
                <w:rFonts w:eastAsia="Calibri"/>
                <w:color w:val="000000"/>
                <w:szCs w:val="22"/>
              </w:rPr>
            </w:pPr>
            <w:r w:rsidRPr="0084247A">
              <w:rPr>
                <w:rFonts w:eastAsia="Calibri"/>
                <w:color w:val="000000"/>
                <w:szCs w:val="22"/>
              </w:rPr>
              <w:t>0</w:t>
            </w:r>
          </w:p>
        </w:tc>
      </w:tr>
      <w:tr w:rsidR="00E2529B" w:rsidRPr="0084247A" w:rsidTr="00B902C3">
        <w:trPr>
          <w:trHeight w:val="106"/>
          <w:jc w:val="center"/>
        </w:trPr>
        <w:tc>
          <w:tcPr>
            <w:tcW w:w="1927" w:type="pct"/>
            <w:shd w:val="clear" w:color="auto" w:fill="FFFFFF"/>
            <w:tcMar>
              <w:top w:w="29" w:type="dxa"/>
              <w:bottom w:w="29" w:type="dxa"/>
            </w:tcMar>
            <w:vAlign w:val="bottom"/>
          </w:tcPr>
          <w:p w:rsidR="00E2529B" w:rsidRPr="0084247A" w:rsidRDefault="00E2529B" w:rsidP="00B902C3">
            <w:pPr>
              <w:rPr>
                <w:rFonts w:eastAsia="Calibri"/>
                <w:color w:val="000000"/>
                <w:szCs w:val="22"/>
              </w:rPr>
            </w:pPr>
            <w:r w:rsidRPr="0084247A">
              <w:rPr>
                <w:rFonts w:eastAsia="Calibri"/>
                <w:color w:val="000000"/>
                <w:szCs w:val="22"/>
              </w:rPr>
              <w:t>2. I have adequate time to fulfill the role of lead teacher.</w:t>
            </w:r>
          </w:p>
        </w:tc>
        <w:tc>
          <w:tcPr>
            <w:tcW w:w="306" w:type="pct"/>
            <w:shd w:val="clear" w:color="auto" w:fill="FFFFFF"/>
            <w:tcMar>
              <w:top w:w="29" w:type="dxa"/>
              <w:left w:w="115" w:type="dxa"/>
              <w:bottom w:w="29" w:type="dxa"/>
              <w:right w:w="115" w:type="dxa"/>
            </w:tcMar>
            <w:vAlign w:val="center"/>
          </w:tcPr>
          <w:p w:rsidR="00E2529B" w:rsidRPr="0084247A" w:rsidRDefault="00E2529B" w:rsidP="00B902C3">
            <w:pPr>
              <w:jc w:val="center"/>
              <w:rPr>
                <w:rFonts w:eastAsia="Calibri"/>
                <w:color w:val="000000"/>
                <w:szCs w:val="22"/>
              </w:rPr>
            </w:pPr>
            <w:r w:rsidRPr="0084247A">
              <w:rPr>
                <w:rFonts w:eastAsia="Calibri"/>
                <w:color w:val="000000"/>
                <w:szCs w:val="22"/>
              </w:rPr>
              <w:t>63</w:t>
            </w:r>
          </w:p>
        </w:tc>
        <w:tc>
          <w:tcPr>
            <w:tcW w:w="563" w:type="pct"/>
            <w:shd w:val="clear" w:color="auto" w:fill="FFFFFF"/>
            <w:tcMar>
              <w:top w:w="29" w:type="dxa"/>
              <w:left w:w="115" w:type="dxa"/>
              <w:bottom w:w="29" w:type="dxa"/>
              <w:right w:w="115" w:type="dxa"/>
            </w:tcMar>
            <w:vAlign w:val="center"/>
          </w:tcPr>
          <w:p w:rsidR="00E2529B" w:rsidRPr="0084247A" w:rsidRDefault="00E2529B" w:rsidP="00B902C3">
            <w:pPr>
              <w:jc w:val="center"/>
              <w:rPr>
                <w:rFonts w:eastAsia="Calibri"/>
                <w:color w:val="000000"/>
                <w:szCs w:val="22"/>
              </w:rPr>
            </w:pPr>
            <w:r w:rsidRPr="0084247A">
              <w:rPr>
                <w:rFonts w:eastAsia="Calibri"/>
                <w:color w:val="000000"/>
                <w:szCs w:val="22"/>
              </w:rPr>
              <w:t>11</w:t>
            </w:r>
          </w:p>
        </w:tc>
        <w:tc>
          <w:tcPr>
            <w:tcW w:w="430" w:type="pct"/>
            <w:shd w:val="clear" w:color="auto" w:fill="FFFFFF"/>
            <w:tcMar>
              <w:top w:w="29" w:type="dxa"/>
              <w:left w:w="115" w:type="dxa"/>
              <w:bottom w:w="29" w:type="dxa"/>
              <w:right w:w="115" w:type="dxa"/>
            </w:tcMar>
            <w:vAlign w:val="center"/>
          </w:tcPr>
          <w:p w:rsidR="00E2529B" w:rsidRPr="0084247A" w:rsidRDefault="00E2529B" w:rsidP="00B902C3">
            <w:pPr>
              <w:jc w:val="center"/>
              <w:rPr>
                <w:rFonts w:eastAsia="Calibri"/>
                <w:color w:val="000000"/>
                <w:szCs w:val="22"/>
              </w:rPr>
            </w:pPr>
            <w:r w:rsidRPr="0084247A">
              <w:rPr>
                <w:rFonts w:eastAsia="Calibri"/>
                <w:color w:val="000000"/>
                <w:szCs w:val="22"/>
              </w:rPr>
              <w:t>32</w:t>
            </w:r>
          </w:p>
        </w:tc>
        <w:tc>
          <w:tcPr>
            <w:tcW w:w="516" w:type="pct"/>
            <w:shd w:val="clear" w:color="auto" w:fill="FFFFFF"/>
            <w:tcMar>
              <w:top w:w="29" w:type="dxa"/>
              <w:left w:w="115" w:type="dxa"/>
              <w:bottom w:w="29" w:type="dxa"/>
              <w:right w:w="115" w:type="dxa"/>
            </w:tcMar>
            <w:vAlign w:val="center"/>
          </w:tcPr>
          <w:p w:rsidR="00E2529B" w:rsidRPr="0084247A" w:rsidRDefault="00E2529B" w:rsidP="00B902C3">
            <w:pPr>
              <w:jc w:val="center"/>
              <w:rPr>
                <w:rFonts w:eastAsia="Calibri"/>
                <w:color w:val="000000"/>
                <w:szCs w:val="22"/>
              </w:rPr>
            </w:pPr>
            <w:r w:rsidRPr="0084247A">
              <w:rPr>
                <w:rFonts w:eastAsia="Calibri"/>
                <w:color w:val="000000"/>
                <w:szCs w:val="22"/>
              </w:rPr>
              <w:t>30</w:t>
            </w:r>
          </w:p>
        </w:tc>
        <w:tc>
          <w:tcPr>
            <w:tcW w:w="570" w:type="pct"/>
            <w:shd w:val="clear" w:color="auto" w:fill="FFFFFF"/>
            <w:tcMar>
              <w:top w:w="29" w:type="dxa"/>
              <w:left w:w="115" w:type="dxa"/>
              <w:bottom w:w="29" w:type="dxa"/>
              <w:right w:w="115" w:type="dxa"/>
            </w:tcMar>
            <w:vAlign w:val="center"/>
          </w:tcPr>
          <w:p w:rsidR="00E2529B" w:rsidRPr="0084247A" w:rsidRDefault="00E2529B" w:rsidP="00B902C3">
            <w:pPr>
              <w:jc w:val="center"/>
              <w:rPr>
                <w:rFonts w:eastAsia="Calibri"/>
                <w:color w:val="000000"/>
                <w:szCs w:val="22"/>
              </w:rPr>
            </w:pPr>
            <w:r w:rsidRPr="0084247A">
              <w:rPr>
                <w:rFonts w:eastAsia="Calibri"/>
                <w:color w:val="000000"/>
                <w:szCs w:val="22"/>
              </w:rPr>
              <w:t>18</w:t>
            </w:r>
          </w:p>
        </w:tc>
        <w:tc>
          <w:tcPr>
            <w:tcW w:w="687" w:type="pct"/>
            <w:shd w:val="clear" w:color="auto" w:fill="FFFFFF"/>
            <w:tcMar>
              <w:top w:w="29" w:type="dxa"/>
              <w:left w:w="115" w:type="dxa"/>
              <w:bottom w:w="29" w:type="dxa"/>
              <w:right w:w="115" w:type="dxa"/>
            </w:tcMar>
            <w:vAlign w:val="center"/>
          </w:tcPr>
          <w:p w:rsidR="00E2529B" w:rsidRPr="0084247A" w:rsidRDefault="00E2529B" w:rsidP="00B902C3">
            <w:pPr>
              <w:jc w:val="center"/>
              <w:rPr>
                <w:rFonts w:eastAsia="Calibri"/>
                <w:color w:val="000000"/>
                <w:szCs w:val="22"/>
              </w:rPr>
            </w:pPr>
            <w:r w:rsidRPr="0084247A">
              <w:rPr>
                <w:rFonts w:eastAsia="Calibri"/>
                <w:color w:val="000000"/>
                <w:szCs w:val="22"/>
              </w:rPr>
              <w:t>9</w:t>
            </w:r>
          </w:p>
        </w:tc>
      </w:tr>
      <w:tr w:rsidR="00E2529B" w:rsidRPr="0084247A" w:rsidTr="00B902C3">
        <w:trPr>
          <w:trHeight w:val="106"/>
          <w:jc w:val="center"/>
        </w:trPr>
        <w:tc>
          <w:tcPr>
            <w:tcW w:w="5000" w:type="pct"/>
            <w:gridSpan w:val="7"/>
            <w:shd w:val="clear" w:color="auto" w:fill="FFFFFF"/>
            <w:tcMar>
              <w:top w:w="29" w:type="dxa"/>
              <w:bottom w:w="29" w:type="dxa"/>
            </w:tcMar>
            <w:vAlign w:val="center"/>
          </w:tcPr>
          <w:p w:rsidR="00E2529B" w:rsidRPr="0084247A" w:rsidRDefault="00E2529B" w:rsidP="00B902C3">
            <w:pPr>
              <w:rPr>
                <w:rFonts w:eastAsia="Calibri"/>
                <w:color w:val="000000"/>
                <w:szCs w:val="22"/>
              </w:rPr>
            </w:pPr>
            <w:r w:rsidRPr="0084247A">
              <w:rPr>
                <w:rFonts w:eastAsia="Calibri"/>
                <w:color w:val="000000"/>
                <w:szCs w:val="22"/>
              </w:rPr>
              <w:t>Response options also included “not applicable.” The percentages of respondents who selected that choice are listed below, but those respondents were not used to calculate the percentages reported in the table. Q1. 16%, Q2. 10%.</w:t>
            </w:r>
          </w:p>
        </w:tc>
      </w:tr>
    </w:tbl>
    <w:p w:rsidR="00E2529B" w:rsidRPr="0084247A" w:rsidRDefault="00E2529B" w:rsidP="00B902C3">
      <w:pPr>
        <w:rPr>
          <w:rFonts w:eastAsia="Calibri"/>
          <w:szCs w:val="22"/>
        </w:rPr>
      </w:pPr>
    </w:p>
    <w:p w:rsidR="00E2529B" w:rsidRPr="0084247A" w:rsidRDefault="00E2529B" w:rsidP="00B902C3">
      <w:pPr>
        <w:rPr>
          <w:rFonts w:eastAsia="Calibri"/>
          <w:szCs w:val="22"/>
        </w:rPr>
      </w:pPr>
      <w:r w:rsidRPr="0084247A">
        <w:rPr>
          <w:rFonts w:eastAsia="Calibri"/>
          <w:szCs w:val="22"/>
        </w:rPr>
        <w:t>Teachers were also asked to respond to four open-ended questions, and their responses are summarized below.</w:t>
      </w:r>
    </w:p>
    <w:p w:rsidR="00E2529B" w:rsidRPr="0084247A" w:rsidRDefault="00E2529B" w:rsidP="00B902C3">
      <w:pPr>
        <w:rPr>
          <w:rFonts w:eastAsia="Calibri"/>
          <w:szCs w:val="22"/>
        </w:rPr>
      </w:pPr>
    </w:p>
    <w:p w:rsidR="00E2529B" w:rsidRPr="0084247A" w:rsidRDefault="00E2529B" w:rsidP="00B902C3">
      <w:pPr>
        <w:ind w:firstLine="720"/>
        <w:rPr>
          <w:rFonts w:eastAsia="Calibri"/>
          <w:szCs w:val="22"/>
        </w:rPr>
      </w:pPr>
      <w:r w:rsidRPr="0084247A">
        <w:rPr>
          <w:rFonts w:eastAsia="Calibri"/>
          <w:b/>
          <w:szCs w:val="22"/>
        </w:rPr>
        <w:t xml:space="preserve">Implementation challenges. </w:t>
      </w:r>
      <w:r w:rsidRPr="0084247A">
        <w:rPr>
          <w:rFonts w:eastAsia="Calibri"/>
          <w:szCs w:val="22"/>
        </w:rPr>
        <w:t xml:space="preserve">Respondents were asked to identify factors that significantly challenge their ability to implement Pre-AP lessons and/or assessments, and 166 teachers provided </w:t>
      </w:r>
      <w:r w:rsidRPr="0084247A">
        <w:rPr>
          <w:rFonts w:eastAsia="Calibri"/>
          <w:szCs w:val="22"/>
        </w:rPr>
        <w:lastRenderedPageBreak/>
        <w:t>comments. The most common challenge reported was that the Pre-AP content was much too difficult for their students (N=56). However, some teachers reported that they were working through these challenges by scaffolding, modifying, and guiding students (N=17), and by teaching one Pre-AP lesson over the course of several days, or only using parts of a Pre-AP lesson (N=8). Respondent comments included:</w:t>
      </w:r>
    </w:p>
    <w:p w:rsidR="00E2529B" w:rsidRPr="0084247A" w:rsidRDefault="00E2529B" w:rsidP="00B902C3">
      <w:pPr>
        <w:rPr>
          <w:rFonts w:eastAsia="Calibri"/>
          <w:szCs w:val="22"/>
        </w:rPr>
      </w:pPr>
      <w:r w:rsidRPr="0084247A">
        <w:rPr>
          <w:rFonts w:eastAsia="Calibri"/>
          <w:szCs w:val="22"/>
        </w:rPr>
        <w:t xml:space="preserve"> </w:t>
      </w:r>
    </w:p>
    <w:p w:rsidR="00E2529B" w:rsidRPr="0084247A" w:rsidRDefault="00E2529B" w:rsidP="00B902C3">
      <w:pPr>
        <w:ind w:left="720"/>
        <w:rPr>
          <w:rFonts w:eastAsia="Calibri"/>
          <w:szCs w:val="22"/>
        </w:rPr>
      </w:pPr>
      <w:r w:rsidRPr="0084247A">
        <w:rPr>
          <w:rFonts w:eastAsia="Calibri"/>
          <w:szCs w:val="22"/>
        </w:rPr>
        <w:t>I have enjoyed the activities that I have used so far, but I have experienced some difficulty with the content of the activities. Students are not used to being faced with challenges, and typically shut down once they come across something they do not know how to do. Rather than work through a problem, they become stubborn and quit. Once the students get used to seeing these types of activities, and realize that they will need to explore these topics, I hope that this issue gets easier.</w:t>
      </w:r>
    </w:p>
    <w:p w:rsidR="00E2529B" w:rsidRPr="0084247A" w:rsidRDefault="00E2529B" w:rsidP="00B902C3">
      <w:pPr>
        <w:ind w:left="720"/>
        <w:rPr>
          <w:rFonts w:eastAsia="Calibri"/>
          <w:szCs w:val="22"/>
        </w:rPr>
      </w:pPr>
    </w:p>
    <w:p w:rsidR="00E2529B" w:rsidRPr="0084247A" w:rsidRDefault="00E2529B" w:rsidP="00B902C3">
      <w:pPr>
        <w:ind w:left="720"/>
        <w:rPr>
          <w:rFonts w:eastAsia="Calibri"/>
          <w:szCs w:val="22"/>
        </w:rPr>
      </w:pPr>
      <w:r w:rsidRPr="0084247A">
        <w:rPr>
          <w:rFonts w:eastAsia="Calibri"/>
          <w:szCs w:val="22"/>
        </w:rPr>
        <w:t xml:space="preserve">I teach grade 6 and find myself having to modify a lot of the materials. The materials are definitely accessible for my advanced students, but lower-level students have a hard time with them. Through modifications and chunking, my lower-level students have found success in completing Pre-AP activities. </w:t>
      </w:r>
    </w:p>
    <w:p w:rsidR="00E2529B" w:rsidRPr="0084247A" w:rsidRDefault="00E2529B" w:rsidP="00B902C3">
      <w:pPr>
        <w:rPr>
          <w:rFonts w:eastAsia="Calibri"/>
          <w:szCs w:val="22"/>
        </w:rPr>
      </w:pPr>
    </w:p>
    <w:p w:rsidR="00E2529B" w:rsidRPr="0084247A" w:rsidRDefault="00E2529B" w:rsidP="00B902C3">
      <w:pPr>
        <w:rPr>
          <w:rFonts w:eastAsia="Calibri"/>
          <w:szCs w:val="22"/>
        </w:rPr>
      </w:pPr>
      <w:r w:rsidRPr="0084247A">
        <w:rPr>
          <w:rFonts w:eastAsia="Calibri"/>
          <w:szCs w:val="22"/>
        </w:rPr>
        <w:t>Time was the second most common challenge (N=44). Some respondents said that they did not have common planning time (N=16), while others said that it was challenging to balance Pre-AP work with competing demands (N=5). As one respondent said,</w:t>
      </w:r>
    </w:p>
    <w:p w:rsidR="00E2529B" w:rsidRPr="0084247A" w:rsidRDefault="00E2529B" w:rsidP="00B902C3">
      <w:pPr>
        <w:rPr>
          <w:rFonts w:eastAsia="Calibri"/>
          <w:szCs w:val="22"/>
        </w:rPr>
      </w:pPr>
    </w:p>
    <w:p w:rsidR="00E2529B" w:rsidRPr="0084247A" w:rsidRDefault="00E2529B" w:rsidP="00B902C3">
      <w:pPr>
        <w:ind w:left="720"/>
        <w:rPr>
          <w:rFonts w:eastAsia="Calibri"/>
          <w:szCs w:val="22"/>
        </w:rPr>
      </w:pPr>
      <w:r w:rsidRPr="0084247A">
        <w:rPr>
          <w:rFonts w:eastAsia="Calibri"/>
          <w:szCs w:val="22"/>
        </w:rPr>
        <w:t>I have found it difficult to implement Pre-AP strategies in the classrooms, because I only have students for a 14-week period. This forces me to hurry through the required texts that we must read. I also feel pressure to constantly work on preparing my students for the MCAS and the SAT, and this takes up time in class also.</w:t>
      </w:r>
    </w:p>
    <w:p w:rsidR="00E2529B" w:rsidRPr="0084247A" w:rsidRDefault="00E2529B" w:rsidP="00B902C3">
      <w:pPr>
        <w:rPr>
          <w:rFonts w:eastAsia="Calibri"/>
          <w:szCs w:val="22"/>
        </w:rPr>
      </w:pPr>
    </w:p>
    <w:p w:rsidR="00E2529B" w:rsidRPr="0084247A" w:rsidRDefault="00E2529B" w:rsidP="00B902C3">
      <w:pPr>
        <w:rPr>
          <w:rFonts w:eastAsia="Calibri"/>
          <w:szCs w:val="22"/>
        </w:rPr>
      </w:pPr>
      <w:r w:rsidRPr="0084247A">
        <w:rPr>
          <w:rFonts w:eastAsia="Calibri"/>
          <w:szCs w:val="22"/>
        </w:rPr>
        <w:t>Inadequate equipment and technology was also cited as a major challenge (N=31). Common issues included a lack of access to computers and calculators, and purchasing materials out-of-pocket. One respondent states, “Lack of school-provided resources is a problem as I purchase materials needed out-of-pocket. Some activities I cannot do, simply because of not having the equipment needed, and it's too expensive to purchase.”</w:t>
      </w:r>
    </w:p>
    <w:p w:rsidR="00E2529B" w:rsidRPr="0084247A" w:rsidRDefault="00E2529B" w:rsidP="00B902C3">
      <w:pPr>
        <w:rPr>
          <w:rFonts w:eastAsia="Calibri"/>
          <w:szCs w:val="22"/>
        </w:rPr>
      </w:pPr>
    </w:p>
    <w:p w:rsidR="00E2529B" w:rsidRPr="0084247A" w:rsidRDefault="00E2529B" w:rsidP="00B902C3">
      <w:pPr>
        <w:rPr>
          <w:rFonts w:eastAsia="Calibri"/>
          <w:szCs w:val="22"/>
        </w:rPr>
      </w:pPr>
      <w:r w:rsidRPr="0084247A">
        <w:rPr>
          <w:rFonts w:eastAsia="Calibri"/>
          <w:szCs w:val="22"/>
        </w:rPr>
        <w:t>Respondents reported that meeting the various expectations of the Common Core, district curriculum, and LTF lessons was a challenge (N=26). Some respondents said that Pre-AP strategies were not consistently being used in the district and school, that the district needs to adjust curriculum maps to incorporate both Common Core and Pre-AP curriculum, or that there were just simply too many initiatives. One respondent said, “I think that the teachers are so overwhelmed with the implementation and planning of the Common Core standards into their lessons and activities that they are less likely to adopt something they are not familiar with.” Another said, “With CCSS now in place, there is a delicate balance that must be met to not only implement Pre-AP lessons, but also to stay on track with the pacing of the course to ensure all curriculum standards are met by the end of the year.”</w:t>
      </w:r>
    </w:p>
    <w:p w:rsidR="00E2529B" w:rsidRPr="0084247A" w:rsidRDefault="00E2529B" w:rsidP="00B902C3">
      <w:pPr>
        <w:rPr>
          <w:rFonts w:eastAsia="Calibri"/>
          <w:szCs w:val="22"/>
        </w:rPr>
      </w:pPr>
    </w:p>
    <w:p w:rsidR="00E2529B" w:rsidRPr="0084247A" w:rsidRDefault="00E2529B" w:rsidP="00B902C3">
      <w:pPr>
        <w:rPr>
          <w:rFonts w:eastAsia="Calibri"/>
          <w:szCs w:val="22"/>
        </w:rPr>
      </w:pPr>
      <w:r w:rsidRPr="0084247A">
        <w:rPr>
          <w:rFonts w:eastAsia="Calibri"/>
          <w:szCs w:val="22"/>
        </w:rPr>
        <w:t>Some respondents reported that their administration has failed to provide any real support for Pre-AP implementation (N=13). An additional eight respondents reported that only one or two people in their districts were trained, making it challenging to implement Pre-AP lessons in the school. One teacher said,</w:t>
      </w:r>
    </w:p>
    <w:p w:rsidR="00E2529B" w:rsidRPr="0084247A" w:rsidRDefault="00E2529B" w:rsidP="00B902C3">
      <w:pPr>
        <w:rPr>
          <w:rFonts w:eastAsia="Calibri"/>
          <w:szCs w:val="22"/>
        </w:rPr>
      </w:pPr>
    </w:p>
    <w:p w:rsidR="00E2529B" w:rsidRPr="0084247A" w:rsidRDefault="00E2529B" w:rsidP="00B902C3">
      <w:pPr>
        <w:ind w:left="720"/>
        <w:rPr>
          <w:rFonts w:eastAsia="Calibri"/>
          <w:szCs w:val="22"/>
        </w:rPr>
      </w:pPr>
      <w:r w:rsidRPr="0084247A">
        <w:rPr>
          <w:rFonts w:eastAsia="Calibri"/>
          <w:szCs w:val="22"/>
        </w:rPr>
        <w:t xml:space="preserve">Most teachers who have been trained agree that if we were to focus on LTF as a district-wide teaching plan, within five to six years we would see a significant positive change in our high </w:t>
      </w:r>
      <w:r w:rsidRPr="0084247A">
        <w:rPr>
          <w:rFonts w:eastAsia="Calibri"/>
          <w:szCs w:val="22"/>
        </w:rPr>
        <w:lastRenderedPageBreak/>
        <w:t>school students. But we need leadership that can allow us the time, support, and encouragement to implement that. If you can influence our educational leadership to allow us the time to work on implementing these strategies during our monthly department meetings, that would be very refreshing.</w:t>
      </w:r>
    </w:p>
    <w:p w:rsidR="00E2529B" w:rsidRPr="0084247A" w:rsidRDefault="00E2529B" w:rsidP="00B902C3">
      <w:pPr>
        <w:ind w:left="720"/>
        <w:rPr>
          <w:rFonts w:eastAsia="Calibri"/>
          <w:szCs w:val="22"/>
        </w:rPr>
      </w:pPr>
    </w:p>
    <w:p w:rsidR="00E2529B" w:rsidRPr="0084247A" w:rsidRDefault="00E2529B" w:rsidP="00B902C3">
      <w:pPr>
        <w:rPr>
          <w:rFonts w:eastAsia="Calibri"/>
          <w:szCs w:val="22"/>
        </w:rPr>
      </w:pPr>
      <w:r w:rsidRPr="0084247A">
        <w:rPr>
          <w:rFonts w:eastAsia="Calibri"/>
          <w:szCs w:val="22"/>
        </w:rPr>
        <w:t>The LTF website was also cited as a challenge (N=12). Respondents said that while the website is full of wonderful content, it is difficult to navigate and needs a better layout. One respondent said,</w:t>
      </w:r>
    </w:p>
    <w:p w:rsidR="00E2529B" w:rsidRPr="0084247A" w:rsidRDefault="00E2529B" w:rsidP="00B902C3">
      <w:pPr>
        <w:rPr>
          <w:rFonts w:eastAsia="Calibri"/>
          <w:szCs w:val="22"/>
        </w:rPr>
      </w:pPr>
    </w:p>
    <w:p w:rsidR="00E2529B" w:rsidRPr="0084247A" w:rsidRDefault="00E2529B" w:rsidP="00B902C3">
      <w:pPr>
        <w:ind w:left="720"/>
        <w:rPr>
          <w:rFonts w:eastAsia="Calibri"/>
          <w:szCs w:val="22"/>
        </w:rPr>
      </w:pPr>
      <w:r w:rsidRPr="0084247A">
        <w:rPr>
          <w:rFonts w:eastAsia="Calibri"/>
          <w:szCs w:val="22"/>
        </w:rPr>
        <w:t xml:space="preserve">While there are benefits to organizing lessons by standards, it would be extremely helpful if I could also search lessons by topic. For instance, to be able to search “factoring” and to see any lessons that include factoring would enable me to more easily select lessons </w:t>
      </w:r>
      <w:proofErr w:type="gramStart"/>
      <w:r w:rsidRPr="0084247A">
        <w:rPr>
          <w:rFonts w:eastAsia="Calibri"/>
          <w:szCs w:val="22"/>
        </w:rPr>
        <w:t>that are</w:t>
      </w:r>
      <w:proofErr w:type="gramEnd"/>
      <w:r w:rsidRPr="0084247A">
        <w:rPr>
          <w:rFonts w:eastAsia="Calibri"/>
          <w:szCs w:val="22"/>
        </w:rPr>
        <w:t xml:space="preserve"> directly applicable to the content being taught. That way the Pre-AP lessons would fit more seamlessly into my teaching.</w:t>
      </w:r>
    </w:p>
    <w:p w:rsidR="00E2529B" w:rsidRPr="0084247A" w:rsidRDefault="00E2529B" w:rsidP="00B902C3">
      <w:pPr>
        <w:rPr>
          <w:rFonts w:eastAsia="Calibri"/>
          <w:szCs w:val="22"/>
        </w:rPr>
      </w:pPr>
    </w:p>
    <w:p w:rsidR="00E2529B" w:rsidRPr="0084247A" w:rsidRDefault="00E2529B" w:rsidP="00B902C3">
      <w:pPr>
        <w:rPr>
          <w:rFonts w:eastAsia="Calibri"/>
          <w:szCs w:val="22"/>
        </w:rPr>
      </w:pPr>
      <w:r w:rsidRPr="0084247A">
        <w:rPr>
          <w:rFonts w:eastAsia="Calibri"/>
          <w:szCs w:val="22"/>
        </w:rPr>
        <w:t>Other respondents said that the materials posted on the website were not easy to modify and that having Word files instead of PDFs would be helpful. One respondent said, “I do not want to use every question on the LTF assessment, and the program does not allow me to cut and paste. If cutting and pasting were enabled from the assessments, it would be a great time saver.” Another respondent said, “The other issue is that I would like sample answers to the activities. This would assist me in sharing the LTF with my co-teacher who is not trained, as well as our special educator, who would need answers to modify some of the assignments.”</w:t>
      </w:r>
    </w:p>
    <w:p w:rsidR="00E2529B" w:rsidRPr="0084247A" w:rsidRDefault="00E2529B" w:rsidP="00B902C3">
      <w:pPr>
        <w:rPr>
          <w:rFonts w:eastAsia="Calibri"/>
          <w:szCs w:val="22"/>
        </w:rPr>
      </w:pPr>
    </w:p>
    <w:p w:rsidR="00E2529B" w:rsidRPr="0084247A" w:rsidRDefault="00E2529B" w:rsidP="00B902C3">
      <w:pPr>
        <w:spacing w:after="120"/>
        <w:ind w:firstLine="720"/>
        <w:rPr>
          <w:rFonts w:eastAsia="Calibri"/>
          <w:szCs w:val="22"/>
        </w:rPr>
      </w:pPr>
      <w:r w:rsidRPr="0084247A">
        <w:rPr>
          <w:rFonts w:eastAsia="Calibri"/>
          <w:b/>
          <w:szCs w:val="22"/>
        </w:rPr>
        <w:t xml:space="preserve">Additional support desired from MMSI. </w:t>
      </w:r>
      <w:r w:rsidRPr="0084247A">
        <w:rPr>
          <w:rFonts w:eastAsia="Calibri"/>
          <w:szCs w:val="22"/>
        </w:rPr>
        <w:t xml:space="preserve">The survey asked respondents to identify types of additional support from MMSI that would be helpful, and 148 provided comments. The most common request was for strategies on scaffolding, how to work with students more effectively (mainly ELL and special needs students), and lessons that are more appropriate for lower-level students (N=43). Comments included: </w:t>
      </w:r>
    </w:p>
    <w:p w:rsidR="00E2529B" w:rsidRPr="0084247A" w:rsidRDefault="00E2529B" w:rsidP="00864953">
      <w:pPr>
        <w:numPr>
          <w:ilvl w:val="0"/>
          <w:numId w:val="26"/>
        </w:numPr>
        <w:spacing w:after="120"/>
        <w:ind w:left="1080"/>
        <w:rPr>
          <w:rFonts w:eastAsia="Calibri"/>
          <w:szCs w:val="22"/>
        </w:rPr>
      </w:pPr>
      <w:r w:rsidRPr="0084247A">
        <w:rPr>
          <w:rFonts w:eastAsia="Calibri"/>
          <w:szCs w:val="22"/>
        </w:rPr>
        <w:t>I believe more emphasis needs to be made around pedagogical strategies. Where can teachers find these strategies? The training sessions focused on completing activity worksheets, and while this does a great job in helping staff members with content, the delivery was based on completing worksheets. I would like more support in implementing the LTF content in the classroom creatively.</w:t>
      </w:r>
    </w:p>
    <w:p w:rsidR="00E2529B" w:rsidRPr="0084247A" w:rsidRDefault="00E2529B" w:rsidP="00864953">
      <w:pPr>
        <w:numPr>
          <w:ilvl w:val="0"/>
          <w:numId w:val="26"/>
        </w:numPr>
        <w:spacing w:after="120"/>
        <w:ind w:left="1080"/>
        <w:rPr>
          <w:rFonts w:eastAsia="Calibri"/>
          <w:szCs w:val="22"/>
        </w:rPr>
      </w:pPr>
      <w:r w:rsidRPr="0084247A">
        <w:rPr>
          <w:rFonts w:eastAsia="Calibri"/>
          <w:szCs w:val="22"/>
        </w:rPr>
        <w:t>Create an LTF website section that may have additional support resources for ESL Basic students, SPED-ESL students, and students of SIFE programs who have not attended school in their native countries.</w:t>
      </w:r>
    </w:p>
    <w:p w:rsidR="00E2529B" w:rsidRPr="0084247A" w:rsidRDefault="00E2529B" w:rsidP="00864953">
      <w:pPr>
        <w:numPr>
          <w:ilvl w:val="0"/>
          <w:numId w:val="26"/>
        </w:numPr>
        <w:spacing w:after="120"/>
        <w:ind w:left="1080"/>
        <w:rPr>
          <w:rFonts w:eastAsia="Calibri"/>
          <w:szCs w:val="22"/>
        </w:rPr>
      </w:pPr>
      <w:r w:rsidRPr="0084247A">
        <w:rPr>
          <w:rFonts w:eastAsia="Calibri"/>
          <w:szCs w:val="22"/>
        </w:rPr>
        <w:t>We haven't talked about scaffolding lessons for a wide variety of students. That would be most helpful, and also models of student writing for the various types of writing found in the LTF books and websites. I'd like to see some anchor papers to guide expectations of my students.</w:t>
      </w:r>
    </w:p>
    <w:p w:rsidR="00E2529B" w:rsidRPr="0084247A" w:rsidRDefault="00E2529B" w:rsidP="00864953">
      <w:pPr>
        <w:numPr>
          <w:ilvl w:val="0"/>
          <w:numId w:val="26"/>
        </w:numPr>
        <w:ind w:left="1080"/>
        <w:contextualSpacing/>
        <w:rPr>
          <w:rFonts w:eastAsia="Calibri"/>
          <w:szCs w:val="22"/>
        </w:rPr>
      </w:pPr>
      <w:r w:rsidRPr="0084247A">
        <w:rPr>
          <w:rFonts w:eastAsia="Calibri"/>
          <w:szCs w:val="22"/>
        </w:rPr>
        <w:t>Information on differentiating and scaffolding to get my kids to where they need to be. Ideas on integrating the grammar lessons so that they add to, rather than distract from, the literary skill work. (They seem to forget their grammar-based skills shortly after the lessons, if we get into another area for a week or so.)</w:t>
      </w:r>
    </w:p>
    <w:p w:rsidR="00E2529B" w:rsidRPr="0084247A" w:rsidRDefault="00E2529B" w:rsidP="00B902C3">
      <w:pPr>
        <w:ind w:left="720"/>
        <w:contextualSpacing/>
        <w:rPr>
          <w:rFonts w:eastAsia="Calibri"/>
          <w:szCs w:val="22"/>
        </w:rPr>
      </w:pPr>
    </w:p>
    <w:p w:rsidR="00E2529B" w:rsidRPr="0084247A" w:rsidRDefault="00E2529B" w:rsidP="00B902C3">
      <w:pPr>
        <w:rPr>
          <w:rFonts w:eastAsia="Calibri"/>
          <w:szCs w:val="22"/>
        </w:rPr>
      </w:pPr>
      <w:r w:rsidRPr="0084247A">
        <w:rPr>
          <w:rFonts w:eastAsia="Calibri"/>
          <w:szCs w:val="22"/>
        </w:rPr>
        <w:t xml:space="preserve">Similar to responses from last year’s survey, additional supports requested were related to resources and materials (N=26). Respondents mentioned that they would like sample lessons that use the same books </w:t>
      </w:r>
      <w:r w:rsidRPr="0084247A">
        <w:rPr>
          <w:rFonts w:eastAsia="Calibri"/>
          <w:szCs w:val="22"/>
        </w:rPr>
        <w:lastRenderedPageBreak/>
        <w:t>that their own districts were using, more inquiry-based lessons, manuals for students to cut down on making copies, lab exercises that do not require specific equipment such as graphing calculators, examples of students’ work to use as a frame of reference, and supplies and technology to implement lessons. One response to this question offered the following series of questions, integrated with an implied critique of some LTF worksheets:</w:t>
      </w:r>
    </w:p>
    <w:p w:rsidR="00E2529B" w:rsidRPr="0084247A" w:rsidRDefault="00E2529B" w:rsidP="00B902C3">
      <w:pPr>
        <w:rPr>
          <w:rFonts w:eastAsia="Calibri"/>
          <w:szCs w:val="22"/>
        </w:rPr>
      </w:pPr>
    </w:p>
    <w:p w:rsidR="00E2529B" w:rsidRPr="0084247A" w:rsidRDefault="00E2529B" w:rsidP="00B902C3">
      <w:pPr>
        <w:ind w:left="720"/>
        <w:contextualSpacing/>
        <w:rPr>
          <w:rFonts w:eastAsia="Calibri"/>
          <w:szCs w:val="22"/>
        </w:rPr>
      </w:pPr>
      <w:r w:rsidRPr="0084247A">
        <w:rPr>
          <w:rFonts w:eastAsia="Calibri"/>
          <w:szCs w:val="22"/>
        </w:rPr>
        <w:t>[With regard to] answers to worksheets, especially in cases where the answers are up for interpretation: Why does LTF believe that a specific answer is correct? What was the thinking behind the interpretation? What evidence is being used to support the conclusion? (e.g., Edna's Ruthie Q: How does the narrator feel about Ruthie</w:t>
      </w:r>
      <w:proofErr w:type="gramStart"/>
      <w:r w:rsidRPr="0084247A">
        <w:rPr>
          <w:rFonts w:eastAsia="Calibri"/>
          <w:szCs w:val="22"/>
        </w:rPr>
        <w:t>?...</w:t>
      </w:r>
      <w:proofErr w:type="gramEnd"/>
      <w:r w:rsidRPr="0084247A">
        <w:rPr>
          <w:rFonts w:eastAsia="Calibri"/>
          <w:szCs w:val="22"/>
        </w:rPr>
        <w:t>is the answer supposed to be loves her or feels friendship? Either can be supported by the text.)</w:t>
      </w:r>
    </w:p>
    <w:p w:rsidR="00E2529B" w:rsidRPr="0084247A" w:rsidRDefault="00E2529B" w:rsidP="00B902C3">
      <w:pPr>
        <w:ind w:left="720"/>
        <w:contextualSpacing/>
        <w:rPr>
          <w:rFonts w:eastAsia="Calibri"/>
          <w:szCs w:val="22"/>
        </w:rPr>
      </w:pPr>
    </w:p>
    <w:p w:rsidR="00E2529B" w:rsidRPr="0084247A" w:rsidRDefault="00E2529B" w:rsidP="00B902C3">
      <w:pPr>
        <w:spacing w:after="120"/>
        <w:rPr>
          <w:rFonts w:eastAsia="Calibri"/>
          <w:szCs w:val="22"/>
        </w:rPr>
      </w:pPr>
      <w:r w:rsidRPr="0084247A">
        <w:rPr>
          <w:rFonts w:eastAsia="Calibri"/>
          <w:szCs w:val="22"/>
        </w:rPr>
        <w:t xml:space="preserve">Eighteen teachers asked that the LTF website and the materials online be more user-friendly. Respondents said that they had difficulty searching for lessons online and modifying lessons as PDF files. The following are comments and suggestions from teachers on how the website can be made more useful: </w:t>
      </w:r>
    </w:p>
    <w:p w:rsidR="00E2529B" w:rsidRPr="0084247A" w:rsidRDefault="00E2529B" w:rsidP="00864953">
      <w:pPr>
        <w:numPr>
          <w:ilvl w:val="0"/>
          <w:numId w:val="27"/>
        </w:numPr>
        <w:spacing w:after="120"/>
        <w:ind w:left="1080"/>
        <w:rPr>
          <w:rFonts w:eastAsia="Calibri"/>
          <w:szCs w:val="22"/>
        </w:rPr>
      </w:pPr>
      <w:r w:rsidRPr="0084247A">
        <w:rPr>
          <w:rFonts w:eastAsia="Calibri"/>
          <w:szCs w:val="22"/>
        </w:rPr>
        <w:t>The search routines and website are difficult to navigate. The lessons are based on AP topics as opposed to core curriculum or traditional math topics. They could be better indexed and written for traditional topics. Because some of them tie so many topics together they can be only used after all the topics have been taught and thus are hard to incorporate. At least in the past they are difficult to modify to meet individual teaching needs. These need to be in an easily modifiable format such as MS Word.</w:t>
      </w:r>
    </w:p>
    <w:p w:rsidR="00E2529B" w:rsidRPr="0084247A" w:rsidRDefault="00E2529B" w:rsidP="00864953">
      <w:pPr>
        <w:numPr>
          <w:ilvl w:val="0"/>
          <w:numId w:val="27"/>
        </w:numPr>
        <w:spacing w:after="120"/>
        <w:ind w:left="1080"/>
        <w:rPr>
          <w:rFonts w:eastAsia="Calibri"/>
          <w:szCs w:val="22"/>
        </w:rPr>
      </w:pPr>
      <w:r w:rsidRPr="0084247A">
        <w:rPr>
          <w:rFonts w:eastAsia="Calibri"/>
          <w:szCs w:val="22"/>
        </w:rPr>
        <w:t>A centralized list of various topics in the subject matter (by course and/or grade level) under which are listed the LTF lessons that best fit with those topics.</w:t>
      </w:r>
    </w:p>
    <w:p w:rsidR="00E2529B" w:rsidRPr="0084247A" w:rsidRDefault="00E2529B" w:rsidP="00864953">
      <w:pPr>
        <w:numPr>
          <w:ilvl w:val="0"/>
          <w:numId w:val="27"/>
        </w:numPr>
        <w:spacing w:after="120"/>
        <w:ind w:left="1080"/>
        <w:rPr>
          <w:rFonts w:eastAsia="Calibri"/>
          <w:szCs w:val="22"/>
        </w:rPr>
      </w:pPr>
      <w:r w:rsidRPr="0084247A">
        <w:rPr>
          <w:rFonts w:eastAsia="Calibri"/>
          <w:szCs w:val="22"/>
        </w:rPr>
        <w:t>A dropbox so we can just grab the files instead of downloading them one by one off the website.</w:t>
      </w:r>
    </w:p>
    <w:p w:rsidR="00E2529B" w:rsidRPr="0084247A" w:rsidRDefault="00E2529B" w:rsidP="00864953">
      <w:pPr>
        <w:numPr>
          <w:ilvl w:val="0"/>
          <w:numId w:val="27"/>
        </w:numPr>
        <w:spacing w:after="120"/>
        <w:ind w:left="1080"/>
        <w:rPr>
          <w:rFonts w:eastAsia="Calibri"/>
          <w:szCs w:val="22"/>
        </w:rPr>
      </w:pPr>
      <w:r w:rsidRPr="0084247A">
        <w:rPr>
          <w:rFonts w:eastAsia="Calibri"/>
          <w:szCs w:val="22"/>
        </w:rPr>
        <w:t>Often it is difficult to find specific lessons online if there is no author. Any way to create a search by category, such as Skills: Mood and Tone, or Grammar: Commas?</w:t>
      </w:r>
    </w:p>
    <w:p w:rsidR="00E2529B" w:rsidRPr="0084247A" w:rsidRDefault="00E2529B" w:rsidP="00864953">
      <w:pPr>
        <w:numPr>
          <w:ilvl w:val="0"/>
          <w:numId w:val="27"/>
        </w:numPr>
        <w:ind w:left="1080"/>
        <w:contextualSpacing/>
        <w:rPr>
          <w:rFonts w:eastAsia="Calibri"/>
          <w:szCs w:val="22"/>
        </w:rPr>
      </w:pPr>
      <w:r w:rsidRPr="0084247A">
        <w:rPr>
          <w:rFonts w:eastAsia="Calibri"/>
          <w:szCs w:val="22"/>
        </w:rPr>
        <w:t>Your website is not user-friendly. I have to scroll through tons of information to find what I am looking for (if I can find it at all), and your search option doesn't find relevant lessons. I would love to be able to search by module or by lesson title and find different readings and levels for the lessons or skills.</w:t>
      </w:r>
    </w:p>
    <w:p w:rsidR="00E2529B" w:rsidRPr="0084247A" w:rsidRDefault="00E2529B" w:rsidP="00B902C3">
      <w:pPr>
        <w:rPr>
          <w:rFonts w:eastAsia="Calibri"/>
          <w:szCs w:val="22"/>
        </w:rPr>
      </w:pPr>
    </w:p>
    <w:p w:rsidR="00E2529B" w:rsidRPr="0084247A" w:rsidRDefault="00E2529B" w:rsidP="00B902C3">
      <w:pPr>
        <w:rPr>
          <w:rFonts w:eastAsia="Calibri"/>
          <w:szCs w:val="22"/>
        </w:rPr>
      </w:pPr>
      <w:r w:rsidRPr="0084247A">
        <w:rPr>
          <w:rFonts w:eastAsia="Calibri"/>
          <w:szCs w:val="22"/>
        </w:rPr>
        <w:t xml:space="preserve">Eleven teachers said that they would like more opportunities for group meetings and collaboration. Respondents also asked for more guidance during meetings. One respondent said, “My district needs to allow for collaboration across levels. It is difficult to run these meetings. It would be great to get someone from the outside.” Another said, “Insight and guidance with vertical team meetings. Materials are needed to run the activities. We are so behind as a district; it has limited what we were able to do this year.” One teacher said that she was interested in meeting with other special education teachers in order to brainstorm ideas for scaffolding and designing activities. Related to the above, nine teachers said that MMSI’s help is needed to encourage administrators to be more committed to the Pre-AP initiative, by providing more time for meetings and purchasing more materials and technology. One teacher said, “This may be a request for a miracle, but if MMSI could give </w:t>
      </w:r>
      <w:proofErr w:type="gramStart"/>
      <w:r w:rsidRPr="0084247A">
        <w:rPr>
          <w:rFonts w:eastAsia="Calibri"/>
          <w:szCs w:val="22"/>
        </w:rPr>
        <w:t>a mini</w:t>
      </w:r>
      <w:proofErr w:type="gramEnd"/>
      <w:r w:rsidRPr="0084247A">
        <w:rPr>
          <w:rFonts w:eastAsia="Calibri"/>
          <w:szCs w:val="22"/>
        </w:rPr>
        <w:t>-training to our superintendent, principal, and all department heads, maybe they could be influenced to focus on LTF.” Another said, “Lastly, the coordinators and facilitators of these trainings need to come to the schools and sit down with the principals and vice-principal(s) to explain to them, in detail, the importance of this approach and how it will impact students' future encounters with school/college.”</w:t>
      </w:r>
    </w:p>
    <w:p w:rsidR="00E2529B" w:rsidRPr="0084247A" w:rsidRDefault="00E2529B" w:rsidP="00B902C3">
      <w:pPr>
        <w:rPr>
          <w:rFonts w:eastAsia="Calibri"/>
          <w:szCs w:val="22"/>
        </w:rPr>
      </w:pPr>
    </w:p>
    <w:p w:rsidR="00E2529B" w:rsidRPr="0084247A" w:rsidRDefault="00E2529B" w:rsidP="00B902C3">
      <w:pPr>
        <w:rPr>
          <w:rFonts w:eastAsia="Calibri"/>
          <w:szCs w:val="22"/>
        </w:rPr>
      </w:pPr>
      <w:r w:rsidRPr="0084247A">
        <w:rPr>
          <w:rFonts w:eastAsia="Calibri"/>
          <w:szCs w:val="22"/>
        </w:rPr>
        <w:t>Ten respondents said that they would like LTF trainers to check in or follow up with them throughout the school year. Several respondents suggested periodic email blasts updating them with mini-lessons on different topics; new materials posted on the website; and tips, ideas, and suggestions for lessons. Nine respondents reported that their school had received only limited Pre-AP training, either because training for their subject was not offered at their school, their district does not send them to all three years of training due to inadequate funding, or getting teachers to volunteer to attend training has been a challenge.</w:t>
      </w:r>
    </w:p>
    <w:p w:rsidR="00E2529B" w:rsidRPr="0084247A" w:rsidRDefault="00E2529B" w:rsidP="00B902C3">
      <w:pPr>
        <w:rPr>
          <w:rFonts w:eastAsia="Calibri"/>
          <w:szCs w:val="22"/>
        </w:rPr>
      </w:pPr>
    </w:p>
    <w:p w:rsidR="00E2529B" w:rsidRPr="0084247A" w:rsidRDefault="00E2529B" w:rsidP="00B902C3">
      <w:pPr>
        <w:rPr>
          <w:rFonts w:eastAsia="Calibri"/>
          <w:szCs w:val="22"/>
        </w:rPr>
      </w:pPr>
      <w:r w:rsidRPr="0084247A">
        <w:rPr>
          <w:rFonts w:eastAsia="Calibri"/>
          <w:szCs w:val="22"/>
        </w:rPr>
        <w:t>Respondents requested additional support in integrating Pre-AP into the Common Core curriculum (N=9). One respondent must prepare students for MCAS and would like know how to incorporate LTF lessons, while another would like to see a document showing how LTF activities can be integrated into the outline of a course. One teacher said,</w:t>
      </w:r>
    </w:p>
    <w:p w:rsidR="00E2529B" w:rsidRPr="0084247A" w:rsidRDefault="00E2529B" w:rsidP="00B902C3">
      <w:pPr>
        <w:rPr>
          <w:rFonts w:eastAsia="Calibri"/>
          <w:szCs w:val="22"/>
        </w:rPr>
      </w:pPr>
    </w:p>
    <w:p w:rsidR="00E2529B" w:rsidRPr="0084247A" w:rsidRDefault="00E2529B" w:rsidP="00B902C3">
      <w:pPr>
        <w:ind w:left="720"/>
        <w:rPr>
          <w:rFonts w:eastAsia="Calibri"/>
          <w:szCs w:val="22"/>
        </w:rPr>
      </w:pPr>
      <w:r w:rsidRPr="0084247A">
        <w:rPr>
          <w:rFonts w:eastAsia="Calibri"/>
          <w:szCs w:val="22"/>
        </w:rPr>
        <w:t xml:space="preserve">Connections to the STEM curriculum for ELA teachers would be most helpful. </w:t>
      </w:r>
      <w:proofErr w:type="gramStart"/>
      <w:r w:rsidRPr="0084247A">
        <w:rPr>
          <w:rFonts w:eastAsia="Calibri"/>
          <w:szCs w:val="22"/>
        </w:rPr>
        <w:t>Also, coaching guidelines for co-teaching writing across the different content areas.</w:t>
      </w:r>
      <w:proofErr w:type="gramEnd"/>
      <w:r w:rsidRPr="0084247A">
        <w:rPr>
          <w:rFonts w:eastAsia="Calibri"/>
          <w:szCs w:val="22"/>
        </w:rPr>
        <w:t xml:space="preserve"> In other words, what would teaching writing look like for history and science classes, so ELA teachers can help colleagues teach writing that aligns with Common Core standards?</w:t>
      </w:r>
    </w:p>
    <w:p w:rsidR="00E2529B" w:rsidRPr="0084247A" w:rsidRDefault="00E2529B" w:rsidP="00B902C3">
      <w:pPr>
        <w:ind w:left="720"/>
        <w:rPr>
          <w:rFonts w:eastAsia="Calibri"/>
          <w:szCs w:val="22"/>
        </w:rPr>
      </w:pPr>
    </w:p>
    <w:p w:rsidR="00E2529B" w:rsidRPr="0084247A" w:rsidRDefault="00E2529B" w:rsidP="00B902C3">
      <w:pPr>
        <w:rPr>
          <w:rFonts w:eastAsia="Calibri"/>
          <w:szCs w:val="22"/>
        </w:rPr>
      </w:pPr>
      <w:r w:rsidRPr="0084247A">
        <w:rPr>
          <w:rFonts w:eastAsia="Calibri"/>
          <w:szCs w:val="22"/>
        </w:rPr>
        <w:t xml:space="preserve">Seven teachers expressed interest in learning more about the LTF assessments, and seven teachers said that it would be helpful to see actual in-person or online video demonstrations of LTF lessons. Some of these teachers said that they would like MMSI to help coach and teach some lessons in their classrooms. </w:t>
      </w:r>
    </w:p>
    <w:p w:rsidR="00E2529B" w:rsidRPr="0084247A" w:rsidRDefault="00E2529B" w:rsidP="00B902C3">
      <w:pPr>
        <w:rPr>
          <w:rFonts w:eastAsia="Calibri"/>
          <w:szCs w:val="22"/>
        </w:rPr>
      </w:pPr>
      <w:r w:rsidRPr="0084247A">
        <w:rPr>
          <w:rFonts w:eastAsia="Calibri"/>
          <w:szCs w:val="22"/>
        </w:rPr>
        <w:t>One respondent said,</w:t>
      </w:r>
    </w:p>
    <w:p w:rsidR="00E2529B" w:rsidRPr="0084247A" w:rsidRDefault="00E2529B" w:rsidP="00B902C3">
      <w:pPr>
        <w:rPr>
          <w:rFonts w:eastAsia="Calibri"/>
          <w:szCs w:val="22"/>
        </w:rPr>
      </w:pPr>
      <w:r w:rsidRPr="0084247A">
        <w:rPr>
          <w:rFonts w:eastAsia="Calibri"/>
          <w:szCs w:val="22"/>
        </w:rPr>
        <w:t xml:space="preserve"> </w:t>
      </w:r>
    </w:p>
    <w:p w:rsidR="00E2529B" w:rsidRPr="0084247A" w:rsidRDefault="00E2529B" w:rsidP="00B902C3">
      <w:pPr>
        <w:ind w:left="720"/>
        <w:rPr>
          <w:rFonts w:eastAsia="Calibri"/>
          <w:szCs w:val="22"/>
        </w:rPr>
      </w:pPr>
      <w:r w:rsidRPr="0084247A">
        <w:rPr>
          <w:rFonts w:eastAsia="Calibri"/>
          <w:szCs w:val="22"/>
        </w:rPr>
        <w:t>As we move into the next school year, it would be most helpful if I could observe a couple of model LTF lessons either at my school or online. At this moment I am not that familiar with the MMSI website, so I don't know if there are any videos of actual LTF/MMSI lessons. It would be even better if these lessons incorporate scaffolding strategies for special needs and ELL students.</w:t>
      </w:r>
    </w:p>
    <w:p w:rsidR="00E2529B" w:rsidRPr="0084247A" w:rsidRDefault="00E2529B" w:rsidP="00B902C3">
      <w:pPr>
        <w:rPr>
          <w:rFonts w:eastAsia="Calibri"/>
          <w:szCs w:val="22"/>
        </w:rPr>
      </w:pPr>
    </w:p>
    <w:p w:rsidR="00E2529B" w:rsidRPr="0084247A" w:rsidRDefault="00E2529B" w:rsidP="00B902C3">
      <w:pPr>
        <w:spacing w:after="120"/>
        <w:ind w:firstLine="720"/>
        <w:rPr>
          <w:rFonts w:eastAsia="Calibri"/>
          <w:szCs w:val="22"/>
        </w:rPr>
      </w:pPr>
      <w:proofErr w:type="gramStart"/>
      <w:r w:rsidRPr="0084247A">
        <w:rPr>
          <w:rFonts w:eastAsia="Calibri"/>
          <w:b/>
          <w:szCs w:val="22"/>
        </w:rPr>
        <w:t>Changes to training.</w:t>
      </w:r>
      <w:proofErr w:type="gramEnd"/>
      <w:r w:rsidRPr="0084247A">
        <w:rPr>
          <w:rFonts w:eastAsia="Calibri"/>
          <w:b/>
          <w:szCs w:val="22"/>
        </w:rPr>
        <w:t xml:space="preserve"> </w:t>
      </w:r>
      <w:r w:rsidRPr="0084247A">
        <w:rPr>
          <w:rFonts w:eastAsia="Calibri"/>
          <w:szCs w:val="22"/>
        </w:rPr>
        <w:t xml:space="preserve">Respondents were asked to suggest changes to the four-day MMSI trainings they have attended, and 94 teachers provided comments. The most common suggestion was to allow more time for planning, collaboration, and designing lessons with other teachers from their district (N=22). One respondent said that they would like to receive assistance in planning during the training. Specifically, this respondent suggested that after doing an experiment, the teachers should have time to modify the lesson to suit their students’ ability levels with the help of the trainer. Another respondent said that planning time during training would provide them with opportunities for real-time feedback from trainers, rather than posting questions online in a forum and then waiting for people to respond. One teacher suggested creating Google documents with fellow colleagues to share ideas. Two comments were: </w:t>
      </w:r>
    </w:p>
    <w:p w:rsidR="00E2529B" w:rsidRPr="0084247A" w:rsidRDefault="00E2529B" w:rsidP="00864953">
      <w:pPr>
        <w:numPr>
          <w:ilvl w:val="0"/>
          <w:numId w:val="28"/>
        </w:numPr>
        <w:spacing w:after="120"/>
        <w:ind w:left="1080"/>
        <w:rPr>
          <w:rFonts w:eastAsia="Calibri"/>
          <w:szCs w:val="22"/>
        </w:rPr>
      </w:pPr>
      <w:r w:rsidRPr="0084247A">
        <w:rPr>
          <w:rFonts w:eastAsia="Calibri"/>
          <w:szCs w:val="22"/>
        </w:rPr>
        <w:t>It would be beneficial for teachers from the same district to be assigned to the same classroom. It would be helpful for teachers to be grouped by grade level for training on lessons related to the specific curriculum that we teach. A 30-minute/day vertical team meeting among teachers in the same district may be useful for coordination of our efforts.</w:t>
      </w:r>
    </w:p>
    <w:p w:rsidR="00E2529B" w:rsidRPr="0084247A" w:rsidRDefault="00E2529B" w:rsidP="00864953">
      <w:pPr>
        <w:numPr>
          <w:ilvl w:val="0"/>
          <w:numId w:val="28"/>
        </w:numPr>
        <w:ind w:left="1080"/>
        <w:contextualSpacing/>
        <w:rPr>
          <w:rFonts w:eastAsia="Calibri"/>
          <w:szCs w:val="22"/>
        </w:rPr>
      </w:pPr>
      <w:r w:rsidRPr="0084247A">
        <w:rPr>
          <w:rFonts w:eastAsia="Calibri"/>
          <w:szCs w:val="22"/>
        </w:rPr>
        <w:t>On each day in the afternoon, we should be required to make a lesson for our class based on an LTF lesson. I found this the most helpful (but we only had this 2 [times] in the total 8 days), and worked with my colleagues from my school to develop a lesson we could all implement for a grade level. This would also be a good way to build lessons that we could build into our curriculum.</w:t>
      </w:r>
    </w:p>
    <w:p w:rsidR="00E2529B" w:rsidRPr="0084247A" w:rsidRDefault="00E2529B" w:rsidP="00B902C3">
      <w:pPr>
        <w:rPr>
          <w:rFonts w:eastAsia="Calibri"/>
          <w:szCs w:val="22"/>
        </w:rPr>
      </w:pPr>
    </w:p>
    <w:p w:rsidR="00E2529B" w:rsidRPr="0084247A" w:rsidRDefault="00E2529B" w:rsidP="00B902C3">
      <w:pPr>
        <w:spacing w:after="120"/>
        <w:rPr>
          <w:rFonts w:eastAsia="Calibri"/>
          <w:szCs w:val="22"/>
        </w:rPr>
      </w:pPr>
      <w:r w:rsidRPr="0084247A">
        <w:rPr>
          <w:rFonts w:eastAsia="Calibri"/>
          <w:szCs w:val="22"/>
        </w:rPr>
        <w:lastRenderedPageBreak/>
        <w:t>Eighteen respondents provided a variety of comments related to activities, lessons, and content during the training. Some of these comments are provided below.</w:t>
      </w:r>
    </w:p>
    <w:p w:rsidR="00E2529B" w:rsidRPr="0084247A" w:rsidRDefault="00E2529B" w:rsidP="00864953">
      <w:pPr>
        <w:numPr>
          <w:ilvl w:val="0"/>
          <w:numId w:val="28"/>
        </w:numPr>
        <w:spacing w:after="120"/>
        <w:ind w:left="1080"/>
        <w:rPr>
          <w:rFonts w:eastAsia="Calibri"/>
          <w:szCs w:val="22"/>
        </w:rPr>
      </w:pPr>
      <w:r w:rsidRPr="0084247A">
        <w:rPr>
          <w:rFonts w:eastAsia="Calibri"/>
          <w:szCs w:val="22"/>
        </w:rPr>
        <w:t>Many of the lessons are quite good, but extremely repetitive (more reading selections needed). Also, the questions are leading and allow for little differentiation in students' responses (looking for one "right" answer). Finally, the modules need to be proofread—there are many errors in grammar that detract from the quality of the lessons.</w:t>
      </w:r>
    </w:p>
    <w:p w:rsidR="00E2529B" w:rsidRPr="0084247A" w:rsidRDefault="00E2529B" w:rsidP="00864953">
      <w:pPr>
        <w:numPr>
          <w:ilvl w:val="0"/>
          <w:numId w:val="28"/>
        </w:numPr>
        <w:spacing w:after="120"/>
        <w:ind w:left="1080"/>
        <w:rPr>
          <w:rFonts w:eastAsia="Calibri"/>
          <w:szCs w:val="22"/>
        </w:rPr>
      </w:pPr>
      <w:r w:rsidRPr="0084247A">
        <w:rPr>
          <w:rFonts w:eastAsia="Calibri"/>
          <w:szCs w:val="22"/>
        </w:rPr>
        <w:t>I would incorporate more hands-on activities that support student's learning.</w:t>
      </w:r>
    </w:p>
    <w:p w:rsidR="00E2529B" w:rsidRPr="0084247A" w:rsidRDefault="00E2529B" w:rsidP="00864953">
      <w:pPr>
        <w:numPr>
          <w:ilvl w:val="0"/>
          <w:numId w:val="28"/>
        </w:numPr>
        <w:spacing w:after="120"/>
        <w:ind w:left="1080"/>
        <w:rPr>
          <w:rFonts w:eastAsia="Calibri"/>
          <w:szCs w:val="22"/>
        </w:rPr>
      </w:pPr>
      <w:r w:rsidRPr="0084247A">
        <w:rPr>
          <w:rFonts w:eastAsia="Calibri"/>
          <w:szCs w:val="22"/>
        </w:rPr>
        <w:t>I would like to do fewer activities requiring the use of graphing calculators. Plants are not in our Biology curriculum for our non- honors students because we follow the MA Biology standards. Although the plant activities are interesting, we don't have time to do these with our students.</w:t>
      </w:r>
    </w:p>
    <w:p w:rsidR="00E2529B" w:rsidRPr="0084247A" w:rsidRDefault="00E2529B" w:rsidP="00864953">
      <w:pPr>
        <w:numPr>
          <w:ilvl w:val="0"/>
          <w:numId w:val="28"/>
        </w:numPr>
        <w:spacing w:after="120"/>
        <w:ind w:left="1080"/>
        <w:rPr>
          <w:rFonts w:eastAsia="Calibri"/>
          <w:szCs w:val="22"/>
        </w:rPr>
      </w:pPr>
      <w:r w:rsidRPr="0084247A">
        <w:rPr>
          <w:rFonts w:eastAsia="Calibri"/>
          <w:szCs w:val="22"/>
        </w:rPr>
        <w:t>I would make the four days to be more interactive.</w:t>
      </w:r>
    </w:p>
    <w:p w:rsidR="00E2529B" w:rsidRPr="0084247A" w:rsidRDefault="00E2529B" w:rsidP="00864953">
      <w:pPr>
        <w:numPr>
          <w:ilvl w:val="0"/>
          <w:numId w:val="28"/>
        </w:numPr>
        <w:spacing w:after="120"/>
        <w:ind w:left="1080"/>
        <w:rPr>
          <w:rFonts w:eastAsia="Calibri"/>
          <w:szCs w:val="22"/>
        </w:rPr>
      </w:pPr>
      <w:r w:rsidRPr="0084247A">
        <w:rPr>
          <w:rFonts w:eastAsia="Calibri"/>
          <w:szCs w:val="22"/>
        </w:rPr>
        <w:t>Inclusion of iPad components.</w:t>
      </w:r>
    </w:p>
    <w:p w:rsidR="00E2529B" w:rsidRPr="0084247A" w:rsidRDefault="00E2529B" w:rsidP="00864953">
      <w:pPr>
        <w:numPr>
          <w:ilvl w:val="0"/>
          <w:numId w:val="28"/>
        </w:numPr>
        <w:spacing w:after="120"/>
        <w:ind w:left="1080"/>
        <w:rPr>
          <w:rFonts w:eastAsia="Calibri"/>
          <w:szCs w:val="22"/>
        </w:rPr>
      </w:pPr>
      <w:r w:rsidRPr="0084247A">
        <w:rPr>
          <w:rFonts w:eastAsia="Calibri"/>
          <w:szCs w:val="22"/>
        </w:rPr>
        <w:t>Many of the lessons require electronic data collectors/probeware. Those lessons become un-doable at my school because we do not have those materials. In the absence of that technology, show us how to do these activities assuming that we can't borrow the equipment from anywhere. The technology activities would be great to do, if we had the technology. With the budget cuts expected, there is no way a tech purchase of graphing calculators with probeware and training on how to use the probeware will happen, for example.</w:t>
      </w:r>
    </w:p>
    <w:p w:rsidR="00E2529B" w:rsidRPr="0084247A" w:rsidRDefault="00E2529B" w:rsidP="00864953">
      <w:pPr>
        <w:numPr>
          <w:ilvl w:val="0"/>
          <w:numId w:val="28"/>
        </w:numPr>
        <w:spacing w:after="120"/>
        <w:ind w:left="1080"/>
        <w:rPr>
          <w:rFonts w:eastAsia="Calibri"/>
          <w:szCs w:val="22"/>
        </w:rPr>
      </w:pPr>
      <w:r w:rsidRPr="0084247A">
        <w:rPr>
          <w:rFonts w:eastAsia="Calibri"/>
          <w:szCs w:val="22"/>
        </w:rPr>
        <w:t>More emphasis on stats.</w:t>
      </w:r>
    </w:p>
    <w:p w:rsidR="00E2529B" w:rsidRPr="0084247A" w:rsidRDefault="00E2529B" w:rsidP="00864953">
      <w:pPr>
        <w:numPr>
          <w:ilvl w:val="0"/>
          <w:numId w:val="28"/>
        </w:numPr>
        <w:spacing w:after="120"/>
        <w:ind w:left="1080"/>
        <w:rPr>
          <w:rFonts w:eastAsia="Calibri"/>
          <w:szCs w:val="22"/>
        </w:rPr>
      </w:pPr>
      <w:r w:rsidRPr="0084247A">
        <w:rPr>
          <w:rFonts w:eastAsia="Calibri"/>
          <w:szCs w:val="22"/>
        </w:rPr>
        <w:t>As a high school teacher, less time trying the lower-level activities and more time with the upper level activities. In addition, a chance to explore and have access to the other types of LTF Literacy and Science for myself so I can see how the activities and ideas are shared across the disciplines.</w:t>
      </w:r>
    </w:p>
    <w:p w:rsidR="00E2529B" w:rsidRPr="0084247A" w:rsidRDefault="00E2529B" w:rsidP="00864953">
      <w:pPr>
        <w:numPr>
          <w:ilvl w:val="0"/>
          <w:numId w:val="28"/>
        </w:numPr>
        <w:spacing w:after="120"/>
        <w:ind w:left="1080"/>
        <w:rPr>
          <w:rFonts w:eastAsia="Calibri"/>
          <w:szCs w:val="22"/>
        </w:rPr>
      </w:pPr>
      <w:r w:rsidRPr="0084247A">
        <w:rPr>
          <w:rFonts w:eastAsia="Calibri"/>
          <w:szCs w:val="22"/>
        </w:rPr>
        <w:t>Better connection to higher-level thinking and real-life applications.</w:t>
      </w:r>
    </w:p>
    <w:p w:rsidR="00E2529B" w:rsidRPr="0084247A" w:rsidRDefault="00E2529B" w:rsidP="00864953">
      <w:pPr>
        <w:numPr>
          <w:ilvl w:val="0"/>
          <w:numId w:val="28"/>
        </w:numPr>
        <w:spacing w:after="120"/>
        <w:ind w:left="1080"/>
        <w:rPr>
          <w:rFonts w:eastAsia="Calibri"/>
          <w:szCs w:val="22"/>
        </w:rPr>
      </w:pPr>
      <w:r w:rsidRPr="0084247A">
        <w:rPr>
          <w:rFonts w:eastAsia="Calibri"/>
          <w:szCs w:val="22"/>
        </w:rPr>
        <w:t>Last summer we spent a lot of time on stem and leaf plots. Sixth grade now studies box and whisker plots. I wish we had spent more time on those. Also we have to teach the Absolute Mean Deviation. That concept was not discussed at all.</w:t>
      </w:r>
    </w:p>
    <w:p w:rsidR="00E2529B" w:rsidRPr="0084247A" w:rsidRDefault="00E2529B" w:rsidP="00864953">
      <w:pPr>
        <w:numPr>
          <w:ilvl w:val="0"/>
          <w:numId w:val="28"/>
        </w:numPr>
        <w:ind w:left="1080"/>
        <w:rPr>
          <w:rFonts w:eastAsia="Calibri"/>
          <w:szCs w:val="22"/>
        </w:rPr>
      </w:pPr>
      <w:r w:rsidRPr="0084247A">
        <w:rPr>
          <w:rFonts w:eastAsia="Calibri"/>
          <w:szCs w:val="22"/>
        </w:rPr>
        <w:t>Provide the materials needed so that we can be more efficient when accessing them.</w:t>
      </w:r>
    </w:p>
    <w:p w:rsidR="00E2529B" w:rsidRPr="0084247A" w:rsidRDefault="00E2529B" w:rsidP="00B902C3">
      <w:pPr>
        <w:rPr>
          <w:rFonts w:eastAsia="Calibri"/>
          <w:szCs w:val="22"/>
        </w:rPr>
      </w:pPr>
    </w:p>
    <w:p w:rsidR="00E2529B" w:rsidRPr="0084247A" w:rsidRDefault="00E2529B" w:rsidP="00B902C3">
      <w:pPr>
        <w:rPr>
          <w:rFonts w:eastAsia="Calibri"/>
          <w:szCs w:val="22"/>
        </w:rPr>
      </w:pPr>
      <w:r w:rsidRPr="0084247A">
        <w:rPr>
          <w:rFonts w:eastAsia="Calibri"/>
          <w:szCs w:val="22"/>
        </w:rPr>
        <w:t>Teachers reported that they would like more time spent on differentiating, scaffolding, and designing lessons for students (N=13). Nine teachers asked for changes to the location, dates, and schedule of training. Three teachers said that they wished training was closer to where they live, so that they would not have to drive so far every day. Two teachers said that they preferred spreading the training out over the course of the school year, instead of taking it all during the summer, so that they didn’t have to wait until school started to use the materials. One teacher was unavailable for the scheduled training dates and wanted alternative dates. One teacher asked for the training to be five days rather than four, while another said, “It seems that most of the productive work regarding these lessons happens in the morning, so I would switch the schedule so that we only attended classes in the morning and left after we were instructed how to implement the lessons and tried them once.”</w:t>
      </w:r>
    </w:p>
    <w:p w:rsidR="00E2529B" w:rsidRPr="0084247A" w:rsidRDefault="00E2529B" w:rsidP="00B902C3">
      <w:pPr>
        <w:rPr>
          <w:rFonts w:eastAsia="Calibri"/>
          <w:szCs w:val="22"/>
        </w:rPr>
      </w:pPr>
    </w:p>
    <w:p w:rsidR="00E2529B" w:rsidRPr="0084247A" w:rsidRDefault="00E2529B" w:rsidP="00B902C3">
      <w:pPr>
        <w:spacing w:after="120"/>
        <w:rPr>
          <w:rFonts w:eastAsia="Calibri"/>
          <w:szCs w:val="22"/>
        </w:rPr>
      </w:pPr>
      <w:r w:rsidRPr="0084247A">
        <w:rPr>
          <w:rFonts w:eastAsia="Calibri"/>
          <w:szCs w:val="22"/>
        </w:rPr>
        <w:lastRenderedPageBreak/>
        <w:t xml:space="preserve">Similar to the challenges and requests for additional support, teachers suggested that the summer training have a better connection to the Common Core or district curriculum (N=9). Two comments are provided below. </w:t>
      </w:r>
    </w:p>
    <w:p w:rsidR="00E2529B" w:rsidRPr="0084247A" w:rsidRDefault="00E2529B" w:rsidP="00864953">
      <w:pPr>
        <w:numPr>
          <w:ilvl w:val="0"/>
          <w:numId w:val="29"/>
        </w:numPr>
        <w:spacing w:after="120"/>
        <w:ind w:left="1080"/>
        <w:rPr>
          <w:rFonts w:eastAsia="Calibri"/>
          <w:szCs w:val="22"/>
        </w:rPr>
      </w:pPr>
      <w:r w:rsidRPr="0084247A">
        <w:rPr>
          <w:rFonts w:eastAsia="Calibri"/>
          <w:szCs w:val="22"/>
        </w:rPr>
        <w:t>The workshops are good and valuable, but I wish they could be district-specific. Middle school curriculums are varied across the state, and some of the lessons I learn are not part of my curriculum. I don't know how, but if two presenters presented at the same time, allowing the teachers to select which topic fits their needs the best.</w:t>
      </w:r>
    </w:p>
    <w:p w:rsidR="00E2529B" w:rsidRPr="0084247A" w:rsidRDefault="00E2529B" w:rsidP="00864953">
      <w:pPr>
        <w:numPr>
          <w:ilvl w:val="0"/>
          <w:numId w:val="29"/>
        </w:numPr>
        <w:ind w:left="1080"/>
        <w:contextualSpacing/>
        <w:rPr>
          <w:rFonts w:eastAsia="Calibri"/>
          <w:szCs w:val="22"/>
        </w:rPr>
      </w:pPr>
      <w:r w:rsidRPr="0084247A">
        <w:rPr>
          <w:rFonts w:eastAsia="Calibri"/>
          <w:szCs w:val="22"/>
        </w:rPr>
        <w:t>Information on the vision/big picture, how do we implement this and exactly what will it accomplish? The middle school is struggling to meet the CCSS and raise our scores. We are making lots of changes and developing all new benchmark tests, quizzes and learning a new comprehensive curriculum (CMP). How does this fit in?</w:t>
      </w:r>
    </w:p>
    <w:p w:rsidR="00E2529B" w:rsidRPr="0084247A" w:rsidRDefault="00E2529B" w:rsidP="00B902C3">
      <w:pPr>
        <w:ind w:left="1080"/>
        <w:rPr>
          <w:rFonts w:eastAsia="Calibri"/>
          <w:szCs w:val="22"/>
        </w:rPr>
      </w:pPr>
    </w:p>
    <w:p w:rsidR="00E2529B" w:rsidRPr="0084247A" w:rsidRDefault="00E2529B" w:rsidP="00B902C3">
      <w:pPr>
        <w:rPr>
          <w:rFonts w:eastAsia="Calibri"/>
          <w:szCs w:val="22"/>
        </w:rPr>
      </w:pPr>
      <w:r w:rsidRPr="0084247A">
        <w:rPr>
          <w:rFonts w:eastAsia="Calibri"/>
          <w:szCs w:val="22"/>
        </w:rPr>
        <w:t xml:space="preserve">Nine teachers asked for a trainer who is better prepared to do the training. Some teachers said that they were disappointed that the trainer was reading to them directly out of a book, rather than offering more engaging pedagogy. </w:t>
      </w:r>
    </w:p>
    <w:p w:rsidR="00E2529B" w:rsidRPr="0084247A" w:rsidRDefault="00E2529B" w:rsidP="00B902C3">
      <w:pPr>
        <w:rPr>
          <w:rFonts w:eastAsia="Calibri"/>
          <w:szCs w:val="22"/>
        </w:rPr>
      </w:pPr>
    </w:p>
    <w:p w:rsidR="00E2529B" w:rsidRPr="0084247A" w:rsidRDefault="00E2529B" w:rsidP="00B902C3">
      <w:pPr>
        <w:rPr>
          <w:rFonts w:eastAsia="Calibri"/>
          <w:szCs w:val="22"/>
        </w:rPr>
      </w:pPr>
      <w:r w:rsidRPr="0084247A">
        <w:rPr>
          <w:rFonts w:eastAsia="Calibri"/>
          <w:szCs w:val="22"/>
        </w:rPr>
        <w:t>Respondents also asked that the training be broken up by grade levels (N=8). One teacher reported that it was challenging to be a 6</w:t>
      </w:r>
      <w:r w:rsidRPr="0084247A">
        <w:rPr>
          <w:rFonts w:eastAsia="Calibri"/>
          <w:szCs w:val="22"/>
          <w:vertAlign w:val="superscript"/>
        </w:rPr>
        <w:t>th</w:t>
      </w:r>
      <w:r w:rsidRPr="0084247A">
        <w:rPr>
          <w:rFonts w:eastAsia="Calibri"/>
          <w:szCs w:val="22"/>
        </w:rPr>
        <w:t>-grade teacher who was grouped with 11</w:t>
      </w:r>
      <w:r w:rsidRPr="0084247A">
        <w:rPr>
          <w:rFonts w:eastAsia="Calibri"/>
          <w:szCs w:val="22"/>
          <w:vertAlign w:val="superscript"/>
        </w:rPr>
        <w:t>th</w:t>
      </w:r>
      <w:r w:rsidRPr="0084247A">
        <w:rPr>
          <w:rFonts w:eastAsia="Calibri"/>
          <w:szCs w:val="22"/>
        </w:rPr>
        <w:t>- and 12</w:t>
      </w:r>
      <w:r w:rsidRPr="0084247A">
        <w:rPr>
          <w:rFonts w:eastAsia="Calibri"/>
          <w:szCs w:val="22"/>
          <w:vertAlign w:val="superscript"/>
        </w:rPr>
        <w:t>th</w:t>
      </w:r>
      <w:r w:rsidRPr="0084247A">
        <w:rPr>
          <w:rFonts w:eastAsia="Calibri"/>
          <w:szCs w:val="22"/>
        </w:rPr>
        <w:t xml:space="preserve">-grade teachers during the training. Another teacher said, “Most of the lessons are for higher levels of math than grade-six- or grade-seven-appropriate lessons. I would prefer to see more and participate in more grade-level-appropriate lessons, rather than what is appropriate for 8th, 9th, 10th grade lessons.” </w:t>
      </w:r>
    </w:p>
    <w:p w:rsidR="00E2529B" w:rsidRPr="0084247A" w:rsidRDefault="00E2529B" w:rsidP="00B902C3">
      <w:pPr>
        <w:rPr>
          <w:rFonts w:eastAsia="Calibri"/>
          <w:szCs w:val="22"/>
        </w:rPr>
      </w:pPr>
    </w:p>
    <w:p w:rsidR="00E2529B" w:rsidRPr="0084247A" w:rsidRDefault="00E2529B" w:rsidP="00B902C3">
      <w:pPr>
        <w:rPr>
          <w:rFonts w:eastAsia="Calibri"/>
          <w:szCs w:val="22"/>
        </w:rPr>
      </w:pPr>
      <w:r w:rsidRPr="0084247A">
        <w:rPr>
          <w:rFonts w:eastAsia="Calibri"/>
          <w:szCs w:val="22"/>
        </w:rPr>
        <w:t xml:space="preserve">Seven teachers suggested changes to the pace of the training. Most of these teachers said that the pace was slow and the materials were repetitive, so it would be better to review materials more quickly, in order to have time to cover more materials, learn more strategies and skills, or do more planning with other trainees. Finally, three respondents asked to focus more on assessments. </w:t>
      </w:r>
    </w:p>
    <w:p w:rsidR="00E2529B" w:rsidRPr="0084247A" w:rsidRDefault="00E2529B" w:rsidP="00B902C3">
      <w:pPr>
        <w:rPr>
          <w:rFonts w:eastAsia="Calibri"/>
          <w:szCs w:val="22"/>
        </w:rPr>
      </w:pPr>
    </w:p>
    <w:p w:rsidR="00E2529B" w:rsidRPr="0084247A" w:rsidRDefault="00E2529B" w:rsidP="00B902C3">
      <w:pPr>
        <w:ind w:firstLine="720"/>
        <w:rPr>
          <w:rFonts w:eastAsia="Calibri"/>
          <w:szCs w:val="22"/>
        </w:rPr>
      </w:pPr>
      <w:proofErr w:type="gramStart"/>
      <w:r w:rsidRPr="0084247A">
        <w:rPr>
          <w:rFonts w:eastAsia="Calibri"/>
          <w:b/>
          <w:szCs w:val="22"/>
        </w:rPr>
        <w:t>Changes or improvements to the lead teacher training sessions.</w:t>
      </w:r>
      <w:proofErr w:type="gramEnd"/>
      <w:r w:rsidRPr="0084247A">
        <w:rPr>
          <w:rFonts w:eastAsia="Calibri"/>
          <w:b/>
          <w:szCs w:val="22"/>
        </w:rPr>
        <w:t xml:space="preserve"> </w:t>
      </w:r>
      <w:r w:rsidRPr="0084247A">
        <w:rPr>
          <w:rFonts w:eastAsia="Calibri"/>
          <w:szCs w:val="22"/>
        </w:rPr>
        <w:t>Lead teachers were asked to comment on any changes or improvements that they would make to the lead teacher training, and 16 responded. Five suggested changes to the time, location, and schedule of the training. Other suggestions included having a shorter and more focused training day; having a longer training session, considering the amount of information covered; having the training in a more convenient location; adhering to the time and agenda as scheduled; and not forgetting to invite some of the lead teachers. Four lead teachers asked for more direction and guidance on vertical team meetings, such as better ways to run meetings, and learning how other districts are running their meetings. One teacher said,</w:t>
      </w:r>
    </w:p>
    <w:p w:rsidR="00E2529B" w:rsidRPr="0084247A" w:rsidRDefault="00E2529B" w:rsidP="00B902C3">
      <w:pPr>
        <w:ind w:firstLine="720"/>
        <w:rPr>
          <w:rFonts w:eastAsia="Calibri"/>
          <w:szCs w:val="22"/>
        </w:rPr>
      </w:pPr>
    </w:p>
    <w:p w:rsidR="00E2529B" w:rsidRPr="0084247A" w:rsidRDefault="00E2529B" w:rsidP="00B902C3">
      <w:pPr>
        <w:ind w:left="720"/>
        <w:rPr>
          <w:rFonts w:eastAsia="Calibri"/>
          <w:szCs w:val="22"/>
        </w:rPr>
      </w:pPr>
      <w:r w:rsidRPr="0084247A">
        <w:rPr>
          <w:rFonts w:eastAsia="Calibri"/>
          <w:szCs w:val="22"/>
        </w:rPr>
        <w:t>We were supposed to have four vertical team meetings where administrators, guidance counselors, and special education administrators were all presented pre-AP concepts. Our vertical team meetings are now just a continuation of LTF lesson trainings. This is presenting “overkill” to the math teachers, and we have now evidenced a high rate of absenteeism.</w:t>
      </w:r>
    </w:p>
    <w:p w:rsidR="00E2529B" w:rsidRPr="0084247A" w:rsidRDefault="00E2529B" w:rsidP="00B902C3">
      <w:pPr>
        <w:ind w:left="720"/>
        <w:rPr>
          <w:rFonts w:eastAsia="Calibri"/>
          <w:szCs w:val="22"/>
        </w:rPr>
      </w:pPr>
    </w:p>
    <w:p w:rsidR="00E2529B" w:rsidRPr="0084247A" w:rsidRDefault="00E2529B" w:rsidP="00B902C3">
      <w:pPr>
        <w:rPr>
          <w:rFonts w:eastAsia="Calibri"/>
          <w:szCs w:val="22"/>
        </w:rPr>
      </w:pPr>
      <w:r w:rsidRPr="0084247A">
        <w:rPr>
          <w:rFonts w:eastAsia="Calibri"/>
          <w:szCs w:val="22"/>
        </w:rPr>
        <w:t xml:space="preserve">Two respondents said that they would like time to collaborate with lead teachers from other districts, to discuss how their districts are implementing the Pre-AP program. Two lead teachers said that they needed more assistance in getting buy-in from their administration in order to better implement their Pre-AP program. One lead teacher would like more examples of how LTF is at the forefront of preparing for the new assessments. </w:t>
      </w:r>
    </w:p>
    <w:p w:rsidR="00864953" w:rsidRDefault="00864953" w:rsidP="00B902C3">
      <w:pPr>
        <w:rPr>
          <w:rFonts w:eastAsia="Calibri"/>
          <w:szCs w:val="22"/>
        </w:rPr>
      </w:pPr>
    </w:p>
    <w:p w:rsidR="00E2529B" w:rsidRDefault="00E2529B" w:rsidP="00B902C3">
      <w:pPr>
        <w:rPr>
          <w:rFonts w:eastAsia="Calibri"/>
          <w:b/>
          <w:szCs w:val="22"/>
        </w:rPr>
      </w:pPr>
      <w:r w:rsidRPr="0084247A">
        <w:rPr>
          <w:rFonts w:eastAsia="Calibri"/>
          <w:b/>
          <w:szCs w:val="22"/>
        </w:rPr>
        <w:lastRenderedPageBreak/>
        <w:t>Pre-AP Administrator Survey</w:t>
      </w:r>
    </w:p>
    <w:p w:rsidR="00864953" w:rsidRPr="0084247A" w:rsidRDefault="00864953" w:rsidP="00B902C3">
      <w:pPr>
        <w:rPr>
          <w:rFonts w:eastAsia="Calibri"/>
          <w:b/>
          <w:szCs w:val="22"/>
        </w:rPr>
      </w:pPr>
    </w:p>
    <w:p w:rsidR="00E2529B" w:rsidRPr="0084247A" w:rsidRDefault="00E2529B" w:rsidP="00B902C3">
      <w:pPr>
        <w:rPr>
          <w:rFonts w:eastAsia="Calibri"/>
          <w:szCs w:val="22"/>
        </w:rPr>
      </w:pPr>
      <w:r w:rsidRPr="0084247A">
        <w:rPr>
          <w:rFonts w:eastAsia="Calibri"/>
          <w:szCs w:val="22"/>
        </w:rPr>
        <w:t>The Pre-AP Administrator Survey (</w:t>
      </w:r>
      <w:r>
        <w:rPr>
          <w:rFonts w:eastAsia="Calibri"/>
          <w:szCs w:val="22"/>
        </w:rPr>
        <w:t>Appendix F</w:t>
      </w:r>
      <w:r w:rsidRPr="0084247A">
        <w:rPr>
          <w:rFonts w:eastAsia="Calibri"/>
          <w:szCs w:val="22"/>
        </w:rPr>
        <w:t>) was sent to the primary program administrator in all Project 4D districts (N=41). Three of these administrators had opted out of the survey software on previous surveys, so the survey reached 38 administrators, with a response rate of 55% (N=21).</w:t>
      </w:r>
    </w:p>
    <w:p w:rsidR="00E2529B" w:rsidRPr="0084247A" w:rsidRDefault="00E2529B" w:rsidP="00B902C3">
      <w:pPr>
        <w:rPr>
          <w:rFonts w:eastAsia="Calibri"/>
          <w:szCs w:val="22"/>
        </w:rPr>
      </w:pPr>
    </w:p>
    <w:p w:rsidR="00E2529B" w:rsidRPr="0084247A" w:rsidRDefault="00E2529B" w:rsidP="00B902C3">
      <w:pPr>
        <w:rPr>
          <w:rFonts w:eastAsia="Calibri"/>
          <w:szCs w:val="22"/>
        </w:rPr>
      </w:pPr>
      <w:r w:rsidRPr="0084247A">
        <w:rPr>
          <w:rFonts w:eastAsia="Calibri"/>
          <w:szCs w:val="22"/>
        </w:rPr>
        <w:t xml:space="preserve">Respondents’ roles included curriculum coordinator (76%, N=16), assistant superintendent (14%, N=3), superintendent (5%, N=1), and central office administrator (5%, N=1). All respondents said that they were district-level administrators. Three respondents also indicated that they were high school (N=2) or middle school (N=1) administrators. </w:t>
      </w:r>
    </w:p>
    <w:p w:rsidR="00E2529B" w:rsidRPr="0084247A" w:rsidRDefault="00E2529B" w:rsidP="00B902C3">
      <w:pPr>
        <w:rPr>
          <w:rFonts w:eastAsia="Calibri"/>
          <w:szCs w:val="22"/>
        </w:rPr>
      </w:pPr>
    </w:p>
    <w:p w:rsidR="00E2529B" w:rsidRPr="0084247A" w:rsidRDefault="00E2529B" w:rsidP="00B902C3">
      <w:pPr>
        <w:rPr>
          <w:rFonts w:eastAsia="Calibri"/>
          <w:szCs w:val="22"/>
        </w:rPr>
      </w:pPr>
      <w:r w:rsidRPr="0084247A">
        <w:rPr>
          <w:rFonts w:eastAsia="Calibri"/>
          <w:szCs w:val="22"/>
        </w:rPr>
        <w:t xml:space="preserve">As shown in the next table, 67% of administrators (compared to 68% of respondents to the teacher survey) agreed that teachers in their schools/districts have adequate curricular resources to implement Pre-AP lessons and/or assessments, and 71% of administrators (compared to 53% of teachers) said that teachers had adequate classroom equipment to do the same. Two out of three administrators (compared to one out of three teachers) agreed that teachers have adequate time to prepare new Pre-AP lessons and assessments, and 81% of administrators (compared to 57% of teachers) agreed that teachers could implement Pre-AP activities and still adhere to the district’s pacing guide. All administrators agreed that they fully support the integration of Pre-AP lessons and assessments into the curriculum, compared to 78% of teachers who believed that their administrators fully support that integration. </w:t>
      </w:r>
    </w:p>
    <w:p w:rsidR="00E2529B" w:rsidRPr="0084247A" w:rsidRDefault="00E2529B" w:rsidP="00B902C3">
      <w:pPr>
        <w:rPr>
          <w:rFonts w:eastAsia="Calibri"/>
          <w:szCs w:val="22"/>
        </w:rPr>
      </w:pPr>
    </w:p>
    <w:p w:rsidR="00E2529B" w:rsidRPr="0084247A" w:rsidRDefault="00E2529B" w:rsidP="00B902C3">
      <w:pPr>
        <w:rPr>
          <w:rFonts w:eastAsia="Calibri"/>
          <w:szCs w:val="22"/>
        </w:rPr>
      </w:pPr>
      <w:r w:rsidRPr="0084247A">
        <w:rPr>
          <w:rFonts w:eastAsia="Calibri"/>
          <w:szCs w:val="22"/>
        </w:rPr>
        <w:t>The greatest difference between administrators (72%) and teachers (35%) was on the item, “students in my school/district have sufficient academic preparation to participate in the Pre-AP lessons and/or assessments that are targeted to their grade level.” (Teachers were asked about “my students” rather than “students in my school/district.”) Finally, 57% of administrators agreed that scheduling vertical team meetings is a challenge in their district.</w:t>
      </w:r>
    </w:p>
    <w:p w:rsidR="00E2529B" w:rsidRPr="0084247A" w:rsidRDefault="00E2529B">
      <w:pPr>
        <w:spacing w:line="240" w:lineRule="auto"/>
        <w:rPr>
          <w:rFonts w:eastAsia="Calibri"/>
          <w:szCs w:val="22"/>
        </w:rPr>
      </w:pPr>
      <w:r w:rsidRPr="0084247A">
        <w:rPr>
          <w:rFonts w:eastAsia="Calibri"/>
          <w:szCs w:val="22"/>
        </w:rPr>
        <w:br w:type="page"/>
      </w:r>
    </w:p>
    <w:tbl>
      <w:tblPr>
        <w:tblW w:w="9600" w:type="dxa"/>
        <w:tblBorders>
          <w:top w:val="single" w:sz="8" w:space="0" w:color="000000"/>
          <w:left w:val="single" w:sz="8" w:space="0" w:color="000000"/>
          <w:bottom w:val="single" w:sz="8" w:space="0" w:color="000000"/>
          <w:right w:val="single" w:sz="8" w:space="0" w:color="000000"/>
        </w:tblBorders>
        <w:tblLayout w:type="fixed"/>
        <w:tblCellMar>
          <w:top w:w="29" w:type="dxa"/>
          <w:left w:w="115" w:type="dxa"/>
          <w:bottom w:w="29" w:type="dxa"/>
          <w:right w:w="115" w:type="dxa"/>
        </w:tblCellMar>
        <w:tblLook w:val="00A0"/>
      </w:tblPr>
      <w:tblGrid>
        <w:gridCol w:w="3808"/>
        <w:gridCol w:w="615"/>
        <w:gridCol w:w="1096"/>
        <w:gridCol w:w="811"/>
        <w:gridCol w:w="1018"/>
        <w:gridCol w:w="1171"/>
        <w:gridCol w:w="1081"/>
      </w:tblGrid>
      <w:tr w:rsidR="00E2529B" w:rsidRPr="0084247A" w:rsidTr="00B902C3">
        <w:trPr>
          <w:trHeight w:val="581"/>
        </w:trPr>
        <w:tc>
          <w:tcPr>
            <w:tcW w:w="9600" w:type="dxa"/>
            <w:gridSpan w:val="7"/>
            <w:tcBorders>
              <w:top w:val="single" w:sz="8" w:space="0" w:color="000000"/>
              <w:bottom w:val="single" w:sz="8" w:space="0" w:color="000000"/>
            </w:tcBorders>
            <w:shd w:val="clear" w:color="auto" w:fill="800000"/>
            <w:vAlign w:val="center"/>
          </w:tcPr>
          <w:p w:rsidR="00E2529B" w:rsidRPr="0084247A" w:rsidRDefault="00E2529B" w:rsidP="00B902C3">
            <w:pPr>
              <w:autoSpaceDE w:val="0"/>
              <w:autoSpaceDN w:val="0"/>
              <w:adjustRightInd w:val="0"/>
              <w:spacing w:before="120" w:after="120"/>
              <w:jc w:val="center"/>
              <w:rPr>
                <w:rFonts w:eastAsia="Calibri"/>
                <w:color w:val="FFFFFF"/>
                <w:szCs w:val="22"/>
              </w:rPr>
            </w:pPr>
            <w:r w:rsidRPr="0084247A">
              <w:rPr>
                <w:rFonts w:eastAsia="Calibri"/>
                <w:b/>
                <w:bCs/>
                <w:color w:val="FFFFFF"/>
                <w:szCs w:val="22"/>
              </w:rPr>
              <w:lastRenderedPageBreak/>
              <w:t>Pre-AP Resources and Supports</w:t>
            </w:r>
          </w:p>
        </w:tc>
      </w:tr>
      <w:tr w:rsidR="00E2529B" w:rsidRPr="0084247A" w:rsidTr="00B902C3">
        <w:trPr>
          <w:trHeight w:val="203"/>
        </w:trPr>
        <w:tc>
          <w:tcPr>
            <w:tcW w:w="3808" w:type="dxa"/>
            <w:tcBorders>
              <w:top w:val="single" w:sz="8" w:space="0" w:color="000000"/>
              <w:bottom w:val="single" w:sz="8" w:space="0" w:color="000000"/>
              <w:right w:val="single" w:sz="8" w:space="0" w:color="000000"/>
            </w:tcBorders>
            <w:vAlign w:val="center"/>
          </w:tcPr>
          <w:p w:rsidR="00E2529B" w:rsidRPr="0084247A" w:rsidRDefault="00E2529B" w:rsidP="00B902C3">
            <w:pPr>
              <w:autoSpaceDE w:val="0"/>
              <w:autoSpaceDN w:val="0"/>
              <w:adjustRightInd w:val="0"/>
              <w:spacing w:before="40" w:after="40"/>
              <w:jc w:val="center"/>
              <w:rPr>
                <w:rFonts w:eastAsia="Calibri"/>
                <w:b/>
                <w:color w:val="000000"/>
                <w:szCs w:val="22"/>
              </w:rPr>
            </w:pPr>
            <w:r w:rsidRPr="0084247A">
              <w:rPr>
                <w:rFonts w:eastAsia="Calibri"/>
                <w:b/>
                <w:bCs/>
                <w:color w:val="000000"/>
                <w:szCs w:val="22"/>
              </w:rPr>
              <w:t>Survey Item</w:t>
            </w:r>
          </w:p>
        </w:tc>
        <w:tc>
          <w:tcPr>
            <w:tcW w:w="615" w:type="dxa"/>
            <w:tcBorders>
              <w:top w:val="single" w:sz="8" w:space="0" w:color="000000"/>
              <w:left w:val="single" w:sz="8" w:space="0" w:color="000000"/>
              <w:bottom w:val="single" w:sz="8" w:space="0" w:color="000000"/>
              <w:right w:val="single" w:sz="8" w:space="0" w:color="000000"/>
            </w:tcBorders>
            <w:vAlign w:val="center"/>
          </w:tcPr>
          <w:p w:rsidR="00E2529B" w:rsidRPr="0084247A" w:rsidRDefault="00E2529B" w:rsidP="00B902C3">
            <w:pPr>
              <w:autoSpaceDE w:val="0"/>
              <w:autoSpaceDN w:val="0"/>
              <w:adjustRightInd w:val="0"/>
              <w:spacing w:before="40" w:after="40"/>
              <w:jc w:val="center"/>
              <w:rPr>
                <w:rFonts w:eastAsia="Calibri"/>
                <w:b/>
                <w:color w:val="000000"/>
                <w:szCs w:val="22"/>
              </w:rPr>
            </w:pPr>
            <w:r w:rsidRPr="0084247A">
              <w:rPr>
                <w:rFonts w:eastAsia="Calibri"/>
                <w:b/>
                <w:color w:val="000000"/>
                <w:szCs w:val="22"/>
              </w:rPr>
              <w:t>N</w:t>
            </w:r>
          </w:p>
        </w:tc>
        <w:tc>
          <w:tcPr>
            <w:tcW w:w="1096" w:type="dxa"/>
            <w:tcBorders>
              <w:top w:val="single" w:sz="8" w:space="0" w:color="000000"/>
              <w:left w:val="single" w:sz="8" w:space="0" w:color="000000"/>
              <w:bottom w:val="single" w:sz="8" w:space="0" w:color="000000"/>
              <w:right w:val="single" w:sz="8" w:space="0" w:color="000000"/>
            </w:tcBorders>
            <w:vAlign w:val="bottom"/>
          </w:tcPr>
          <w:p w:rsidR="00E2529B" w:rsidRPr="0084247A" w:rsidRDefault="00E2529B" w:rsidP="00B902C3">
            <w:pPr>
              <w:autoSpaceDE w:val="0"/>
              <w:autoSpaceDN w:val="0"/>
              <w:adjustRightInd w:val="0"/>
              <w:spacing w:before="40" w:after="40"/>
              <w:jc w:val="center"/>
              <w:rPr>
                <w:rFonts w:eastAsia="Calibri"/>
                <w:b/>
                <w:color w:val="000000"/>
                <w:szCs w:val="22"/>
              </w:rPr>
            </w:pPr>
            <w:r w:rsidRPr="0084247A">
              <w:rPr>
                <w:rFonts w:eastAsia="Calibri"/>
                <w:b/>
                <w:bCs/>
                <w:color w:val="000000"/>
                <w:szCs w:val="22"/>
              </w:rPr>
              <w:t>Strongly Agree</w:t>
            </w:r>
          </w:p>
          <w:p w:rsidR="00E2529B" w:rsidRPr="0084247A" w:rsidRDefault="00E2529B" w:rsidP="00B902C3">
            <w:pPr>
              <w:autoSpaceDE w:val="0"/>
              <w:autoSpaceDN w:val="0"/>
              <w:adjustRightInd w:val="0"/>
              <w:spacing w:before="40" w:after="40"/>
              <w:jc w:val="center"/>
              <w:rPr>
                <w:rFonts w:eastAsia="Calibri"/>
                <w:color w:val="000000"/>
                <w:szCs w:val="22"/>
              </w:rPr>
            </w:pPr>
            <w:r w:rsidRPr="0084247A">
              <w:rPr>
                <w:rFonts w:eastAsia="Calibri"/>
                <w:b/>
                <w:color w:val="000000"/>
                <w:szCs w:val="22"/>
              </w:rPr>
              <w:t>(%)</w:t>
            </w:r>
          </w:p>
        </w:tc>
        <w:tc>
          <w:tcPr>
            <w:tcW w:w="811" w:type="dxa"/>
            <w:tcBorders>
              <w:top w:val="single" w:sz="8" w:space="0" w:color="000000"/>
              <w:left w:val="single" w:sz="8" w:space="0" w:color="000000"/>
              <w:bottom w:val="single" w:sz="8" w:space="0" w:color="000000"/>
              <w:right w:val="single" w:sz="8" w:space="0" w:color="000000"/>
            </w:tcBorders>
            <w:vAlign w:val="bottom"/>
          </w:tcPr>
          <w:p w:rsidR="00E2529B" w:rsidRPr="0084247A" w:rsidRDefault="00E2529B" w:rsidP="00B902C3">
            <w:pPr>
              <w:autoSpaceDE w:val="0"/>
              <w:autoSpaceDN w:val="0"/>
              <w:adjustRightInd w:val="0"/>
              <w:spacing w:before="40" w:after="40"/>
              <w:jc w:val="center"/>
              <w:rPr>
                <w:rFonts w:eastAsia="Calibri"/>
                <w:b/>
                <w:color w:val="000000"/>
                <w:szCs w:val="22"/>
              </w:rPr>
            </w:pPr>
            <w:r w:rsidRPr="0084247A">
              <w:rPr>
                <w:rFonts w:eastAsia="Calibri"/>
                <w:b/>
                <w:bCs/>
                <w:color w:val="000000"/>
                <w:szCs w:val="22"/>
              </w:rPr>
              <w:t>Agree</w:t>
            </w:r>
          </w:p>
          <w:p w:rsidR="00E2529B" w:rsidRPr="0084247A" w:rsidRDefault="00E2529B" w:rsidP="00B902C3">
            <w:pPr>
              <w:autoSpaceDE w:val="0"/>
              <w:autoSpaceDN w:val="0"/>
              <w:adjustRightInd w:val="0"/>
              <w:spacing w:before="40" w:after="40"/>
              <w:jc w:val="center"/>
              <w:rPr>
                <w:rFonts w:eastAsia="Calibri"/>
                <w:color w:val="000000"/>
                <w:szCs w:val="22"/>
              </w:rPr>
            </w:pPr>
            <w:r w:rsidRPr="0084247A">
              <w:rPr>
                <w:rFonts w:eastAsia="Calibri"/>
                <w:b/>
                <w:color w:val="000000"/>
                <w:szCs w:val="22"/>
              </w:rPr>
              <w:t>(%)</w:t>
            </w:r>
          </w:p>
        </w:tc>
        <w:tc>
          <w:tcPr>
            <w:tcW w:w="1018" w:type="dxa"/>
            <w:tcBorders>
              <w:top w:val="single" w:sz="8" w:space="0" w:color="000000"/>
              <w:left w:val="single" w:sz="8" w:space="0" w:color="000000"/>
              <w:bottom w:val="single" w:sz="8" w:space="0" w:color="000000"/>
              <w:right w:val="single" w:sz="8" w:space="0" w:color="000000"/>
            </w:tcBorders>
            <w:vAlign w:val="bottom"/>
          </w:tcPr>
          <w:p w:rsidR="00E2529B" w:rsidRPr="0084247A" w:rsidRDefault="00E2529B" w:rsidP="00B902C3">
            <w:pPr>
              <w:autoSpaceDE w:val="0"/>
              <w:autoSpaceDN w:val="0"/>
              <w:adjustRightInd w:val="0"/>
              <w:spacing w:before="40" w:after="40"/>
              <w:jc w:val="center"/>
              <w:rPr>
                <w:rFonts w:eastAsia="Calibri"/>
                <w:b/>
                <w:color w:val="000000"/>
                <w:szCs w:val="22"/>
              </w:rPr>
            </w:pPr>
            <w:r w:rsidRPr="0084247A">
              <w:rPr>
                <w:rFonts w:eastAsia="Calibri"/>
                <w:b/>
                <w:bCs/>
                <w:color w:val="000000"/>
                <w:szCs w:val="22"/>
              </w:rPr>
              <w:t>Neutral</w:t>
            </w:r>
          </w:p>
          <w:p w:rsidR="00E2529B" w:rsidRPr="0084247A" w:rsidRDefault="00E2529B" w:rsidP="00B902C3">
            <w:pPr>
              <w:autoSpaceDE w:val="0"/>
              <w:autoSpaceDN w:val="0"/>
              <w:adjustRightInd w:val="0"/>
              <w:spacing w:before="40" w:after="40"/>
              <w:jc w:val="center"/>
              <w:rPr>
                <w:rFonts w:eastAsia="Calibri"/>
                <w:color w:val="000000"/>
                <w:szCs w:val="22"/>
              </w:rPr>
            </w:pPr>
            <w:r w:rsidRPr="0084247A">
              <w:rPr>
                <w:rFonts w:eastAsia="Calibri"/>
                <w:b/>
                <w:color w:val="000000"/>
                <w:szCs w:val="22"/>
              </w:rPr>
              <w:t>(%)</w:t>
            </w:r>
          </w:p>
        </w:tc>
        <w:tc>
          <w:tcPr>
            <w:tcW w:w="1171" w:type="dxa"/>
            <w:tcBorders>
              <w:top w:val="single" w:sz="8" w:space="0" w:color="000000"/>
              <w:left w:val="single" w:sz="8" w:space="0" w:color="000000"/>
              <w:bottom w:val="single" w:sz="8" w:space="0" w:color="000000"/>
              <w:right w:val="single" w:sz="8" w:space="0" w:color="000000"/>
            </w:tcBorders>
            <w:vAlign w:val="bottom"/>
          </w:tcPr>
          <w:p w:rsidR="00E2529B" w:rsidRPr="0084247A" w:rsidRDefault="00E2529B" w:rsidP="00B902C3">
            <w:pPr>
              <w:autoSpaceDE w:val="0"/>
              <w:autoSpaceDN w:val="0"/>
              <w:adjustRightInd w:val="0"/>
              <w:spacing w:before="40" w:after="40"/>
              <w:jc w:val="center"/>
              <w:rPr>
                <w:rFonts w:eastAsia="Calibri"/>
                <w:b/>
                <w:color w:val="000000"/>
                <w:szCs w:val="22"/>
              </w:rPr>
            </w:pPr>
            <w:r w:rsidRPr="0084247A">
              <w:rPr>
                <w:rFonts w:eastAsia="Calibri"/>
                <w:b/>
                <w:bCs/>
                <w:color w:val="000000"/>
                <w:szCs w:val="22"/>
              </w:rPr>
              <w:t>Disagree</w:t>
            </w:r>
          </w:p>
          <w:p w:rsidR="00E2529B" w:rsidRPr="0084247A" w:rsidRDefault="00E2529B" w:rsidP="00B902C3">
            <w:pPr>
              <w:autoSpaceDE w:val="0"/>
              <w:autoSpaceDN w:val="0"/>
              <w:adjustRightInd w:val="0"/>
              <w:spacing w:before="40" w:after="40"/>
              <w:jc w:val="center"/>
              <w:rPr>
                <w:rFonts w:eastAsia="Calibri"/>
                <w:color w:val="000000"/>
                <w:szCs w:val="22"/>
              </w:rPr>
            </w:pPr>
            <w:r w:rsidRPr="0084247A">
              <w:rPr>
                <w:rFonts w:eastAsia="Calibri"/>
                <w:b/>
                <w:color w:val="000000"/>
                <w:szCs w:val="22"/>
              </w:rPr>
              <w:t>(%)</w:t>
            </w:r>
          </w:p>
        </w:tc>
        <w:tc>
          <w:tcPr>
            <w:tcW w:w="1081" w:type="dxa"/>
            <w:tcBorders>
              <w:top w:val="single" w:sz="8" w:space="0" w:color="000000"/>
              <w:left w:val="single" w:sz="8" w:space="0" w:color="000000"/>
              <w:bottom w:val="single" w:sz="8" w:space="0" w:color="000000"/>
            </w:tcBorders>
            <w:vAlign w:val="bottom"/>
          </w:tcPr>
          <w:p w:rsidR="00E2529B" w:rsidRPr="0084247A" w:rsidRDefault="00E2529B" w:rsidP="00B902C3">
            <w:pPr>
              <w:autoSpaceDE w:val="0"/>
              <w:autoSpaceDN w:val="0"/>
              <w:adjustRightInd w:val="0"/>
              <w:spacing w:before="40" w:after="40"/>
              <w:jc w:val="center"/>
              <w:rPr>
                <w:rFonts w:eastAsia="Calibri"/>
                <w:b/>
                <w:color w:val="000000"/>
                <w:szCs w:val="22"/>
              </w:rPr>
            </w:pPr>
            <w:r w:rsidRPr="0084247A">
              <w:rPr>
                <w:rFonts w:eastAsia="Calibri"/>
                <w:b/>
                <w:bCs/>
                <w:color w:val="000000"/>
                <w:szCs w:val="22"/>
              </w:rPr>
              <w:t>Strongly Disagree</w:t>
            </w:r>
          </w:p>
          <w:p w:rsidR="00E2529B" w:rsidRPr="0084247A" w:rsidRDefault="00E2529B" w:rsidP="00B902C3">
            <w:pPr>
              <w:autoSpaceDE w:val="0"/>
              <w:autoSpaceDN w:val="0"/>
              <w:adjustRightInd w:val="0"/>
              <w:spacing w:before="40" w:after="40"/>
              <w:jc w:val="center"/>
              <w:rPr>
                <w:rFonts w:eastAsia="Calibri"/>
                <w:color w:val="000000"/>
                <w:szCs w:val="22"/>
              </w:rPr>
            </w:pPr>
            <w:r w:rsidRPr="0084247A">
              <w:rPr>
                <w:rFonts w:eastAsia="Calibri"/>
                <w:b/>
                <w:color w:val="000000"/>
                <w:szCs w:val="22"/>
              </w:rPr>
              <w:t>(%)</w:t>
            </w:r>
          </w:p>
        </w:tc>
      </w:tr>
      <w:tr w:rsidR="00E2529B" w:rsidRPr="0084247A" w:rsidTr="00B902C3">
        <w:trPr>
          <w:trHeight w:val="106"/>
        </w:trPr>
        <w:tc>
          <w:tcPr>
            <w:tcW w:w="3808" w:type="dxa"/>
            <w:tcBorders>
              <w:top w:val="single" w:sz="8" w:space="0" w:color="000000"/>
              <w:bottom w:val="single" w:sz="8" w:space="0" w:color="000000"/>
              <w:right w:val="single" w:sz="8" w:space="0" w:color="000000"/>
            </w:tcBorders>
            <w:shd w:val="clear" w:color="auto" w:fill="D9D9D9"/>
          </w:tcPr>
          <w:p w:rsidR="00E2529B" w:rsidRPr="0084247A" w:rsidRDefault="00E2529B" w:rsidP="00B902C3">
            <w:pPr>
              <w:rPr>
                <w:rFonts w:eastAsia="Calibri"/>
                <w:szCs w:val="22"/>
              </w:rPr>
            </w:pPr>
            <w:r w:rsidRPr="0084247A">
              <w:rPr>
                <w:rFonts w:eastAsia="Calibri"/>
                <w:szCs w:val="22"/>
              </w:rPr>
              <w:t>Teachers in my school/district have adequate curricular resources to implement Pre-AP lessons and/or assessments.</w:t>
            </w:r>
          </w:p>
        </w:tc>
        <w:tc>
          <w:tcPr>
            <w:tcW w:w="615" w:type="dxa"/>
            <w:tcBorders>
              <w:top w:val="single" w:sz="8" w:space="0" w:color="000000"/>
              <w:left w:val="single" w:sz="8" w:space="0" w:color="000000"/>
              <w:bottom w:val="single" w:sz="8" w:space="0" w:color="000000"/>
              <w:right w:val="single" w:sz="8" w:space="0" w:color="000000"/>
            </w:tcBorders>
            <w:shd w:val="clear" w:color="auto" w:fill="D9D9D9"/>
            <w:vAlign w:val="center"/>
          </w:tcPr>
          <w:p w:rsidR="00E2529B" w:rsidRPr="0084247A" w:rsidRDefault="00E2529B" w:rsidP="00B902C3">
            <w:pPr>
              <w:jc w:val="center"/>
              <w:rPr>
                <w:rFonts w:eastAsia="Calibri"/>
                <w:szCs w:val="22"/>
              </w:rPr>
            </w:pPr>
            <w:r w:rsidRPr="0084247A">
              <w:rPr>
                <w:rFonts w:eastAsia="Calibri"/>
                <w:szCs w:val="22"/>
              </w:rPr>
              <w:t>21</w:t>
            </w:r>
          </w:p>
        </w:tc>
        <w:tc>
          <w:tcPr>
            <w:tcW w:w="1096" w:type="dxa"/>
            <w:tcBorders>
              <w:top w:val="single" w:sz="8" w:space="0" w:color="000000"/>
              <w:left w:val="single" w:sz="8" w:space="0" w:color="000000"/>
              <w:bottom w:val="single" w:sz="8" w:space="0" w:color="000000"/>
              <w:right w:val="single" w:sz="8" w:space="0" w:color="000000"/>
            </w:tcBorders>
            <w:shd w:val="clear" w:color="auto" w:fill="D9D9D9"/>
            <w:vAlign w:val="center"/>
          </w:tcPr>
          <w:p w:rsidR="00E2529B" w:rsidRPr="0084247A" w:rsidRDefault="00E2529B" w:rsidP="00B902C3">
            <w:pPr>
              <w:jc w:val="center"/>
              <w:rPr>
                <w:rFonts w:eastAsia="Calibri"/>
                <w:szCs w:val="22"/>
              </w:rPr>
            </w:pPr>
            <w:r w:rsidRPr="0084247A">
              <w:rPr>
                <w:rFonts w:eastAsia="Calibri"/>
                <w:szCs w:val="22"/>
              </w:rPr>
              <w:t>24</w:t>
            </w:r>
          </w:p>
        </w:tc>
        <w:tc>
          <w:tcPr>
            <w:tcW w:w="811" w:type="dxa"/>
            <w:tcBorders>
              <w:top w:val="single" w:sz="8" w:space="0" w:color="000000"/>
              <w:left w:val="single" w:sz="8" w:space="0" w:color="000000"/>
              <w:bottom w:val="single" w:sz="8" w:space="0" w:color="000000"/>
              <w:right w:val="single" w:sz="8" w:space="0" w:color="000000"/>
            </w:tcBorders>
            <w:shd w:val="clear" w:color="auto" w:fill="D9D9D9"/>
            <w:vAlign w:val="center"/>
          </w:tcPr>
          <w:p w:rsidR="00E2529B" w:rsidRPr="0084247A" w:rsidRDefault="00E2529B" w:rsidP="00B902C3">
            <w:pPr>
              <w:jc w:val="center"/>
              <w:rPr>
                <w:rFonts w:eastAsia="Calibri"/>
                <w:szCs w:val="22"/>
              </w:rPr>
            </w:pPr>
            <w:r w:rsidRPr="0084247A">
              <w:rPr>
                <w:rFonts w:eastAsia="Calibri"/>
                <w:szCs w:val="22"/>
              </w:rPr>
              <w:t>43</w:t>
            </w:r>
          </w:p>
        </w:tc>
        <w:tc>
          <w:tcPr>
            <w:tcW w:w="1018" w:type="dxa"/>
            <w:tcBorders>
              <w:top w:val="single" w:sz="8" w:space="0" w:color="000000"/>
              <w:left w:val="single" w:sz="8" w:space="0" w:color="000000"/>
              <w:bottom w:val="single" w:sz="8" w:space="0" w:color="000000"/>
              <w:right w:val="single" w:sz="8" w:space="0" w:color="000000"/>
            </w:tcBorders>
            <w:shd w:val="clear" w:color="auto" w:fill="D9D9D9"/>
            <w:vAlign w:val="center"/>
          </w:tcPr>
          <w:p w:rsidR="00E2529B" w:rsidRPr="0084247A" w:rsidRDefault="00E2529B" w:rsidP="00B902C3">
            <w:pPr>
              <w:jc w:val="center"/>
              <w:rPr>
                <w:rFonts w:eastAsia="Calibri"/>
                <w:szCs w:val="22"/>
              </w:rPr>
            </w:pPr>
            <w:r w:rsidRPr="0084247A">
              <w:rPr>
                <w:rFonts w:eastAsia="Calibri"/>
                <w:szCs w:val="22"/>
              </w:rPr>
              <w:t>14</w:t>
            </w:r>
          </w:p>
        </w:tc>
        <w:tc>
          <w:tcPr>
            <w:tcW w:w="1171" w:type="dxa"/>
            <w:tcBorders>
              <w:top w:val="single" w:sz="8" w:space="0" w:color="000000"/>
              <w:left w:val="single" w:sz="8" w:space="0" w:color="000000"/>
              <w:bottom w:val="single" w:sz="8" w:space="0" w:color="000000"/>
              <w:right w:val="single" w:sz="8" w:space="0" w:color="000000"/>
            </w:tcBorders>
            <w:shd w:val="clear" w:color="auto" w:fill="D9D9D9"/>
            <w:vAlign w:val="center"/>
          </w:tcPr>
          <w:p w:rsidR="00E2529B" w:rsidRPr="0084247A" w:rsidRDefault="00E2529B" w:rsidP="00B902C3">
            <w:pPr>
              <w:jc w:val="center"/>
              <w:rPr>
                <w:rFonts w:eastAsia="Calibri"/>
                <w:szCs w:val="22"/>
              </w:rPr>
            </w:pPr>
            <w:r w:rsidRPr="0084247A">
              <w:rPr>
                <w:rFonts w:eastAsia="Calibri"/>
                <w:szCs w:val="22"/>
              </w:rPr>
              <w:t>19</w:t>
            </w:r>
          </w:p>
        </w:tc>
        <w:tc>
          <w:tcPr>
            <w:tcW w:w="1081" w:type="dxa"/>
            <w:tcBorders>
              <w:top w:val="single" w:sz="8" w:space="0" w:color="000000"/>
              <w:left w:val="single" w:sz="8" w:space="0" w:color="000000"/>
              <w:bottom w:val="single" w:sz="8" w:space="0" w:color="000000"/>
            </w:tcBorders>
            <w:shd w:val="clear" w:color="auto" w:fill="D9D9D9"/>
            <w:vAlign w:val="center"/>
          </w:tcPr>
          <w:p w:rsidR="00E2529B" w:rsidRPr="0084247A" w:rsidRDefault="00E2529B" w:rsidP="00B902C3">
            <w:pPr>
              <w:jc w:val="center"/>
              <w:rPr>
                <w:rFonts w:eastAsia="Calibri"/>
                <w:szCs w:val="22"/>
              </w:rPr>
            </w:pPr>
            <w:r w:rsidRPr="0084247A">
              <w:rPr>
                <w:rFonts w:eastAsia="Calibri"/>
                <w:szCs w:val="22"/>
              </w:rPr>
              <w:t>0</w:t>
            </w:r>
          </w:p>
        </w:tc>
      </w:tr>
      <w:tr w:rsidR="00E2529B" w:rsidRPr="0084247A" w:rsidTr="00B902C3">
        <w:trPr>
          <w:trHeight w:val="106"/>
        </w:trPr>
        <w:tc>
          <w:tcPr>
            <w:tcW w:w="3808" w:type="dxa"/>
            <w:tcBorders>
              <w:top w:val="single" w:sz="8" w:space="0" w:color="000000"/>
              <w:bottom w:val="single" w:sz="8" w:space="0" w:color="000000"/>
              <w:right w:val="single" w:sz="8" w:space="0" w:color="000000"/>
            </w:tcBorders>
            <w:shd w:val="clear" w:color="auto" w:fill="FFFFFF"/>
          </w:tcPr>
          <w:p w:rsidR="00E2529B" w:rsidRPr="0084247A" w:rsidRDefault="00E2529B" w:rsidP="00B902C3">
            <w:pPr>
              <w:rPr>
                <w:rFonts w:eastAsia="Calibri"/>
                <w:szCs w:val="22"/>
              </w:rPr>
            </w:pPr>
            <w:r w:rsidRPr="0084247A">
              <w:rPr>
                <w:rFonts w:eastAsia="Calibri"/>
                <w:szCs w:val="22"/>
              </w:rPr>
              <w:t>Teachers in my school/district have adequate classroom equipment to implement Pre-AP lessons and/or assessments.</w:t>
            </w:r>
          </w:p>
        </w:tc>
        <w:tc>
          <w:tcPr>
            <w:tcW w:w="61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E2529B" w:rsidRPr="0084247A" w:rsidRDefault="00E2529B" w:rsidP="00B902C3">
            <w:pPr>
              <w:jc w:val="center"/>
              <w:rPr>
                <w:rFonts w:eastAsia="Calibri"/>
                <w:szCs w:val="22"/>
              </w:rPr>
            </w:pPr>
            <w:r w:rsidRPr="0084247A">
              <w:rPr>
                <w:rFonts w:eastAsia="Calibri"/>
                <w:szCs w:val="22"/>
              </w:rPr>
              <w:t>21</w:t>
            </w:r>
          </w:p>
        </w:tc>
        <w:tc>
          <w:tcPr>
            <w:tcW w:w="109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E2529B" w:rsidRPr="0084247A" w:rsidRDefault="00E2529B" w:rsidP="00B902C3">
            <w:pPr>
              <w:jc w:val="center"/>
              <w:rPr>
                <w:rFonts w:eastAsia="Calibri"/>
                <w:szCs w:val="22"/>
              </w:rPr>
            </w:pPr>
            <w:r w:rsidRPr="0084247A">
              <w:rPr>
                <w:rFonts w:eastAsia="Calibri"/>
                <w:szCs w:val="22"/>
              </w:rPr>
              <w:t>14</w:t>
            </w:r>
          </w:p>
        </w:tc>
        <w:tc>
          <w:tcPr>
            <w:tcW w:w="81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E2529B" w:rsidRPr="0084247A" w:rsidRDefault="00E2529B" w:rsidP="00B902C3">
            <w:pPr>
              <w:jc w:val="center"/>
              <w:rPr>
                <w:rFonts w:eastAsia="Calibri"/>
                <w:szCs w:val="22"/>
              </w:rPr>
            </w:pPr>
            <w:r w:rsidRPr="0084247A">
              <w:rPr>
                <w:rFonts w:eastAsia="Calibri"/>
                <w:szCs w:val="22"/>
              </w:rPr>
              <w:t>57</w:t>
            </w:r>
          </w:p>
        </w:tc>
        <w:tc>
          <w:tcPr>
            <w:tcW w:w="101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E2529B" w:rsidRPr="0084247A" w:rsidRDefault="00E2529B" w:rsidP="00B902C3">
            <w:pPr>
              <w:jc w:val="center"/>
              <w:rPr>
                <w:rFonts w:eastAsia="Calibri"/>
                <w:szCs w:val="22"/>
              </w:rPr>
            </w:pPr>
            <w:r w:rsidRPr="0084247A">
              <w:rPr>
                <w:rFonts w:eastAsia="Calibri"/>
                <w:szCs w:val="22"/>
              </w:rPr>
              <w:t>10</w:t>
            </w:r>
          </w:p>
        </w:tc>
        <w:tc>
          <w:tcPr>
            <w:tcW w:w="117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E2529B" w:rsidRPr="0084247A" w:rsidRDefault="00E2529B" w:rsidP="00B902C3">
            <w:pPr>
              <w:jc w:val="center"/>
              <w:rPr>
                <w:rFonts w:eastAsia="Calibri"/>
                <w:szCs w:val="22"/>
              </w:rPr>
            </w:pPr>
            <w:r w:rsidRPr="0084247A">
              <w:rPr>
                <w:rFonts w:eastAsia="Calibri"/>
                <w:szCs w:val="22"/>
              </w:rPr>
              <w:t>19</w:t>
            </w:r>
          </w:p>
        </w:tc>
        <w:tc>
          <w:tcPr>
            <w:tcW w:w="1081" w:type="dxa"/>
            <w:tcBorders>
              <w:top w:val="single" w:sz="8" w:space="0" w:color="000000"/>
              <w:left w:val="single" w:sz="8" w:space="0" w:color="000000"/>
              <w:bottom w:val="single" w:sz="8" w:space="0" w:color="000000"/>
            </w:tcBorders>
            <w:shd w:val="clear" w:color="auto" w:fill="FFFFFF"/>
            <w:vAlign w:val="center"/>
          </w:tcPr>
          <w:p w:rsidR="00E2529B" w:rsidRPr="0084247A" w:rsidRDefault="00E2529B" w:rsidP="00B902C3">
            <w:pPr>
              <w:jc w:val="center"/>
              <w:rPr>
                <w:rFonts w:eastAsia="Calibri"/>
                <w:szCs w:val="22"/>
              </w:rPr>
            </w:pPr>
            <w:r w:rsidRPr="0084247A">
              <w:rPr>
                <w:rFonts w:eastAsia="Calibri"/>
                <w:szCs w:val="22"/>
              </w:rPr>
              <w:t>0</w:t>
            </w:r>
          </w:p>
        </w:tc>
      </w:tr>
      <w:tr w:rsidR="00E2529B" w:rsidRPr="0084247A" w:rsidTr="00B902C3">
        <w:trPr>
          <w:trHeight w:val="198"/>
        </w:trPr>
        <w:tc>
          <w:tcPr>
            <w:tcW w:w="3808" w:type="dxa"/>
            <w:tcBorders>
              <w:top w:val="single" w:sz="8" w:space="0" w:color="000000"/>
              <w:bottom w:val="single" w:sz="8" w:space="0" w:color="000000"/>
              <w:right w:val="single" w:sz="8" w:space="0" w:color="000000"/>
            </w:tcBorders>
            <w:shd w:val="clear" w:color="auto" w:fill="D9D9D9"/>
          </w:tcPr>
          <w:p w:rsidR="00E2529B" w:rsidRPr="0084247A" w:rsidRDefault="00E2529B" w:rsidP="00B902C3">
            <w:pPr>
              <w:rPr>
                <w:rFonts w:eastAsia="Calibri"/>
                <w:szCs w:val="22"/>
              </w:rPr>
            </w:pPr>
            <w:r w:rsidRPr="0084247A">
              <w:rPr>
                <w:rFonts w:eastAsia="Calibri"/>
                <w:szCs w:val="22"/>
              </w:rPr>
              <w:t>Teachers in my school/district have adequate planning time to prepare new Pre-AP lessons and/or assessments.</w:t>
            </w:r>
          </w:p>
        </w:tc>
        <w:tc>
          <w:tcPr>
            <w:tcW w:w="615" w:type="dxa"/>
            <w:tcBorders>
              <w:top w:val="single" w:sz="8" w:space="0" w:color="000000"/>
              <w:left w:val="single" w:sz="8" w:space="0" w:color="000000"/>
              <w:bottom w:val="single" w:sz="8" w:space="0" w:color="000000"/>
              <w:right w:val="single" w:sz="8" w:space="0" w:color="000000"/>
            </w:tcBorders>
            <w:shd w:val="clear" w:color="auto" w:fill="D9D9D9"/>
            <w:vAlign w:val="center"/>
          </w:tcPr>
          <w:p w:rsidR="00E2529B" w:rsidRPr="0084247A" w:rsidRDefault="00E2529B" w:rsidP="00B902C3">
            <w:pPr>
              <w:jc w:val="center"/>
              <w:rPr>
                <w:rFonts w:eastAsia="Calibri"/>
                <w:szCs w:val="22"/>
              </w:rPr>
            </w:pPr>
            <w:r w:rsidRPr="0084247A">
              <w:rPr>
                <w:rFonts w:eastAsia="Calibri"/>
                <w:szCs w:val="22"/>
              </w:rPr>
              <w:t>21</w:t>
            </w:r>
          </w:p>
        </w:tc>
        <w:tc>
          <w:tcPr>
            <w:tcW w:w="1096" w:type="dxa"/>
            <w:tcBorders>
              <w:top w:val="single" w:sz="8" w:space="0" w:color="000000"/>
              <w:left w:val="single" w:sz="8" w:space="0" w:color="000000"/>
              <w:bottom w:val="single" w:sz="8" w:space="0" w:color="000000"/>
              <w:right w:val="single" w:sz="8" w:space="0" w:color="000000"/>
            </w:tcBorders>
            <w:shd w:val="clear" w:color="auto" w:fill="D9D9D9"/>
            <w:vAlign w:val="center"/>
          </w:tcPr>
          <w:p w:rsidR="00E2529B" w:rsidRPr="0084247A" w:rsidRDefault="00E2529B" w:rsidP="00B902C3">
            <w:pPr>
              <w:jc w:val="center"/>
              <w:rPr>
                <w:rFonts w:eastAsia="Calibri"/>
                <w:szCs w:val="22"/>
              </w:rPr>
            </w:pPr>
            <w:r w:rsidRPr="0084247A">
              <w:rPr>
                <w:rFonts w:eastAsia="Calibri"/>
                <w:szCs w:val="22"/>
              </w:rPr>
              <w:t>10</w:t>
            </w:r>
          </w:p>
        </w:tc>
        <w:tc>
          <w:tcPr>
            <w:tcW w:w="811" w:type="dxa"/>
            <w:tcBorders>
              <w:top w:val="single" w:sz="8" w:space="0" w:color="000000"/>
              <w:left w:val="single" w:sz="8" w:space="0" w:color="000000"/>
              <w:bottom w:val="single" w:sz="8" w:space="0" w:color="000000"/>
              <w:right w:val="single" w:sz="8" w:space="0" w:color="000000"/>
            </w:tcBorders>
            <w:shd w:val="clear" w:color="auto" w:fill="D9D9D9"/>
            <w:vAlign w:val="center"/>
          </w:tcPr>
          <w:p w:rsidR="00E2529B" w:rsidRPr="0084247A" w:rsidRDefault="00E2529B" w:rsidP="00B902C3">
            <w:pPr>
              <w:jc w:val="center"/>
              <w:rPr>
                <w:rFonts w:eastAsia="Calibri"/>
                <w:szCs w:val="22"/>
              </w:rPr>
            </w:pPr>
            <w:r w:rsidRPr="0084247A">
              <w:rPr>
                <w:rFonts w:eastAsia="Calibri"/>
                <w:szCs w:val="22"/>
              </w:rPr>
              <w:t>57</w:t>
            </w:r>
          </w:p>
        </w:tc>
        <w:tc>
          <w:tcPr>
            <w:tcW w:w="1018" w:type="dxa"/>
            <w:tcBorders>
              <w:top w:val="single" w:sz="8" w:space="0" w:color="000000"/>
              <w:left w:val="single" w:sz="8" w:space="0" w:color="000000"/>
              <w:bottom w:val="single" w:sz="8" w:space="0" w:color="000000"/>
              <w:right w:val="single" w:sz="8" w:space="0" w:color="000000"/>
            </w:tcBorders>
            <w:shd w:val="clear" w:color="auto" w:fill="D9D9D9"/>
            <w:vAlign w:val="center"/>
          </w:tcPr>
          <w:p w:rsidR="00E2529B" w:rsidRPr="0084247A" w:rsidRDefault="00E2529B" w:rsidP="00B902C3">
            <w:pPr>
              <w:jc w:val="center"/>
              <w:rPr>
                <w:rFonts w:eastAsia="Calibri"/>
                <w:szCs w:val="22"/>
              </w:rPr>
            </w:pPr>
            <w:r w:rsidRPr="0084247A">
              <w:rPr>
                <w:rFonts w:eastAsia="Calibri"/>
                <w:szCs w:val="22"/>
              </w:rPr>
              <w:t>10</w:t>
            </w:r>
          </w:p>
        </w:tc>
        <w:tc>
          <w:tcPr>
            <w:tcW w:w="1171" w:type="dxa"/>
            <w:tcBorders>
              <w:top w:val="single" w:sz="8" w:space="0" w:color="000000"/>
              <w:left w:val="single" w:sz="8" w:space="0" w:color="000000"/>
              <w:bottom w:val="single" w:sz="8" w:space="0" w:color="000000"/>
              <w:right w:val="single" w:sz="8" w:space="0" w:color="000000"/>
            </w:tcBorders>
            <w:shd w:val="clear" w:color="auto" w:fill="D9D9D9"/>
            <w:vAlign w:val="center"/>
          </w:tcPr>
          <w:p w:rsidR="00E2529B" w:rsidRPr="0084247A" w:rsidRDefault="00E2529B" w:rsidP="00B902C3">
            <w:pPr>
              <w:jc w:val="center"/>
              <w:rPr>
                <w:rFonts w:eastAsia="Calibri"/>
                <w:szCs w:val="22"/>
              </w:rPr>
            </w:pPr>
            <w:r w:rsidRPr="0084247A">
              <w:rPr>
                <w:rFonts w:eastAsia="Calibri"/>
                <w:szCs w:val="22"/>
              </w:rPr>
              <w:t>19</w:t>
            </w:r>
          </w:p>
        </w:tc>
        <w:tc>
          <w:tcPr>
            <w:tcW w:w="1081" w:type="dxa"/>
            <w:tcBorders>
              <w:top w:val="single" w:sz="8" w:space="0" w:color="000000"/>
              <w:left w:val="single" w:sz="8" w:space="0" w:color="000000"/>
              <w:bottom w:val="single" w:sz="8" w:space="0" w:color="000000"/>
            </w:tcBorders>
            <w:shd w:val="clear" w:color="auto" w:fill="D9D9D9"/>
            <w:vAlign w:val="center"/>
          </w:tcPr>
          <w:p w:rsidR="00E2529B" w:rsidRPr="0084247A" w:rsidRDefault="00E2529B" w:rsidP="00B902C3">
            <w:pPr>
              <w:jc w:val="center"/>
              <w:rPr>
                <w:rFonts w:eastAsia="Calibri"/>
                <w:szCs w:val="22"/>
              </w:rPr>
            </w:pPr>
            <w:r w:rsidRPr="0084247A">
              <w:rPr>
                <w:rFonts w:eastAsia="Calibri"/>
                <w:szCs w:val="22"/>
              </w:rPr>
              <w:t>5</w:t>
            </w:r>
          </w:p>
        </w:tc>
      </w:tr>
      <w:tr w:rsidR="00E2529B" w:rsidRPr="0084247A" w:rsidTr="00B902C3">
        <w:trPr>
          <w:trHeight w:val="198"/>
        </w:trPr>
        <w:tc>
          <w:tcPr>
            <w:tcW w:w="3808" w:type="dxa"/>
            <w:tcBorders>
              <w:top w:val="single" w:sz="8" w:space="0" w:color="000000"/>
              <w:bottom w:val="single" w:sz="8" w:space="0" w:color="000000"/>
              <w:right w:val="single" w:sz="8" w:space="0" w:color="000000"/>
            </w:tcBorders>
            <w:shd w:val="clear" w:color="auto" w:fill="FFFFFF"/>
          </w:tcPr>
          <w:p w:rsidR="00E2529B" w:rsidRPr="0084247A" w:rsidRDefault="00E2529B" w:rsidP="00B902C3">
            <w:pPr>
              <w:rPr>
                <w:rFonts w:eastAsia="Calibri"/>
                <w:szCs w:val="22"/>
              </w:rPr>
            </w:pPr>
            <w:r w:rsidRPr="0084247A">
              <w:rPr>
                <w:rFonts w:eastAsia="Calibri"/>
                <w:szCs w:val="22"/>
              </w:rPr>
              <w:t>Teachers can implement Pre-AP activities and still adhere to the district’s pacing guide.</w:t>
            </w:r>
          </w:p>
        </w:tc>
        <w:tc>
          <w:tcPr>
            <w:tcW w:w="61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E2529B" w:rsidRPr="0084247A" w:rsidRDefault="00E2529B" w:rsidP="00B902C3">
            <w:pPr>
              <w:jc w:val="center"/>
              <w:rPr>
                <w:rFonts w:eastAsia="Calibri"/>
                <w:szCs w:val="22"/>
              </w:rPr>
            </w:pPr>
            <w:r w:rsidRPr="0084247A">
              <w:rPr>
                <w:rFonts w:eastAsia="Calibri"/>
                <w:szCs w:val="22"/>
              </w:rPr>
              <w:t>21</w:t>
            </w:r>
          </w:p>
        </w:tc>
        <w:tc>
          <w:tcPr>
            <w:tcW w:w="109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E2529B" w:rsidRPr="0084247A" w:rsidRDefault="00E2529B" w:rsidP="00B902C3">
            <w:pPr>
              <w:jc w:val="center"/>
              <w:rPr>
                <w:rFonts w:eastAsia="Calibri"/>
                <w:szCs w:val="22"/>
              </w:rPr>
            </w:pPr>
            <w:r w:rsidRPr="0084247A">
              <w:rPr>
                <w:rFonts w:eastAsia="Calibri"/>
                <w:szCs w:val="22"/>
              </w:rPr>
              <w:t>29</w:t>
            </w:r>
          </w:p>
        </w:tc>
        <w:tc>
          <w:tcPr>
            <w:tcW w:w="81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E2529B" w:rsidRPr="0084247A" w:rsidRDefault="00E2529B" w:rsidP="00B902C3">
            <w:pPr>
              <w:jc w:val="center"/>
              <w:rPr>
                <w:rFonts w:eastAsia="Calibri"/>
                <w:szCs w:val="22"/>
              </w:rPr>
            </w:pPr>
            <w:r w:rsidRPr="0084247A">
              <w:rPr>
                <w:rFonts w:eastAsia="Calibri"/>
                <w:szCs w:val="22"/>
              </w:rPr>
              <w:t>52</w:t>
            </w:r>
          </w:p>
        </w:tc>
        <w:tc>
          <w:tcPr>
            <w:tcW w:w="101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E2529B" w:rsidRPr="0084247A" w:rsidRDefault="00E2529B" w:rsidP="00B902C3">
            <w:pPr>
              <w:jc w:val="center"/>
              <w:rPr>
                <w:rFonts w:eastAsia="Calibri"/>
                <w:szCs w:val="22"/>
              </w:rPr>
            </w:pPr>
            <w:r w:rsidRPr="0084247A">
              <w:rPr>
                <w:rFonts w:eastAsia="Calibri"/>
                <w:szCs w:val="22"/>
              </w:rPr>
              <w:t>19</w:t>
            </w:r>
          </w:p>
        </w:tc>
        <w:tc>
          <w:tcPr>
            <w:tcW w:w="117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E2529B" w:rsidRPr="0084247A" w:rsidRDefault="00E2529B" w:rsidP="00B902C3">
            <w:pPr>
              <w:jc w:val="center"/>
              <w:rPr>
                <w:rFonts w:eastAsia="Calibri"/>
                <w:szCs w:val="22"/>
              </w:rPr>
            </w:pPr>
            <w:r w:rsidRPr="0084247A">
              <w:rPr>
                <w:rFonts w:eastAsia="Calibri"/>
                <w:szCs w:val="22"/>
              </w:rPr>
              <w:t>0</w:t>
            </w:r>
          </w:p>
        </w:tc>
        <w:tc>
          <w:tcPr>
            <w:tcW w:w="1081" w:type="dxa"/>
            <w:tcBorders>
              <w:top w:val="single" w:sz="8" w:space="0" w:color="000000"/>
              <w:left w:val="single" w:sz="8" w:space="0" w:color="000000"/>
              <w:bottom w:val="single" w:sz="8" w:space="0" w:color="000000"/>
            </w:tcBorders>
            <w:shd w:val="clear" w:color="auto" w:fill="FFFFFF"/>
            <w:vAlign w:val="center"/>
          </w:tcPr>
          <w:p w:rsidR="00E2529B" w:rsidRPr="0084247A" w:rsidRDefault="00E2529B" w:rsidP="00B902C3">
            <w:pPr>
              <w:jc w:val="center"/>
              <w:rPr>
                <w:rFonts w:eastAsia="Calibri"/>
                <w:szCs w:val="22"/>
              </w:rPr>
            </w:pPr>
            <w:r w:rsidRPr="0084247A">
              <w:rPr>
                <w:rFonts w:eastAsia="Calibri"/>
                <w:szCs w:val="22"/>
              </w:rPr>
              <w:t>0</w:t>
            </w:r>
          </w:p>
        </w:tc>
      </w:tr>
      <w:tr w:rsidR="00E2529B" w:rsidRPr="0084247A" w:rsidTr="00B902C3">
        <w:trPr>
          <w:trHeight w:val="198"/>
        </w:trPr>
        <w:tc>
          <w:tcPr>
            <w:tcW w:w="3808" w:type="dxa"/>
            <w:tcBorders>
              <w:top w:val="single" w:sz="8" w:space="0" w:color="000000"/>
              <w:bottom w:val="single" w:sz="8" w:space="0" w:color="000000"/>
              <w:right w:val="single" w:sz="8" w:space="0" w:color="000000"/>
            </w:tcBorders>
            <w:shd w:val="clear" w:color="auto" w:fill="D9D9D9"/>
          </w:tcPr>
          <w:p w:rsidR="00E2529B" w:rsidRPr="0084247A" w:rsidRDefault="00E2529B" w:rsidP="00B902C3">
            <w:pPr>
              <w:rPr>
                <w:rFonts w:eastAsia="Calibri"/>
                <w:szCs w:val="22"/>
              </w:rPr>
            </w:pPr>
            <w:r w:rsidRPr="0084247A">
              <w:rPr>
                <w:rFonts w:eastAsia="Calibri"/>
                <w:szCs w:val="22"/>
              </w:rPr>
              <w:t>I fully support the integration of Pre-AP lessons and assessments into my school/district’s curriculum.</w:t>
            </w:r>
          </w:p>
        </w:tc>
        <w:tc>
          <w:tcPr>
            <w:tcW w:w="615" w:type="dxa"/>
            <w:tcBorders>
              <w:top w:val="single" w:sz="8" w:space="0" w:color="000000"/>
              <w:left w:val="single" w:sz="8" w:space="0" w:color="000000"/>
              <w:bottom w:val="single" w:sz="8" w:space="0" w:color="000000"/>
              <w:right w:val="single" w:sz="8" w:space="0" w:color="000000"/>
            </w:tcBorders>
            <w:shd w:val="clear" w:color="auto" w:fill="D9D9D9"/>
            <w:vAlign w:val="center"/>
          </w:tcPr>
          <w:p w:rsidR="00E2529B" w:rsidRPr="0084247A" w:rsidRDefault="00E2529B" w:rsidP="00B902C3">
            <w:pPr>
              <w:jc w:val="center"/>
              <w:rPr>
                <w:rFonts w:eastAsia="Calibri"/>
                <w:szCs w:val="22"/>
              </w:rPr>
            </w:pPr>
            <w:r w:rsidRPr="0084247A">
              <w:rPr>
                <w:rFonts w:eastAsia="Calibri"/>
                <w:szCs w:val="22"/>
              </w:rPr>
              <w:t>21</w:t>
            </w:r>
          </w:p>
        </w:tc>
        <w:tc>
          <w:tcPr>
            <w:tcW w:w="1096" w:type="dxa"/>
            <w:tcBorders>
              <w:top w:val="single" w:sz="8" w:space="0" w:color="000000"/>
              <w:left w:val="single" w:sz="8" w:space="0" w:color="000000"/>
              <w:bottom w:val="single" w:sz="8" w:space="0" w:color="000000"/>
              <w:right w:val="single" w:sz="8" w:space="0" w:color="000000"/>
            </w:tcBorders>
            <w:shd w:val="clear" w:color="auto" w:fill="D9D9D9"/>
            <w:vAlign w:val="center"/>
          </w:tcPr>
          <w:p w:rsidR="00E2529B" w:rsidRPr="0084247A" w:rsidRDefault="00E2529B" w:rsidP="00B902C3">
            <w:pPr>
              <w:jc w:val="center"/>
              <w:rPr>
                <w:rFonts w:eastAsia="Calibri"/>
                <w:szCs w:val="22"/>
              </w:rPr>
            </w:pPr>
            <w:r w:rsidRPr="0084247A">
              <w:rPr>
                <w:rFonts w:eastAsia="Calibri"/>
                <w:szCs w:val="22"/>
              </w:rPr>
              <w:t>62</w:t>
            </w:r>
          </w:p>
        </w:tc>
        <w:tc>
          <w:tcPr>
            <w:tcW w:w="811" w:type="dxa"/>
            <w:tcBorders>
              <w:top w:val="single" w:sz="8" w:space="0" w:color="000000"/>
              <w:left w:val="single" w:sz="8" w:space="0" w:color="000000"/>
              <w:bottom w:val="single" w:sz="8" w:space="0" w:color="000000"/>
              <w:right w:val="single" w:sz="8" w:space="0" w:color="000000"/>
            </w:tcBorders>
            <w:shd w:val="clear" w:color="auto" w:fill="D9D9D9"/>
            <w:vAlign w:val="center"/>
          </w:tcPr>
          <w:p w:rsidR="00E2529B" w:rsidRPr="0084247A" w:rsidRDefault="00E2529B" w:rsidP="00B902C3">
            <w:pPr>
              <w:jc w:val="center"/>
              <w:rPr>
                <w:rFonts w:eastAsia="Calibri"/>
                <w:szCs w:val="22"/>
              </w:rPr>
            </w:pPr>
            <w:r w:rsidRPr="0084247A">
              <w:rPr>
                <w:rFonts w:eastAsia="Calibri"/>
                <w:szCs w:val="22"/>
              </w:rPr>
              <w:t>38</w:t>
            </w:r>
          </w:p>
        </w:tc>
        <w:tc>
          <w:tcPr>
            <w:tcW w:w="1018" w:type="dxa"/>
            <w:tcBorders>
              <w:top w:val="single" w:sz="8" w:space="0" w:color="000000"/>
              <w:left w:val="single" w:sz="8" w:space="0" w:color="000000"/>
              <w:bottom w:val="single" w:sz="8" w:space="0" w:color="000000"/>
              <w:right w:val="single" w:sz="8" w:space="0" w:color="000000"/>
            </w:tcBorders>
            <w:shd w:val="clear" w:color="auto" w:fill="D9D9D9"/>
            <w:vAlign w:val="center"/>
          </w:tcPr>
          <w:p w:rsidR="00E2529B" w:rsidRPr="0084247A" w:rsidRDefault="00E2529B" w:rsidP="00B902C3">
            <w:pPr>
              <w:jc w:val="center"/>
              <w:rPr>
                <w:rFonts w:eastAsia="Calibri"/>
                <w:szCs w:val="22"/>
              </w:rPr>
            </w:pPr>
            <w:r w:rsidRPr="0084247A">
              <w:rPr>
                <w:rFonts w:eastAsia="Calibri"/>
                <w:szCs w:val="22"/>
              </w:rPr>
              <w:t>0</w:t>
            </w:r>
          </w:p>
        </w:tc>
        <w:tc>
          <w:tcPr>
            <w:tcW w:w="1171" w:type="dxa"/>
            <w:tcBorders>
              <w:top w:val="single" w:sz="8" w:space="0" w:color="000000"/>
              <w:left w:val="single" w:sz="8" w:space="0" w:color="000000"/>
              <w:bottom w:val="single" w:sz="8" w:space="0" w:color="000000"/>
              <w:right w:val="single" w:sz="8" w:space="0" w:color="000000"/>
            </w:tcBorders>
            <w:shd w:val="clear" w:color="auto" w:fill="D9D9D9"/>
            <w:vAlign w:val="center"/>
          </w:tcPr>
          <w:p w:rsidR="00E2529B" w:rsidRPr="0084247A" w:rsidRDefault="00E2529B" w:rsidP="00B902C3">
            <w:pPr>
              <w:jc w:val="center"/>
              <w:rPr>
                <w:rFonts w:eastAsia="Calibri"/>
                <w:szCs w:val="22"/>
              </w:rPr>
            </w:pPr>
            <w:r w:rsidRPr="0084247A">
              <w:rPr>
                <w:rFonts w:eastAsia="Calibri"/>
                <w:szCs w:val="22"/>
              </w:rPr>
              <w:t>0</w:t>
            </w:r>
          </w:p>
        </w:tc>
        <w:tc>
          <w:tcPr>
            <w:tcW w:w="1081" w:type="dxa"/>
            <w:tcBorders>
              <w:top w:val="single" w:sz="8" w:space="0" w:color="000000"/>
              <w:left w:val="single" w:sz="8" w:space="0" w:color="000000"/>
              <w:bottom w:val="single" w:sz="8" w:space="0" w:color="000000"/>
            </w:tcBorders>
            <w:shd w:val="clear" w:color="auto" w:fill="D9D9D9"/>
            <w:vAlign w:val="center"/>
          </w:tcPr>
          <w:p w:rsidR="00E2529B" w:rsidRPr="0084247A" w:rsidRDefault="00E2529B" w:rsidP="00B902C3">
            <w:pPr>
              <w:jc w:val="center"/>
              <w:rPr>
                <w:rFonts w:eastAsia="Calibri"/>
                <w:szCs w:val="22"/>
              </w:rPr>
            </w:pPr>
            <w:r w:rsidRPr="0084247A">
              <w:rPr>
                <w:rFonts w:eastAsia="Calibri"/>
                <w:szCs w:val="22"/>
              </w:rPr>
              <w:t>0</w:t>
            </w:r>
          </w:p>
        </w:tc>
      </w:tr>
      <w:tr w:rsidR="00E2529B" w:rsidRPr="0084247A" w:rsidTr="00B902C3">
        <w:trPr>
          <w:trHeight w:val="198"/>
        </w:trPr>
        <w:tc>
          <w:tcPr>
            <w:tcW w:w="3808" w:type="dxa"/>
            <w:tcBorders>
              <w:top w:val="single" w:sz="8" w:space="0" w:color="000000"/>
              <w:bottom w:val="single" w:sz="8" w:space="0" w:color="000000"/>
              <w:right w:val="single" w:sz="8" w:space="0" w:color="000000"/>
            </w:tcBorders>
          </w:tcPr>
          <w:p w:rsidR="00E2529B" w:rsidRPr="0084247A" w:rsidRDefault="00E2529B" w:rsidP="00B902C3">
            <w:pPr>
              <w:rPr>
                <w:rFonts w:eastAsia="Calibri"/>
                <w:szCs w:val="22"/>
              </w:rPr>
            </w:pPr>
            <w:r w:rsidRPr="0084247A">
              <w:rPr>
                <w:rFonts w:eastAsia="Calibri"/>
                <w:szCs w:val="22"/>
              </w:rPr>
              <w:t>Students in my school/district have sufficient academic preparation to participate in the Pre-AP lessons and/or assessments that are targeted to their grade level.</w:t>
            </w:r>
          </w:p>
        </w:tc>
        <w:tc>
          <w:tcPr>
            <w:tcW w:w="615" w:type="dxa"/>
            <w:tcBorders>
              <w:top w:val="single" w:sz="8" w:space="0" w:color="000000"/>
              <w:left w:val="single" w:sz="8" w:space="0" w:color="000000"/>
              <w:bottom w:val="single" w:sz="8" w:space="0" w:color="000000"/>
              <w:right w:val="single" w:sz="8" w:space="0" w:color="000000"/>
            </w:tcBorders>
            <w:vAlign w:val="center"/>
          </w:tcPr>
          <w:p w:rsidR="00E2529B" w:rsidRPr="0084247A" w:rsidRDefault="00E2529B" w:rsidP="00B902C3">
            <w:pPr>
              <w:jc w:val="center"/>
              <w:rPr>
                <w:rFonts w:eastAsia="Calibri"/>
                <w:szCs w:val="22"/>
              </w:rPr>
            </w:pPr>
            <w:r w:rsidRPr="0084247A">
              <w:rPr>
                <w:rFonts w:eastAsia="Calibri"/>
                <w:szCs w:val="22"/>
              </w:rPr>
              <w:t>21</w:t>
            </w:r>
          </w:p>
        </w:tc>
        <w:tc>
          <w:tcPr>
            <w:tcW w:w="1096" w:type="dxa"/>
            <w:tcBorders>
              <w:top w:val="single" w:sz="8" w:space="0" w:color="000000"/>
              <w:left w:val="single" w:sz="8" w:space="0" w:color="000000"/>
              <w:bottom w:val="single" w:sz="8" w:space="0" w:color="000000"/>
              <w:right w:val="single" w:sz="8" w:space="0" w:color="000000"/>
            </w:tcBorders>
            <w:vAlign w:val="center"/>
          </w:tcPr>
          <w:p w:rsidR="00E2529B" w:rsidRPr="0084247A" w:rsidRDefault="00E2529B" w:rsidP="00B902C3">
            <w:pPr>
              <w:jc w:val="center"/>
              <w:rPr>
                <w:rFonts w:eastAsia="Calibri"/>
                <w:szCs w:val="22"/>
              </w:rPr>
            </w:pPr>
            <w:r w:rsidRPr="0084247A">
              <w:rPr>
                <w:rFonts w:eastAsia="Calibri"/>
                <w:szCs w:val="22"/>
              </w:rPr>
              <w:t>14</w:t>
            </w:r>
          </w:p>
        </w:tc>
        <w:tc>
          <w:tcPr>
            <w:tcW w:w="811" w:type="dxa"/>
            <w:tcBorders>
              <w:top w:val="single" w:sz="8" w:space="0" w:color="000000"/>
              <w:left w:val="single" w:sz="8" w:space="0" w:color="000000"/>
              <w:bottom w:val="single" w:sz="8" w:space="0" w:color="000000"/>
              <w:right w:val="single" w:sz="8" w:space="0" w:color="000000"/>
            </w:tcBorders>
            <w:vAlign w:val="center"/>
          </w:tcPr>
          <w:p w:rsidR="00E2529B" w:rsidRPr="0084247A" w:rsidRDefault="00E2529B" w:rsidP="00B902C3">
            <w:pPr>
              <w:jc w:val="center"/>
              <w:rPr>
                <w:rFonts w:eastAsia="Calibri"/>
                <w:szCs w:val="22"/>
              </w:rPr>
            </w:pPr>
            <w:r w:rsidRPr="0084247A">
              <w:rPr>
                <w:rFonts w:eastAsia="Calibri"/>
                <w:szCs w:val="22"/>
              </w:rPr>
              <w:t>58</w:t>
            </w:r>
          </w:p>
        </w:tc>
        <w:tc>
          <w:tcPr>
            <w:tcW w:w="1018" w:type="dxa"/>
            <w:tcBorders>
              <w:top w:val="single" w:sz="8" w:space="0" w:color="000000"/>
              <w:left w:val="single" w:sz="8" w:space="0" w:color="000000"/>
              <w:bottom w:val="single" w:sz="8" w:space="0" w:color="000000"/>
              <w:right w:val="single" w:sz="8" w:space="0" w:color="000000"/>
            </w:tcBorders>
            <w:vAlign w:val="center"/>
          </w:tcPr>
          <w:p w:rsidR="00E2529B" w:rsidRPr="0084247A" w:rsidRDefault="00E2529B" w:rsidP="00B902C3">
            <w:pPr>
              <w:jc w:val="center"/>
              <w:rPr>
                <w:rFonts w:eastAsia="Calibri"/>
                <w:szCs w:val="22"/>
              </w:rPr>
            </w:pPr>
            <w:r w:rsidRPr="0084247A">
              <w:rPr>
                <w:rFonts w:eastAsia="Calibri"/>
                <w:szCs w:val="22"/>
              </w:rPr>
              <w:t>14</w:t>
            </w:r>
          </w:p>
        </w:tc>
        <w:tc>
          <w:tcPr>
            <w:tcW w:w="1171" w:type="dxa"/>
            <w:tcBorders>
              <w:top w:val="single" w:sz="8" w:space="0" w:color="000000"/>
              <w:left w:val="single" w:sz="8" w:space="0" w:color="000000"/>
              <w:bottom w:val="single" w:sz="8" w:space="0" w:color="000000"/>
              <w:right w:val="single" w:sz="8" w:space="0" w:color="000000"/>
            </w:tcBorders>
            <w:vAlign w:val="center"/>
          </w:tcPr>
          <w:p w:rsidR="00E2529B" w:rsidRPr="0084247A" w:rsidRDefault="00E2529B" w:rsidP="00B902C3">
            <w:pPr>
              <w:jc w:val="center"/>
              <w:rPr>
                <w:rFonts w:eastAsia="Calibri"/>
                <w:szCs w:val="22"/>
              </w:rPr>
            </w:pPr>
            <w:r w:rsidRPr="0084247A">
              <w:rPr>
                <w:rFonts w:eastAsia="Calibri"/>
                <w:szCs w:val="22"/>
              </w:rPr>
              <w:t>14</w:t>
            </w:r>
          </w:p>
        </w:tc>
        <w:tc>
          <w:tcPr>
            <w:tcW w:w="1081" w:type="dxa"/>
            <w:tcBorders>
              <w:top w:val="single" w:sz="8" w:space="0" w:color="000000"/>
              <w:left w:val="single" w:sz="8" w:space="0" w:color="000000"/>
              <w:bottom w:val="single" w:sz="8" w:space="0" w:color="000000"/>
            </w:tcBorders>
            <w:vAlign w:val="center"/>
          </w:tcPr>
          <w:p w:rsidR="00E2529B" w:rsidRPr="0084247A" w:rsidRDefault="00E2529B" w:rsidP="00B902C3">
            <w:pPr>
              <w:jc w:val="center"/>
              <w:rPr>
                <w:rFonts w:eastAsia="Calibri"/>
                <w:szCs w:val="22"/>
              </w:rPr>
            </w:pPr>
            <w:r w:rsidRPr="0084247A">
              <w:rPr>
                <w:rFonts w:eastAsia="Calibri"/>
                <w:szCs w:val="22"/>
              </w:rPr>
              <w:t>0</w:t>
            </w:r>
          </w:p>
        </w:tc>
      </w:tr>
      <w:tr w:rsidR="00E2529B" w:rsidRPr="0084247A" w:rsidTr="00B902C3">
        <w:trPr>
          <w:trHeight w:val="198"/>
        </w:trPr>
        <w:tc>
          <w:tcPr>
            <w:tcW w:w="3808" w:type="dxa"/>
            <w:tcBorders>
              <w:top w:val="single" w:sz="8" w:space="0" w:color="000000"/>
              <w:bottom w:val="single" w:sz="4" w:space="0" w:color="auto"/>
              <w:right w:val="single" w:sz="8" w:space="0" w:color="000000"/>
            </w:tcBorders>
            <w:shd w:val="clear" w:color="auto" w:fill="D9D9D9"/>
          </w:tcPr>
          <w:p w:rsidR="00E2529B" w:rsidRPr="0084247A" w:rsidRDefault="00E2529B" w:rsidP="00B902C3">
            <w:pPr>
              <w:rPr>
                <w:rFonts w:eastAsia="Calibri"/>
                <w:szCs w:val="22"/>
              </w:rPr>
            </w:pPr>
            <w:r w:rsidRPr="0084247A">
              <w:rPr>
                <w:rFonts w:eastAsia="Calibri"/>
                <w:szCs w:val="22"/>
              </w:rPr>
              <w:t>Scheduling Vertical Team meetings is a challenge in my district.</w:t>
            </w:r>
          </w:p>
        </w:tc>
        <w:tc>
          <w:tcPr>
            <w:tcW w:w="615" w:type="dxa"/>
            <w:tcBorders>
              <w:top w:val="single" w:sz="8" w:space="0" w:color="000000"/>
              <w:left w:val="single" w:sz="8" w:space="0" w:color="000000"/>
              <w:bottom w:val="single" w:sz="4" w:space="0" w:color="auto"/>
              <w:right w:val="single" w:sz="8" w:space="0" w:color="000000"/>
            </w:tcBorders>
            <w:shd w:val="clear" w:color="auto" w:fill="D9D9D9"/>
            <w:vAlign w:val="center"/>
          </w:tcPr>
          <w:p w:rsidR="00E2529B" w:rsidRPr="0084247A" w:rsidRDefault="00E2529B" w:rsidP="00B902C3">
            <w:pPr>
              <w:jc w:val="center"/>
              <w:rPr>
                <w:rFonts w:eastAsia="Calibri"/>
                <w:szCs w:val="22"/>
              </w:rPr>
            </w:pPr>
            <w:r w:rsidRPr="0084247A">
              <w:rPr>
                <w:rFonts w:eastAsia="Calibri"/>
                <w:szCs w:val="22"/>
              </w:rPr>
              <w:t>21</w:t>
            </w:r>
          </w:p>
        </w:tc>
        <w:tc>
          <w:tcPr>
            <w:tcW w:w="1096" w:type="dxa"/>
            <w:tcBorders>
              <w:top w:val="single" w:sz="8" w:space="0" w:color="000000"/>
              <w:left w:val="single" w:sz="8" w:space="0" w:color="000000"/>
              <w:bottom w:val="single" w:sz="4" w:space="0" w:color="auto"/>
              <w:right w:val="single" w:sz="8" w:space="0" w:color="000000"/>
            </w:tcBorders>
            <w:shd w:val="clear" w:color="auto" w:fill="D9D9D9"/>
            <w:vAlign w:val="center"/>
          </w:tcPr>
          <w:p w:rsidR="00E2529B" w:rsidRPr="0084247A" w:rsidRDefault="00E2529B" w:rsidP="00B902C3">
            <w:pPr>
              <w:jc w:val="center"/>
              <w:rPr>
                <w:rFonts w:eastAsia="Calibri"/>
                <w:szCs w:val="22"/>
              </w:rPr>
            </w:pPr>
            <w:r w:rsidRPr="0084247A">
              <w:rPr>
                <w:rFonts w:eastAsia="Calibri"/>
                <w:szCs w:val="22"/>
              </w:rPr>
              <w:t>19</w:t>
            </w:r>
          </w:p>
        </w:tc>
        <w:tc>
          <w:tcPr>
            <w:tcW w:w="811" w:type="dxa"/>
            <w:tcBorders>
              <w:top w:val="single" w:sz="8" w:space="0" w:color="000000"/>
              <w:left w:val="single" w:sz="8" w:space="0" w:color="000000"/>
              <w:bottom w:val="single" w:sz="4" w:space="0" w:color="auto"/>
              <w:right w:val="single" w:sz="8" w:space="0" w:color="000000"/>
            </w:tcBorders>
            <w:shd w:val="clear" w:color="auto" w:fill="D9D9D9"/>
            <w:vAlign w:val="center"/>
          </w:tcPr>
          <w:p w:rsidR="00E2529B" w:rsidRPr="0084247A" w:rsidRDefault="00E2529B" w:rsidP="00B902C3">
            <w:pPr>
              <w:jc w:val="center"/>
              <w:rPr>
                <w:rFonts w:eastAsia="Calibri"/>
                <w:szCs w:val="22"/>
              </w:rPr>
            </w:pPr>
            <w:r w:rsidRPr="0084247A">
              <w:rPr>
                <w:rFonts w:eastAsia="Calibri"/>
                <w:szCs w:val="22"/>
              </w:rPr>
              <w:t>38</w:t>
            </w:r>
          </w:p>
        </w:tc>
        <w:tc>
          <w:tcPr>
            <w:tcW w:w="1018" w:type="dxa"/>
            <w:tcBorders>
              <w:top w:val="single" w:sz="8" w:space="0" w:color="000000"/>
              <w:left w:val="single" w:sz="8" w:space="0" w:color="000000"/>
              <w:bottom w:val="single" w:sz="4" w:space="0" w:color="auto"/>
              <w:right w:val="single" w:sz="8" w:space="0" w:color="000000"/>
            </w:tcBorders>
            <w:shd w:val="clear" w:color="auto" w:fill="D9D9D9"/>
            <w:vAlign w:val="center"/>
          </w:tcPr>
          <w:p w:rsidR="00E2529B" w:rsidRPr="0084247A" w:rsidRDefault="00E2529B" w:rsidP="00B902C3">
            <w:pPr>
              <w:jc w:val="center"/>
              <w:rPr>
                <w:rFonts w:eastAsia="Calibri"/>
                <w:szCs w:val="22"/>
              </w:rPr>
            </w:pPr>
            <w:r w:rsidRPr="0084247A">
              <w:rPr>
                <w:rFonts w:eastAsia="Calibri"/>
                <w:szCs w:val="22"/>
              </w:rPr>
              <w:t>10</w:t>
            </w:r>
          </w:p>
        </w:tc>
        <w:tc>
          <w:tcPr>
            <w:tcW w:w="1171" w:type="dxa"/>
            <w:tcBorders>
              <w:top w:val="single" w:sz="8" w:space="0" w:color="000000"/>
              <w:left w:val="single" w:sz="8" w:space="0" w:color="000000"/>
              <w:bottom w:val="single" w:sz="4" w:space="0" w:color="auto"/>
              <w:right w:val="single" w:sz="8" w:space="0" w:color="000000"/>
            </w:tcBorders>
            <w:shd w:val="clear" w:color="auto" w:fill="D9D9D9"/>
            <w:vAlign w:val="center"/>
          </w:tcPr>
          <w:p w:rsidR="00E2529B" w:rsidRPr="0084247A" w:rsidRDefault="00E2529B" w:rsidP="00B902C3">
            <w:pPr>
              <w:jc w:val="center"/>
              <w:rPr>
                <w:rFonts w:eastAsia="Calibri"/>
                <w:szCs w:val="22"/>
              </w:rPr>
            </w:pPr>
            <w:r w:rsidRPr="0084247A">
              <w:rPr>
                <w:rFonts w:eastAsia="Calibri"/>
                <w:szCs w:val="22"/>
              </w:rPr>
              <w:t>19</w:t>
            </w:r>
          </w:p>
        </w:tc>
        <w:tc>
          <w:tcPr>
            <w:tcW w:w="1081" w:type="dxa"/>
            <w:tcBorders>
              <w:top w:val="single" w:sz="8" w:space="0" w:color="000000"/>
              <w:left w:val="single" w:sz="8" w:space="0" w:color="000000"/>
              <w:bottom w:val="single" w:sz="4" w:space="0" w:color="auto"/>
            </w:tcBorders>
            <w:shd w:val="clear" w:color="auto" w:fill="D9D9D9"/>
            <w:vAlign w:val="center"/>
          </w:tcPr>
          <w:p w:rsidR="00E2529B" w:rsidRPr="0084247A" w:rsidRDefault="00E2529B" w:rsidP="00B902C3">
            <w:pPr>
              <w:jc w:val="center"/>
              <w:rPr>
                <w:rFonts w:eastAsia="Calibri"/>
                <w:szCs w:val="22"/>
              </w:rPr>
            </w:pPr>
            <w:r w:rsidRPr="0084247A">
              <w:rPr>
                <w:rFonts w:eastAsia="Calibri"/>
                <w:szCs w:val="22"/>
              </w:rPr>
              <w:t>14</w:t>
            </w:r>
          </w:p>
        </w:tc>
      </w:tr>
      <w:tr w:rsidR="00E2529B" w:rsidRPr="0084247A" w:rsidTr="00B902C3">
        <w:trPr>
          <w:trHeight w:val="198"/>
        </w:trPr>
        <w:tc>
          <w:tcPr>
            <w:tcW w:w="9600" w:type="dxa"/>
            <w:gridSpan w:val="7"/>
            <w:tcBorders>
              <w:top w:val="single" w:sz="4" w:space="0" w:color="auto"/>
              <w:left w:val="nil"/>
              <w:bottom w:val="nil"/>
              <w:right w:val="nil"/>
            </w:tcBorders>
          </w:tcPr>
          <w:p w:rsidR="00E2529B" w:rsidRPr="0084247A" w:rsidRDefault="00E2529B" w:rsidP="00B902C3">
            <w:pPr>
              <w:autoSpaceDE w:val="0"/>
              <w:autoSpaceDN w:val="0"/>
              <w:adjustRightInd w:val="0"/>
              <w:rPr>
                <w:rFonts w:eastAsia="Calibri"/>
                <w:color w:val="000000"/>
                <w:szCs w:val="22"/>
              </w:rPr>
            </w:pPr>
            <w:r w:rsidRPr="0084247A">
              <w:rPr>
                <w:rFonts w:eastAsia="Calibri"/>
                <w:i/>
                <w:color w:val="000000"/>
                <w:szCs w:val="22"/>
              </w:rPr>
              <w:t>Note</w:t>
            </w:r>
            <w:r w:rsidRPr="0084247A">
              <w:rPr>
                <w:rFonts w:eastAsia="Calibri"/>
                <w:color w:val="000000"/>
                <w:szCs w:val="22"/>
              </w:rPr>
              <w:t>. Response options also included “don’t know,” but no respondents selected that option.</w:t>
            </w:r>
          </w:p>
        </w:tc>
      </w:tr>
    </w:tbl>
    <w:p w:rsidR="00E2529B" w:rsidRPr="0084247A" w:rsidRDefault="00E2529B" w:rsidP="00B902C3">
      <w:pPr>
        <w:rPr>
          <w:rFonts w:eastAsia="Calibri"/>
          <w:szCs w:val="22"/>
        </w:rPr>
      </w:pPr>
    </w:p>
    <w:p w:rsidR="00E2529B" w:rsidRPr="0084247A" w:rsidRDefault="00E2529B" w:rsidP="00B902C3">
      <w:pPr>
        <w:ind w:firstLine="720"/>
        <w:rPr>
          <w:rFonts w:eastAsia="Calibri"/>
          <w:szCs w:val="22"/>
        </w:rPr>
      </w:pPr>
      <w:proofErr w:type="gramStart"/>
      <w:r w:rsidRPr="0084247A">
        <w:rPr>
          <w:rFonts w:eastAsia="Calibri"/>
          <w:b/>
          <w:szCs w:val="22"/>
        </w:rPr>
        <w:t>Alignment of assessments and standards.</w:t>
      </w:r>
      <w:proofErr w:type="gramEnd"/>
      <w:r w:rsidRPr="0084247A">
        <w:rPr>
          <w:rFonts w:eastAsia="Calibri"/>
          <w:szCs w:val="22"/>
        </w:rPr>
        <w:t xml:space="preserve"> As shown in the table below, 100% of administrators (compared to 86% of teachers) said that the LTF curriculum is well aligned with the Common Core standards, 95% of administrators (compared to 82% of teachers) said that the connections between the LTF curriculum and the Common Core are well specified, and 100% of administrators (compared to 88% of teachers) said that the LTF lessons and assessments are examples of high-quality pedagogical practices.</w:t>
      </w:r>
    </w:p>
    <w:p w:rsidR="00E2529B" w:rsidRPr="0084247A" w:rsidRDefault="00E2529B" w:rsidP="00B902C3">
      <w:pPr>
        <w:ind w:firstLine="720"/>
        <w:rPr>
          <w:rFonts w:eastAsia="Calibri"/>
          <w:szCs w:val="22"/>
        </w:rPr>
      </w:pPr>
    </w:p>
    <w:p w:rsidR="00E2529B" w:rsidRPr="0084247A" w:rsidRDefault="00E2529B" w:rsidP="00B902C3">
      <w:pPr>
        <w:ind w:firstLine="720"/>
        <w:rPr>
          <w:rFonts w:eastAsia="Calibri"/>
          <w:szCs w:val="22"/>
        </w:rPr>
      </w:pPr>
    </w:p>
    <w:p w:rsidR="00E2529B" w:rsidRPr="0084247A" w:rsidRDefault="00E2529B" w:rsidP="00B902C3">
      <w:pPr>
        <w:ind w:firstLine="720"/>
        <w:rPr>
          <w:rFonts w:eastAsia="Calibri"/>
          <w:szCs w:val="22"/>
        </w:rPr>
      </w:pPr>
    </w:p>
    <w:p w:rsidR="00E2529B" w:rsidRPr="0084247A" w:rsidRDefault="00E2529B" w:rsidP="00B902C3">
      <w:pPr>
        <w:ind w:firstLine="720"/>
        <w:rPr>
          <w:rFonts w:eastAsia="Calibri"/>
          <w:szCs w:val="22"/>
        </w:rPr>
      </w:pPr>
    </w:p>
    <w:p w:rsidR="00E2529B" w:rsidRPr="0084247A" w:rsidRDefault="00E2529B" w:rsidP="00B902C3">
      <w:pPr>
        <w:ind w:firstLine="720"/>
        <w:rPr>
          <w:rFonts w:eastAsia="Calibri"/>
          <w:szCs w:val="22"/>
        </w:rPr>
      </w:pPr>
    </w:p>
    <w:p w:rsidR="00E2529B" w:rsidRPr="0084247A" w:rsidRDefault="00E2529B" w:rsidP="00B902C3">
      <w:pPr>
        <w:rPr>
          <w:rFonts w:eastAsia="Calibri"/>
          <w:szCs w:val="22"/>
        </w:rPr>
      </w:pPr>
    </w:p>
    <w:tbl>
      <w:tblPr>
        <w:tblW w:w="9600" w:type="dxa"/>
        <w:tblBorders>
          <w:top w:val="single" w:sz="8" w:space="0" w:color="000000"/>
          <w:left w:val="single" w:sz="8" w:space="0" w:color="000000"/>
          <w:bottom w:val="single" w:sz="8" w:space="0" w:color="000000"/>
          <w:right w:val="single" w:sz="8" w:space="0" w:color="000000"/>
        </w:tblBorders>
        <w:tblLayout w:type="fixed"/>
        <w:tblCellMar>
          <w:top w:w="29" w:type="dxa"/>
          <w:left w:w="115" w:type="dxa"/>
          <w:bottom w:w="29" w:type="dxa"/>
          <w:right w:w="115" w:type="dxa"/>
        </w:tblCellMar>
        <w:tblLook w:val="00A0"/>
      </w:tblPr>
      <w:tblGrid>
        <w:gridCol w:w="3808"/>
        <w:gridCol w:w="615"/>
        <w:gridCol w:w="1096"/>
        <w:gridCol w:w="811"/>
        <w:gridCol w:w="1018"/>
        <w:gridCol w:w="1171"/>
        <w:gridCol w:w="1081"/>
      </w:tblGrid>
      <w:tr w:rsidR="00E2529B" w:rsidRPr="0084247A" w:rsidTr="00B902C3">
        <w:trPr>
          <w:trHeight w:val="581"/>
        </w:trPr>
        <w:tc>
          <w:tcPr>
            <w:tcW w:w="9600" w:type="dxa"/>
            <w:gridSpan w:val="7"/>
            <w:tcBorders>
              <w:top w:val="single" w:sz="8" w:space="0" w:color="000000"/>
              <w:bottom w:val="single" w:sz="8" w:space="0" w:color="000000"/>
            </w:tcBorders>
            <w:shd w:val="clear" w:color="auto" w:fill="800000"/>
            <w:vAlign w:val="center"/>
          </w:tcPr>
          <w:p w:rsidR="00E2529B" w:rsidRPr="0084247A" w:rsidRDefault="00E2529B" w:rsidP="00B902C3">
            <w:pPr>
              <w:autoSpaceDE w:val="0"/>
              <w:autoSpaceDN w:val="0"/>
              <w:adjustRightInd w:val="0"/>
              <w:spacing w:before="120" w:after="120"/>
              <w:jc w:val="center"/>
              <w:rPr>
                <w:rFonts w:eastAsia="Calibri"/>
                <w:color w:val="FFFFFF"/>
                <w:szCs w:val="22"/>
              </w:rPr>
            </w:pPr>
            <w:r w:rsidRPr="0084247A">
              <w:rPr>
                <w:rFonts w:eastAsia="Calibri"/>
                <w:b/>
                <w:bCs/>
                <w:color w:val="FFFFFF"/>
                <w:szCs w:val="22"/>
              </w:rPr>
              <w:lastRenderedPageBreak/>
              <w:t>LTF Curriculum and the Common Core</w:t>
            </w:r>
          </w:p>
        </w:tc>
      </w:tr>
      <w:tr w:rsidR="00E2529B" w:rsidRPr="0084247A" w:rsidTr="00B902C3">
        <w:trPr>
          <w:trHeight w:val="203"/>
        </w:trPr>
        <w:tc>
          <w:tcPr>
            <w:tcW w:w="3808" w:type="dxa"/>
            <w:tcBorders>
              <w:top w:val="single" w:sz="8" w:space="0" w:color="000000"/>
              <w:bottom w:val="single" w:sz="8" w:space="0" w:color="000000"/>
              <w:right w:val="single" w:sz="8" w:space="0" w:color="000000"/>
            </w:tcBorders>
            <w:vAlign w:val="center"/>
          </w:tcPr>
          <w:p w:rsidR="00E2529B" w:rsidRPr="0084247A" w:rsidRDefault="00E2529B" w:rsidP="00B902C3">
            <w:pPr>
              <w:autoSpaceDE w:val="0"/>
              <w:autoSpaceDN w:val="0"/>
              <w:adjustRightInd w:val="0"/>
              <w:spacing w:before="40" w:after="40"/>
              <w:jc w:val="center"/>
              <w:rPr>
                <w:rFonts w:eastAsia="Calibri"/>
                <w:b/>
                <w:color w:val="000000"/>
                <w:szCs w:val="22"/>
              </w:rPr>
            </w:pPr>
            <w:r w:rsidRPr="0084247A">
              <w:rPr>
                <w:rFonts w:eastAsia="Calibri"/>
                <w:b/>
                <w:bCs/>
                <w:color w:val="000000"/>
                <w:szCs w:val="22"/>
              </w:rPr>
              <w:t>Survey Item</w:t>
            </w:r>
          </w:p>
        </w:tc>
        <w:tc>
          <w:tcPr>
            <w:tcW w:w="615" w:type="dxa"/>
            <w:tcBorders>
              <w:top w:val="single" w:sz="8" w:space="0" w:color="000000"/>
              <w:left w:val="single" w:sz="8" w:space="0" w:color="000000"/>
              <w:bottom w:val="single" w:sz="8" w:space="0" w:color="000000"/>
              <w:right w:val="single" w:sz="8" w:space="0" w:color="000000"/>
            </w:tcBorders>
            <w:vAlign w:val="center"/>
          </w:tcPr>
          <w:p w:rsidR="00E2529B" w:rsidRPr="0084247A" w:rsidRDefault="00E2529B" w:rsidP="00B902C3">
            <w:pPr>
              <w:autoSpaceDE w:val="0"/>
              <w:autoSpaceDN w:val="0"/>
              <w:adjustRightInd w:val="0"/>
              <w:spacing w:before="40" w:after="40"/>
              <w:jc w:val="center"/>
              <w:rPr>
                <w:rFonts w:eastAsia="Calibri"/>
                <w:b/>
                <w:color w:val="000000"/>
                <w:szCs w:val="22"/>
              </w:rPr>
            </w:pPr>
            <w:r w:rsidRPr="0084247A">
              <w:rPr>
                <w:rFonts w:eastAsia="Calibri"/>
                <w:b/>
                <w:color w:val="000000"/>
                <w:szCs w:val="22"/>
              </w:rPr>
              <w:t>N</w:t>
            </w:r>
          </w:p>
        </w:tc>
        <w:tc>
          <w:tcPr>
            <w:tcW w:w="1096" w:type="dxa"/>
            <w:tcBorders>
              <w:top w:val="single" w:sz="8" w:space="0" w:color="000000"/>
              <w:left w:val="single" w:sz="8" w:space="0" w:color="000000"/>
              <w:bottom w:val="single" w:sz="8" w:space="0" w:color="000000"/>
              <w:right w:val="single" w:sz="8" w:space="0" w:color="000000"/>
            </w:tcBorders>
            <w:vAlign w:val="bottom"/>
          </w:tcPr>
          <w:p w:rsidR="00E2529B" w:rsidRPr="0084247A" w:rsidRDefault="00E2529B" w:rsidP="00B902C3">
            <w:pPr>
              <w:autoSpaceDE w:val="0"/>
              <w:autoSpaceDN w:val="0"/>
              <w:adjustRightInd w:val="0"/>
              <w:spacing w:before="40" w:after="40"/>
              <w:jc w:val="center"/>
              <w:rPr>
                <w:rFonts w:eastAsia="Calibri"/>
                <w:b/>
                <w:color w:val="000000"/>
                <w:szCs w:val="22"/>
              </w:rPr>
            </w:pPr>
            <w:r w:rsidRPr="0084247A">
              <w:rPr>
                <w:rFonts w:eastAsia="Calibri"/>
                <w:b/>
                <w:bCs/>
                <w:color w:val="000000"/>
                <w:szCs w:val="22"/>
              </w:rPr>
              <w:t>Strongly Agree</w:t>
            </w:r>
          </w:p>
          <w:p w:rsidR="00E2529B" w:rsidRPr="0084247A" w:rsidRDefault="00E2529B" w:rsidP="00B902C3">
            <w:pPr>
              <w:autoSpaceDE w:val="0"/>
              <w:autoSpaceDN w:val="0"/>
              <w:adjustRightInd w:val="0"/>
              <w:spacing w:before="40" w:after="40"/>
              <w:jc w:val="center"/>
              <w:rPr>
                <w:rFonts w:eastAsia="Calibri"/>
                <w:color w:val="000000"/>
                <w:szCs w:val="22"/>
              </w:rPr>
            </w:pPr>
            <w:r w:rsidRPr="0084247A">
              <w:rPr>
                <w:rFonts w:eastAsia="Calibri"/>
                <w:b/>
                <w:color w:val="000000"/>
                <w:szCs w:val="22"/>
              </w:rPr>
              <w:t>(%)</w:t>
            </w:r>
          </w:p>
        </w:tc>
        <w:tc>
          <w:tcPr>
            <w:tcW w:w="811" w:type="dxa"/>
            <w:tcBorders>
              <w:top w:val="single" w:sz="8" w:space="0" w:color="000000"/>
              <w:left w:val="single" w:sz="8" w:space="0" w:color="000000"/>
              <w:bottom w:val="single" w:sz="8" w:space="0" w:color="000000"/>
              <w:right w:val="single" w:sz="8" w:space="0" w:color="000000"/>
            </w:tcBorders>
            <w:vAlign w:val="bottom"/>
          </w:tcPr>
          <w:p w:rsidR="00E2529B" w:rsidRPr="0084247A" w:rsidRDefault="00E2529B" w:rsidP="00B902C3">
            <w:pPr>
              <w:autoSpaceDE w:val="0"/>
              <w:autoSpaceDN w:val="0"/>
              <w:adjustRightInd w:val="0"/>
              <w:spacing w:before="40" w:after="40"/>
              <w:jc w:val="center"/>
              <w:rPr>
                <w:rFonts w:eastAsia="Calibri"/>
                <w:b/>
                <w:color w:val="000000"/>
                <w:szCs w:val="22"/>
              </w:rPr>
            </w:pPr>
            <w:r w:rsidRPr="0084247A">
              <w:rPr>
                <w:rFonts w:eastAsia="Calibri"/>
                <w:b/>
                <w:bCs/>
                <w:color w:val="000000"/>
                <w:szCs w:val="22"/>
              </w:rPr>
              <w:t>Agree</w:t>
            </w:r>
          </w:p>
          <w:p w:rsidR="00E2529B" w:rsidRPr="0084247A" w:rsidRDefault="00E2529B" w:rsidP="00B902C3">
            <w:pPr>
              <w:autoSpaceDE w:val="0"/>
              <w:autoSpaceDN w:val="0"/>
              <w:adjustRightInd w:val="0"/>
              <w:spacing w:before="40" w:after="40"/>
              <w:jc w:val="center"/>
              <w:rPr>
                <w:rFonts w:eastAsia="Calibri"/>
                <w:color w:val="000000"/>
                <w:szCs w:val="22"/>
              </w:rPr>
            </w:pPr>
            <w:r w:rsidRPr="0084247A">
              <w:rPr>
                <w:rFonts w:eastAsia="Calibri"/>
                <w:b/>
                <w:color w:val="000000"/>
                <w:szCs w:val="22"/>
              </w:rPr>
              <w:t>(%)</w:t>
            </w:r>
          </w:p>
        </w:tc>
        <w:tc>
          <w:tcPr>
            <w:tcW w:w="1018" w:type="dxa"/>
            <w:tcBorders>
              <w:top w:val="single" w:sz="8" w:space="0" w:color="000000"/>
              <w:left w:val="single" w:sz="8" w:space="0" w:color="000000"/>
              <w:bottom w:val="single" w:sz="8" w:space="0" w:color="000000"/>
              <w:right w:val="single" w:sz="8" w:space="0" w:color="000000"/>
            </w:tcBorders>
            <w:vAlign w:val="bottom"/>
          </w:tcPr>
          <w:p w:rsidR="00E2529B" w:rsidRPr="0084247A" w:rsidRDefault="00E2529B" w:rsidP="00B902C3">
            <w:pPr>
              <w:autoSpaceDE w:val="0"/>
              <w:autoSpaceDN w:val="0"/>
              <w:adjustRightInd w:val="0"/>
              <w:spacing w:before="40" w:after="40"/>
              <w:jc w:val="center"/>
              <w:rPr>
                <w:rFonts w:eastAsia="Calibri"/>
                <w:b/>
                <w:color w:val="000000"/>
                <w:szCs w:val="22"/>
              </w:rPr>
            </w:pPr>
            <w:r w:rsidRPr="0084247A">
              <w:rPr>
                <w:rFonts w:eastAsia="Calibri"/>
                <w:b/>
                <w:bCs/>
                <w:color w:val="000000"/>
                <w:szCs w:val="22"/>
              </w:rPr>
              <w:t>Neutral</w:t>
            </w:r>
          </w:p>
          <w:p w:rsidR="00E2529B" w:rsidRPr="0084247A" w:rsidRDefault="00E2529B" w:rsidP="00B902C3">
            <w:pPr>
              <w:autoSpaceDE w:val="0"/>
              <w:autoSpaceDN w:val="0"/>
              <w:adjustRightInd w:val="0"/>
              <w:spacing w:before="40" w:after="40"/>
              <w:jc w:val="center"/>
              <w:rPr>
                <w:rFonts w:eastAsia="Calibri"/>
                <w:color w:val="000000"/>
                <w:szCs w:val="22"/>
              </w:rPr>
            </w:pPr>
            <w:r w:rsidRPr="0084247A">
              <w:rPr>
                <w:rFonts w:eastAsia="Calibri"/>
                <w:b/>
                <w:color w:val="000000"/>
                <w:szCs w:val="22"/>
              </w:rPr>
              <w:t>(%)</w:t>
            </w:r>
          </w:p>
        </w:tc>
        <w:tc>
          <w:tcPr>
            <w:tcW w:w="1171" w:type="dxa"/>
            <w:tcBorders>
              <w:top w:val="single" w:sz="8" w:space="0" w:color="000000"/>
              <w:left w:val="single" w:sz="8" w:space="0" w:color="000000"/>
              <w:bottom w:val="single" w:sz="8" w:space="0" w:color="000000"/>
              <w:right w:val="single" w:sz="8" w:space="0" w:color="000000"/>
            </w:tcBorders>
            <w:vAlign w:val="bottom"/>
          </w:tcPr>
          <w:p w:rsidR="00E2529B" w:rsidRPr="0084247A" w:rsidRDefault="00E2529B" w:rsidP="00B902C3">
            <w:pPr>
              <w:autoSpaceDE w:val="0"/>
              <w:autoSpaceDN w:val="0"/>
              <w:adjustRightInd w:val="0"/>
              <w:spacing w:before="40" w:after="40"/>
              <w:jc w:val="center"/>
              <w:rPr>
                <w:rFonts w:eastAsia="Calibri"/>
                <w:b/>
                <w:color w:val="000000"/>
                <w:szCs w:val="22"/>
              </w:rPr>
            </w:pPr>
            <w:r w:rsidRPr="0084247A">
              <w:rPr>
                <w:rFonts w:eastAsia="Calibri"/>
                <w:b/>
                <w:bCs/>
                <w:color w:val="000000"/>
                <w:szCs w:val="22"/>
              </w:rPr>
              <w:t>Disagree</w:t>
            </w:r>
          </w:p>
          <w:p w:rsidR="00E2529B" w:rsidRPr="0084247A" w:rsidRDefault="00E2529B" w:rsidP="00B902C3">
            <w:pPr>
              <w:autoSpaceDE w:val="0"/>
              <w:autoSpaceDN w:val="0"/>
              <w:adjustRightInd w:val="0"/>
              <w:spacing w:before="40" w:after="40"/>
              <w:jc w:val="center"/>
              <w:rPr>
                <w:rFonts w:eastAsia="Calibri"/>
                <w:color w:val="000000"/>
                <w:szCs w:val="22"/>
              </w:rPr>
            </w:pPr>
            <w:r w:rsidRPr="0084247A">
              <w:rPr>
                <w:rFonts w:eastAsia="Calibri"/>
                <w:b/>
                <w:color w:val="000000"/>
                <w:szCs w:val="22"/>
              </w:rPr>
              <w:t>(%)</w:t>
            </w:r>
          </w:p>
        </w:tc>
        <w:tc>
          <w:tcPr>
            <w:tcW w:w="1081" w:type="dxa"/>
            <w:tcBorders>
              <w:top w:val="single" w:sz="8" w:space="0" w:color="000000"/>
              <w:left w:val="single" w:sz="8" w:space="0" w:color="000000"/>
              <w:bottom w:val="single" w:sz="8" w:space="0" w:color="000000"/>
            </w:tcBorders>
            <w:vAlign w:val="bottom"/>
          </w:tcPr>
          <w:p w:rsidR="00E2529B" w:rsidRPr="0084247A" w:rsidRDefault="00E2529B" w:rsidP="00B902C3">
            <w:pPr>
              <w:autoSpaceDE w:val="0"/>
              <w:autoSpaceDN w:val="0"/>
              <w:adjustRightInd w:val="0"/>
              <w:spacing w:before="40" w:after="40"/>
              <w:jc w:val="center"/>
              <w:rPr>
                <w:rFonts w:eastAsia="Calibri"/>
                <w:b/>
                <w:color w:val="000000"/>
                <w:szCs w:val="22"/>
              </w:rPr>
            </w:pPr>
            <w:r w:rsidRPr="0084247A">
              <w:rPr>
                <w:rFonts w:eastAsia="Calibri"/>
                <w:b/>
                <w:bCs/>
                <w:color w:val="000000"/>
                <w:szCs w:val="22"/>
              </w:rPr>
              <w:t>Strongly Disagree</w:t>
            </w:r>
          </w:p>
          <w:p w:rsidR="00E2529B" w:rsidRPr="0084247A" w:rsidRDefault="00E2529B" w:rsidP="00B902C3">
            <w:pPr>
              <w:autoSpaceDE w:val="0"/>
              <w:autoSpaceDN w:val="0"/>
              <w:adjustRightInd w:val="0"/>
              <w:spacing w:before="40" w:after="40"/>
              <w:jc w:val="center"/>
              <w:rPr>
                <w:rFonts w:eastAsia="Calibri"/>
                <w:color w:val="000000"/>
                <w:szCs w:val="22"/>
              </w:rPr>
            </w:pPr>
            <w:r w:rsidRPr="0084247A">
              <w:rPr>
                <w:rFonts w:eastAsia="Calibri"/>
                <w:b/>
                <w:color w:val="000000"/>
                <w:szCs w:val="22"/>
              </w:rPr>
              <w:t>(%)</w:t>
            </w:r>
          </w:p>
        </w:tc>
      </w:tr>
      <w:tr w:rsidR="00E2529B" w:rsidRPr="0084247A" w:rsidTr="00B902C3">
        <w:trPr>
          <w:trHeight w:val="106"/>
        </w:trPr>
        <w:tc>
          <w:tcPr>
            <w:tcW w:w="3808" w:type="dxa"/>
            <w:tcBorders>
              <w:top w:val="single" w:sz="8" w:space="0" w:color="000000"/>
              <w:bottom w:val="single" w:sz="8" w:space="0" w:color="000000"/>
              <w:right w:val="single" w:sz="8" w:space="0" w:color="000000"/>
            </w:tcBorders>
            <w:shd w:val="clear" w:color="auto" w:fill="D9D9D9"/>
          </w:tcPr>
          <w:p w:rsidR="00E2529B" w:rsidRPr="0084247A" w:rsidRDefault="00E2529B" w:rsidP="00B902C3">
            <w:pPr>
              <w:rPr>
                <w:rFonts w:eastAsia="Calibri"/>
                <w:color w:val="000000"/>
                <w:szCs w:val="22"/>
              </w:rPr>
            </w:pPr>
            <w:r w:rsidRPr="0084247A">
              <w:rPr>
                <w:rFonts w:eastAsia="Calibri"/>
                <w:color w:val="000000"/>
                <w:szCs w:val="22"/>
              </w:rPr>
              <w:t>The LTF curriculum is well aligned with the Common Core standards.</w:t>
            </w:r>
          </w:p>
        </w:tc>
        <w:tc>
          <w:tcPr>
            <w:tcW w:w="615" w:type="dxa"/>
            <w:tcBorders>
              <w:top w:val="single" w:sz="8" w:space="0" w:color="000000"/>
              <w:left w:val="single" w:sz="8" w:space="0" w:color="000000"/>
              <w:bottom w:val="single" w:sz="8" w:space="0" w:color="000000"/>
              <w:right w:val="single" w:sz="8" w:space="0" w:color="000000"/>
            </w:tcBorders>
            <w:shd w:val="clear" w:color="auto" w:fill="D9D9D9"/>
            <w:vAlign w:val="center"/>
          </w:tcPr>
          <w:p w:rsidR="00E2529B" w:rsidRPr="0084247A" w:rsidRDefault="00E2529B" w:rsidP="00B902C3">
            <w:pPr>
              <w:jc w:val="center"/>
              <w:rPr>
                <w:rFonts w:eastAsia="Calibri"/>
                <w:color w:val="000000"/>
                <w:szCs w:val="22"/>
              </w:rPr>
            </w:pPr>
            <w:r w:rsidRPr="0084247A">
              <w:rPr>
                <w:rFonts w:eastAsia="Calibri"/>
                <w:color w:val="000000"/>
                <w:szCs w:val="22"/>
              </w:rPr>
              <w:t>21</w:t>
            </w:r>
          </w:p>
        </w:tc>
        <w:tc>
          <w:tcPr>
            <w:tcW w:w="1096" w:type="dxa"/>
            <w:tcBorders>
              <w:top w:val="single" w:sz="8" w:space="0" w:color="000000"/>
              <w:left w:val="single" w:sz="8" w:space="0" w:color="000000"/>
              <w:bottom w:val="single" w:sz="8" w:space="0" w:color="000000"/>
              <w:right w:val="single" w:sz="8" w:space="0" w:color="000000"/>
            </w:tcBorders>
            <w:shd w:val="clear" w:color="auto" w:fill="D9D9D9"/>
            <w:vAlign w:val="center"/>
          </w:tcPr>
          <w:p w:rsidR="00E2529B" w:rsidRPr="0084247A" w:rsidRDefault="00E2529B" w:rsidP="00B902C3">
            <w:pPr>
              <w:jc w:val="center"/>
              <w:rPr>
                <w:rFonts w:eastAsia="Calibri"/>
                <w:color w:val="000000"/>
                <w:szCs w:val="22"/>
              </w:rPr>
            </w:pPr>
            <w:r w:rsidRPr="0084247A">
              <w:rPr>
                <w:rFonts w:eastAsia="Calibri"/>
                <w:color w:val="000000"/>
                <w:szCs w:val="22"/>
              </w:rPr>
              <w:t>33</w:t>
            </w:r>
          </w:p>
        </w:tc>
        <w:tc>
          <w:tcPr>
            <w:tcW w:w="811" w:type="dxa"/>
            <w:tcBorders>
              <w:top w:val="single" w:sz="8" w:space="0" w:color="000000"/>
              <w:left w:val="single" w:sz="8" w:space="0" w:color="000000"/>
              <w:bottom w:val="single" w:sz="8" w:space="0" w:color="000000"/>
              <w:right w:val="single" w:sz="8" w:space="0" w:color="000000"/>
            </w:tcBorders>
            <w:shd w:val="clear" w:color="auto" w:fill="D9D9D9"/>
            <w:vAlign w:val="center"/>
          </w:tcPr>
          <w:p w:rsidR="00E2529B" w:rsidRPr="0084247A" w:rsidRDefault="00E2529B" w:rsidP="00B902C3">
            <w:pPr>
              <w:jc w:val="center"/>
              <w:rPr>
                <w:rFonts w:eastAsia="Calibri"/>
                <w:color w:val="000000"/>
                <w:szCs w:val="22"/>
              </w:rPr>
            </w:pPr>
            <w:r w:rsidRPr="0084247A">
              <w:rPr>
                <w:rFonts w:eastAsia="Calibri"/>
                <w:color w:val="000000"/>
                <w:szCs w:val="22"/>
              </w:rPr>
              <w:t>67</w:t>
            </w:r>
          </w:p>
        </w:tc>
        <w:tc>
          <w:tcPr>
            <w:tcW w:w="1018" w:type="dxa"/>
            <w:tcBorders>
              <w:top w:val="single" w:sz="8" w:space="0" w:color="000000"/>
              <w:left w:val="single" w:sz="8" w:space="0" w:color="000000"/>
              <w:bottom w:val="single" w:sz="8" w:space="0" w:color="000000"/>
              <w:right w:val="single" w:sz="8" w:space="0" w:color="000000"/>
            </w:tcBorders>
            <w:shd w:val="clear" w:color="auto" w:fill="D9D9D9"/>
            <w:vAlign w:val="center"/>
          </w:tcPr>
          <w:p w:rsidR="00E2529B" w:rsidRPr="0084247A" w:rsidRDefault="00E2529B" w:rsidP="00B902C3">
            <w:pPr>
              <w:jc w:val="center"/>
              <w:rPr>
                <w:rFonts w:eastAsia="Calibri"/>
                <w:color w:val="000000"/>
                <w:szCs w:val="22"/>
              </w:rPr>
            </w:pPr>
            <w:r w:rsidRPr="0084247A">
              <w:rPr>
                <w:rFonts w:eastAsia="Calibri"/>
                <w:color w:val="000000"/>
                <w:szCs w:val="22"/>
              </w:rPr>
              <w:t>0</w:t>
            </w:r>
          </w:p>
        </w:tc>
        <w:tc>
          <w:tcPr>
            <w:tcW w:w="1171" w:type="dxa"/>
            <w:tcBorders>
              <w:top w:val="single" w:sz="8" w:space="0" w:color="000000"/>
              <w:left w:val="single" w:sz="8" w:space="0" w:color="000000"/>
              <w:bottom w:val="single" w:sz="8" w:space="0" w:color="000000"/>
              <w:right w:val="single" w:sz="8" w:space="0" w:color="000000"/>
            </w:tcBorders>
            <w:shd w:val="clear" w:color="auto" w:fill="D9D9D9"/>
            <w:vAlign w:val="center"/>
          </w:tcPr>
          <w:p w:rsidR="00E2529B" w:rsidRPr="0084247A" w:rsidRDefault="00E2529B" w:rsidP="00B902C3">
            <w:pPr>
              <w:jc w:val="center"/>
              <w:rPr>
                <w:rFonts w:eastAsia="Calibri"/>
                <w:szCs w:val="22"/>
              </w:rPr>
            </w:pPr>
            <w:r w:rsidRPr="0084247A">
              <w:rPr>
                <w:rFonts w:eastAsia="Calibri"/>
                <w:szCs w:val="22"/>
              </w:rPr>
              <w:t>0</w:t>
            </w:r>
          </w:p>
        </w:tc>
        <w:tc>
          <w:tcPr>
            <w:tcW w:w="1081" w:type="dxa"/>
            <w:tcBorders>
              <w:top w:val="single" w:sz="8" w:space="0" w:color="000000"/>
              <w:left w:val="single" w:sz="8" w:space="0" w:color="000000"/>
              <w:bottom w:val="single" w:sz="8" w:space="0" w:color="000000"/>
            </w:tcBorders>
            <w:shd w:val="clear" w:color="auto" w:fill="D9D9D9"/>
            <w:vAlign w:val="center"/>
          </w:tcPr>
          <w:p w:rsidR="00E2529B" w:rsidRPr="0084247A" w:rsidRDefault="00E2529B" w:rsidP="00B902C3">
            <w:pPr>
              <w:jc w:val="center"/>
              <w:rPr>
                <w:rFonts w:eastAsia="Calibri"/>
                <w:szCs w:val="22"/>
              </w:rPr>
            </w:pPr>
            <w:r w:rsidRPr="0084247A">
              <w:rPr>
                <w:rFonts w:eastAsia="Calibri"/>
                <w:szCs w:val="22"/>
              </w:rPr>
              <w:t>0</w:t>
            </w:r>
          </w:p>
        </w:tc>
      </w:tr>
      <w:tr w:rsidR="00E2529B" w:rsidRPr="0084247A" w:rsidTr="00B902C3">
        <w:trPr>
          <w:trHeight w:val="106"/>
        </w:trPr>
        <w:tc>
          <w:tcPr>
            <w:tcW w:w="3808" w:type="dxa"/>
            <w:tcBorders>
              <w:top w:val="single" w:sz="8" w:space="0" w:color="000000"/>
              <w:bottom w:val="single" w:sz="8" w:space="0" w:color="000000"/>
              <w:right w:val="single" w:sz="8" w:space="0" w:color="000000"/>
            </w:tcBorders>
            <w:shd w:val="clear" w:color="auto" w:fill="FFFFFF"/>
          </w:tcPr>
          <w:p w:rsidR="00E2529B" w:rsidRPr="0084247A" w:rsidRDefault="00E2529B" w:rsidP="00B902C3">
            <w:pPr>
              <w:rPr>
                <w:rFonts w:eastAsia="Calibri"/>
                <w:color w:val="000000"/>
                <w:szCs w:val="22"/>
              </w:rPr>
            </w:pPr>
            <w:r w:rsidRPr="0084247A">
              <w:rPr>
                <w:rFonts w:eastAsia="Calibri"/>
                <w:color w:val="000000"/>
                <w:szCs w:val="22"/>
              </w:rPr>
              <w:t>The connections between the LTF curriculum and the Common Core standards are well specified.</w:t>
            </w:r>
          </w:p>
        </w:tc>
        <w:tc>
          <w:tcPr>
            <w:tcW w:w="61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E2529B" w:rsidRPr="0084247A" w:rsidRDefault="00E2529B" w:rsidP="00B902C3">
            <w:pPr>
              <w:jc w:val="center"/>
              <w:rPr>
                <w:rFonts w:eastAsia="Calibri"/>
                <w:color w:val="000000"/>
                <w:szCs w:val="22"/>
              </w:rPr>
            </w:pPr>
            <w:r w:rsidRPr="0084247A">
              <w:rPr>
                <w:rFonts w:eastAsia="Calibri"/>
                <w:color w:val="000000"/>
                <w:szCs w:val="22"/>
              </w:rPr>
              <w:t>21</w:t>
            </w:r>
          </w:p>
        </w:tc>
        <w:tc>
          <w:tcPr>
            <w:tcW w:w="109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E2529B" w:rsidRPr="0084247A" w:rsidRDefault="00E2529B" w:rsidP="00B902C3">
            <w:pPr>
              <w:jc w:val="center"/>
              <w:rPr>
                <w:rFonts w:eastAsia="Calibri"/>
                <w:color w:val="000000"/>
                <w:szCs w:val="22"/>
              </w:rPr>
            </w:pPr>
            <w:r w:rsidRPr="0084247A">
              <w:rPr>
                <w:rFonts w:eastAsia="Calibri"/>
                <w:color w:val="000000"/>
                <w:szCs w:val="22"/>
              </w:rPr>
              <w:t>33</w:t>
            </w:r>
          </w:p>
        </w:tc>
        <w:tc>
          <w:tcPr>
            <w:tcW w:w="81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E2529B" w:rsidRPr="0084247A" w:rsidRDefault="00E2529B" w:rsidP="00B902C3">
            <w:pPr>
              <w:jc w:val="center"/>
              <w:rPr>
                <w:rFonts w:eastAsia="Calibri"/>
                <w:color w:val="000000"/>
                <w:szCs w:val="22"/>
              </w:rPr>
            </w:pPr>
            <w:r w:rsidRPr="0084247A">
              <w:rPr>
                <w:rFonts w:eastAsia="Calibri"/>
                <w:color w:val="000000"/>
                <w:szCs w:val="22"/>
              </w:rPr>
              <w:t>62</w:t>
            </w:r>
          </w:p>
        </w:tc>
        <w:tc>
          <w:tcPr>
            <w:tcW w:w="101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E2529B" w:rsidRPr="0084247A" w:rsidRDefault="00E2529B" w:rsidP="00B902C3">
            <w:pPr>
              <w:jc w:val="center"/>
              <w:rPr>
                <w:rFonts w:eastAsia="Calibri"/>
                <w:color w:val="000000"/>
                <w:szCs w:val="22"/>
              </w:rPr>
            </w:pPr>
            <w:r w:rsidRPr="0084247A">
              <w:rPr>
                <w:rFonts w:eastAsia="Calibri"/>
                <w:color w:val="000000"/>
                <w:szCs w:val="22"/>
              </w:rPr>
              <w:t>5</w:t>
            </w:r>
          </w:p>
        </w:tc>
        <w:tc>
          <w:tcPr>
            <w:tcW w:w="117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E2529B" w:rsidRPr="0084247A" w:rsidRDefault="00E2529B" w:rsidP="00B902C3">
            <w:pPr>
              <w:jc w:val="center"/>
              <w:rPr>
                <w:rFonts w:eastAsia="Calibri"/>
                <w:szCs w:val="22"/>
              </w:rPr>
            </w:pPr>
            <w:r w:rsidRPr="0084247A">
              <w:rPr>
                <w:rFonts w:eastAsia="Calibri"/>
                <w:szCs w:val="22"/>
              </w:rPr>
              <w:t>0</w:t>
            </w:r>
          </w:p>
        </w:tc>
        <w:tc>
          <w:tcPr>
            <w:tcW w:w="1081" w:type="dxa"/>
            <w:tcBorders>
              <w:top w:val="single" w:sz="8" w:space="0" w:color="000000"/>
              <w:left w:val="single" w:sz="8" w:space="0" w:color="000000"/>
              <w:bottom w:val="single" w:sz="8" w:space="0" w:color="000000"/>
            </w:tcBorders>
            <w:shd w:val="clear" w:color="auto" w:fill="FFFFFF"/>
            <w:vAlign w:val="center"/>
          </w:tcPr>
          <w:p w:rsidR="00E2529B" w:rsidRPr="0084247A" w:rsidRDefault="00E2529B" w:rsidP="00B902C3">
            <w:pPr>
              <w:jc w:val="center"/>
              <w:rPr>
                <w:rFonts w:eastAsia="Calibri"/>
                <w:szCs w:val="22"/>
              </w:rPr>
            </w:pPr>
            <w:r w:rsidRPr="0084247A">
              <w:rPr>
                <w:rFonts w:eastAsia="Calibri"/>
                <w:szCs w:val="22"/>
              </w:rPr>
              <w:t>0</w:t>
            </w:r>
          </w:p>
        </w:tc>
      </w:tr>
      <w:tr w:rsidR="00E2529B" w:rsidRPr="0084247A" w:rsidTr="00B902C3">
        <w:trPr>
          <w:trHeight w:val="198"/>
        </w:trPr>
        <w:tc>
          <w:tcPr>
            <w:tcW w:w="3808" w:type="dxa"/>
            <w:tcBorders>
              <w:top w:val="single" w:sz="8" w:space="0" w:color="000000"/>
              <w:bottom w:val="single" w:sz="4" w:space="0" w:color="auto"/>
              <w:right w:val="single" w:sz="8" w:space="0" w:color="000000"/>
            </w:tcBorders>
            <w:shd w:val="clear" w:color="auto" w:fill="D9D9D9"/>
          </w:tcPr>
          <w:p w:rsidR="00E2529B" w:rsidRPr="0084247A" w:rsidRDefault="00E2529B" w:rsidP="00B902C3">
            <w:pPr>
              <w:rPr>
                <w:rFonts w:eastAsia="Calibri"/>
                <w:color w:val="000000"/>
                <w:szCs w:val="22"/>
              </w:rPr>
            </w:pPr>
            <w:r w:rsidRPr="0084247A">
              <w:rPr>
                <w:rFonts w:eastAsia="Calibri"/>
                <w:color w:val="000000"/>
                <w:szCs w:val="22"/>
              </w:rPr>
              <w:t>The LTF lessons and assessments are examples of high-quality pedagogical practices.</w:t>
            </w:r>
          </w:p>
        </w:tc>
        <w:tc>
          <w:tcPr>
            <w:tcW w:w="615" w:type="dxa"/>
            <w:tcBorders>
              <w:top w:val="single" w:sz="8" w:space="0" w:color="000000"/>
              <w:left w:val="single" w:sz="8" w:space="0" w:color="000000"/>
              <w:bottom w:val="single" w:sz="4" w:space="0" w:color="auto"/>
              <w:right w:val="single" w:sz="8" w:space="0" w:color="000000"/>
            </w:tcBorders>
            <w:shd w:val="clear" w:color="auto" w:fill="D9D9D9"/>
            <w:vAlign w:val="center"/>
          </w:tcPr>
          <w:p w:rsidR="00E2529B" w:rsidRPr="0084247A" w:rsidRDefault="00E2529B" w:rsidP="00B902C3">
            <w:pPr>
              <w:jc w:val="center"/>
              <w:rPr>
                <w:rFonts w:eastAsia="Calibri"/>
                <w:color w:val="000000"/>
                <w:szCs w:val="22"/>
              </w:rPr>
            </w:pPr>
            <w:r w:rsidRPr="0084247A">
              <w:rPr>
                <w:rFonts w:eastAsia="Calibri"/>
                <w:color w:val="000000"/>
                <w:szCs w:val="22"/>
              </w:rPr>
              <w:t>21</w:t>
            </w:r>
          </w:p>
        </w:tc>
        <w:tc>
          <w:tcPr>
            <w:tcW w:w="1096" w:type="dxa"/>
            <w:tcBorders>
              <w:top w:val="single" w:sz="8" w:space="0" w:color="000000"/>
              <w:left w:val="single" w:sz="8" w:space="0" w:color="000000"/>
              <w:bottom w:val="single" w:sz="4" w:space="0" w:color="auto"/>
              <w:right w:val="single" w:sz="8" w:space="0" w:color="000000"/>
            </w:tcBorders>
            <w:shd w:val="clear" w:color="auto" w:fill="D9D9D9"/>
            <w:vAlign w:val="center"/>
          </w:tcPr>
          <w:p w:rsidR="00E2529B" w:rsidRPr="0084247A" w:rsidRDefault="00E2529B" w:rsidP="00B902C3">
            <w:pPr>
              <w:jc w:val="center"/>
              <w:rPr>
                <w:rFonts w:eastAsia="Calibri"/>
                <w:color w:val="000000"/>
                <w:szCs w:val="22"/>
              </w:rPr>
            </w:pPr>
            <w:r w:rsidRPr="0084247A">
              <w:rPr>
                <w:rFonts w:eastAsia="Calibri"/>
                <w:color w:val="000000"/>
                <w:szCs w:val="22"/>
              </w:rPr>
              <w:t>43</w:t>
            </w:r>
          </w:p>
        </w:tc>
        <w:tc>
          <w:tcPr>
            <w:tcW w:w="811" w:type="dxa"/>
            <w:tcBorders>
              <w:top w:val="single" w:sz="8" w:space="0" w:color="000000"/>
              <w:left w:val="single" w:sz="8" w:space="0" w:color="000000"/>
              <w:bottom w:val="single" w:sz="4" w:space="0" w:color="auto"/>
              <w:right w:val="single" w:sz="8" w:space="0" w:color="000000"/>
            </w:tcBorders>
            <w:shd w:val="clear" w:color="auto" w:fill="D9D9D9"/>
            <w:vAlign w:val="center"/>
          </w:tcPr>
          <w:p w:rsidR="00E2529B" w:rsidRPr="0084247A" w:rsidRDefault="00E2529B" w:rsidP="00B902C3">
            <w:pPr>
              <w:jc w:val="center"/>
              <w:rPr>
                <w:rFonts w:eastAsia="Calibri"/>
                <w:color w:val="000000"/>
                <w:szCs w:val="22"/>
              </w:rPr>
            </w:pPr>
            <w:r w:rsidRPr="0084247A">
              <w:rPr>
                <w:rFonts w:eastAsia="Calibri"/>
                <w:color w:val="000000"/>
                <w:szCs w:val="22"/>
              </w:rPr>
              <w:t>57</w:t>
            </w:r>
          </w:p>
        </w:tc>
        <w:tc>
          <w:tcPr>
            <w:tcW w:w="1018" w:type="dxa"/>
            <w:tcBorders>
              <w:top w:val="single" w:sz="8" w:space="0" w:color="000000"/>
              <w:left w:val="single" w:sz="8" w:space="0" w:color="000000"/>
              <w:bottom w:val="single" w:sz="4" w:space="0" w:color="auto"/>
              <w:right w:val="single" w:sz="8" w:space="0" w:color="000000"/>
            </w:tcBorders>
            <w:shd w:val="clear" w:color="auto" w:fill="D9D9D9"/>
            <w:vAlign w:val="center"/>
          </w:tcPr>
          <w:p w:rsidR="00E2529B" w:rsidRPr="0084247A" w:rsidRDefault="00E2529B" w:rsidP="00B902C3">
            <w:pPr>
              <w:jc w:val="center"/>
              <w:rPr>
                <w:rFonts w:eastAsia="Calibri"/>
                <w:color w:val="000000"/>
                <w:szCs w:val="22"/>
              </w:rPr>
            </w:pPr>
            <w:r w:rsidRPr="0084247A">
              <w:rPr>
                <w:rFonts w:eastAsia="Calibri"/>
                <w:color w:val="000000"/>
                <w:szCs w:val="22"/>
              </w:rPr>
              <w:t>0</w:t>
            </w:r>
          </w:p>
        </w:tc>
        <w:tc>
          <w:tcPr>
            <w:tcW w:w="1171" w:type="dxa"/>
            <w:tcBorders>
              <w:top w:val="single" w:sz="8" w:space="0" w:color="000000"/>
              <w:left w:val="single" w:sz="8" w:space="0" w:color="000000"/>
              <w:bottom w:val="single" w:sz="4" w:space="0" w:color="auto"/>
              <w:right w:val="single" w:sz="8" w:space="0" w:color="000000"/>
            </w:tcBorders>
            <w:shd w:val="clear" w:color="auto" w:fill="D9D9D9"/>
            <w:vAlign w:val="center"/>
          </w:tcPr>
          <w:p w:rsidR="00E2529B" w:rsidRPr="0084247A" w:rsidRDefault="00E2529B" w:rsidP="00B902C3">
            <w:pPr>
              <w:jc w:val="center"/>
              <w:rPr>
                <w:rFonts w:eastAsia="Calibri"/>
                <w:szCs w:val="22"/>
              </w:rPr>
            </w:pPr>
            <w:r w:rsidRPr="0084247A">
              <w:rPr>
                <w:rFonts w:eastAsia="Calibri"/>
                <w:szCs w:val="22"/>
              </w:rPr>
              <w:t>0</w:t>
            </w:r>
          </w:p>
        </w:tc>
        <w:tc>
          <w:tcPr>
            <w:tcW w:w="1081" w:type="dxa"/>
            <w:tcBorders>
              <w:top w:val="single" w:sz="8" w:space="0" w:color="000000"/>
              <w:left w:val="single" w:sz="8" w:space="0" w:color="000000"/>
              <w:bottom w:val="single" w:sz="4" w:space="0" w:color="auto"/>
            </w:tcBorders>
            <w:shd w:val="clear" w:color="auto" w:fill="D9D9D9"/>
            <w:vAlign w:val="center"/>
          </w:tcPr>
          <w:p w:rsidR="00E2529B" w:rsidRPr="0084247A" w:rsidRDefault="00E2529B" w:rsidP="00B902C3">
            <w:pPr>
              <w:jc w:val="center"/>
              <w:rPr>
                <w:rFonts w:eastAsia="Calibri"/>
                <w:szCs w:val="22"/>
              </w:rPr>
            </w:pPr>
            <w:r w:rsidRPr="0084247A">
              <w:rPr>
                <w:rFonts w:eastAsia="Calibri"/>
                <w:szCs w:val="22"/>
              </w:rPr>
              <w:t>0</w:t>
            </w:r>
          </w:p>
        </w:tc>
      </w:tr>
      <w:tr w:rsidR="00E2529B" w:rsidRPr="0084247A" w:rsidTr="00B902C3">
        <w:trPr>
          <w:trHeight w:val="198"/>
        </w:trPr>
        <w:tc>
          <w:tcPr>
            <w:tcW w:w="9600" w:type="dxa"/>
            <w:gridSpan w:val="7"/>
            <w:tcBorders>
              <w:top w:val="single" w:sz="4" w:space="0" w:color="auto"/>
              <w:left w:val="nil"/>
              <w:bottom w:val="nil"/>
              <w:right w:val="nil"/>
            </w:tcBorders>
          </w:tcPr>
          <w:p w:rsidR="00E2529B" w:rsidRPr="0084247A" w:rsidRDefault="00E2529B" w:rsidP="00B902C3">
            <w:pPr>
              <w:autoSpaceDE w:val="0"/>
              <w:autoSpaceDN w:val="0"/>
              <w:adjustRightInd w:val="0"/>
              <w:rPr>
                <w:rFonts w:eastAsia="Calibri"/>
                <w:color w:val="000000"/>
                <w:szCs w:val="22"/>
              </w:rPr>
            </w:pPr>
            <w:r w:rsidRPr="0084247A">
              <w:rPr>
                <w:rFonts w:eastAsia="Calibri"/>
                <w:i/>
                <w:color w:val="000000"/>
                <w:szCs w:val="22"/>
              </w:rPr>
              <w:t>Note</w:t>
            </w:r>
            <w:r w:rsidRPr="0084247A">
              <w:rPr>
                <w:rFonts w:eastAsia="Calibri"/>
                <w:color w:val="000000"/>
                <w:szCs w:val="22"/>
              </w:rPr>
              <w:t>. Response options also included “don’t know,” but no respondents selected that option.</w:t>
            </w:r>
          </w:p>
        </w:tc>
      </w:tr>
    </w:tbl>
    <w:p w:rsidR="00E2529B" w:rsidRPr="0084247A" w:rsidRDefault="00E2529B" w:rsidP="00B902C3">
      <w:pPr>
        <w:rPr>
          <w:rFonts w:eastAsia="Calibri"/>
          <w:szCs w:val="22"/>
        </w:rPr>
      </w:pPr>
    </w:p>
    <w:p w:rsidR="00E2529B" w:rsidRPr="0084247A" w:rsidRDefault="00E2529B" w:rsidP="00B902C3">
      <w:pPr>
        <w:rPr>
          <w:rFonts w:eastAsia="Calibri"/>
          <w:szCs w:val="22"/>
        </w:rPr>
      </w:pPr>
      <w:r w:rsidRPr="0084247A">
        <w:rPr>
          <w:rFonts w:eastAsia="Calibri"/>
          <w:szCs w:val="22"/>
        </w:rPr>
        <w:t>Administrators reported participating in an average of 2.6 Pre-AP vertical team meetings (range 0 to 7). Four administrators reported that they have not participated in any vertical team meetings, and one did not respond to this item. About half of the respondents (43%) said that they had not observed any teachers conducting LTF lessons in their classrooms; the remainder said they had observed 1–2 lessons (29%), 3–5 lessons (14%), or more than 5 lessons (14%).</w:t>
      </w:r>
    </w:p>
    <w:p w:rsidR="00E2529B" w:rsidRPr="0084247A" w:rsidRDefault="00E2529B" w:rsidP="00B902C3">
      <w:pPr>
        <w:rPr>
          <w:rFonts w:eastAsia="Calibri"/>
          <w:szCs w:val="22"/>
        </w:rPr>
      </w:pPr>
    </w:p>
    <w:p w:rsidR="00E2529B" w:rsidRPr="0084247A" w:rsidRDefault="00E2529B" w:rsidP="00B902C3">
      <w:pPr>
        <w:rPr>
          <w:rFonts w:eastAsia="Calibri"/>
          <w:szCs w:val="22"/>
        </w:rPr>
      </w:pPr>
      <w:r w:rsidRPr="0084247A">
        <w:rPr>
          <w:rFonts w:eastAsia="Calibri"/>
          <w:szCs w:val="22"/>
        </w:rPr>
        <w:t xml:space="preserve">Fifty-three percent of respondents reported that their school or district had specified a minimum number of LTF lessons and/or assessments that Pre-AP trained teachers are expected to implement during this school year. On average, these administrators reported that they expect Pre-AP trained teachers to implement at least five Pre-AP lessons or assessments during the 2012–13 school </w:t>
      </w:r>
      <w:proofErr w:type="gramStart"/>
      <w:r w:rsidRPr="0084247A">
        <w:rPr>
          <w:rFonts w:eastAsia="Calibri"/>
          <w:szCs w:val="22"/>
        </w:rPr>
        <w:t>year</w:t>
      </w:r>
      <w:proofErr w:type="gramEnd"/>
      <w:r w:rsidRPr="0084247A">
        <w:rPr>
          <w:rFonts w:eastAsia="Calibri"/>
          <w:szCs w:val="22"/>
        </w:rPr>
        <w:t>. The remaining respondents reported that their school or district had not specified a minimum number.</w:t>
      </w:r>
    </w:p>
    <w:p w:rsidR="00E2529B" w:rsidRPr="0084247A" w:rsidRDefault="00E2529B" w:rsidP="00B902C3">
      <w:pPr>
        <w:rPr>
          <w:rFonts w:eastAsia="Calibri"/>
          <w:szCs w:val="22"/>
        </w:rPr>
      </w:pPr>
    </w:p>
    <w:p w:rsidR="00E2529B" w:rsidRPr="0084247A" w:rsidRDefault="00E2529B" w:rsidP="00B902C3">
      <w:pPr>
        <w:rPr>
          <w:rFonts w:eastAsia="Calibri"/>
          <w:szCs w:val="22"/>
        </w:rPr>
      </w:pPr>
      <w:r w:rsidRPr="0084247A">
        <w:rPr>
          <w:rFonts w:eastAsia="Calibri"/>
          <w:szCs w:val="22"/>
        </w:rPr>
        <w:t>Sixty-two percent of administrators (N=13) reported that they had attended MMSI’s Pre-AP administrator training day. As shown in the table below, the reported impacts of the training included increased awareness of the importance of using Pre-AP strategies (92%), assistance in working with teachers to promote Pre-AP instructional practices (61%), promoting the Pre-AP program with district personnel (69%), and assistance with the district’s vertical curriculum alignment efforts (69%). Three out of four respondents also agreed that the training was engaging and well executed.</w:t>
      </w:r>
    </w:p>
    <w:p w:rsidR="00E2529B" w:rsidRPr="0084247A" w:rsidRDefault="00E2529B">
      <w:pPr>
        <w:spacing w:line="240" w:lineRule="auto"/>
        <w:rPr>
          <w:rFonts w:eastAsia="Calibri"/>
          <w:szCs w:val="22"/>
        </w:rPr>
      </w:pPr>
      <w:r w:rsidRPr="0084247A">
        <w:rPr>
          <w:rFonts w:eastAsia="Calibri"/>
          <w:szCs w:val="22"/>
        </w:rPr>
        <w:br w:type="page"/>
      </w:r>
    </w:p>
    <w:tbl>
      <w:tblPr>
        <w:tblW w:w="9600" w:type="dxa"/>
        <w:tblBorders>
          <w:top w:val="single" w:sz="8" w:space="0" w:color="000000"/>
          <w:left w:val="single" w:sz="8" w:space="0" w:color="000000"/>
          <w:bottom w:val="single" w:sz="8" w:space="0" w:color="000000"/>
          <w:right w:val="single" w:sz="8" w:space="0" w:color="000000"/>
        </w:tblBorders>
        <w:tblLayout w:type="fixed"/>
        <w:tblCellMar>
          <w:top w:w="29" w:type="dxa"/>
          <w:left w:w="115" w:type="dxa"/>
          <w:bottom w:w="29" w:type="dxa"/>
          <w:right w:w="115" w:type="dxa"/>
        </w:tblCellMar>
        <w:tblLook w:val="00A0"/>
      </w:tblPr>
      <w:tblGrid>
        <w:gridCol w:w="3808"/>
        <w:gridCol w:w="615"/>
        <w:gridCol w:w="1096"/>
        <w:gridCol w:w="811"/>
        <w:gridCol w:w="1018"/>
        <w:gridCol w:w="1171"/>
        <w:gridCol w:w="1081"/>
      </w:tblGrid>
      <w:tr w:rsidR="00E2529B" w:rsidRPr="0084247A" w:rsidTr="00B902C3">
        <w:trPr>
          <w:trHeight w:val="581"/>
        </w:trPr>
        <w:tc>
          <w:tcPr>
            <w:tcW w:w="9600" w:type="dxa"/>
            <w:gridSpan w:val="7"/>
            <w:tcBorders>
              <w:top w:val="single" w:sz="8" w:space="0" w:color="000000"/>
              <w:bottom w:val="single" w:sz="8" w:space="0" w:color="000000"/>
            </w:tcBorders>
            <w:shd w:val="clear" w:color="auto" w:fill="800000"/>
            <w:vAlign w:val="center"/>
          </w:tcPr>
          <w:p w:rsidR="00E2529B" w:rsidRPr="0084247A" w:rsidRDefault="00E2529B" w:rsidP="00B902C3">
            <w:pPr>
              <w:autoSpaceDE w:val="0"/>
              <w:autoSpaceDN w:val="0"/>
              <w:adjustRightInd w:val="0"/>
              <w:spacing w:before="120" w:after="120"/>
              <w:jc w:val="center"/>
              <w:rPr>
                <w:rFonts w:eastAsia="Calibri"/>
                <w:color w:val="FFFFFF"/>
                <w:szCs w:val="22"/>
              </w:rPr>
            </w:pPr>
            <w:r w:rsidRPr="0084247A">
              <w:rPr>
                <w:rFonts w:eastAsia="Calibri"/>
                <w:b/>
                <w:bCs/>
                <w:color w:val="FFFFFF"/>
                <w:szCs w:val="22"/>
              </w:rPr>
              <w:lastRenderedPageBreak/>
              <w:t>Pre-AP Training</w:t>
            </w:r>
          </w:p>
        </w:tc>
      </w:tr>
      <w:tr w:rsidR="00E2529B" w:rsidRPr="0084247A" w:rsidTr="00B902C3">
        <w:trPr>
          <w:trHeight w:val="203"/>
        </w:trPr>
        <w:tc>
          <w:tcPr>
            <w:tcW w:w="3808" w:type="dxa"/>
            <w:tcBorders>
              <w:top w:val="single" w:sz="8" w:space="0" w:color="000000"/>
              <w:bottom w:val="single" w:sz="8" w:space="0" w:color="000000"/>
              <w:right w:val="single" w:sz="8" w:space="0" w:color="000000"/>
            </w:tcBorders>
            <w:vAlign w:val="center"/>
          </w:tcPr>
          <w:p w:rsidR="00E2529B" w:rsidRPr="0084247A" w:rsidRDefault="00E2529B" w:rsidP="00B902C3">
            <w:pPr>
              <w:autoSpaceDE w:val="0"/>
              <w:autoSpaceDN w:val="0"/>
              <w:adjustRightInd w:val="0"/>
              <w:spacing w:before="40" w:after="40"/>
              <w:jc w:val="center"/>
              <w:rPr>
                <w:rFonts w:eastAsia="Calibri"/>
                <w:b/>
                <w:color w:val="000000"/>
                <w:szCs w:val="22"/>
              </w:rPr>
            </w:pPr>
            <w:r w:rsidRPr="0084247A">
              <w:rPr>
                <w:rFonts w:eastAsia="Calibri"/>
                <w:b/>
                <w:bCs/>
                <w:color w:val="000000"/>
                <w:szCs w:val="22"/>
              </w:rPr>
              <w:t>Survey Item</w:t>
            </w:r>
          </w:p>
        </w:tc>
        <w:tc>
          <w:tcPr>
            <w:tcW w:w="615" w:type="dxa"/>
            <w:tcBorders>
              <w:top w:val="single" w:sz="8" w:space="0" w:color="000000"/>
              <w:left w:val="single" w:sz="8" w:space="0" w:color="000000"/>
              <w:bottom w:val="single" w:sz="8" w:space="0" w:color="000000"/>
              <w:right w:val="single" w:sz="8" w:space="0" w:color="000000"/>
            </w:tcBorders>
            <w:vAlign w:val="center"/>
          </w:tcPr>
          <w:p w:rsidR="00E2529B" w:rsidRPr="0084247A" w:rsidRDefault="00E2529B" w:rsidP="00B902C3">
            <w:pPr>
              <w:autoSpaceDE w:val="0"/>
              <w:autoSpaceDN w:val="0"/>
              <w:adjustRightInd w:val="0"/>
              <w:spacing w:before="40" w:after="40"/>
              <w:jc w:val="center"/>
              <w:rPr>
                <w:rFonts w:eastAsia="Calibri"/>
                <w:b/>
                <w:color w:val="000000"/>
                <w:szCs w:val="22"/>
              </w:rPr>
            </w:pPr>
            <w:r w:rsidRPr="0084247A">
              <w:rPr>
                <w:rFonts w:eastAsia="Calibri"/>
                <w:b/>
                <w:color w:val="000000"/>
                <w:szCs w:val="22"/>
              </w:rPr>
              <w:t>N</w:t>
            </w:r>
          </w:p>
        </w:tc>
        <w:tc>
          <w:tcPr>
            <w:tcW w:w="1096" w:type="dxa"/>
            <w:tcBorders>
              <w:top w:val="single" w:sz="8" w:space="0" w:color="000000"/>
              <w:left w:val="single" w:sz="8" w:space="0" w:color="000000"/>
              <w:bottom w:val="single" w:sz="8" w:space="0" w:color="000000"/>
              <w:right w:val="single" w:sz="8" w:space="0" w:color="000000"/>
            </w:tcBorders>
            <w:vAlign w:val="bottom"/>
          </w:tcPr>
          <w:p w:rsidR="00E2529B" w:rsidRPr="0084247A" w:rsidRDefault="00E2529B" w:rsidP="00B902C3">
            <w:pPr>
              <w:autoSpaceDE w:val="0"/>
              <w:autoSpaceDN w:val="0"/>
              <w:adjustRightInd w:val="0"/>
              <w:spacing w:before="40" w:after="40"/>
              <w:jc w:val="center"/>
              <w:rPr>
                <w:rFonts w:eastAsia="Calibri"/>
                <w:b/>
                <w:color w:val="000000"/>
                <w:szCs w:val="22"/>
              </w:rPr>
            </w:pPr>
            <w:r w:rsidRPr="0084247A">
              <w:rPr>
                <w:rFonts w:eastAsia="Calibri"/>
                <w:b/>
                <w:bCs/>
                <w:color w:val="000000"/>
                <w:szCs w:val="22"/>
              </w:rPr>
              <w:t>Strongly Agree</w:t>
            </w:r>
          </w:p>
          <w:p w:rsidR="00E2529B" w:rsidRPr="0084247A" w:rsidRDefault="00E2529B" w:rsidP="00B902C3">
            <w:pPr>
              <w:autoSpaceDE w:val="0"/>
              <w:autoSpaceDN w:val="0"/>
              <w:adjustRightInd w:val="0"/>
              <w:spacing w:before="40" w:after="40"/>
              <w:jc w:val="center"/>
              <w:rPr>
                <w:rFonts w:eastAsia="Calibri"/>
                <w:color w:val="000000"/>
                <w:szCs w:val="22"/>
              </w:rPr>
            </w:pPr>
            <w:r w:rsidRPr="0084247A">
              <w:rPr>
                <w:rFonts w:eastAsia="Calibri"/>
                <w:b/>
                <w:color w:val="000000"/>
                <w:szCs w:val="22"/>
              </w:rPr>
              <w:t>(%)</w:t>
            </w:r>
          </w:p>
        </w:tc>
        <w:tc>
          <w:tcPr>
            <w:tcW w:w="811" w:type="dxa"/>
            <w:tcBorders>
              <w:top w:val="single" w:sz="8" w:space="0" w:color="000000"/>
              <w:left w:val="single" w:sz="8" w:space="0" w:color="000000"/>
              <w:bottom w:val="single" w:sz="8" w:space="0" w:color="000000"/>
              <w:right w:val="single" w:sz="8" w:space="0" w:color="000000"/>
            </w:tcBorders>
            <w:vAlign w:val="bottom"/>
          </w:tcPr>
          <w:p w:rsidR="00E2529B" w:rsidRPr="0084247A" w:rsidRDefault="00E2529B" w:rsidP="00B902C3">
            <w:pPr>
              <w:autoSpaceDE w:val="0"/>
              <w:autoSpaceDN w:val="0"/>
              <w:adjustRightInd w:val="0"/>
              <w:spacing w:before="40" w:after="40"/>
              <w:jc w:val="center"/>
              <w:rPr>
                <w:rFonts w:eastAsia="Calibri"/>
                <w:b/>
                <w:color w:val="000000"/>
                <w:szCs w:val="22"/>
              </w:rPr>
            </w:pPr>
            <w:r w:rsidRPr="0084247A">
              <w:rPr>
                <w:rFonts w:eastAsia="Calibri"/>
                <w:b/>
                <w:bCs/>
                <w:color w:val="000000"/>
                <w:szCs w:val="22"/>
              </w:rPr>
              <w:t>Agree</w:t>
            </w:r>
          </w:p>
          <w:p w:rsidR="00E2529B" w:rsidRPr="0084247A" w:rsidRDefault="00E2529B" w:rsidP="00B902C3">
            <w:pPr>
              <w:autoSpaceDE w:val="0"/>
              <w:autoSpaceDN w:val="0"/>
              <w:adjustRightInd w:val="0"/>
              <w:spacing w:before="40" w:after="40"/>
              <w:jc w:val="center"/>
              <w:rPr>
                <w:rFonts w:eastAsia="Calibri"/>
                <w:color w:val="000000"/>
                <w:szCs w:val="22"/>
              </w:rPr>
            </w:pPr>
            <w:r w:rsidRPr="0084247A">
              <w:rPr>
                <w:rFonts w:eastAsia="Calibri"/>
                <w:b/>
                <w:color w:val="000000"/>
                <w:szCs w:val="22"/>
              </w:rPr>
              <w:t>(%)</w:t>
            </w:r>
          </w:p>
        </w:tc>
        <w:tc>
          <w:tcPr>
            <w:tcW w:w="1018" w:type="dxa"/>
            <w:tcBorders>
              <w:top w:val="single" w:sz="8" w:space="0" w:color="000000"/>
              <w:left w:val="single" w:sz="8" w:space="0" w:color="000000"/>
              <w:bottom w:val="single" w:sz="8" w:space="0" w:color="000000"/>
              <w:right w:val="single" w:sz="8" w:space="0" w:color="000000"/>
            </w:tcBorders>
            <w:vAlign w:val="bottom"/>
          </w:tcPr>
          <w:p w:rsidR="00E2529B" w:rsidRPr="0084247A" w:rsidRDefault="00E2529B" w:rsidP="00B902C3">
            <w:pPr>
              <w:autoSpaceDE w:val="0"/>
              <w:autoSpaceDN w:val="0"/>
              <w:adjustRightInd w:val="0"/>
              <w:spacing w:before="40" w:after="40"/>
              <w:jc w:val="center"/>
              <w:rPr>
                <w:rFonts w:eastAsia="Calibri"/>
                <w:b/>
                <w:color w:val="000000"/>
                <w:szCs w:val="22"/>
              </w:rPr>
            </w:pPr>
            <w:r w:rsidRPr="0084247A">
              <w:rPr>
                <w:rFonts w:eastAsia="Calibri"/>
                <w:b/>
                <w:bCs/>
                <w:color w:val="000000"/>
                <w:szCs w:val="22"/>
              </w:rPr>
              <w:t>Neutral</w:t>
            </w:r>
          </w:p>
          <w:p w:rsidR="00E2529B" w:rsidRPr="0084247A" w:rsidRDefault="00E2529B" w:rsidP="00B902C3">
            <w:pPr>
              <w:autoSpaceDE w:val="0"/>
              <w:autoSpaceDN w:val="0"/>
              <w:adjustRightInd w:val="0"/>
              <w:spacing w:before="40" w:after="40"/>
              <w:jc w:val="center"/>
              <w:rPr>
                <w:rFonts w:eastAsia="Calibri"/>
                <w:color w:val="000000"/>
                <w:szCs w:val="22"/>
              </w:rPr>
            </w:pPr>
            <w:r w:rsidRPr="0084247A">
              <w:rPr>
                <w:rFonts w:eastAsia="Calibri"/>
                <w:b/>
                <w:color w:val="000000"/>
                <w:szCs w:val="22"/>
              </w:rPr>
              <w:t>(%)</w:t>
            </w:r>
          </w:p>
        </w:tc>
        <w:tc>
          <w:tcPr>
            <w:tcW w:w="1171" w:type="dxa"/>
            <w:tcBorders>
              <w:top w:val="single" w:sz="8" w:space="0" w:color="000000"/>
              <w:left w:val="single" w:sz="8" w:space="0" w:color="000000"/>
              <w:bottom w:val="single" w:sz="8" w:space="0" w:color="000000"/>
              <w:right w:val="single" w:sz="8" w:space="0" w:color="000000"/>
            </w:tcBorders>
            <w:vAlign w:val="bottom"/>
          </w:tcPr>
          <w:p w:rsidR="00E2529B" w:rsidRPr="0084247A" w:rsidRDefault="00E2529B" w:rsidP="00B902C3">
            <w:pPr>
              <w:autoSpaceDE w:val="0"/>
              <w:autoSpaceDN w:val="0"/>
              <w:adjustRightInd w:val="0"/>
              <w:spacing w:before="40" w:after="40"/>
              <w:jc w:val="center"/>
              <w:rPr>
                <w:rFonts w:eastAsia="Calibri"/>
                <w:b/>
                <w:color w:val="000000"/>
                <w:szCs w:val="22"/>
              </w:rPr>
            </w:pPr>
            <w:r w:rsidRPr="0084247A">
              <w:rPr>
                <w:rFonts w:eastAsia="Calibri"/>
                <w:b/>
                <w:bCs/>
                <w:color w:val="000000"/>
                <w:szCs w:val="22"/>
              </w:rPr>
              <w:t>Disagree</w:t>
            </w:r>
          </w:p>
          <w:p w:rsidR="00E2529B" w:rsidRPr="0084247A" w:rsidRDefault="00E2529B" w:rsidP="00B902C3">
            <w:pPr>
              <w:autoSpaceDE w:val="0"/>
              <w:autoSpaceDN w:val="0"/>
              <w:adjustRightInd w:val="0"/>
              <w:spacing w:before="40" w:after="40"/>
              <w:jc w:val="center"/>
              <w:rPr>
                <w:rFonts w:eastAsia="Calibri"/>
                <w:color w:val="000000"/>
                <w:szCs w:val="22"/>
              </w:rPr>
            </w:pPr>
            <w:r w:rsidRPr="0084247A">
              <w:rPr>
                <w:rFonts w:eastAsia="Calibri"/>
                <w:b/>
                <w:color w:val="000000"/>
                <w:szCs w:val="22"/>
              </w:rPr>
              <w:t>(%)</w:t>
            </w:r>
          </w:p>
        </w:tc>
        <w:tc>
          <w:tcPr>
            <w:tcW w:w="1081" w:type="dxa"/>
            <w:tcBorders>
              <w:top w:val="single" w:sz="8" w:space="0" w:color="000000"/>
              <w:left w:val="single" w:sz="8" w:space="0" w:color="000000"/>
              <w:bottom w:val="single" w:sz="8" w:space="0" w:color="000000"/>
            </w:tcBorders>
            <w:vAlign w:val="bottom"/>
          </w:tcPr>
          <w:p w:rsidR="00E2529B" w:rsidRPr="0084247A" w:rsidRDefault="00E2529B" w:rsidP="00B902C3">
            <w:pPr>
              <w:autoSpaceDE w:val="0"/>
              <w:autoSpaceDN w:val="0"/>
              <w:adjustRightInd w:val="0"/>
              <w:spacing w:before="40" w:after="40"/>
              <w:jc w:val="center"/>
              <w:rPr>
                <w:rFonts w:eastAsia="Calibri"/>
                <w:b/>
                <w:color w:val="000000"/>
                <w:szCs w:val="22"/>
              </w:rPr>
            </w:pPr>
            <w:r w:rsidRPr="0084247A">
              <w:rPr>
                <w:rFonts w:eastAsia="Calibri"/>
                <w:b/>
                <w:bCs/>
                <w:color w:val="000000"/>
                <w:szCs w:val="22"/>
              </w:rPr>
              <w:t>Strongly Disagree</w:t>
            </w:r>
          </w:p>
          <w:p w:rsidR="00E2529B" w:rsidRPr="0084247A" w:rsidRDefault="00E2529B" w:rsidP="00B902C3">
            <w:pPr>
              <w:autoSpaceDE w:val="0"/>
              <w:autoSpaceDN w:val="0"/>
              <w:adjustRightInd w:val="0"/>
              <w:spacing w:before="40" w:after="40"/>
              <w:jc w:val="center"/>
              <w:rPr>
                <w:rFonts w:eastAsia="Calibri"/>
                <w:color w:val="000000"/>
                <w:szCs w:val="22"/>
              </w:rPr>
            </w:pPr>
            <w:r w:rsidRPr="0084247A">
              <w:rPr>
                <w:rFonts w:eastAsia="Calibri"/>
                <w:b/>
                <w:color w:val="000000"/>
                <w:szCs w:val="22"/>
              </w:rPr>
              <w:t>(%)</w:t>
            </w:r>
          </w:p>
        </w:tc>
      </w:tr>
      <w:tr w:rsidR="00E2529B" w:rsidRPr="0084247A" w:rsidTr="00B902C3">
        <w:trPr>
          <w:trHeight w:val="106"/>
        </w:trPr>
        <w:tc>
          <w:tcPr>
            <w:tcW w:w="3808" w:type="dxa"/>
            <w:tcBorders>
              <w:top w:val="single" w:sz="8" w:space="0" w:color="000000"/>
              <w:bottom w:val="single" w:sz="8" w:space="0" w:color="000000"/>
              <w:right w:val="single" w:sz="8" w:space="0" w:color="000000"/>
            </w:tcBorders>
            <w:shd w:val="clear" w:color="auto" w:fill="D9D9D9"/>
          </w:tcPr>
          <w:p w:rsidR="00E2529B" w:rsidRPr="0084247A" w:rsidRDefault="00E2529B" w:rsidP="00B902C3">
            <w:pPr>
              <w:rPr>
                <w:rFonts w:eastAsia="Calibri"/>
                <w:szCs w:val="22"/>
              </w:rPr>
            </w:pPr>
            <w:r w:rsidRPr="0084247A">
              <w:rPr>
                <w:rFonts w:eastAsia="Calibri"/>
                <w:szCs w:val="22"/>
              </w:rPr>
              <w:t>1. As a result of participating in the training, my awareness of the importance of using Pre-AP strategies has increased.</w:t>
            </w:r>
          </w:p>
        </w:tc>
        <w:tc>
          <w:tcPr>
            <w:tcW w:w="615" w:type="dxa"/>
            <w:tcBorders>
              <w:top w:val="single" w:sz="8" w:space="0" w:color="000000"/>
              <w:left w:val="single" w:sz="8" w:space="0" w:color="000000"/>
              <w:bottom w:val="single" w:sz="8" w:space="0" w:color="000000"/>
              <w:right w:val="single" w:sz="8" w:space="0" w:color="000000"/>
            </w:tcBorders>
            <w:shd w:val="clear" w:color="auto" w:fill="D9D9D9"/>
            <w:vAlign w:val="center"/>
          </w:tcPr>
          <w:p w:rsidR="00E2529B" w:rsidRPr="0084247A" w:rsidRDefault="00E2529B" w:rsidP="00B902C3">
            <w:pPr>
              <w:jc w:val="center"/>
              <w:rPr>
                <w:rFonts w:eastAsia="Calibri"/>
                <w:szCs w:val="22"/>
              </w:rPr>
            </w:pPr>
            <w:r w:rsidRPr="0084247A">
              <w:rPr>
                <w:rFonts w:eastAsia="Calibri"/>
                <w:szCs w:val="22"/>
              </w:rPr>
              <w:t>13</w:t>
            </w:r>
          </w:p>
        </w:tc>
        <w:tc>
          <w:tcPr>
            <w:tcW w:w="1096" w:type="dxa"/>
            <w:tcBorders>
              <w:top w:val="single" w:sz="8" w:space="0" w:color="000000"/>
              <w:left w:val="single" w:sz="8" w:space="0" w:color="000000"/>
              <w:bottom w:val="single" w:sz="8" w:space="0" w:color="000000"/>
              <w:right w:val="single" w:sz="8" w:space="0" w:color="000000"/>
            </w:tcBorders>
            <w:shd w:val="clear" w:color="auto" w:fill="D9D9D9"/>
            <w:vAlign w:val="center"/>
          </w:tcPr>
          <w:p w:rsidR="00E2529B" w:rsidRPr="0084247A" w:rsidRDefault="00E2529B" w:rsidP="00B902C3">
            <w:pPr>
              <w:jc w:val="center"/>
              <w:rPr>
                <w:rFonts w:eastAsia="Calibri"/>
                <w:szCs w:val="22"/>
              </w:rPr>
            </w:pPr>
            <w:r w:rsidRPr="0084247A">
              <w:rPr>
                <w:rFonts w:eastAsia="Calibri"/>
                <w:szCs w:val="22"/>
              </w:rPr>
              <w:t>31</w:t>
            </w:r>
          </w:p>
        </w:tc>
        <w:tc>
          <w:tcPr>
            <w:tcW w:w="811" w:type="dxa"/>
            <w:tcBorders>
              <w:top w:val="single" w:sz="8" w:space="0" w:color="000000"/>
              <w:left w:val="single" w:sz="8" w:space="0" w:color="000000"/>
              <w:bottom w:val="single" w:sz="8" w:space="0" w:color="000000"/>
              <w:right w:val="single" w:sz="8" w:space="0" w:color="000000"/>
            </w:tcBorders>
            <w:shd w:val="clear" w:color="auto" w:fill="D9D9D9"/>
            <w:vAlign w:val="center"/>
          </w:tcPr>
          <w:p w:rsidR="00E2529B" w:rsidRPr="0084247A" w:rsidRDefault="00E2529B" w:rsidP="00B902C3">
            <w:pPr>
              <w:jc w:val="center"/>
              <w:rPr>
                <w:rFonts w:eastAsia="Calibri"/>
                <w:szCs w:val="22"/>
              </w:rPr>
            </w:pPr>
            <w:r w:rsidRPr="0084247A">
              <w:rPr>
                <w:rFonts w:eastAsia="Calibri"/>
                <w:szCs w:val="22"/>
              </w:rPr>
              <w:t>61</w:t>
            </w:r>
          </w:p>
        </w:tc>
        <w:tc>
          <w:tcPr>
            <w:tcW w:w="1018" w:type="dxa"/>
            <w:tcBorders>
              <w:top w:val="single" w:sz="8" w:space="0" w:color="000000"/>
              <w:left w:val="single" w:sz="8" w:space="0" w:color="000000"/>
              <w:bottom w:val="single" w:sz="8" w:space="0" w:color="000000"/>
              <w:right w:val="single" w:sz="8" w:space="0" w:color="000000"/>
            </w:tcBorders>
            <w:shd w:val="clear" w:color="auto" w:fill="D9D9D9"/>
            <w:vAlign w:val="center"/>
          </w:tcPr>
          <w:p w:rsidR="00E2529B" w:rsidRPr="0084247A" w:rsidRDefault="00E2529B" w:rsidP="00B902C3">
            <w:pPr>
              <w:jc w:val="center"/>
              <w:rPr>
                <w:rFonts w:eastAsia="Calibri"/>
                <w:szCs w:val="22"/>
              </w:rPr>
            </w:pPr>
            <w:r w:rsidRPr="0084247A">
              <w:rPr>
                <w:rFonts w:eastAsia="Calibri"/>
                <w:szCs w:val="22"/>
              </w:rPr>
              <w:t>0</w:t>
            </w:r>
          </w:p>
        </w:tc>
        <w:tc>
          <w:tcPr>
            <w:tcW w:w="1171" w:type="dxa"/>
            <w:tcBorders>
              <w:top w:val="single" w:sz="8" w:space="0" w:color="000000"/>
              <w:left w:val="single" w:sz="8" w:space="0" w:color="000000"/>
              <w:bottom w:val="single" w:sz="8" w:space="0" w:color="000000"/>
              <w:right w:val="single" w:sz="8" w:space="0" w:color="000000"/>
            </w:tcBorders>
            <w:shd w:val="clear" w:color="auto" w:fill="D9D9D9"/>
            <w:vAlign w:val="center"/>
          </w:tcPr>
          <w:p w:rsidR="00E2529B" w:rsidRPr="0084247A" w:rsidRDefault="00E2529B" w:rsidP="00B902C3">
            <w:pPr>
              <w:jc w:val="center"/>
              <w:rPr>
                <w:rFonts w:eastAsia="Calibri"/>
                <w:szCs w:val="22"/>
              </w:rPr>
            </w:pPr>
            <w:r w:rsidRPr="0084247A">
              <w:rPr>
                <w:rFonts w:eastAsia="Calibri"/>
                <w:szCs w:val="22"/>
              </w:rPr>
              <w:t>8</w:t>
            </w:r>
          </w:p>
        </w:tc>
        <w:tc>
          <w:tcPr>
            <w:tcW w:w="1081" w:type="dxa"/>
            <w:tcBorders>
              <w:top w:val="single" w:sz="8" w:space="0" w:color="000000"/>
              <w:left w:val="single" w:sz="8" w:space="0" w:color="000000"/>
              <w:bottom w:val="single" w:sz="8" w:space="0" w:color="000000"/>
            </w:tcBorders>
            <w:shd w:val="clear" w:color="auto" w:fill="D9D9D9"/>
            <w:vAlign w:val="center"/>
          </w:tcPr>
          <w:p w:rsidR="00E2529B" w:rsidRPr="0084247A" w:rsidRDefault="00E2529B" w:rsidP="00B902C3">
            <w:pPr>
              <w:jc w:val="center"/>
              <w:rPr>
                <w:rFonts w:eastAsia="Calibri"/>
                <w:szCs w:val="22"/>
              </w:rPr>
            </w:pPr>
            <w:r w:rsidRPr="0084247A">
              <w:rPr>
                <w:rFonts w:eastAsia="Calibri"/>
                <w:szCs w:val="22"/>
              </w:rPr>
              <w:t>0</w:t>
            </w:r>
          </w:p>
        </w:tc>
      </w:tr>
      <w:tr w:rsidR="00E2529B" w:rsidRPr="0084247A" w:rsidTr="00B902C3">
        <w:trPr>
          <w:trHeight w:val="106"/>
        </w:trPr>
        <w:tc>
          <w:tcPr>
            <w:tcW w:w="3808" w:type="dxa"/>
            <w:tcBorders>
              <w:top w:val="single" w:sz="8" w:space="0" w:color="000000"/>
              <w:bottom w:val="single" w:sz="8" w:space="0" w:color="000000"/>
              <w:right w:val="single" w:sz="8" w:space="0" w:color="000000"/>
            </w:tcBorders>
            <w:shd w:val="clear" w:color="auto" w:fill="FFFFFF"/>
          </w:tcPr>
          <w:p w:rsidR="00E2529B" w:rsidRPr="0084247A" w:rsidRDefault="00E2529B" w:rsidP="00B902C3">
            <w:pPr>
              <w:rPr>
                <w:rFonts w:eastAsia="Calibri"/>
                <w:szCs w:val="22"/>
              </w:rPr>
            </w:pPr>
            <w:r w:rsidRPr="0084247A">
              <w:rPr>
                <w:rFonts w:eastAsia="Calibri"/>
                <w:szCs w:val="22"/>
              </w:rPr>
              <w:t>2. What I learned in the training has helped me work with teachers to promote Pre-AP instructional practices.</w:t>
            </w:r>
          </w:p>
        </w:tc>
        <w:tc>
          <w:tcPr>
            <w:tcW w:w="61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E2529B" w:rsidRPr="0084247A" w:rsidRDefault="00E2529B" w:rsidP="00B902C3">
            <w:pPr>
              <w:jc w:val="center"/>
              <w:rPr>
                <w:rFonts w:eastAsia="Calibri"/>
                <w:szCs w:val="22"/>
              </w:rPr>
            </w:pPr>
            <w:r w:rsidRPr="0084247A">
              <w:rPr>
                <w:rFonts w:eastAsia="Calibri"/>
                <w:szCs w:val="22"/>
              </w:rPr>
              <w:t>13</w:t>
            </w:r>
          </w:p>
        </w:tc>
        <w:tc>
          <w:tcPr>
            <w:tcW w:w="109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E2529B" w:rsidRPr="0084247A" w:rsidRDefault="00E2529B" w:rsidP="00B902C3">
            <w:pPr>
              <w:jc w:val="center"/>
              <w:rPr>
                <w:rFonts w:eastAsia="Calibri"/>
                <w:szCs w:val="22"/>
              </w:rPr>
            </w:pPr>
            <w:r w:rsidRPr="0084247A">
              <w:rPr>
                <w:rFonts w:eastAsia="Calibri"/>
                <w:szCs w:val="22"/>
              </w:rPr>
              <w:t>15</w:t>
            </w:r>
          </w:p>
        </w:tc>
        <w:tc>
          <w:tcPr>
            <w:tcW w:w="81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E2529B" w:rsidRPr="0084247A" w:rsidRDefault="00E2529B" w:rsidP="00B902C3">
            <w:pPr>
              <w:jc w:val="center"/>
              <w:rPr>
                <w:rFonts w:eastAsia="Calibri"/>
                <w:szCs w:val="22"/>
              </w:rPr>
            </w:pPr>
            <w:r w:rsidRPr="0084247A">
              <w:rPr>
                <w:rFonts w:eastAsia="Calibri"/>
                <w:szCs w:val="22"/>
              </w:rPr>
              <w:t>46</w:t>
            </w:r>
          </w:p>
        </w:tc>
        <w:tc>
          <w:tcPr>
            <w:tcW w:w="101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E2529B" w:rsidRPr="0084247A" w:rsidRDefault="00E2529B" w:rsidP="00B902C3">
            <w:pPr>
              <w:jc w:val="center"/>
              <w:rPr>
                <w:rFonts w:eastAsia="Calibri"/>
                <w:szCs w:val="22"/>
              </w:rPr>
            </w:pPr>
            <w:r w:rsidRPr="0084247A">
              <w:rPr>
                <w:rFonts w:eastAsia="Calibri"/>
                <w:szCs w:val="22"/>
              </w:rPr>
              <w:t>31</w:t>
            </w:r>
          </w:p>
        </w:tc>
        <w:tc>
          <w:tcPr>
            <w:tcW w:w="117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E2529B" w:rsidRPr="0084247A" w:rsidRDefault="00E2529B" w:rsidP="00B902C3">
            <w:pPr>
              <w:jc w:val="center"/>
              <w:rPr>
                <w:rFonts w:eastAsia="Calibri"/>
                <w:szCs w:val="22"/>
              </w:rPr>
            </w:pPr>
            <w:r w:rsidRPr="0084247A">
              <w:rPr>
                <w:rFonts w:eastAsia="Calibri"/>
                <w:szCs w:val="22"/>
              </w:rPr>
              <w:t>8</w:t>
            </w:r>
          </w:p>
        </w:tc>
        <w:tc>
          <w:tcPr>
            <w:tcW w:w="1081" w:type="dxa"/>
            <w:tcBorders>
              <w:top w:val="single" w:sz="8" w:space="0" w:color="000000"/>
              <w:left w:val="single" w:sz="8" w:space="0" w:color="000000"/>
              <w:bottom w:val="single" w:sz="8" w:space="0" w:color="000000"/>
            </w:tcBorders>
            <w:shd w:val="clear" w:color="auto" w:fill="FFFFFF"/>
            <w:vAlign w:val="center"/>
          </w:tcPr>
          <w:p w:rsidR="00E2529B" w:rsidRPr="0084247A" w:rsidRDefault="00E2529B" w:rsidP="00B902C3">
            <w:pPr>
              <w:jc w:val="center"/>
              <w:rPr>
                <w:rFonts w:eastAsia="Calibri"/>
                <w:szCs w:val="22"/>
              </w:rPr>
            </w:pPr>
            <w:r w:rsidRPr="0084247A">
              <w:rPr>
                <w:rFonts w:eastAsia="Calibri"/>
                <w:szCs w:val="22"/>
              </w:rPr>
              <w:t>0</w:t>
            </w:r>
          </w:p>
        </w:tc>
      </w:tr>
      <w:tr w:rsidR="00E2529B" w:rsidRPr="0084247A" w:rsidTr="00B902C3">
        <w:trPr>
          <w:trHeight w:val="198"/>
        </w:trPr>
        <w:tc>
          <w:tcPr>
            <w:tcW w:w="3808" w:type="dxa"/>
            <w:tcBorders>
              <w:top w:val="single" w:sz="8" w:space="0" w:color="000000"/>
              <w:bottom w:val="single" w:sz="8" w:space="0" w:color="000000"/>
              <w:right w:val="single" w:sz="8" w:space="0" w:color="000000"/>
            </w:tcBorders>
            <w:shd w:val="clear" w:color="auto" w:fill="D9D9D9"/>
          </w:tcPr>
          <w:p w:rsidR="00E2529B" w:rsidRPr="0084247A" w:rsidRDefault="00E2529B" w:rsidP="00B902C3">
            <w:pPr>
              <w:rPr>
                <w:rFonts w:eastAsia="Calibri"/>
                <w:szCs w:val="22"/>
              </w:rPr>
            </w:pPr>
            <w:r w:rsidRPr="0084247A">
              <w:rPr>
                <w:rFonts w:eastAsia="Calibri"/>
                <w:szCs w:val="22"/>
              </w:rPr>
              <w:t>3. What I learned in the training has helped me promote the Pre-AP program with district-level personnel.</w:t>
            </w:r>
          </w:p>
        </w:tc>
        <w:tc>
          <w:tcPr>
            <w:tcW w:w="615" w:type="dxa"/>
            <w:tcBorders>
              <w:top w:val="single" w:sz="8" w:space="0" w:color="000000"/>
              <w:left w:val="single" w:sz="8" w:space="0" w:color="000000"/>
              <w:bottom w:val="single" w:sz="8" w:space="0" w:color="000000"/>
              <w:right w:val="single" w:sz="8" w:space="0" w:color="000000"/>
            </w:tcBorders>
            <w:shd w:val="clear" w:color="auto" w:fill="D9D9D9"/>
            <w:vAlign w:val="center"/>
          </w:tcPr>
          <w:p w:rsidR="00E2529B" w:rsidRPr="0084247A" w:rsidRDefault="00E2529B" w:rsidP="00B902C3">
            <w:pPr>
              <w:jc w:val="center"/>
              <w:rPr>
                <w:rFonts w:eastAsia="Calibri"/>
                <w:szCs w:val="22"/>
              </w:rPr>
            </w:pPr>
            <w:r w:rsidRPr="0084247A">
              <w:rPr>
                <w:rFonts w:eastAsia="Calibri"/>
                <w:szCs w:val="22"/>
              </w:rPr>
              <w:t>13</w:t>
            </w:r>
          </w:p>
        </w:tc>
        <w:tc>
          <w:tcPr>
            <w:tcW w:w="1096" w:type="dxa"/>
            <w:tcBorders>
              <w:top w:val="single" w:sz="8" w:space="0" w:color="000000"/>
              <w:left w:val="single" w:sz="8" w:space="0" w:color="000000"/>
              <w:bottom w:val="single" w:sz="8" w:space="0" w:color="000000"/>
              <w:right w:val="single" w:sz="8" w:space="0" w:color="000000"/>
            </w:tcBorders>
            <w:shd w:val="clear" w:color="auto" w:fill="D9D9D9"/>
            <w:vAlign w:val="center"/>
          </w:tcPr>
          <w:p w:rsidR="00E2529B" w:rsidRPr="0084247A" w:rsidRDefault="00E2529B" w:rsidP="00B902C3">
            <w:pPr>
              <w:jc w:val="center"/>
              <w:rPr>
                <w:rFonts w:eastAsia="Calibri"/>
                <w:szCs w:val="22"/>
              </w:rPr>
            </w:pPr>
            <w:r w:rsidRPr="0084247A">
              <w:rPr>
                <w:rFonts w:eastAsia="Calibri"/>
                <w:szCs w:val="22"/>
              </w:rPr>
              <w:t>8</w:t>
            </w:r>
          </w:p>
        </w:tc>
        <w:tc>
          <w:tcPr>
            <w:tcW w:w="811" w:type="dxa"/>
            <w:tcBorders>
              <w:top w:val="single" w:sz="8" w:space="0" w:color="000000"/>
              <w:left w:val="single" w:sz="8" w:space="0" w:color="000000"/>
              <w:bottom w:val="single" w:sz="8" w:space="0" w:color="000000"/>
              <w:right w:val="single" w:sz="8" w:space="0" w:color="000000"/>
            </w:tcBorders>
            <w:shd w:val="clear" w:color="auto" w:fill="D9D9D9"/>
            <w:vAlign w:val="center"/>
          </w:tcPr>
          <w:p w:rsidR="00E2529B" w:rsidRPr="0084247A" w:rsidRDefault="00E2529B" w:rsidP="00B902C3">
            <w:pPr>
              <w:jc w:val="center"/>
              <w:rPr>
                <w:rFonts w:eastAsia="Calibri"/>
                <w:szCs w:val="22"/>
              </w:rPr>
            </w:pPr>
            <w:r w:rsidRPr="0084247A">
              <w:rPr>
                <w:rFonts w:eastAsia="Calibri"/>
                <w:szCs w:val="22"/>
              </w:rPr>
              <w:t>61</w:t>
            </w:r>
          </w:p>
        </w:tc>
        <w:tc>
          <w:tcPr>
            <w:tcW w:w="1018" w:type="dxa"/>
            <w:tcBorders>
              <w:top w:val="single" w:sz="8" w:space="0" w:color="000000"/>
              <w:left w:val="single" w:sz="8" w:space="0" w:color="000000"/>
              <w:bottom w:val="single" w:sz="8" w:space="0" w:color="000000"/>
              <w:right w:val="single" w:sz="8" w:space="0" w:color="000000"/>
            </w:tcBorders>
            <w:shd w:val="clear" w:color="auto" w:fill="D9D9D9"/>
            <w:vAlign w:val="center"/>
          </w:tcPr>
          <w:p w:rsidR="00E2529B" w:rsidRPr="0084247A" w:rsidRDefault="00E2529B" w:rsidP="00B902C3">
            <w:pPr>
              <w:jc w:val="center"/>
              <w:rPr>
                <w:rFonts w:eastAsia="Calibri"/>
                <w:szCs w:val="22"/>
              </w:rPr>
            </w:pPr>
            <w:r w:rsidRPr="0084247A">
              <w:rPr>
                <w:rFonts w:eastAsia="Calibri"/>
                <w:szCs w:val="22"/>
              </w:rPr>
              <w:t>23</w:t>
            </w:r>
          </w:p>
        </w:tc>
        <w:tc>
          <w:tcPr>
            <w:tcW w:w="1171" w:type="dxa"/>
            <w:tcBorders>
              <w:top w:val="single" w:sz="8" w:space="0" w:color="000000"/>
              <w:left w:val="single" w:sz="8" w:space="0" w:color="000000"/>
              <w:bottom w:val="single" w:sz="8" w:space="0" w:color="000000"/>
              <w:right w:val="single" w:sz="8" w:space="0" w:color="000000"/>
            </w:tcBorders>
            <w:shd w:val="clear" w:color="auto" w:fill="D9D9D9"/>
            <w:vAlign w:val="center"/>
          </w:tcPr>
          <w:p w:rsidR="00E2529B" w:rsidRPr="0084247A" w:rsidRDefault="00E2529B" w:rsidP="00B902C3">
            <w:pPr>
              <w:jc w:val="center"/>
              <w:rPr>
                <w:rFonts w:eastAsia="Calibri"/>
                <w:szCs w:val="22"/>
              </w:rPr>
            </w:pPr>
            <w:r w:rsidRPr="0084247A">
              <w:rPr>
                <w:rFonts w:eastAsia="Calibri"/>
                <w:szCs w:val="22"/>
              </w:rPr>
              <w:t>8</w:t>
            </w:r>
          </w:p>
        </w:tc>
        <w:tc>
          <w:tcPr>
            <w:tcW w:w="1081" w:type="dxa"/>
            <w:tcBorders>
              <w:top w:val="single" w:sz="8" w:space="0" w:color="000000"/>
              <w:left w:val="single" w:sz="8" w:space="0" w:color="000000"/>
              <w:bottom w:val="single" w:sz="8" w:space="0" w:color="000000"/>
            </w:tcBorders>
            <w:shd w:val="clear" w:color="auto" w:fill="D9D9D9"/>
            <w:vAlign w:val="center"/>
          </w:tcPr>
          <w:p w:rsidR="00E2529B" w:rsidRPr="0084247A" w:rsidRDefault="00E2529B" w:rsidP="00B902C3">
            <w:pPr>
              <w:jc w:val="center"/>
              <w:rPr>
                <w:rFonts w:eastAsia="Calibri"/>
                <w:szCs w:val="22"/>
              </w:rPr>
            </w:pPr>
            <w:r w:rsidRPr="0084247A">
              <w:rPr>
                <w:rFonts w:eastAsia="Calibri"/>
                <w:szCs w:val="22"/>
              </w:rPr>
              <w:t>0</w:t>
            </w:r>
          </w:p>
        </w:tc>
      </w:tr>
      <w:tr w:rsidR="00E2529B" w:rsidRPr="0084247A" w:rsidTr="00B902C3">
        <w:trPr>
          <w:trHeight w:val="198"/>
        </w:trPr>
        <w:tc>
          <w:tcPr>
            <w:tcW w:w="3808" w:type="dxa"/>
            <w:tcBorders>
              <w:top w:val="single" w:sz="8" w:space="0" w:color="000000"/>
              <w:bottom w:val="single" w:sz="8" w:space="0" w:color="000000"/>
              <w:right w:val="single" w:sz="8" w:space="0" w:color="000000"/>
            </w:tcBorders>
          </w:tcPr>
          <w:p w:rsidR="00E2529B" w:rsidRPr="0084247A" w:rsidRDefault="00E2529B" w:rsidP="00B902C3">
            <w:pPr>
              <w:rPr>
                <w:rFonts w:eastAsia="Calibri"/>
                <w:szCs w:val="22"/>
              </w:rPr>
            </w:pPr>
            <w:r w:rsidRPr="0084247A">
              <w:rPr>
                <w:rFonts w:eastAsia="Calibri"/>
                <w:szCs w:val="22"/>
              </w:rPr>
              <w:t>4. What I learned in the training has been helpful with my district’s vertical curriculum alignment efforts.</w:t>
            </w:r>
          </w:p>
        </w:tc>
        <w:tc>
          <w:tcPr>
            <w:tcW w:w="615" w:type="dxa"/>
            <w:tcBorders>
              <w:top w:val="single" w:sz="8" w:space="0" w:color="000000"/>
              <w:left w:val="single" w:sz="8" w:space="0" w:color="000000"/>
              <w:bottom w:val="single" w:sz="8" w:space="0" w:color="000000"/>
              <w:right w:val="single" w:sz="8" w:space="0" w:color="000000"/>
            </w:tcBorders>
            <w:vAlign w:val="center"/>
          </w:tcPr>
          <w:p w:rsidR="00E2529B" w:rsidRPr="0084247A" w:rsidRDefault="00E2529B" w:rsidP="00B902C3">
            <w:pPr>
              <w:jc w:val="center"/>
              <w:rPr>
                <w:rFonts w:eastAsia="Calibri"/>
                <w:szCs w:val="22"/>
              </w:rPr>
            </w:pPr>
            <w:r w:rsidRPr="0084247A">
              <w:rPr>
                <w:rFonts w:eastAsia="Calibri"/>
                <w:szCs w:val="22"/>
              </w:rPr>
              <w:t>13</w:t>
            </w:r>
          </w:p>
        </w:tc>
        <w:tc>
          <w:tcPr>
            <w:tcW w:w="1096" w:type="dxa"/>
            <w:tcBorders>
              <w:top w:val="single" w:sz="8" w:space="0" w:color="000000"/>
              <w:left w:val="single" w:sz="8" w:space="0" w:color="000000"/>
              <w:bottom w:val="single" w:sz="8" w:space="0" w:color="000000"/>
              <w:right w:val="single" w:sz="8" w:space="0" w:color="000000"/>
            </w:tcBorders>
            <w:vAlign w:val="center"/>
          </w:tcPr>
          <w:p w:rsidR="00E2529B" w:rsidRPr="0084247A" w:rsidRDefault="00E2529B" w:rsidP="00B902C3">
            <w:pPr>
              <w:jc w:val="center"/>
              <w:rPr>
                <w:rFonts w:eastAsia="Calibri"/>
                <w:szCs w:val="22"/>
              </w:rPr>
            </w:pPr>
            <w:r w:rsidRPr="0084247A">
              <w:rPr>
                <w:rFonts w:eastAsia="Calibri"/>
                <w:szCs w:val="22"/>
              </w:rPr>
              <w:t>0</w:t>
            </w:r>
          </w:p>
        </w:tc>
        <w:tc>
          <w:tcPr>
            <w:tcW w:w="811" w:type="dxa"/>
            <w:tcBorders>
              <w:top w:val="single" w:sz="8" w:space="0" w:color="000000"/>
              <w:left w:val="single" w:sz="8" w:space="0" w:color="000000"/>
              <w:bottom w:val="single" w:sz="8" w:space="0" w:color="000000"/>
              <w:right w:val="single" w:sz="8" w:space="0" w:color="000000"/>
            </w:tcBorders>
            <w:vAlign w:val="center"/>
          </w:tcPr>
          <w:p w:rsidR="00E2529B" w:rsidRPr="0084247A" w:rsidRDefault="00E2529B" w:rsidP="00B902C3">
            <w:pPr>
              <w:jc w:val="center"/>
              <w:rPr>
                <w:rFonts w:eastAsia="Calibri"/>
                <w:szCs w:val="22"/>
              </w:rPr>
            </w:pPr>
            <w:r w:rsidRPr="0084247A">
              <w:rPr>
                <w:rFonts w:eastAsia="Calibri"/>
                <w:szCs w:val="22"/>
              </w:rPr>
              <w:t>69</w:t>
            </w:r>
          </w:p>
        </w:tc>
        <w:tc>
          <w:tcPr>
            <w:tcW w:w="1018" w:type="dxa"/>
            <w:tcBorders>
              <w:top w:val="single" w:sz="8" w:space="0" w:color="000000"/>
              <w:left w:val="single" w:sz="8" w:space="0" w:color="000000"/>
              <w:bottom w:val="single" w:sz="8" w:space="0" w:color="000000"/>
              <w:right w:val="single" w:sz="8" w:space="0" w:color="000000"/>
            </w:tcBorders>
            <w:vAlign w:val="center"/>
          </w:tcPr>
          <w:p w:rsidR="00E2529B" w:rsidRPr="0084247A" w:rsidRDefault="00E2529B" w:rsidP="00B902C3">
            <w:pPr>
              <w:jc w:val="center"/>
              <w:rPr>
                <w:rFonts w:eastAsia="Calibri"/>
                <w:szCs w:val="22"/>
              </w:rPr>
            </w:pPr>
            <w:r w:rsidRPr="0084247A">
              <w:rPr>
                <w:rFonts w:eastAsia="Calibri"/>
                <w:szCs w:val="22"/>
              </w:rPr>
              <w:t>23</w:t>
            </w:r>
          </w:p>
        </w:tc>
        <w:tc>
          <w:tcPr>
            <w:tcW w:w="1171" w:type="dxa"/>
            <w:tcBorders>
              <w:top w:val="single" w:sz="8" w:space="0" w:color="000000"/>
              <w:left w:val="single" w:sz="8" w:space="0" w:color="000000"/>
              <w:bottom w:val="single" w:sz="8" w:space="0" w:color="000000"/>
              <w:right w:val="single" w:sz="8" w:space="0" w:color="000000"/>
            </w:tcBorders>
            <w:vAlign w:val="center"/>
          </w:tcPr>
          <w:p w:rsidR="00E2529B" w:rsidRPr="0084247A" w:rsidRDefault="00E2529B" w:rsidP="00B902C3">
            <w:pPr>
              <w:jc w:val="center"/>
              <w:rPr>
                <w:rFonts w:eastAsia="Calibri"/>
                <w:szCs w:val="22"/>
              </w:rPr>
            </w:pPr>
            <w:r w:rsidRPr="0084247A">
              <w:rPr>
                <w:rFonts w:eastAsia="Calibri"/>
                <w:szCs w:val="22"/>
              </w:rPr>
              <w:t>8</w:t>
            </w:r>
          </w:p>
        </w:tc>
        <w:tc>
          <w:tcPr>
            <w:tcW w:w="1081" w:type="dxa"/>
            <w:tcBorders>
              <w:top w:val="single" w:sz="8" w:space="0" w:color="000000"/>
              <w:left w:val="single" w:sz="8" w:space="0" w:color="000000"/>
              <w:bottom w:val="single" w:sz="8" w:space="0" w:color="000000"/>
            </w:tcBorders>
            <w:vAlign w:val="center"/>
          </w:tcPr>
          <w:p w:rsidR="00E2529B" w:rsidRPr="0084247A" w:rsidRDefault="00E2529B" w:rsidP="00B902C3">
            <w:pPr>
              <w:jc w:val="center"/>
              <w:rPr>
                <w:rFonts w:eastAsia="Calibri"/>
                <w:szCs w:val="22"/>
              </w:rPr>
            </w:pPr>
            <w:r w:rsidRPr="0084247A">
              <w:rPr>
                <w:rFonts w:eastAsia="Calibri"/>
                <w:szCs w:val="22"/>
              </w:rPr>
              <w:t>0</w:t>
            </w:r>
          </w:p>
        </w:tc>
      </w:tr>
      <w:tr w:rsidR="00E2529B" w:rsidRPr="0084247A" w:rsidTr="00B902C3">
        <w:trPr>
          <w:trHeight w:val="198"/>
        </w:trPr>
        <w:tc>
          <w:tcPr>
            <w:tcW w:w="3808" w:type="dxa"/>
            <w:tcBorders>
              <w:top w:val="single" w:sz="8" w:space="0" w:color="000000"/>
              <w:bottom w:val="single" w:sz="4" w:space="0" w:color="auto"/>
              <w:right w:val="single" w:sz="8" w:space="0" w:color="000000"/>
            </w:tcBorders>
            <w:shd w:val="clear" w:color="auto" w:fill="D9D9D9"/>
          </w:tcPr>
          <w:p w:rsidR="00E2529B" w:rsidRPr="0084247A" w:rsidRDefault="00E2529B" w:rsidP="00B902C3">
            <w:pPr>
              <w:rPr>
                <w:rFonts w:eastAsia="Calibri"/>
                <w:szCs w:val="22"/>
              </w:rPr>
            </w:pPr>
            <w:r w:rsidRPr="0084247A">
              <w:rPr>
                <w:rFonts w:eastAsia="Calibri"/>
                <w:szCs w:val="22"/>
              </w:rPr>
              <w:t>5. The training session was engaging.</w:t>
            </w:r>
          </w:p>
        </w:tc>
        <w:tc>
          <w:tcPr>
            <w:tcW w:w="615" w:type="dxa"/>
            <w:tcBorders>
              <w:top w:val="single" w:sz="8" w:space="0" w:color="000000"/>
              <w:left w:val="single" w:sz="8" w:space="0" w:color="000000"/>
              <w:bottom w:val="single" w:sz="4" w:space="0" w:color="auto"/>
              <w:right w:val="single" w:sz="8" w:space="0" w:color="000000"/>
            </w:tcBorders>
            <w:shd w:val="clear" w:color="auto" w:fill="D9D9D9"/>
            <w:vAlign w:val="center"/>
          </w:tcPr>
          <w:p w:rsidR="00E2529B" w:rsidRPr="0084247A" w:rsidRDefault="00E2529B" w:rsidP="00B902C3">
            <w:pPr>
              <w:jc w:val="center"/>
              <w:rPr>
                <w:rFonts w:eastAsia="Calibri"/>
                <w:szCs w:val="22"/>
              </w:rPr>
            </w:pPr>
            <w:r w:rsidRPr="0084247A">
              <w:rPr>
                <w:rFonts w:eastAsia="Calibri"/>
                <w:szCs w:val="22"/>
              </w:rPr>
              <w:t>12</w:t>
            </w:r>
          </w:p>
        </w:tc>
        <w:tc>
          <w:tcPr>
            <w:tcW w:w="1096" w:type="dxa"/>
            <w:tcBorders>
              <w:top w:val="single" w:sz="8" w:space="0" w:color="000000"/>
              <w:left w:val="single" w:sz="8" w:space="0" w:color="000000"/>
              <w:bottom w:val="single" w:sz="4" w:space="0" w:color="auto"/>
              <w:right w:val="single" w:sz="8" w:space="0" w:color="000000"/>
            </w:tcBorders>
            <w:shd w:val="clear" w:color="auto" w:fill="D9D9D9"/>
            <w:vAlign w:val="center"/>
          </w:tcPr>
          <w:p w:rsidR="00E2529B" w:rsidRPr="0084247A" w:rsidRDefault="00E2529B" w:rsidP="00B902C3">
            <w:pPr>
              <w:jc w:val="center"/>
              <w:rPr>
                <w:rFonts w:eastAsia="Calibri"/>
                <w:szCs w:val="22"/>
              </w:rPr>
            </w:pPr>
            <w:r w:rsidRPr="0084247A">
              <w:rPr>
                <w:rFonts w:eastAsia="Calibri"/>
                <w:szCs w:val="22"/>
              </w:rPr>
              <w:t>17</w:t>
            </w:r>
          </w:p>
        </w:tc>
        <w:tc>
          <w:tcPr>
            <w:tcW w:w="811" w:type="dxa"/>
            <w:tcBorders>
              <w:top w:val="single" w:sz="8" w:space="0" w:color="000000"/>
              <w:left w:val="single" w:sz="8" w:space="0" w:color="000000"/>
              <w:bottom w:val="single" w:sz="4" w:space="0" w:color="auto"/>
              <w:right w:val="single" w:sz="8" w:space="0" w:color="000000"/>
            </w:tcBorders>
            <w:shd w:val="clear" w:color="auto" w:fill="D9D9D9"/>
            <w:vAlign w:val="center"/>
          </w:tcPr>
          <w:p w:rsidR="00E2529B" w:rsidRPr="0084247A" w:rsidRDefault="00E2529B" w:rsidP="00B902C3">
            <w:pPr>
              <w:jc w:val="center"/>
              <w:rPr>
                <w:rFonts w:eastAsia="Calibri"/>
                <w:szCs w:val="22"/>
              </w:rPr>
            </w:pPr>
            <w:r w:rsidRPr="0084247A">
              <w:rPr>
                <w:rFonts w:eastAsia="Calibri"/>
                <w:szCs w:val="22"/>
              </w:rPr>
              <w:t>58</w:t>
            </w:r>
          </w:p>
        </w:tc>
        <w:tc>
          <w:tcPr>
            <w:tcW w:w="1018" w:type="dxa"/>
            <w:tcBorders>
              <w:top w:val="single" w:sz="8" w:space="0" w:color="000000"/>
              <w:left w:val="single" w:sz="8" w:space="0" w:color="000000"/>
              <w:bottom w:val="single" w:sz="4" w:space="0" w:color="auto"/>
              <w:right w:val="single" w:sz="8" w:space="0" w:color="000000"/>
            </w:tcBorders>
            <w:shd w:val="clear" w:color="auto" w:fill="D9D9D9"/>
            <w:vAlign w:val="center"/>
          </w:tcPr>
          <w:p w:rsidR="00E2529B" w:rsidRPr="0084247A" w:rsidRDefault="00E2529B" w:rsidP="00B902C3">
            <w:pPr>
              <w:jc w:val="center"/>
              <w:rPr>
                <w:rFonts w:eastAsia="Calibri"/>
                <w:szCs w:val="22"/>
              </w:rPr>
            </w:pPr>
            <w:r w:rsidRPr="0084247A">
              <w:rPr>
                <w:rFonts w:eastAsia="Calibri"/>
                <w:szCs w:val="22"/>
              </w:rPr>
              <w:t>17</w:t>
            </w:r>
          </w:p>
        </w:tc>
        <w:tc>
          <w:tcPr>
            <w:tcW w:w="1171" w:type="dxa"/>
            <w:tcBorders>
              <w:top w:val="single" w:sz="8" w:space="0" w:color="000000"/>
              <w:left w:val="single" w:sz="8" w:space="0" w:color="000000"/>
              <w:bottom w:val="single" w:sz="4" w:space="0" w:color="auto"/>
              <w:right w:val="single" w:sz="8" w:space="0" w:color="000000"/>
            </w:tcBorders>
            <w:shd w:val="clear" w:color="auto" w:fill="D9D9D9"/>
            <w:vAlign w:val="center"/>
          </w:tcPr>
          <w:p w:rsidR="00E2529B" w:rsidRPr="0084247A" w:rsidRDefault="00E2529B" w:rsidP="00B902C3">
            <w:pPr>
              <w:jc w:val="center"/>
              <w:rPr>
                <w:rFonts w:eastAsia="Calibri"/>
                <w:szCs w:val="22"/>
              </w:rPr>
            </w:pPr>
            <w:r w:rsidRPr="0084247A">
              <w:rPr>
                <w:rFonts w:eastAsia="Calibri"/>
                <w:szCs w:val="22"/>
              </w:rPr>
              <w:t>8</w:t>
            </w:r>
          </w:p>
        </w:tc>
        <w:tc>
          <w:tcPr>
            <w:tcW w:w="1081" w:type="dxa"/>
            <w:tcBorders>
              <w:top w:val="single" w:sz="8" w:space="0" w:color="000000"/>
              <w:left w:val="single" w:sz="8" w:space="0" w:color="000000"/>
              <w:bottom w:val="single" w:sz="4" w:space="0" w:color="auto"/>
            </w:tcBorders>
            <w:shd w:val="clear" w:color="auto" w:fill="D9D9D9"/>
            <w:vAlign w:val="center"/>
          </w:tcPr>
          <w:p w:rsidR="00E2529B" w:rsidRPr="0084247A" w:rsidRDefault="00E2529B" w:rsidP="00B902C3">
            <w:pPr>
              <w:jc w:val="center"/>
              <w:rPr>
                <w:rFonts w:eastAsia="Calibri"/>
                <w:szCs w:val="22"/>
              </w:rPr>
            </w:pPr>
            <w:r w:rsidRPr="0084247A">
              <w:rPr>
                <w:rFonts w:eastAsia="Calibri"/>
                <w:szCs w:val="22"/>
              </w:rPr>
              <w:t>0</w:t>
            </w:r>
          </w:p>
        </w:tc>
      </w:tr>
      <w:tr w:rsidR="00E2529B" w:rsidRPr="0084247A" w:rsidTr="00B902C3">
        <w:trPr>
          <w:trHeight w:val="198"/>
        </w:trPr>
        <w:tc>
          <w:tcPr>
            <w:tcW w:w="3808" w:type="dxa"/>
            <w:tcBorders>
              <w:top w:val="single" w:sz="8" w:space="0" w:color="000000"/>
              <w:bottom w:val="single" w:sz="4" w:space="0" w:color="auto"/>
              <w:right w:val="single" w:sz="8" w:space="0" w:color="000000"/>
            </w:tcBorders>
            <w:shd w:val="clear" w:color="auto" w:fill="auto"/>
          </w:tcPr>
          <w:p w:rsidR="00E2529B" w:rsidRPr="0084247A" w:rsidRDefault="00E2529B" w:rsidP="00B902C3">
            <w:pPr>
              <w:rPr>
                <w:rFonts w:eastAsia="Calibri"/>
                <w:szCs w:val="22"/>
              </w:rPr>
            </w:pPr>
            <w:r w:rsidRPr="0084247A">
              <w:rPr>
                <w:rFonts w:eastAsia="Calibri"/>
                <w:szCs w:val="22"/>
              </w:rPr>
              <w:t>6. The training session was well-executed.</w:t>
            </w:r>
          </w:p>
        </w:tc>
        <w:tc>
          <w:tcPr>
            <w:tcW w:w="615" w:type="dxa"/>
            <w:tcBorders>
              <w:top w:val="single" w:sz="8" w:space="0" w:color="000000"/>
              <w:left w:val="single" w:sz="8" w:space="0" w:color="000000"/>
              <w:bottom w:val="single" w:sz="4" w:space="0" w:color="auto"/>
              <w:right w:val="single" w:sz="8" w:space="0" w:color="000000"/>
            </w:tcBorders>
            <w:shd w:val="clear" w:color="auto" w:fill="auto"/>
            <w:vAlign w:val="center"/>
          </w:tcPr>
          <w:p w:rsidR="00E2529B" w:rsidRPr="0084247A" w:rsidRDefault="00E2529B" w:rsidP="00B902C3">
            <w:pPr>
              <w:jc w:val="center"/>
              <w:rPr>
                <w:rFonts w:eastAsia="Calibri"/>
                <w:szCs w:val="22"/>
              </w:rPr>
            </w:pPr>
            <w:r w:rsidRPr="0084247A">
              <w:rPr>
                <w:rFonts w:eastAsia="Calibri"/>
                <w:szCs w:val="22"/>
              </w:rPr>
              <w:t>12</w:t>
            </w:r>
          </w:p>
        </w:tc>
        <w:tc>
          <w:tcPr>
            <w:tcW w:w="1096" w:type="dxa"/>
            <w:tcBorders>
              <w:top w:val="single" w:sz="8" w:space="0" w:color="000000"/>
              <w:left w:val="single" w:sz="8" w:space="0" w:color="000000"/>
              <w:bottom w:val="single" w:sz="4" w:space="0" w:color="auto"/>
              <w:right w:val="single" w:sz="8" w:space="0" w:color="000000"/>
            </w:tcBorders>
            <w:shd w:val="clear" w:color="auto" w:fill="auto"/>
            <w:vAlign w:val="center"/>
          </w:tcPr>
          <w:p w:rsidR="00E2529B" w:rsidRPr="0084247A" w:rsidRDefault="00E2529B" w:rsidP="00B902C3">
            <w:pPr>
              <w:jc w:val="center"/>
              <w:rPr>
                <w:rFonts w:eastAsia="Calibri"/>
                <w:szCs w:val="22"/>
              </w:rPr>
            </w:pPr>
            <w:r w:rsidRPr="0084247A">
              <w:rPr>
                <w:rFonts w:eastAsia="Calibri"/>
                <w:szCs w:val="22"/>
              </w:rPr>
              <w:t>17</w:t>
            </w:r>
          </w:p>
        </w:tc>
        <w:tc>
          <w:tcPr>
            <w:tcW w:w="811" w:type="dxa"/>
            <w:tcBorders>
              <w:top w:val="single" w:sz="8" w:space="0" w:color="000000"/>
              <w:left w:val="single" w:sz="8" w:space="0" w:color="000000"/>
              <w:bottom w:val="single" w:sz="4" w:space="0" w:color="auto"/>
              <w:right w:val="single" w:sz="8" w:space="0" w:color="000000"/>
            </w:tcBorders>
            <w:shd w:val="clear" w:color="auto" w:fill="auto"/>
            <w:vAlign w:val="center"/>
          </w:tcPr>
          <w:p w:rsidR="00E2529B" w:rsidRPr="0084247A" w:rsidRDefault="00E2529B" w:rsidP="00B902C3">
            <w:pPr>
              <w:jc w:val="center"/>
              <w:rPr>
                <w:rFonts w:eastAsia="Calibri"/>
                <w:szCs w:val="22"/>
              </w:rPr>
            </w:pPr>
            <w:r w:rsidRPr="0084247A">
              <w:rPr>
                <w:rFonts w:eastAsia="Calibri"/>
                <w:szCs w:val="22"/>
              </w:rPr>
              <w:t>58</w:t>
            </w:r>
          </w:p>
        </w:tc>
        <w:tc>
          <w:tcPr>
            <w:tcW w:w="1018" w:type="dxa"/>
            <w:tcBorders>
              <w:top w:val="single" w:sz="8" w:space="0" w:color="000000"/>
              <w:left w:val="single" w:sz="8" w:space="0" w:color="000000"/>
              <w:bottom w:val="single" w:sz="4" w:space="0" w:color="auto"/>
              <w:right w:val="single" w:sz="8" w:space="0" w:color="000000"/>
            </w:tcBorders>
            <w:shd w:val="clear" w:color="auto" w:fill="auto"/>
            <w:vAlign w:val="center"/>
          </w:tcPr>
          <w:p w:rsidR="00E2529B" w:rsidRPr="0084247A" w:rsidRDefault="00E2529B" w:rsidP="00B902C3">
            <w:pPr>
              <w:jc w:val="center"/>
              <w:rPr>
                <w:rFonts w:eastAsia="Calibri"/>
                <w:szCs w:val="22"/>
              </w:rPr>
            </w:pPr>
            <w:r w:rsidRPr="0084247A">
              <w:rPr>
                <w:rFonts w:eastAsia="Calibri"/>
                <w:szCs w:val="22"/>
              </w:rPr>
              <w:t>17</w:t>
            </w:r>
          </w:p>
        </w:tc>
        <w:tc>
          <w:tcPr>
            <w:tcW w:w="1171" w:type="dxa"/>
            <w:tcBorders>
              <w:top w:val="single" w:sz="8" w:space="0" w:color="000000"/>
              <w:left w:val="single" w:sz="8" w:space="0" w:color="000000"/>
              <w:bottom w:val="single" w:sz="4" w:space="0" w:color="auto"/>
              <w:right w:val="single" w:sz="8" w:space="0" w:color="000000"/>
            </w:tcBorders>
            <w:shd w:val="clear" w:color="auto" w:fill="auto"/>
            <w:vAlign w:val="center"/>
          </w:tcPr>
          <w:p w:rsidR="00E2529B" w:rsidRPr="0084247A" w:rsidRDefault="00E2529B" w:rsidP="00B902C3">
            <w:pPr>
              <w:jc w:val="center"/>
              <w:rPr>
                <w:rFonts w:eastAsia="Calibri"/>
                <w:szCs w:val="22"/>
              </w:rPr>
            </w:pPr>
            <w:r w:rsidRPr="0084247A">
              <w:rPr>
                <w:rFonts w:eastAsia="Calibri"/>
                <w:szCs w:val="22"/>
              </w:rPr>
              <w:t>8</w:t>
            </w:r>
          </w:p>
        </w:tc>
        <w:tc>
          <w:tcPr>
            <w:tcW w:w="1081" w:type="dxa"/>
            <w:tcBorders>
              <w:top w:val="single" w:sz="8" w:space="0" w:color="000000"/>
              <w:left w:val="single" w:sz="8" w:space="0" w:color="000000"/>
              <w:bottom w:val="single" w:sz="4" w:space="0" w:color="auto"/>
            </w:tcBorders>
            <w:shd w:val="clear" w:color="auto" w:fill="auto"/>
            <w:vAlign w:val="center"/>
          </w:tcPr>
          <w:p w:rsidR="00E2529B" w:rsidRPr="0084247A" w:rsidRDefault="00E2529B" w:rsidP="00B902C3">
            <w:pPr>
              <w:jc w:val="center"/>
              <w:rPr>
                <w:rFonts w:eastAsia="Calibri"/>
                <w:szCs w:val="22"/>
              </w:rPr>
            </w:pPr>
            <w:r w:rsidRPr="0084247A">
              <w:rPr>
                <w:rFonts w:eastAsia="Calibri"/>
                <w:szCs w:val="22"/>
              </w:rPr>
              <w:t>0</w:t>
            </w:r>
          </w:p>
        </w:tc>
      </w:tr>
      <w:tr w:rsidR="00E2529B" w:rsidRPr="0084247A" w:rsidTr="00B902C3">
        <w:trPr>
          <w:trHeight w:val="198"/>
        </w:trPr>
        <w:tc>
          <w:tcPr>
            <w:tcW w:w="9600" w:type="dxa"/>
            <w:gridSpan w:val="7"/>
            <w:tcBorders>
              <w:top w:val="single" w:sz="4" w:space="0" w:color="auto"/>
              <w:left w:val="nil"/>
              <w:bottom w:val="nil"/>
              <w:right w:val="nil"/>
            </w:tcBorders>
          </w:tcPr>
          <w:p w:rsidR="00E2529B" w:rsidRPr="0084247A" w:rsidRDefault="00E2529B" w:rsidP="00B902C3">
            <w:pPr>
              <w:autoSpaceDE w:val="0"/>
              <w:autoSpaceDN w:val="0"/>
              <w:adjustRightInd w:val="0"/>
              <w:rPr>
                <w:rFonts w:eastAsia="Calibri"/>
                <w:color w:val="000000"/>
                <w:szCs w:val="22"/>
              </w:rPr>
            </w:pPr>
            <w:r w:rsidRPr="0084247A">
              <w:rPr>
                <w:rFonts w:eastAsia="Calibri"/>
                <w:i/>
                <w:color w:val="000000"/>
                <w:szCs w:val="22"/>
              </w:rPr>
              <w:t>Note</w:t>
            </w:r>
            <w:r w:rsidRPr="0084247A">
              <w:rPr>
                <w:rFonts w:eastAsia="Calibri"/>
                <w:color w:val="000000"/>
                <w:szCs w:val="22"/>
              </w:rPr>
              <w:t>. Response options also included “don’t know.” The percentage of respondents who selected this choice is listed below, but these respondents were not used to calculate the percentages reported in the table. Q1. 0%, Q2. 0%, Q3. 0%, Q4. 0%, Q5. 8%, Q6. 8%.</w:t>
            </w:r>
          </w:p>
        </w:tc>
      </w:tr>
    </w:tbl>
    <w:p w:rsidR="00E2529B" w:rsidRPr="0084247A" w:rsidRDefault="00E2529B" w:rsidP="00B902C3">
      <w:pPr>
        <w:rPr>
          <w:rFonts w:eastAsia="Calibri"/>
          <w:szCs w:val="22"/>
        </w:rPr>
      </w:pPr>
    </w:p>
    <w:p w:rsidR="00E2529B" w:rsidRPr="0084247A" w:rsidRDefault="00E2529B" w:rsidP="00B902C3">
      <w:pPr>
        <w:rPr>
          <w:rFonts w:eastAsia="Calibri"/>
          <w:szCs w:val="22"/>
        </w:rPr>
      </w:pPr>
      <w:r w:rsidRPr="0084247A">
        <w:rPr>
          <w:rFonts w:eastAsia="Calibri"/>
          <w:szCs w:val="22"/>
        </w:rPr>
        <w:t xml:space="preserve">As shown in the table below, with regard to requests for technical assistance and support, administrators reported that assistance from MMSI (79%) and ESE (68%) had been helpful and satisfactory. The </w:t>
      </w:r>
      <w:proofErr w:type="gramStart"/>
      <w:r w:rsidRPr="0084247A">
        <w:rPr>
          <w:rFonts w:eastAsia="Calibri"/>
          <w:szCs w:val="22"/>
        </w:rPr>
        <w:t>remainder of responses were</w:t>
      </w:r>
      <w:proofErr w:type="gramEnd"/>
      <w:r w:rsidRPr="0084247A">
        <w:rPr>
          <w:rFonts w:eastAsia="Calibri"/>
          <w:szCs w:val="22"/>
        </w:rPr>
        <w:t xml:space="preserve"> “neutral,” and no respondents disagreed or strongly disagreed.</w:t>
      </w:r>
    </w:p>
    <w:p w:rsidR="00E2529B" w:rsidRPr="0084247A" w:rsidRDefault="00E2529B" w:rsidP="00B902C3">
      <w:pPr>
        <w:rPr>
          <w:rFonts w:eastAsia="Calibri"/>
          <w:szCs w:val="22"/>
        </w:rPr>
      </w:pPr>
    </w:p>
    <w:p w:rsidR="00E2529B" w:rsidRPr="0084247A" w:rsidRDefault="00E2529B" w:rsidP="00B902C3">
      <w:pPr>
        <w:rPr>
          <w:rFonts w:eastAsia="Calibri"/>
          <w:szCs w:val="22"/>
        </w:rPr>
      </w:pPr>
    </w:p>
    <w:p w:rsidR="00E2529B" w:rsidRPr="0084247A" w:rsidRDefault="00E2529B" w:rsidP="00B902C3">
      <w:pPr>
        <w:rPr>
          <w:rFonts w:eastAsia="Calibri"/>
          <w:szCs w:val="22"/>
        </w:rPr>
      </w:pPr>
    </w:p>
    <w:p w:rsidR="00E2529B" w:rsidRPr="0084247A" w:rsidRDefault="00E2529B" w:rsidP="00B902C3">
      <w:pPr>
        <w:rPr>
          <w:rFonts w:eastAsia="Calibri"/>
          <w:szCs w:val="22"/>
        </w:rPr>
      </w:pPr>
    </w:p>
    <w:p w:rsidR="00E2529B" w:rsidRPr="0084247A" w:rsidRDefault="00E2529B" w:rsidP="00B902C3">
      <w:pPr>
        <w:rPr>
          <w:rFonts w:eastAsia="Calibri"/>
          <w:szCs w:val="22"/>
        </w:rPr>
      </w:pPr>
    </w:p>
    <w:p w:rsidR="00E2529B" w:rsidRPr="0084247A" w:rsidRDefault="00E2529B" w:rsidP="00B902C3">
      <w:pPr>
        <w:rPr>
          <w:rFonts w:eastAsia="Calibri"/>
          <w:szCs w:val="22"/>
        </w:rPr>
      </w:pPr>
    </w:p>
    <w:p w:rsidR="00E2529B" w:rsidRPr="0084247A" w:rsidRDefault="00E2529B" w:rsidP="00B902C3">
      <w:pPr>
        <w:rPr>
          <w:rFonts w:eastAsia="Calibri"/>
          <w:szCs w:val="22"/>
        </w:rPr>
      </w:pPr>
    </w:p>
    <w:p w:rsidR="00E2529B" w:rsidRPr="0084247A" w:rsidRDefault="00E2529B" w:rsidP="00B902C3">
      <w:pPr>
        <w:rPr>
          <w:rFonts w:eastAsia="Calibri"/>
          <w:szCs w:val="22"/>
        </w:rPr>
      </w:pPr>
    </w:p>
    <w:p w:rsidR="00E2529B" w:rsidRPr="0084247A" w:rsidRDefault="00E2529B" w:rsidP="00B902C3">
      <w:pPr>
        <w:rPr>
          <w:rFonts w:eastAsia="Calibri"/>
          <w:szCs w:val="22"/>
        </w:rPr>
      </w:pPr>
    </w:p>
    <w:p w:rsidR="00E2529B" w:rsidRPr="0084247A" w:rsidRDefault="00E2529B" w:rsidP="00B902C3">
      <w:pPr>
        <w:rPr>
          <w:rFonts w:eastAsia="Calibri"/>
          <w:szCs w:val="22"/>
        </w:rPr>
      </w:pPr>
    </w:p>
    <w:p w:rsidR="00E2529B" w:rsidRPr="0084247A" w:rsidRDefault="00E2529B" w:rsidP="00B902C3">
      <w:pPr>
        <w:rPr>
          <w:rFonts w:eastAsia="Calibri"/>
          <w:szCs w:val="22"/>
        </w:rPr>
      </w:pPr>
    </w:p>
    <w:p w:rsidR="00E2529B" w:rsidRPr="0084247A" w:rsidRDefault="00E2529B" w:rsidP="00B902C3">
      <w:pPr>
        <w:rPr>
          <w:rFonts w:eastAsia="Calibri"/>
          <w:szCs w:val="22"/>
        </w:rPr>
      </w:pPr>
    </w:p>
    <w:p w:rsidR="00E2529B" w:rsidRPr="0084247A" w:rsidRDefault="00E2529B" w:rsidP="00B902C3">
      <w:pPr>
        <w:rPr>
          <w:rFonts w:eastAsia="Calibri"/>
          <w:szCs w:val="22"/>
        </w:rPr>
      </w:pPr>
    </w:p>
    <w:p w:rsidR="00E2529B" w:rsidRPr="0084247A" w:rsidRDefault="00E2529B" w:rsidP="00B902C3">
      <w:pPr>
        <w:rPr>
          <w:rFonts w:eastAsia="Calibri"/>
          <w:szCs w:val="22"/>
        </w:rPr>
      </w:pPr>
    </w:p>
    <w:p w:rsidR="00E2529B" w:rsidRPr="0084247A" w:rsidRDefault="00E2529B" w:rsidP="00B902C3">
      <w:pPr>
        <w:rPr>
          <w:rFonts w:eastAsia="Calibri"/>
          <w:szCs w:val="22"/>
          <w:highlight w:val="green"/>
        </w:rPr>
      </w:pPr>
    </w:p>
    <w:p w:rsidR="00E2529B" w:rsidRPr="0084247A" w:rsidRDefault="00E2529B" w:rsidP="00B902C3">
      <w:pPr>
        <w:rPr>
          <w:rFonts w:eastAsia="Calibri"/>
          <w:szCs w:val="22"/>
        </w:rPr>
      </w:pPr>
    </w:p>
    <w:tbl>
      <w:tblPr>
        <w:tblW w:w="9600" w:type="dxa"/>
        <w:tblBorders>
          <w:top w:val="single" w:sz="8" w:space="0" w:color="000000"/>
          <w:left w:val="single" w:sz="8" w:space="0" w:color="000000"/>
          <w:bottom w:val="single" w:sz="8" w:space="0" w:color="000000"/>
          <w:right w:val="single" w:sz="8" w:space="0" w:color="000000"/>
        </w:tblBorders>
        <w:tblLayout w:type="fixed"/>
        <w:tblCellMar>
          <w:top w:w="29" w:type="dxa"/>
          <w:left w:w="115" w:type="dxa"/>
          <w:bottom w:w="29" w:type="dxa"/>
          <w:right w:w="115" w:type="dxa"/>
        </w:tblCellMar>
        <w:tblLook w:val="00A0"/>
      </w:tblPr>
      <w:tblGrid>
        <w:gridCol w:w="3808"/>
        <w:gridCol w:w="615"/>
        <w:gridCol w:w="1096"/>
        <w:gridCol w:w="811"/>
        <w:gridCol w:w="1018"/>
        <w:gridCol w:w="1171"/>
        <w:gridCol w:w="1081"/>
      </w:tblGrid>
      <w:tr w:rsidR="00E2529B" w:rsidRPr="0084247A" w:rsidTr="00B902C3">
        <w:trPr>
          <w:trHeight w:val="581"/>
        </w:trPr>
        <w:tc>
          <w:tcPr>
            <w:tcW w:w="9600" w:type="dxa"/>
            <w:gridSpan w:val="7"/>
            <w:tcBorders>
              <w:top w:val="single" w:sz="8" w:space="0" w:color="000000"/>
              <w:bottom w:val="single" w:sz="8" w:space="0" w:color="000000"/>
            </w:tcBorders>
            <w:shd w:val="clear" w:color="auto" w:fill="800000"/>
            <w:vAlign w:val="center"/>
          </w:tcPr>
          <w:p w:rsidR="00E2529B" w:rsidRPr="0084247A" w:rsidRDefault="00E2529B" w:rsidP="00B902C3">
            <w:pPr>
              <w:autoSpaceDE w:val="0"/>
              <w:autoSpaceDN w:val="0"/>
              <w:adjustRightInd w:val="0"/>
              <w:spacing w:before="120" w:after="120"/>
              <w:jc w:val="center"/>
              <w:rPr>
                <w:rFonts w:eastAsia="Calibri"/>
                <w:color w:val="FFFFFF"/>
                <w:szCs w:val="22"/>
              </w:rPr>
            </w:pPr>
            <w:r w:rsidRPr="0084247A">
              <w:rPr>
                <w:rFonts w:eastAsia="Calibri"/>
                <w:b/>
                <w:bCs/>
                <w:color w:val="FFFFFF"/>
                <w:szCs w:val="22"/>
              </w:rPr>
              <w:lastRenderedPageBreak/>
              <w:t>Technical Assistance and Support from MMSI and ESE</w:t>
            </w:r>
          </w:p>
        </w:tc>
      </w:tr>
      <w:tr w:rsidR="00E2529B" w:rsidRPr="0084247A" w:rsidTr="00B902C3">
        <w:trPr>
          <w:trHeight w:val="203"/>
        </w:trPr>
        <w:tc>
          <w:tcPr>
            <w:tcW w:w="3808" w:type="dxa"/>
            <w:tcBorders>
              <w:top w:val="single" w:sz="8" w:space="0" w:color="000000"/>
              <w:bottom w:val="single" w:sz="8" w:space="0" w:color="000000"/>
              <w:right w:val="single" w:sz="8" w:space="0" w:color="000000"/>
            </w:tcBorders>
            <w:vAlign w:val="center"/>
          </w:tcPr>
          <w:p w:rsidR="00E2529B" w:rsidRPr="0084247A" w:rsidRDefault="00E2529B" w:rsidP="00B902C3">
            <w:pPr>
              <w:autoSpaceDE w:val="0"/>
              <w:autoSpaceDN w:val="0"/>
              <w:adjustRightInd w:val="0"/>
              <w:spacing w:before="40" w:after="40"/>
              <w:jc w:val="center"/>
              <w:rPr>
                <w:rFonts w:eastAsia="Calibri"/>
                <w:b/>
                <w:color w:val="000000"/>
                <w:szCs w:val="22"/>
              </w:rPr>
            </w:pPr>
            <w:r w:rsidRPr="0084247A">
              <w:rPr>
                <w:rFonts w:eastAsia="Calibri"/>
                <w:b/>
                <w:bCs/>
                <w:color w:val="000000"/>
                <w:szCs w:val="22"/>
              </w:rPr>
              <w:t>Survey Item</w:t>
            </w:r>
          </w:p>
        </w:tc>
        <w:tc>
          <w:tcPr>
            <w:tcW w:w="615" w:type="dxa"/>
            <w:tcBorders>
              <w:top w:val="single" w:sz="8" w:space="0" w:color="000000"/>
              <w:left w:val="single" w:sz="8" w:space="0" w:color="000000"/>
              <w:bottom w:val="single" w:sz="8" w:space="0" w:color="000000"/>
              <w:right w:val="single" w:sz="8" w:space="0" w:color="000000"/>
            </w:tcBorders>
            <w:vAlign w:val="center"/>
          </w:tcPr>
          <w:p w:rsidR="00E2529B" w:rsidRPr="0084247A" w:rsidRDefault="00E2529B" w:rsidP="00B902C3">
            <w:pPr>
              <w:autoSpaceDE w:val="0"/>
              <w:autoSpaceDN w:val="0"/>
              <w:adjustRightInd w:val="0"/>
              <w:spacing w:before="40" w:after="40"/>
              <w:jc w:val="center"/>
              <w:rPr>
                <w:rFonts w:eastAsia="Calibri"/>
                <w:b/>
                <w:color w:val="000000"/>
                <w:szCs w:val="22"/>
              </w:rPr>
            </w:pPr>
            <w:r w:rsidRPr="0084247A">
              <w:rPr>
                <w:rFonts w:eastAsia="Calibri"/>
                <w:b/>
                <w:color w:val="000000"/>
                <w:szCs w:val="22"/>
              </w:rPr>
              <w:t>N</w:t>
            </w:r>
          </w:p>
        </w:tc>
        <w:tc>
          <w:tcPr>
            <w:tcW w:w="1096" w:type="dxa"/>
            <w:tcBorders>
              <w:top w:val="single" w:sz="8" w:space="0" w:color="000000"/>
              <w:left w:val="single" w:sz="8" w:space="0" w:color="000000"/>
              <w:bottom w:val="single" w:sz="8" w:space="0" w:color="000000"/>
              <w:right w:val="single" w:sz="8" w:space="0" w:color="000000"/>
            </w:tcBorders>
            <w:vAlign w:val="bottom"/>
          </w:tcPr>
          <w:p w:rsidR="00E2529B" w:rsidRPr="0084247A" w:rsidRDefault="00E2529B" w:rsidP="00B902C3">
            <w:pPr>
              <w:autoSpaceDE w:val="0"/>
              <w:autoSpaceDN w:val="0"/>
              <w:adjustRightInd w:val="0"/>
              <w:spacing w:before="40" w:after="40"/>
              <w:jc w:val="center"/>
              <w:rPr>
                <w:rFonts w:eastAsia="Calibri"/>
                <w:b/>
                <w:color w:val="000000"/>
                <w:szCs w:val="22"/>
              </w:rPr>
            </w:pPr>
            <w:r w:rsidRPr="0084247A">
              <w:rPr>
                <w:rFonts w:eastAsia="Calibri"/>
                <w:b/>
                <w:bCs/>
                <w:color w:val="000000"/>
                <w:szCs w:val="22"/>
              </w:rPr>
              <w:t>Strongly Agree</w:t>
            </w:r>
          </w:p>
          <w:p w:rsidR="00E2529B" w:rsidRPr="0084247A" w:rsidRDefault="00E2529B" w:rsidP="00B902C3">
            <w:pPr>
              <w:autoSpaceDE w:val="0"/>
              <w:autoSpaceDN w:val="0"/>
              <w:adjustRightInd w:val="0"/>
              <w:spacing w:before="40" w:after="40"/>
              <w:jc w:val="center"/>
              <w:rPr>
                <w:rFonts w:eastAsia="Calibri"/>
                <w:color w:val="000000"/>
                <w:szCs w:val="22"/>
              </w:rPr>
            </w:pPr>
            <w:r w:rsidRPr="0084247A">
              <w:rPr>
                <w:rFonts w:eastAsia="Calibri"/>
                <w:b/>
                <w:color w:val="000000"/>
                <w:szCs w:val="22"/>
              </w:rPr>
              <w:t>(%)</w:t>
            </w:r>
          </w:p>
        </w:tc>
        <w:tc>
          <w:tcPr>
            <w:tcW w:w="811" w:type="dxa"/>
            <w:tcBorders>
              <w:top w:val="single" w:sz="8" w:space="0" w:color="000000"/>
              <w:left w:val="single" w:sz="8" w:space="0" w:color="000000"/>
              <w:bottom w:val="single" w:sz="8" w:space="0" w:color="000000"/>
              <w:right w:val="single" w:sz="8" w:space="0" w:color="000000"/>
            </w:tcBorders>
            <w:vAlign w:val="bottom"/>
          </w:tcPr>
          <w:p w:rsidR="00E2529B" w:rsidRPr="0084247A" w:rsidRDefault="00E2529B" w:rsidP="00B902C3">
            <w:pPr>
              <w:autoSpaceDE w:val="0"/>
              <w:autoSpaceDN w:val="0"/>
              <w:adjustRightInd w:val="0"/>
              <w:spacing w:before="40" w:after="40"/>
              <w:jc w:val="center"/>
              <w:rPr>
                <w:rFonts w:eastAsia="Calibri"/>
                <w:b/>
                <w:color w:val="000000"/>
                <w:szCs w:val="22"/>
              </w:rPr>
            </w:pPr>
            <w:r w:rsidRPr="0084247A">
              <w:rPr>
                <w:rFonts w:eastAsia="Calibri"/>
                <w:b/>
                <w:bCs/>
                <w:color w:val="000000"/>
                <w:szCs w:val="22"/>
              </w:rPr>
              <w:t>Agree</w:t>
            </w:r>
          </w:p>
          <w:p w:rsidR="00E2529B" w:rsidRPr="0084247A" w:rsidRDefault="00E2529B" w:rsidP="00B902C3">
            <w:pPr>
              <w:autoSpaceDE w:val="0"/>
              <w:autoSpaceDN w:val="0"/>
              <w:adjustRightInd w:val="0"/>
              <w:spacing w:before="40" w:after="40"/>
              <w:jc w:val="center"/>
              <w:rPr>
                <w:rFonts w:eastAsia="Calibri"/>
                <w:color w:val="000000"/>
                <w:szCs w:val="22"/>
              </w:rPr>
            </w:pPr>
            <w:r w:rsidRPr="0084247A">
              <w:rPr>
                <w:rFonts w:eastAsia="Calibri"/>
                <w:b/>
                <w:color w:val="000000"/>
                <w:szCs w:val="22"/>
              </w:rPr>
              <w:t>(%)</w:t>
            </w:r>
          </w:p>
        </w:tc>
        <w:tc>
          <w:tcPr>
            <w:tcW w:w="1018" w:type="dxa"/>
            <w:tcBorders>
              <w:top w:val="single" w:sz="8" w:space="0" w:color="000000"/>
              <w:left w:val="single" w:sz="8" w:space="0" w:color="000000"/>
              <w:bottom w:val="single" w:sz="8" w:space="0" w:color="000000"/>
              <w:right w:val="single" w:sz="8" w:space="0" w:color="000000"/>
            </w:tcBorders>
            <w:vAlign w:val="bottom"/>
          </w:tcPr>
          <w:p w:rsidR="00E2529B" w:rsidRPr="0084247A" w:rsidRDefault="00E2529B" w:rsidP="00B902C3">
            <w:pPr>
              <w:autoSpaceDE w:val="0"/>
              <w:autoSpaceDN w:val="0"/>
              <w:adjustRightInd w:val="0"/>
              <w:spacing w:before="40" w:after="40"/>
              <w:jc w:val="center"/>
              <w:rPr>
                <w:rFonts w:eastAsia="Calibri"/>
                <w:b/>
                <w:color w:val="000000"/>
                <w:szCs w:val="22"/>
              </w:rPr>
            </w:pPr>
            <w:r w:rsidRPr="0084247A">
              <w:rPr>
                <w:rFonts w:eastAsia="Calibri"/>
                <w:b/>
                <w:bCs/>
                <w:color w:val="000000"/>
                <w:szCs w:val="22"/>
              </w:rPr>
              <w:t>Neutral</w:t>
            </w:r>
          </w:p>
          <w:p w:rsidR="00E2529B" w:rsidRPr="0084247A" w:rsidRDefault="00E2529B" w:rsidP="00B902C3">
            <w:pPr>
              <w:autoSpaceDE w:val="0"/>
              <w:autoSpaceDN w:val="0"/>
              <w:adjustRightInd w:val="0"/>
              <w:spacing w:before="40" w:after="40"/>
              <w:jc w:val="center"/>
              <w:rPr>
                <w:rFonts w:eastAsia="Calibri"/>
                <w:color w:val="000000"/>
                <w:szCs w:val="22"/>
              </w:rPr>
            </w:pPr>
            <w:r w:rsidRPr="0084247A">
              <w:rPr>
                <w:rFonts w:eastAsia="Calibri"/>
                <w:b/>
                <w:color w:val="000000"/>
                <w:szCs w:val="22"/>
              </w:rPr>
              <w:t>(%)</w:t>
            </w:r>
          </w:p>
        </w:tc>
        <w:tc>
          <w:tcPr>
            <w:tcW w:w="1171" w:type="dxa"/>
            <w:tcBorders>
              <w:top w:val="single" w:sz="8" w:space="0" w:color="000000"/>
              <w:left w:val="single" w:sz="8" w:space="0" w:color="000000"/>
              <w:bottom w:val="single" w:sz="8" w:space="0" w:color="000000"/>
              <w:right w:val="single" w:sz="8" w:space="0" w:color="000000"/>
            </w:tcBorders>
            <w:vAlign w:val="bottom"/>
          </w:tcPr>
          <w:p w:rsidR="00E2529B" w:rsidRPr="0084247A" w:rsidRDefault="00E2529B" w:rsidP="00B902C3">
            <w:pPr>
              <w:autoSpaceDE w:val="0"/>
              <w:autoSpaceDN w:val="0"/>
              <w:adjustRightInd w:val="0"/>
              <w:spacing w:before="40" w:after="40"/>
              <w:jc w:val="center"/>
              <w:rPr>
                <w:rFonts w:eastAsia="Calibri"/>
                <w:b/>
                <w:color w:val="000000"/>
                <w:szCs w:val="22"/>
              </w:rPr>
            </w:pPr>
            <w:r w:rsidRPr="0084247A">
              <w:rPr>
                <w:rFonts w:eastAsia="Calibri"/>
                <w:b/>
                <w:bCs/>
                <w:color w:val="000000"/>
                <w:szCs w:val="22"/>
              </w:rPr>
              <w:t>Disagree</w:t>
            </w:r>
          </w:p>
          <w:p w:rsidR="00E2529B" w:rsidRPr="0084247A" w:rsidRDefault="00E2529B" w:rsidP="00B902C3">
            <w:pPr>
              <w:autoSpaceDE w:val="0"/>
              <w:autoSpaceDN w:val="0"/>
              <w:adjustRightInd w:val="0"/>
              <w:spacing w:before="40" w:after="40"/>
              <w:jc w:val="center"/>
              <w:rPr>
                <w:rFonts w:eastAsia="Calibri"/>
                <w:color w:val="000000"/>
                <w:szCs w:val="22"/>
              </w:rPr>
            </w:pPr>
            <w:r w:rsidRPr="0084247A">
              <w:rPr>
                <w:rFonts w:eastAsia="Calibri"/>
                <w:b/>
                <w:color w:val="000000"/>
                <w:szCs w:val="22"/>
              </w:rPr>
              <w:t>(%)</w:t>
            </w:r>
          </w:p>
        </w:tc>
        <w:tc>
          <w:tcPr>
            <w:tcW w:w="1081" w:type="dxa"/>
            <w:tcBorders>
              <w:top w:val="single" w:sz="8" w:space="0" w:color="000000"/>
              <w:left w:val="single" w:sz="8" w:space="0" w:color="000000"/>
              <w:bottom w:val="single" w:sz="8" w:space="0" w:color="000000"/>
            </w:tcBorders>
            <w:vAlign w:val="bottom"/>
          </w:tcPr>
          <w:p w:rsidR="00E2529B" w:rsidRPr="0084247A" w:rsidRDefault="00E2529B" w:rsidP="00B902C3">
            <w:pPr>
              <w:autoSpaceDE w:val="0"/>
              <w:autoSpaceDN w:val="0"/>
              <w:adjustRightInd w:val="0"/>
              <w:spacing w:before="40" w:after="40"/>
              <w:jc w:val="center"/>
              <w:rPr>
                <w:rFonts w:eastAsia="Calibri"/>
                <w:b/>
                <w:color w:val="000000"/>
                <w:szCs w:val="22"/>
              </w:rPr>
            </w:pPr>
            <w:r w:rsidRPr="0084247A">
              <w:rPr>
                <w:rFonts w:eastAsia="Calibri"/>
                <w:b/>
                <w:bCs/>
                <w:color w:val="000000"/>
                <w:szCs w:val="22"/>
              </w:rPr>
              <w:t>Strongly Disagree</w:t>
            </w:r>
          </w:p>
          <w:p w:rsidR="00E2529B" w:rsidRPr="0084247A" w:rsidRDefault="00E2529B" w:rsidP="00B902C3">
            <w:pPr>
              <w:autoSpaceDE w:val="0"/>
              <w:autoSpaceDN w:val="0"/>
              <w:adjustRightInd w:val="0"/>
              <w:spacing w:before="40" w:after="40"/>
              <w:jc w:val="center"/>
              <w:rPr>
                <w:rFonts w:eastAsia="Calibri"/>
                <w:color w:val="000000"/>
                <w:szCs w:val="22"/>
              </w:rPr>
            </w:pPr>
            <w:r w:rsidRPr="0084247A">
              <w:rPr>
                <w:rFonts w:eastAsia="Calibri"/>
                <w:b/>
                <w:color w:val="000000"/>
                <w:szCs w:val="22"/>
              </w:rPr>
              <w:t>(%)</w:t>
            </w:r>
          </w:p>
        </w:tc>
      </w:tr>
      <w:tr w:rsidR="00E2529B" w:rsidRPr="0084247A" w:rsidTr="00B902C3">
        <w:trPr>
          <w:trHeight w:val="106"/>
        </w:trPr>
        <w:tc>
          <w:tcPr>
            <w:tcW w:w="3808" w:type="dxa"/>
            <w:tcBorders>
              <w:top w:val="single" w:sz="8" w:space="0" w:color="000000"/>
              <w:bottom w:val="single" w:sz="8" w:space="0" w:color="000000"/>
              <w:right w:val="single" w:sz="8" w:space="0" w:color="000000"/>
            </w:tcBorders>
            <w:shd w:val="clear" w:color="auto" w:fill="D9D9D9"/>
          </w:tcPr>
          <w:p w:rsidR="00E2529B" w:rsidRPr="0084247A" w:rsidRDefault="00E2529B" w:rsidP="00B902C3">
            <w:pPr>
              <w:rPr>
                <w:rFonts w:eastAsia="Calibri"/>
                <w:color w:val="000000"/>
                <w:szCs w:val="22"/>
              </w:rPr>
            </w:pPr>
            <w:r w:rsidRPr="0084247A">
              <w:rPr>
                <w:rFonts w:eastAsia="Calibri"/>
                <w:color w:val="000000"/>
                <w:szCs w:val="22"/>
              </w:rPr>
              <w:t>1. When my school or district has requested technical assistance and support from MMSI for the Pre-AP Teacher Training program, the response has been helpful and satisfactory.</w:t>
            </w:r>
          </w:p>
        </w:tc>
        <w:tc>
          <w:tcPr>
            <w:tcW w:w="615" w:type="dxa"/>
            <w:tcBorders>
              <w:top w:val="single" w:sz="8" w:space="0" w:color="000000"/>
              <w:left w:val="single" w:sz="8" w:space="0" w:color="000000"/>
              <w:bottom w:val="single" w:sz="8" w:space="0" w:color="000000"/>
              <w:right w:val="single" w:sz="8" w:space="0" w:color="000000"/>
            </w:tcBorders>
            <w:shd w:val="clear" w:color="auto" w:fill="D9D9D9"/>
            <w:vAlign w:val="center"/>
          </w:tcPr>
          <w:p w:rsidR="00E2529B" w:rsidRPr="0084247A" w:rsidRDefault="00E2529B" w:rsidP="00B902C3">
            <w:pPr>
              <w:jc w:val="center"/>
              <w:rPr>
                <w:rFonts w:eastAsia="Calibri"/>
                <w:color w:val="000000"/>
                <w:szCs w:val="22"/>
              </w:rPr>
            </w:pPr>
            <w:r w:rsidRPr="0084247A">
              <w:rPr>
                <w:rFonts w:eastAsia="Calibri"/>
                <w:color w:val="000000"/>
                <w:szCs w:val="22"/>
              </w:rPr>
              <w:t>19</w:t>
            </w:r>
          </w:p>
        </w:tc>
        <w:tc>
          <w:tcPr>
            <w:tcW w:w="1096" w:type="dxa"/>
            <w:tcBorders>
              <w:top w:val="single" w:sz="8" w:space="0" w:color="000000"/>
              <w:left w:val="single" w:sz="8" w:space="0" w:color="000000"/>
              <w:bottom w:val="single" w:sz="8" w:space="0" w:color="000000"/>
              <w:right w:val="single" w:sz="8" w:space="0" w:color="000000"/>
            </w:tcBorders>
            <w:shd w:val="clear" w:color="auto" w:fill="D9D9D9"/>
            <w:vAlign w:val="center"/>
          </w:tcPr>
          <w:p w:rsidR="00E2529B" w:rsidRPr="0084247A" w:rsidRDefault="00E2529B" w:rsidP="00B902C3">
            <w:pPr>
              <w:jc w:val="center"/>
              <w:rPr>
                <w:rFonts w:eastAsia="Calibri"/>
                <w:color w:val="000000"/>
                <w:szCs w:val="22"/>
              </w:rPr>
            </w:pPr>
            <w:r w:rsidRPr="0084247A">
              <w:rPr>
                <w:rFonts w:eastAsia="Calibri"/>
                <w:color w:val="000000"/>
                <w:szCs w:val="22"/>
              </w:rPr>
              <w:t>42</w:t>
            </w:r>
          </w:p>
        </w:tc>
        <w:tc>
          <w:tcPr>
            <w:tcW w:w="811" w:type="dxa"/>
            <w:tcBorders>
              <w:top w:val="single" w:sz="8" w:space="0" w:color="000000"/>
              <w:left w:val="single" w:sz="8" w:space="0" w:color="000000"/>
              <w:bottom w:val="single" w:sz="8" w:space="0" w:color="000000"/>
              <w:right w:val="single" w:sz="8" w:space="0" w:color="000000"/>
            </w:tcBorders>
            <w:shd w:val="clear" w:color="auto" w:fill="D9D9D9"/>
            <w:vAlign w:val="center"/>
          </w:tcPr>
          <w:p w:rsidR="00E2529B" w:rsidRPr="0084247A" w:rsidRDefault="00E2529B" w:rsidP="00B902C3">
            <w:pPr>
              <w:jc w:val="center"/>
              <w:rPr>
                <w:rFonts w:eastAsia="Calibri"/>
                <w:color w:val="000000"/>
                <w:szCs w:val="22"/>
              </w:rPr>
            </w:pPr>
            <w:r w:rsidRPr="0084247A">
              <w:rPr>
                <w:rFonts w:eastAsia="Calibri"/>
                <w:color w:val="000000"/>
                <w:szCs w:val="22"/>
              </w:rPr>
              <w:t>37</w:t>
            </w:r>
          </w:p>
        </w:tc>
        <w:tc>
          <w:tcPr>
            <w:tcW w:w="1018" w:type="dxa"/>
            <w:tcBorders>
              <w:top w:val="single" w:sz="8" w:space="0" w:color="000000"/>
              <w:left w:val="single" w:sz="8" w:space="0" w:color="000000"/>
              <w:bottom w:val="single" w:sz="8" w:space="0" w:color="000000"/>
              <w:right w:val="single" w:sz="8" w:space="0" w:color="000000"/>
            </w:tcBorders>
            <w:shd w:val="clear" w:color="auto" w:fill="D9D9D9"/>
            <w:vAlign w:val="center"/>
          </w:tcPr>
          <w:p w:rsidR="00E2529B" w:rsidRPr="0084247A" w:rsidRDefault="00E2529B" w:rsidP="00B902C3">
            <w:pPr>
              <w:jc w:val="center"/>
              <w:rPr>
                <w:rFonts w:eastAsia="Calibri"/>
                <w:color w:val="000000"/>
                <w:szCs w:val="22"/>
              </w:rPr>
            </w:pPr>
            <w:r w:rsidRPr="0084247A">
              <w:rPr>
                <w:rFonts w:eastAsia="Calibri"/>
                <w:color w:val="000000"/>
                <w:szCs w:val="22"/>
              </w:rPr>
              <w:t>21</w:t>
            </w:r>
          </w:p>
        </w:tc>
        <w:tc>
          <w:tcPr>
            <w:tcW w:w="1171" w:type="dxa"/>
            <w:tcBorders>
              <w:top w:val="single" w:sz="8" w:space="0" w:color="000000"/>
              <w:left w:val="single" w:sz="8" w:space="0" w:color="000000"/>
              <w:bottom w:val="single" w:sz="8" w:space="0" w:color="000000"/>
              <w:right w:val="single" w:sz="8" w:space="0" w:color="000000"/>
            </w:tcBorders>
            <w:shd w:val="clear" w:color="auto" w:fill="D9D9D9"/>
            <w:vAlign w:val="center"/>
          </w:tcPr>
          <w:p w:rsidR="00E2529B" w:rsidRPr="0084247A" w:rsidRDefault="00E2529B" w:rsidP="00B902C3">
            <w:pPr>
              <w:jc w:val="center"/>
              <w:rPr>
                <w:rFonts w:eastAsia="Calibri"/>
                <w:color w:val="000000"/>
                <w:szCs w:val="22"/>
              </w:rPr>
            </w:pPr>
            <w:r w:rsidRPr="0084247A">
              <w:rPr>
                <w:rFonts w:eastAsia="Calibri"/>
                <w:color w:val="000000"/>
                <w:szCs w:val="22"/>
              </w:rPr>
              <w:t>0</w:t>
            </w:r>
          </w:p>
        </w:tc>
        <w:tc>
          <w:tcPr>
            <w:tcW w:w="1081" w:type="dxa"/>
            <w:tcBorders>
              <w:top w:val="single" w:sz="8" w:space="0" w:color="000000"/>
              <w:left w:val="single" w:sz="8" w:space="0" w:color="000000"/>
              <w:bottom w:val="single" w:sz="8" w:space="0" w:color="000000"/>
            </w:tcBorders>
            <w:shd w:val="clear" w:color="auto" w:fill="D9D9D9"/>
            <w:vAlign w:val="center"/>
          </w:tcPr>
          <w:p w:rsidR="00E2529B" w:rsidRPr="0084247A" w:rsidRDefault="00E2529B" w:rsidP="00B902C3">
            <w:pPr>
              <w:jc w:val="center"/>
              <w:rPr>
                <w:rFonts w:eastAsia="Calibri"/>
                <w:color w:val="000000"/>
                <w:szCs w:val="22"/>
              </w:rPr>
            </w:pPr>
            <w:r w:rsidRPr="0084247A">
              <w:rPr>
                <w:rFonts w:eastAsia="Calibri"/>
                <w:color w:val="000000"/>
                <w:szCs w:val="22"/>
              </w:rPr>
              <w:t>0</w:t>
            </w:r>
          </w:p>
        </w:tc>
      </w:tr>
      <w:tr w:rsidR="00E2529B" w:rsidRPr="0084247A" w:rsidTr="00B902C3">
        <w:trPr>
          <w:trHeight w:val="106"/>
        </w:trPr>
        <w:tc>
          <w:tcPr>
            <w:tcW w:w="3808" w:type="dxa"/>
            <w:tcBorders>
              <w:top w:val="single" w:sz="8" w:space="0" w:color="000000"/>
              <w:bottom w:val="single" w:sz="4" w:space="0" w:color="auto"/>
              <w:right w:val="single" w:sz="8" w:space="0" w:color="000000"/>
            </w:tcBorders>
            <w:shd w:val="clear" w:color="auto" w:fill="FFFFFF"/>
          </w:tcPr>
          <w:p w:rsidR="00E2529B" w:rsidRPr="0084247A" w:rsidRDefault="00E2529B" w:rsidP="00B902C3">
            <w:pPr>
              <w:rPr>
                <w:rFonts w:eastAsia="Calibri"/>
                <w:color w:val="000000"/>
                <w:szCs w:val="22"/>
              </w:rPr>
            </w:pPr>
            <w:r w:rsidRPr="0084247A">
              <w:rPr>
                <w:rFonts w:eastAsia="Calibri"/>
                <w:color w:val="000000"/>
                <w:szCs w:val="22"/>
              </w:rPr>
              <w:t xml:space="preserve">2. When my school or district has requested technical assistance and support from the Department of Elementary and Secondary Education related to RTTT Project 4D: Pre-AP Teacher </w:t>
            </w:r>
            <w:proofErr w:type="gramStart"/>
            <w:r w:rsidRPr="0084247A">
              <w:rPr>
                <w:rFonts w:eastAsia="Calibri"/>
                <w:color w:val="000000"/>
                <w:szCs w:val="22"/>
              </w:rPr>
              <w:t>Training ,</w:t>
            </w:r>
            <w:proofErr w:type="gramEnd"/>
            <w:r w:rsidRPr="0084247A">
              <w:rPr>
                <w:rFonts w:eastAsia="Calibri"/>
                <w:color w:val="000000"/>
                <w:szCs w:val="22"/>
              </w:rPr>
              <w:t xml:space="preserve"> the response has been helpful and satisfactory.</w:t>
            </w:r>
          </w:p>
        </w:tc>
        <w:tc>
          <w:tcPr>
            <w:tcW w:w="615" w:type="dxa"/>
            <w:tcBorders>
              <w:top w:val="single" w:sz="8" w:space="0" w:color="000000"/>
              <w:left w:val="single" w:sz="8" w:space="0" w:color="000000"/>
              <w:bottom w:val="single" w:sz="4" w:space="0" w:color="auto"/>
              <w:right w:val="single" w:sz="8" w:space="0" w:color="000000"/>
            </w:tcBorders>
            <w:shd w:val="clear" w:color="auto" w:fill="FFFFFF"/>
            <w:vAlign w:val="center"/>
          </w:tcPr>
          <w:p w:rsidR="00E2529B" w:rsidRPr="0084247A" w:rsidRDefault="00E2529B" w:rsidP="00B902C3">
            <w:pPr>
              <w:jc w:val="center"/>
              <w:rPr>
                <w:rFonts w:eastAsia="Calibri"/>
                <w:color w:val="000000"/>
                <w:szCs w:val="22"/>
              </w:rPr>
            </w:pPr>
            <w:r w:rsidRPr="0084247A">
              <w:rPr>
                <w:rFonts w:eastAsia="Calibri"/>
                <w:color w:val="000000"/>
                <w:szCs w:val="22"/>
              </w:rPr>
              <w:t>19</w:t>
            </w:r>
          </w:p>
        </w:tc>
        <w:tc>
          <w:tcPr>
            <w:tcW w:w="1096" w:type="dxa"/>
            <w:tcBorders>
              <w:top w:val="single" w:sz="8" w:space="0" w:color="000000"/>
              <w:left w:val="single" w:sz="8" w:space="0" w:color="000000"/>
              <w:bottom w:val="single" w:sz="4" w:space="0" w:color="auto"/>
              <w:right w:val="single" w:sz="8" w:space="0" w:color="000000"/>
            </w:tcBorders>
            <w:shd w:val="clear" w:color="auto" w:fill="FFFFFF"/>
            <w:vAlign w:val="center"/>
          </w:tcPr>
          <w:p w:rsidR="00E2529B" w:rsidRPr="0084247A" w:rsidRDefault="00E2529B" w:rsidP="00B902C3">
            <w:pPr>
              <w:jc w:val="center"/>
              <w:rPr>
                <w:rFonts w:eastAsia="Calibri"/>
                <w:color w:val="000000"/>
                <w:szCs w:val="22"/>
              </w:rPr>
            </w:pPr>
            <w:r w:rsidRPr="0084247A">
              <w:rPr>
                <w:rFonts w:eastAsia="Calibri"/>
                <w:color w:val="000000"/>
                <w:szCs w:val="22"/>
              </w:rPr>
              <w:t>36</w:t>
            </w:r>
          </w:p>
        </w:tc>
        <w:tc>
          <w:tcPr>
            <w:tcW w:w="811" w:type="dxa"/>
            <w:tcBorders>
              <w:top w:val="single" w:sz="8" w:space="0" w:color="000000"/>
              <w:left w:val="single" w:sz="8" w:space="0" w:color="000000"/>
              <w:bottom w:val="single" w:sz="4" w:space="0" w:color="auto"/>
              <w:right w:val="single" w:sz="8" w:space="0" w:color="000000"/>
            </w:tcBorders>
            <w:shd w:val="clear" w:color="auto" w:fill="FFFFFF"/>
            <w:vAlign w:val="center"/>
          </w:tcPr>
          <w:p w:rsidR="00E2529B" w:rsidRPr="0084247A" w:rsidRDefault="00E2529B" w:rsidP="00B902C3">
            <w:pPr>
              <w:jc w:val="center"/>
              <w:rPr>
                <w:rFonts w:eastAsia="Calibri"/>
                <w:color w:val="000000"/>
                <w:szCs w:val="22"/>
              </w:rPr>
            </w:pPr>
            <w:r w:rsidRPr="0084247A">
              <w:rPr>
                <w:rFonts w:eastAsia="Calibri"/>
                <w:color w:val="000000"/>
                <w:szCs w:val="22"/>
              </w:rPr>
              <w:t>32</w:t>
            </w:r>
          </w:p>
        </w:tc>
        <w:tc>
          <w:tcPr>
            <w:tcW w:w="1018" w:type="dxa"/>
            <w:tcBorders>
              <w:top w:val="single" w:sz="8" w:space="0" w:color="000000"/>
              <w:left w:val="single" w:sz="8" w:space="0" w:color="000000"/>
              <w:bottom w:val="single" w:sz="4" w:space="0" w:color="auto"/>
              <w:right w:val="single" w:sz="8" w:space="0" w:color="000000"/>
            </w:tcBorders>
            <w:shd w:val="clear" w:color="auto" w:fill="FFFFFF"/>
            <w:vAlign w:val="center"/>
          </w:tcPr>
          <w:p w:rsidR="00E2529B" w:rsidRPr="0084247A" w:rsidRDefault="00E2529B" w:rsidP="00B902C3">
            <w:pPr>
              <w:jc w:val="center"/>
              <w:rPr>
                <w:rFonts w:eastAsia="Calibri"/>
                <w:color w:val="000000"/>
                <w:szCs w:val="22"/>
              </w:rPr>
            </w:pPr>
            <w:r w:rsidRPr="0084247A">
              <w:rPr>
                <w:rFonts w:eastAsia="Calibri"/>
                <w:color w:val="000000"/>
                <w:szCs w:val="22"/>
              </w:rPr>
              <w:t>32</w:t>
            </w:r>
          </w:p>
        </w:tc>
        <w:tc>
          <w:tcPr>
            <w:tcW w:w="1171" w:type="dxa"/>
            <w:tcBorders>
              <w:top w:val="single" w:sz="8" w:space="0" w:color="000000"/>
              <w:left w:val="single" w:sz="8" w:space="0" w:color="000000"/>
              <w:bottom w:val="single" w:sz="4" w:space="0" w:color="auto"/>
              <w:right w:val="single" w:sz="8" w:space="0" w:color="000000"/>
            </w:tcBorders>
            <w:shd w:val="clear" w:color="auto" w:fill="FFFFFF"/>
            <w:vAlign w:val="center"/>
          </w:tcPr>
          <w:p w:rsidR="00E2529B" w:rsidRPr="0084247A" w:rsidRDefault="00E2529B" w:rsidP="00B902C3">
            <w:pPr>
              <w:jc w:val="center"/>
              <w:rPr>
                <w:rFonts w:eastAsia="Calibri"/>
                <w:color w:val="000000"/>
                <w:szCs w:val="22"/>
              </w:rPr>
            </w:pPr>
            <w:r w:rsidRPr="0084247A">
              <w:rPr>
                <w:rFonts w:eastAsia="Calibri"/>
                <w:color w:val="000000"/>
                <w:szCs w:val="22"/>
              </w:rPr>
              <w:t>0</w:t>
            </w:r>
          </w:p>
        </w:tc>
        <w:tc>
          <w:tcPr>
            <w:tcW w:w="1081" w:type="dxa"/>
            <w:tcBorders>
              <w:top w:val="single" w:sz="8" w:space="0" w:color="000000"/>
              <w:left w:val="single" w:sz="8" w:space="0" w:color="000000"/>
              <w:bottom w:val="single" w:sz="4" w:space="0" w:color="auto"/>
            </w:tcBorders>
            <w:shd w:val="clear" w:color="auto" w:fill="FFFFFF"/>
            <w:vAlign w:val="center"/>
          </w:tcPr>
          <w:p w:rsidR="00E2529B" w:rsidRPr="0084247A" w:rsidRDefault="00E2529B" w:rsidP="00B902C3">
            <w:pPr>
              <w:jc w:val="center"/>
              <w:rPr>
                <w:rFonts w:eastAsia="Calibri"/>
                <w:color w:val="000000"/>
                <w:szCs w:val="22"/>
              </w:rPr>
            </w:pPr>
            <w:r w:rsidRPr="0084247A">
              <w:rPr>
                <w:rFonts w:eastAsia="Calibri"/>
                <w:color w:val="000000"/>
                <w:szCs w:val="22"/>
              </w:rPr>
              <w:t>0</w:t>
            </w:r>
          </w:p>
        </w:tc>
      </w:tr>
      <w:tr w:rsidR="00E2529B" w:rsidRPr="0084247A" w:rsidTr="00B902C3">
        <w:trPr>
          <w:trHeight w:val="198"/>
        </w:trPr>
        <w:tc>
          <w:tcPr>
            <w:tcW w:w="9600" w:type="dxa"/>
            <w:gridSpan w:val="7"/>
            <w:tcBorders>
              <w:top w:val="single" w:sz="4" w:space="0" w:color="auto"/>
              <w:left w:val="nil"/>
              <w:bottom w:val="nil"/>
              <w:right w:val="nil"/>
            </w:tcBorders>
          </w:tcPr>
          <w:p w:rsidR="00E2529B" w:rsidRPr="0084247A" w:rsidRDefault="00E2529B" w:rsidP="00B902C3">
            <w:pPr>
              <w:autoSpaceDE w:val="0"/>
              <w:autoSpaceDN w:val="0"/>
              <w:adjustRightInd w:val="0"/>
              <w:rPr>
                <w:rFonts w:eastAsia="Calibri"/>
                <w:color w:val="000000"/>
                <w:szCs w:val="22"/>
              </w:rPr>
            </w:pPr>
            <w:r w:rsidRPr="0084247A">
              <w:rPr>
                <w:rFonts w:eastAsia="Calibri"/>
                <w:i/>
                <w:color w:val="000000"/>
                <w:szCs w:val="22"/>
              </w:rPr>
              <w:t>Note.</w:t>
            </w:r>
            <w:r w:rsidRPr="0084247A">
              <w:rPr>
                <w:rFonts w:eastAsia="Calibri"/>
                <w:color w:val="000000"/>
                <w:szCs w:val="22"/>
              </w:rPr>
              <w:t xml:space="preserve"> Response options also included “don’t know.” The percentage of respondents who selected this choice is listed below, but these respondents were not used to calculate the percentages reported in the table. Q1. 10%, Q2. 10%.</w:t>
            </w:r>
          </w:p>
        </w:tc>
      </w:tr>
    </w:tbl>
    <w:p w:rsidR="00E2529B" w:rsidRPr="0084247A" w:rsidRDefault="00E2529B" w:rsidP="00B902C3">
      <w:pPr>
        <w:rPr>
          <w:rFonts w:eastAsia="Calibri"/>
          <w:szCs w:val="22"/>
        </w:rPr>
      </w:pPr>
    </w:p>
    <w:p w:rsidR="00E2529B" w:rsidRPr="0084247A" w:rsidRDefault="00E2529B" w:rsidP="00B902C3">
      <w:pPr>
        <w:rPr>
          <w:rFonts w:eastAsia="Calibri"/>
          <w:szCs w:val="22"/>
        </w:rPr>
      </w:pPr>
      <w:r w:rsidRPr="0084247A">
        <w:rPr>
          <w:rFonts w:eastAsia="Calibri"/>
          <w:szCs w:val="22"/>
        </w:rPr>
        <w:t>Administrators were also asked to respond to several open-ended questions, and their responses are summarized below.</w:t>
      </w:r>
    </w:p>
    <w:p w:rsidR="00E2529B" w:rsidRPr="0084247A" w:rsidRDefault="00E2529B" w:rsidP="00B902C3">
      <w:pPr>
        <w:rPr>
          <w:rFonts w:eastAsia="Calibri"/>
          <w:szCs w:val="22"/>
        </w:rPr>
      </w:pPr>
    </w:p>
    <w:p w:rsidR="00E2529B" w:rsidRPr="0084247A" w:rsidRDefault="00E2529B" w:rsidP="00B902C3">
      <w:pPr>
        <w:ind w:firstLine="720"/>
        <w:rPr>
          <w:rFonts w:eastAsia="Calibri"/>
          <w:szCs w:val="22"/>
        </w:rPr>
      </w:pPr>
      <w:r w:rsidRPr="0084247A">
        <w:rPr>
          <w:rFonts w:eastAsia="Calibri"/>
          <w:b/>
          <w:szCs w:val="22"/>
        </w:rPr>
        <w:t xml:space="preserve">Implementation supports. </w:t>
      </w:r>
      <w:r w:rsidRPr="0084247A">
        <w:rPr>
          <w:rFonts w:eastAsia="Calibri"/>
          <w:szCs w:val="22"/>
        </w:rPr>
        <w:t xml:space="preserve">Administrators were asked to share the factors and strategies that have been most helpful in implementing their Pre-AP </w:t>
      </w:r>
      <w:proofErr w:type="gramStart"/>
      <w:r w:rsidRPr="0084247A">
        <w:rPr>
          <w:rFonts w:eastAsia="Calibri"/>
          <w:szCs w:val="22"/>
        </w:rPr>
        <w:t>program,</w:t>
      </w:r>
      <w:proofErr w:type="gramEnd"/>
      <w:r w:rsidRPr="0084247A">
        <w:rPr>
          <w:rFonts w:eastAsia="Calibri"/>
          <w:szCs w:val="22"/>
        </w:rPr>
        <w:t xml:space="preserve"> and 19 responded. Eight said that vertical team meetings and teacher collaboration had been the most helpful. One administrator said, </w:t>
      </w:r>
    </w:p>
    <w:p w:rsidR="00E2529B" w:rsidRPr="0084247A" w:rsidRDefault="00E2529B" w:rsidP="00B902C3">
      <w:pPr>
        <w:ind w:firstLine="720"/>
        <w:rPr>
          <w:rFonts w:eastAsia="Calibri"/>
          <w:szCs w:val="22"/>
        </w:rPr>
      </w:pPr>
    </w:p>
    <w:p w:rsidR="00E2529B" w:rsidRPr="0084247A" w:rsidRDefault="00E2529B" w:rsidP="00B902C3">
      <w:pPr>
        <w:ind w:left="720"/>
        <w:rPr>
          <w:rFonts w:eastAsia="Calibri"/>
          <w:szCs w:val="22"/>
        </w:rPr>
      </w:pPr>
      <w:r w:rsidRPr="0084247A">
        <w:rPr>
          <w:rFonts w:eastAsia="Calibri"/>
          <w:szCs w:val="22"/>
        </w:rPr>
        <w:t>Vertical team meetings have been the most helpful. We’ve been able to bring teachers in grades 6 through AP together to discuss content and skills progression as well as to review LTF labs/activities. We've begun to assign specific labs/activities to each grade.</w:t>
      </w:r>
    </w:p>
    <w:p w:rsidR="00E2529B" w:rsidRPr="0084247A" w:rsidRDefault="00E2529B" w:rsidP="00B902C3">
      <w:pPr>
        <w:rPr>
          <w:rFonts w:eastAsia="Calibri"/>
          <w:szCs w:val="22"/>
        </w:rPr>
      </w:pPr>
    </w:p>
    <w:p w:rsidR="00E2529B" w:rsidRPr="0084247A" w:rsidRDefault="00E2529B" w:rsidP="00B902C3">
      <w:pPr>
        <w:rPr>
          <w:rFonts w:eastAsia="Calibri"/>
          <w:szCs w:val="22"/>
        </w:rPr>
      </w:pPr>
      <w:r w:rsidRPr="0084247A">
        <w:rPr>
          <w:rFonts w:eastAsia="Calibri"/>
          <w:szCs w:val="22"/>
        </w:rPr>
        <w:t xml:space="preserve">Seven respondents said that Pre-AP training and professional development had been helpful to districts. One respondent said, “Once we had our first round of teachers complete the training, it was easier to market and recruit additional people to participate in the trainings.” </w:t>
      </w:r>
    </w:p>
    <w:p w:rsidR="00E2529B" w:rsidRPr="0084247A" w:rsidRDefault="00E2529B" w:rsidP="00B902C3">
      <w:pPr>
        <w:ind w:firstLine="720"/>
        <w:rPr>
          <w:rFonts w:eastAsia="Calibri"/>
          <w:szCs w:val="22"/>
        </w:rPr>
      </w:pPr>
    </w:p>
    <w:p w:rsidR="00E2529B" w:rsidRPr="0084247A" w:rsidRDefault="00E2529B" w:rsidP="00B902C3">
      <w:pPr>
        <w:rPr>
          <w:rFonts w:eastAsia="Calibri"/>
          <w:szCs w:val="22"/>
        </w:rPr>
      </w:pPr>
      <w:r w:rsidRPr="0084247A">
        <w:rPr>
          <w:rFonts w:eastAsia="Calibri"/>
          <w:szCs w:val="22"/>
        </w:rPr>
        <w:t xml:space="preserve">Four respondents reported factors related to their district curriculum. Three said that conversations and a shared commitment around the need to insert more rigor into instruction and curriculum alignment has been most helpful. The fourth mentioned that having a Pre-AP work plan was useful to them. Three administrators said that lead teachers and lead teacher training are both vital to the success of the Pre-AP program. One respondent said, </w:t>
      </w:r>
    </w:p>
    <w:p w:rsidR="00E2529B" w:rsidRPr="0084247A" w:rsidRDefault="00E2529B" w:rsidP="00B902C3">
      <w:pPr>
        <w:rPr>
          <w:rFonts w:eastAsia="Calibri"/>
          <w:szCs w:val="22"/>
        </w:rPr>
      </w:pPr>
    </w:p>
    <w:p w:rsidR="00E2529B" w:rsidRPr="0084247A" w:rsidRDefault="00E2529B" w:rsidP="00B902C3">
      <w:pPr>
        <w:ind w:left="720"/>
        <w:rPr>
          <w:rFonts w:eastAsia="Calibri"/>
          <w:szCs w:val="22"/>
        </w:rPr>
      </w:pPr>
      <w:r w:rsidRPr="0084247A">
        <w:rPr>
          <w:rFonts w:eastAsia="Calibri"/>
          <w:szCs w:val="22"/>
        </w:rPr>
        <w:t xml:space="preserve">The lead teacher workshop, especially the workshop held in September of 2012, has helped provide a vision and general structure for creating and maintaining a Pre-AP program at the district level. The lead teacher binder, which was the centerpiece of the lead teacher workshop in Sept. 2012, is an indispensable resource. It meticulously details the roles and responsibilities at </w:t>
      </w:r>
      <w:r w:rsidRPr="0084247A">
        <w:rPr>
          <w:rFonts w:eastAsia="Calibri"/>
          <w:szCs w:val="22"/>
        </w:rPr>
        <w:lastRenderedPageBreak/>
        <w:t>the leadership and teacher level. I have found this especially helpful in clarifying the balance of accountability and support as we continue to create an effective, sustainable Pre-AP program.</w:t>
      </w:r>
    </w:p>
    <w:p w:rsidR="00E2529B" w:rsidRPr="0084247A" w:rsidRDefault="00E2529B" w:rsidP="00B902C3">
      <w:pPr>
        <w:ind w:left="720"/>
        <w:rPr>
          <w:rFonts w:eastAsia="Calibri"/>
          <w:szCs w:val="22"/>
        </w:rPr>
      </w:pPr>
    </w:p>
    <w:p w:rsidR="00E2529B" w:rsidRPr="0084247A" w:rsidRDefault="00E2529B" w:rsidP="00B902C3">
      <w:pPr>
        <w:rPr>
          <w:rFonts w:eastAsia="Calibri"/>
          <w:szCs w:val="22"/>
        </w:rPr>
      </w:pPr>
      <w:r w:rsidRPr="0084247A">
        <w:rPr>
          <w:rFonts w:eastAsia="Calibri"/>
          <w:szCs w:val="22"/>
        </w:rPr>
        <w:t xml:space="preserve">Administrators also reported that their RTTT grant, which has helped provide stipends for teachers to collaborate and attend vertical team meetings, was a helpful factor in implementing the Pre-AP program (N=2). Another helpful factor reported by administrators was the support provided by MMSI (N=2) and the LTF website (N=1). </w:t>
      </w:r>
    </w:p>
    <w:p w:rsidR="00E2529B" w:rsidRPr="0084247A" w:rsidRDefault="00E2529B" w:rsidP="00B902C3">
      <w:pPr>
        <w:rPr>
          <w:rFonts w:eastAsia="Calibri"/>
          <w:szCs w:val="22"/>
        </w:rPr>
      </w:pPr>
    </w:p>
    <w:p w:rsidR="00E2529B" w:rsidRPr="0084247A" w:rsidRDefault="00E2529B" w:rsidP="00B902C3">
      <w:pPr>
        <w:rPr>
          <w:rFonts w:eastAsia="Calibri"/>
          <w:szCs w:val="22"/>
        </w:rPr>
      </w:pPr>
      <w:r w:rsidRPr="0084247A">
        <w:rPr>
          <w:rFonts w:eastAsia="Calibri"/>
          <w:szCs w:val="22"/>
        </w:rPr>
        <w:tab/>
      </w:r>
      <w:proofErr w:type="gramStart"/>
      <w:r w:rsidRPr="0084247A">
        <w:rPr>
          <w:rFonts w:eastAsia="Calibri"/>
          <w:b/>
          <w:szCs w:val="22"/>
        </w:rPr>
        <w:t>Challenges</w:t>
      </w:r>
      <w:r w:rsidRPr="0084247A">
        <w:rPr>
          <w:rFonts w:eastAsia="Calibri"/>
          <w:szCs w:val="22"/>
        </w:rPr>
        <w:t>.</w:t>
      </w:r>
      <w:proofErr w:type="gramEnd"/>
      <w:r w:rsidRPr="0084247A">
        <w:rPr>
          <w:rFonts w:eastAsia="Calibri"/>
          <w:szCs w:val="22"/>
        </w:rPr>
        <w:t xml:space="preserve"> When asked to identify any challenges in implementing the Pre-AP Teacher Training program and the response to those challenges, 19 teachers provided comments. The most common challenge was vertical team meetings (N=6), due to the difficulty of scheduling a time that works for teachers, as well as competing priorities that also require teachers’ attention. Some districts have been able to incorporate vertical team meetings into professional development days, while others plan to make adjustments to next year’s schedules to allow more time for teachers to meet. One administrator said,</w:t>
      </w:r>
    </w:p>
    <w:p w:rsidR="00E2529B" w:rsidRPr="0084247A" w:rsidRDefault="00E2529B" w:rsidP="00B902C3">
      <w:pPr>
        <w:rPr>
          <w:rFonts w:eastAsia="Calibri"/>
          <w:szCs w:val="22"/>
        </w:rPr>
      </w:pPr>
    </w:p>
    <w:p w:rsidR="00E2529B" w:rsidRPr="0084247A" w:rsidRDefault="00E2529B" w:rsidP="00B902C3">
      <w:pPr>
        <w:ind w:left="720"/>
        <w:rPr>
          <w:rFonts w:eastAsia="Calibri"/>
          <w:szCs w:val="22"/>
        </w:rPr>
      </w:pPr>
      <w:r w:rsidRPr="0084247A">
        <w:rPr>
          <w:rFonts w:eastAsia="Calibri"/>
          <w:szCs w:val="22"/>
        </w:rPr>
        <w:t>Providing time for vertical team meetings with all teachers in grades 5–12 has been extremely challenging, so we have had to do “split” meetings (because the high school and elementary school schedules and release times don't line up) or have meetings with less than full 5–12 participation, which is less than ideal. To address this, we have embedded vertical team time into some of our district-wide PD days, but that has not been enough to solve the problem since we have so few PD days available for that kind of purpose.</w:t>
      </w:r>
    </w:p>
    <w:p w:rsidR="00E2529B" w:rsidRPr="0084247A" w:rsidRDefault="00E2529B" w:rsidP="00B902C3">
      <w:pPr>
        <w:ind w:left="720"/>
        <w:rPr>
          <w:rFonts w:eastAsia="Calibri"/>
          <w:szCs w:val="22"/>
        </w:rPr>
      </w:pPr>
    </w:p>
    <w:p w:rsidR="00E2529B" w:rsidRPr="0084247A" w:rsidRDefault="00E2529B" w:rsidP="00B902C3">
      <w:pPr>
        <w:rPr>
          <w:rFonts w:eastAsia="Calibri"/>
          <w:szCs w:val="22"/>
        </w:rPr>
      </w:pPr>
      <w:r w:rsidRPr="0084247A">
        <w:rPr>
          <w:rFonts w:eastAsia="Calibri"/>
          <w:szCs w:val="22"/>
        </w:rPr>
        <w:t xml:space="preserve">One of the greatest challenges for administrators was the need for funding (N=5). Administrators reported that lack of funding has limited their ability to send teachers to training or to purchase materials such as graphing calculators, probeware, and science equipment to support the program. In addition, four administrators reported that their biggest challenge was to understand what Pre-AP is, to increase the level of academic rigor in their district, and to make the Pre-AP program fit into their district curriculum. One administrator reported, </w:t>
      </w:r>
    </w:p>
    <w:p w:rsidR="00E2529B" w:rsidRPr="0084247A" w:rsidRDefault="00E2529B" w:rsidP="00B902C3">
      <w:pPr>
        <w:rPr>
          <w:rFonts w:eastAsia="Calibri"/>
          <w:szCs w:val="22"/>
        </w:rPr>
      </w:pPr>
    </w:p>
    <w:p w:rsidR="00E2529B" w:rsidRPr="0084247A" w:rsidRDefault="00E2529B" w:rsidP="00B902C3">
      <w:pPr>
        <w:ind w:left="720"/>
        <w:rPr>
          <w:rFonts w:eastAsia="Calibri"/>
          <w:szCs w:val="22"/>
        </w:rPr>
      </w:pPr>
      <w:r w:rsidRPr="0084247A">
        <w:rPr>
          <w:rFonts w:eastAsia="Calibri"/>
          <w:szCs w:val="22"/>
        </w:rPr>
        <w:t>There was a concern regarding what “Pre-AP” was intended to mean. I have worked closely with our lead teacher to assure her that “Pre-AP” is as much about advanced skill development as it is about content acquisition. This has helped to solidify our plan for providing a comprehensive Pre-AP experience to all of our students.</w:t>
      </w:r>
    </w:p>
    <w:p w:rsidR="00E2529B" w:rsidRPr="0084247A" w:rsidRDefault="00E2529B" w:rsidP="00B902C3">
      <w:pPr>
        <w:rPr>
          <w:rFonts w:eastAsia="Calibri"/>
          <w:szCs w:val="22"/>
        </w:rPr>
      </w:pPr>
    </w:p>
    <w:p w:rsidR="00E2529B" w:rsidRPr="0084247A" w:rsidRDefault="00E2529B" w:rsidP="00B902C3">
      <w:pPr>
        <w:rPr>
          <w:rFonts w:eastAsia="Calibri"/>
          <w:szCs w:val="22"/>
        </w:rPr>
      </w:pPr>
      <w:r w:rsidRPr="0084247A">
        <w:rPr>
          <w:rFonts w:eastAsia="Calibri"/>
          <w:szCs w:val="22"/>
        </w:rPr>
        <w:t xml:space="preserve">Another respondent reported having struggled to maintain fidelity to LTF’s Pre-AP philosophy and to create and maintain structures that support implementation of the Pre-AP program consistently. This respondent shared that the district has attempted to address this challenge by creating a facilitator position to coordinate the district’s Pre-AP efforts. </w:t>
      </w:r>
    </w:p>
    <w:p w:rsidR="00E2529B" w:rsidRPr="0084247A" w:rsidRDefault="00E2529B" w:rsidP="00B902C3">
      <w:pPr>
        <w:rPr>
          <w:rFonts w:eastAsia="Calibri"/>
          <w:szCs w:val="22"/>
        </w:rPr>
      </w:pPr>
    </w:p>
    <w:p w:rsidR="00E2529B" w:rsidRPr="0084247A" w:rsidRDefault="00E2529B" w:rsidP="00B902C3">
      <w:pPr>
        <w:rPr>
          <w:rFonts w:eastAsia="Calibri"/>
          <w:szCs w:val="22"/>
        </w:rPr>
      </w:pPr>
      <w:r w:rsidRPr="0084247A">
        <w:rPr>
          <w:rFonts w:eastAsia="Calibri"/>
          <w:szCs w:val="22"/>
        </w:rPr>
        <w:t xml:space="preserve">Three administrators reported that getting teachers to participate in Pre-AP training has been a challenge. One respondent said, </w:t>
      </w:r>
    </w:p>
    <w:p w:rsidR="00E2529B" w:rsidRPr="0084247A" w:rsidRDefault="00E2529B" w:rsidP="00B902C3">
      <w:pPr>
        <w:rPr>
          <w:rFonts w:eastAsia="Calibri"/>
          <w:szCs w:val="22"/>
        </w:rPr>
      </w:pPr>
    </w:p>
    <w:p w:rsidR="00E2529B" w:rsidRPr="0084247A" w:rsidRDefault="00E2529B" w:rsidP="00B902C3">
      <w:pPr>
        <w:ind w:left="720"/>
        <w:rPr>
          <w:rFonts w:eastAsia="Calibri"/>
          <w:szCs w:val="22"/>
        </w:rPr>
      </w:pPr>
      <w:r w:rsidRPr="0084247A">
        <w:rPr>
          <w:rFonts w:eastAsia="Calibri"/>
          <w:szCs w:val="22"/>
        </w:rPr>
        <w:t>While the LTF-trained teachers are enthusiastic about implementation, that is still a minority of the teachers in each subject area. “Selling” the other teachers on LTF has been difficult, so the implementation becomes inconsistent. We have tried to offer the training to more teachers, but we haven't been able to get more teachers to show interest in training over the summer.</w:t>
      </w:r>
    </w:p>
    <w:p w:rsidR="00E2529B" w:rsidRPr="0084247A" w:rsidRDefault="00E2529B" w:rsidP="00B902C3">
      <w:pPr>
        <w:ind w:left="720"/>
        <w:rPr>
          <w:rFonts w:eastAsia="Calibri"/>
          <w:szCs w:val="22"/>
        </w:rPr>
      </w:pPr>
    </w:p>
    <w:p w:rsidR="00E2529B" w:rsidRPr="0084247A" w:rsidRDefault="00E2529B" w:rsidP="00B902C3">
      <w:pPr>
        <w:rPr>
          <w:rFonts w:eastAsia="Calibri"/>
          <w:szCs w:val="22"/>
        </w:rPr>
      </w:pPr>
      <w:r w:rsidRPr="0084247A">
        <w:rPr>
          <w:rFonts w:eastAsia="Calibri"/>
          <w:szCs w:val="22"/>
        </w:rPr>
        <w:lastRenderedPageBreak/>
        <w:t xml:space="preserve">Changing teacher practice, inconsistency, too many initiatives, and the location of training were also challenges reported by administrators. One respondent explained the challenge of teachers utilizing the LTF website: </w:t>
      </w:r>
    </w:p>
    <w:p w:rsidR="00E2529B" w:rsidRPr="0084247A" w:rsidRDefault="00E2529B" w:rsidP="00B902C3">
      <w:pPr>
        <w:rPr>
          <w:rFonts w:eastAsia="Calibri"/>
          <w:szCs w:val="22"/>
        </w:rPr>
      </w:pPr>
    </w:p>
    <w:p w:rsidR="00E2529B" w:rsidRPr="0084247A" w:rsidRDefault="00E2529B" w:rsidP="00B902C3">
      <w:pPr>
        <w:ind w:left="720"/>
        <w:rPr>
          <w:rFonts w:eastAsia="Calibri"/>
          <w:szCs w:val="22"/>
        </w:rPr>
      </w:pPr>
      <w:r w:rsidRPr="0084247A">
        <w:rPr>
          <w:rFonts w:eastAsia="Calibri"/>
          <w:szCs w:val="22"/>
        </w:rPr>
        <w:t xml:space="preserve">I wonder if they are too dependent on the site. I need to have closer monitoring from department chairs, </w:t>
      </w:r>
      <w:proofErr w:type="gramStart"/>
      <w:r w:rsidRPr="0084247A">
        <w:rPr>
          <w:rFonts w:eastAsia="Calibri"/>
          <w:szCs w:val="22"/>
        </w:rPr>
        <w:t>who</w:t>
      </w:r>
      <w:proofErr w:type="gramEnd"/>
      <w:r w:rsidRPr="0084247A">
        <w:rPr>
          <w:rFonts w:eastAsia="Calibri"/>
          <w:szCs w:val="22"/>
        </w:rPr>
        <w:t xml:space="preserve"> monitor instruction and lesson plans more closely. I have collected sample lessons from all participants. From some, I received copies of lessons downloaded from the website without evidence of how the lessons fit in with teachers’ curriculum planning. We are currently working on training staff in UDL format, but it is slow.</w:t>
      </w:r>
    </w:p>
    <w:p w:rsidR="00E2529B" w:rsidRPr="0084247A" w:rsidRDefault="00E2529B" w:rsidP="00B902C3">
      <w:pPr>
        <w:rPr>
          <w:rFonts w:eastAsia="Calibri"/>
          <w:szCs w:val="22"/>
        </w:rPr>
      </w:pPr>
      <w:r w:rsidRPr="0084247A">
        <w:rPr>
          <w:rFonts w:eastAsia="Calibri"/>
          <w:szCs w:val="22"/>
        </w:rPr>
        <w:tab/>
      </w:r>
    </w:p>
    <w:p w:rsidR="00E2529B" w:rsidRPr="0084247A" w:rsidRDefault="00E2529B" w:rsidP="00B902C3">
      <w:pPr>
        <w:rPr>
          <w:rFonts w:eastAsia="Calibri"/>
          <w:szCs w:val="22"/>
        </w:rPr>
      </w:pPr>
      <w:r w:rsidRPr="0084247A">
        <w:rPr>
          <w:rFonts w:eastAsia="Calibri"/>
          <w:szCs w:val="22"/>
        </w:rPr>
        <w:tab/>
      </w:r>
      <w:proofErr w:type="gramStart"/>
      <w:r w:rsidRPr="0084247A">
        <w:rPr>
          <w:rFonts w:eastAsia="Calibri"/>
          <w:b/>
          <w:szCs w:val="22"/>
        </w:rPr>
        <w:t>Administrator training recommendations</w:t>
      </w:r>
      <w:r w:rsidRPr="0084247A">
        <w:rPr>
          <w:rFonts w:eastAsia="Calibri"/>
          <w:szCs w:val="22"/>
        </w:rPr>
        <w:t>.</w:t>
      </w:r>
      <w:proofErr w:type="gramEnd"/>
      <w:r w:rsidRPr="0084247A">
        <w:rPr>
          <w:rFonts w:eastAsia="Calibri"/>
          <w:szCs w:val="22"/>
        </w:rPr>
        <w:t xml:space="preserve"> Administrators were asked to make suggestions to improve the MMSI summer administrator training session, and seven provided comments. One explained that he would like to participate in more training in order to gain a better understanding of the rigor that the program offers. Another said, </w:t>
      </w:r>
    </w:p>
    <w:p w:rsidR="00E2529B" w:rsidRPr="0084247A" w:rsidRDefault="00E2529B" w:rsidP="00B902C3">
      <w:pPr>
        <w:rPr>
          <w:rFonts w:eastAsia="Calibri"/>
          <w:szCs w:val="22"/>
        </w:rPr>
      </w:pPr>
    </w:p>
    <w:p w:rsidR="00E2529B" w:rsidRPr="0084247A" w:rsidRDefault="00E2529B" w:rsidP="00B902C3">
      <w:pPr>
        <w:ind w:left="720"/>
        <w:rPr>
          <w:rFonts w:eastAsia="Calibri"/>
          <w:szCs w:val="22"/>
        </w:rPr>
      </w:pPr>
      <w:r w:rsidRPr="0084247A">
        <w:rPr>
          <w:rFonts w:eastAsia="Calibri"/>
          <w:szCs w:val="22"/>
        </w:rPr>
        <w:t xml:space="preserve">More explicit instruction/guidelines about what the implementation should look like, given the realities of district need (i.e., the consistent difficulty with training a handful of people and then expecting the training to expand to all teachers without the resources to provide sufficient collaborative time). </w:t>
      </w:r>
      <w:proofErr w:type="gramStart"/>
      <w:r w:rsidRPr="0084247A">
        <w:rPr>
          <w:rFonts w:eastAsia="Calibri"/>
          <w:szCs w:val="22"/>
        </w:rPr>
        <w:t>Active participation in an LTF lesson.</w:t>
      </w:r>
      <w:proofErr w:type="gramEnd"/>
      <w:r w:rsidRPr="0084247A">
        <w:rPr>
          <w:rFonts w:eastAsia="Calibri"/>
          <w:szCs w:val="22"/>
        </w:rPr>
        <w:t xml:space="preserve"> (We observed some things being taught, but learning via an LTF lesson would be powerful, I think.)</w:t>
      </w:r>
    </w:p>
    <w:p w:rsidR="00E2529B" w:rsidRPr="0084247A" w:rsidRDefault="00E2529B" w:rsidP="00B902C3">
      <w:pPr>
        <w:ind w:left="720"/>
        <w:rPr>
          <w:rFonts w:eastAsia="Calibri"/>
          <w:szCs w:val="22"/>
        </w:rPr>
      </w:pPr>
    </w:p>
    <w:p w:rsidR="00E2529B" w:rsidRPr="0084247A" w:rsidRDefault="00E2529B" w:rsidP="00B902C3">
      <w:pPr>
        <w:rPr>
          <w:rFonts w:eastAsia="Calibri"/>
          <w:szCs w:val="22"/>
        </w:rPr>
      </w:pPr>
      <w:r w:rsidRPr="0084247A">
        <w:rPr>
          <w:rFonts w:eastAsia="Calibri"/>
          <w:szCs w:val="22"/>
        </w:rPr>
        <w:t>Other individual suggestions included providing more time for interaction and networking between districts with similar populations, video demonstrations of exemplary LTF lesson implementation in the classroom, data on the performance of students who are exposed to LTF activities compared to students who lack that exposure, linking LTF to each district’s curriculum, and having the training at a more convenient location.</w:t>
      </w:r>
    </w:p>
    <w:p w:rsidR="00E2529B" w:rsidRPr="0084247A" w:rsidRDefault="00E2529B" w:rsidP="00B902C3">
      <w:pPr>
        <w:rPr>
          <w:rFonts w:eastAsia="Calibri"/>
          <w:szCs w:val="22"/>
        </w:rPr>
      </w:pPr>
    </w:p>
    <w:p w:rsidR="00E2529B" w:rsidRPr="0084247A" w:rsidRDefault="00E2529B" w:rsidP="00B902C3">
      <w:pPr>
        <w:ind w:firstLine="720"/>
        <w:rPr>
          <w:rFonts w:eastAsia="Calibri"/>
          <w:szCs w:val="22"/>
        </w:rPr>
      </w:pPr>
      <w:proofErr w:type="gramStart"/>
      <w:r w:rsidRPr="0084247A">
        <w:rPr>
          <w:rFonts w:eastAsia="Calibri"/>
          <w:b/>
          <w:szCs w:val="22"/>
        </w:rPr>
        <w:t>MMSI and ESE training and technical assistance</w:t>
      </w:r>
      <w:r w:rsidRPr="0084247A">
        <w:rPr>
          <w:rFonts w:eastAsia="Calibri"/>
          <w:szCs w:val="22"/>
        </w:rPr>
        <w:t>.</w:t>
      </w:r>
      <w:proofErr w:type="gramEnd"/>
      <w:r w:rsidRPr="0084247A">
        <w:rPr>
          <w:rFonts w:eastAsia="Calibri"/>
          <w:szCs w:val="22"/>
        </w:rPr>
        <w:t xml:space="preserve"> Respondents were asked to identify what training or technical assistance from MMSI or ESE had been most helpful, and 10 administrators provided comments. Similar to last year, administrators reported that MMSI’s and ESE’s responsiveness in providing support had been most helpful (N=7). Some respondents reported having received assistance in preparing and presenting content material at vertical team meetings, identifying the scope and sequence of lessons for high school courses, and working on grant paperwork. Other assistance cited individually by respondents included the teacher training, the lead teacher training, and refreshers on how to use the LTF website. </w:t>
      </w:r>
    </w:p>
    <w:p w:rsidR="00E2529B" w:rsidRPr="0084247A" w:rsidRDefault="00E2529B" w:rsidP="00B902C3">
      <w:pPr>
        <w:rPr>
          <w:rFonts w:eastAsia="Calibri"/>
          <w:szCs w:val="22"/>
        </w:rPr>
      </w:pPr>
      <w:r w:rsidRPr="0084247A">
        <w:rPr>
          <w:rFonts w:eastAsia="Calibri"/>
          <w:szCs w:val="22"/>
        </w:rPr>
        <w:tab/>
      </w:r>
    </w:p>
    <w:p w:rsidR="00E2529B" w:rsidRPr="0084247A" w:rsidRDefault="00E2529B" w:rsidP="00B902C3">
      <w:pPr>
        <w:rPr>
          <w:rFonts w:eastAsia="Calibri"/>
          <w:szCs w:val="22"/>
        </w:rPr>
      </w:pPr>
      <w:r w:rsidRPr="0084247A">
        <w:rPr>
          <w:rFonts w:eastAsia="Calibri"/>
          <w:szCs w:val="22"/>
        </w:rPr>
        <w:tab/>
      </w:r>
      <w:r w:rsidRPr="0084247A">
        <w:rPr>
          <w:rFonts w:eastAsia="Calibri"/>
          <w:b/>
          <w:szCs w:val="22"/>
        </w:rPr>
        <w:t>Additional support from MMSI and ESE</w:t>
      </w:r>
      <w:r w:rsidRPr="0084247A">
        <w:rPr>
          <w:rFonts w:eastAsia="Calibri"/>
          <w:szCs w:val="22"/>
        </w:rPr>
        <w:t xml:space="preserve">. When asked what further training from MMSI and ESE would be helpful, 11 administrators provided comments. Three said that they wanted training for district administrators in order to better support teachers, obtain strategies for effective classroom observation, or provide oversight to ensure fidelity to the Pre-AP program. Three administrators commented on the website, requesting easier navigation to find materials; further development of the forums, so teachers across districts could have more direct and ongoing contact with each other; and access to the website for teachers who completed the training a few years ago. Two administrators asked that models of successful Pre-AP programs be shared, and two asked for more program funding. One administrator said, </w:t>
      </w:r>
    </w:p>
    <w:p w:rsidR="00E2529B" w:rsidRPr="0084247A" w:rsidRDefault="00E2529B" w:rsidP="00B902C3">
      <w:pPr>
        <w:rPr>
          <w:rFonts w:eastAsia="Calibri"/>
          <w:szCs w:val="22"/>
        </w:rPr>
      </w:pPr>
    </w:p>
    <w:p w:rsidR="00E2529B" w:rsidRPr="0084247A" w:rsidRDefault="00E2529B" w:rsidP="00B902C3">
      <w:pPr>
        <w:ind w:left="720"/>
        <w:rPr>
          <w:rFonts w:eastAsia="Calibri"/>
          <w:szCs w:val="22"/>
        </w:rPr>
      </w:pPr>
      <w:r w:rsidRPr="0084247A">
        <w:rPr>
          <w:rFonts w:eastAsia="Calibri"/>
          <w:szCs w:val="22"/>
        </w:rPr>
        <w:t xml:space="preserve">MMSI’s teacher training and support for vertical articulation is excellent. However, we are lacking guidance in systemic change to support an effective Pre-AP program. I realize that MMSI </w:t>
      </w:r>
      <w:r w:rsidRPr="0084247A">
        <w:rPr>
          <w:rFonts w:eastAsia="Calibri"/>
          <w:szCs w:val="22"/>
        </w:rPr>
        <w:lastRenderedPageBreak/>
        <w:t>is now offering “Engagement managers” for districts, which we desperately need, but at this point cannot afford. The concept of a Pre-AP MMSI trained and experienced staff member embedded in a district to work with administration and teachers is what the doctor ordered. How can the ESE help fund this position for cash-strapped districts beyond RTTT funds?</w:t>
      </w:r>
    </w:p>
    <w:p w:rsidR="00E2529B" w:rsidRPr="0084247A" w:rsidRDefault="00E2529B" w:rsidP="00B902C3">
      <w:pPr>
        <w:ind w:left="720"/>
        <w:rPr>
          <w:rFonts w:eastAsia="Calibri"/>
          <w:szCs w:val="22"/>
        </w:rPr>
      </w:pPr>
    </w:p>
    <w:p w:rsidR="00E2529B" w:rsidRPr="0084247A" w:rsidRDefault="00E2529B" w:rsidP="00B902C3">
      <w:pPr>
        <w:rPr>
          <w:rFonts w:eastAsia="Calibri"/>
          <w:szCs w:val="22"/>
        </w:rPr>
      </w:pPr>
      <w:r w:rsidRPr="0084247A">
        <w:rPr>
          <w:rFonts w:eastAsia="Calibri"/>
          <w:szCs w:val="22"/>
        </w:rPr>
        <w:t xml:space="preserve">One administrator asked for better alignment of Edwin to the LTF materials, and another asked for assistance in placing Pre-AP lessons in their curriculum maps. Lastly, one administrator asked how the LTF assessments will help students succeed on the PARCC assessments. </w:t>
      </w:r>
    </w:p>
    <w:p w:rsidR="00E2529B" w:rsidRPr="0084247A" w:rsidRDefault="00E2529B" w:rsidP="00B902C3">
      <w:pPr>
        <w:rPr>
          <w:rFonts w:eastAsia="Calibri"/>
          <w:szCs w:val="22"/>
        </w:rPr>
      </w:pPr>
    </w:p>
    <w:p w:rsidR="00E2529B" w:rsidRPr="0084247A" w:rsidRDefault="00E2529B" w:rsidP="00B902C3">
      <w:pPr>
        <w:spacing w:after="120"/>
        <w:ind w:firstLine="720"/>
        <w:rPr>
          <w:rFonts w:eastAsia="Calibri"/>
          <w:szCs w:val="22"/>
        </w:rPr>
      </w:pPr>
      <w:proofErr w:type="gramStart"/>
      <w:r w:rsidRPr="0084247A">
        <w:rPr>
          <w:rFonts w:eastAsia="Calibri"/>
          <w:b/>
          <w:szCs w:val="22"/>
        </w:rPr>
        <w:t>Advice to others implementing LTF curriculum</w:t>
      </w:r>
      <w:r w:rsidRPr="0084247A">
        <w:rPr>
          <w:rFonts w:eastAsia="Calibri"/>
          <w:szCs w:val="22"/>
        </w:rPr>
        <w:t>.</w:t>
      </w:r>
      <w:proofErr w:type="gramEnd"/>
      <w:r w:rsidRPr="0084247A">
        <w:rPr>
          <w:rFonts w:eastAsia="Calibri"/>
          <w:szCs w:val="22"/>
        </w:rPr>
        <w:t xml:space="preserve"> Respondents were asked to provide advice for others who were trying to implement the LTF curriculum in their school or district. Fifteen administrators provided comments, which included carefully selecting teachers and lead teachers who will be “cheerleaders” and collaborate with other teachers in order gain buy-in from “stragglers” (N=3); using LTF materials to discuss increasing rigor in curriculum with teachers and administration (N=2); being aware from the beginning of the time commitment required to implement the program (N=1); and providing teachers with enough time to plan, work with materials, and discuss outcomes (N=1). Some of their specific comments are provided below.</w:t>
      </w:r>
    </w:p>
    <w:p w:rsidR="00E2529B" w:rsidRPr="0084247A" w:rsidRDefault="00E2529B" w:rsidP="00864953">
      <w:pPr>
        <w:numPr>
          <w:ilvl w:val="0"/>
          <w:numId w:val="23"/>
        </w:numPr>
        <w:spacing w:after="120"/>
        <w:ind w:left="1080"/>
        <w:rPr>
          <w:rFonts w:eastAsia="Calibri"/>
          <w:szCs w:val="22"/>
        </w:rPr>
      </w:pPr>
      <w:r w:rsidRPr="0084247A">
        <w:rPr>
          <w:rFonts w:eastAsia="Calibri"/>
          <w:szCs w:val="22"/>
        </w:rPr>
        <w:t>My advice would be to create a substantial materials/equipment budget so that teachers can implement the lessons, and to create time for teachers to meet as a “professional learning community” where they can plan and debrief on the labs.</w:t>
      </w:r>
    </w:p>
    <w:p w:rsidR="00E2529B" w:rsidRPr="0084247A" w:rsidRDefault="00E2529B" w:rsidP="00864953">
      <w:pPr>
        <w:numPr>
          <w:ilvl w:val="0"/>
          <w:numId w:val="23"/>
        </w:numPr>
        <w:spacing w:after="120"/>
        <w:ind w:left="1080"/>
        <w:rPr>
          <w:rFonts w:eastAsia="Calibri"/>
          <w:szCs w:val="22"/>
        </w:rPr>
      </w:pPr>
      <w:r w:rsidRPr="0084247A">
        <w:rPr>
          <w:rFonts w:eastAsia="Calibri"/>
          <w:szCs w:val="22"/>
        </w:rPr>
        <w:t>First, I would suggest developing a Web 2.0 structure that will allow for teachers and administrators to interact and collaborate in regard to Pre-AP strategies and practices after initial Pre-AP training and between vertical articulation meetings. For example, creating a Moodle that would allow for teachers to share ideas and receive specific district- or school-level support on a weekly or bi-weekly basis would allow for more effective implementation as they are planning and implementing in real-time. Second, I would encourage the creation of a Pre-AP leadership team that consists of members from MMSI, ESE, and district- and school-level leadership to analyze student assessment data in regard to CCSS standards using district- and school-level assessments. This team would also evaluate where or if current curriculum maps address specific areas of concern in regard to CCSS standards. Lastly, the team, with MMSI taking the lead as the resource experts, would identify LTF resources and lessons that would support and bolster areas of concern in regards to curriculum and CCSS standards.</w:t>
      </w:r>
    </w:p>
    <w:p w:rsidR="00E2529B" w:rsidRPr="0084247A" w:rsidRDefault="00E2529B" w:rsidP="00864953">
      <w:pPr>
        <w:numPr>
          <w:ilvl w:val="0"/>
          <w:numId w:val="23"/>
        </w:numPr>
        <w:spacing w:after="120"/>
        <w:ind w:left="1080"/>
        <w:rPr>
          <w:rFonts w:eastAsia="Calibri"/>
          <w:szCs w:val="22"/>
        </w:rPr>
      </w:pPr>
      <w:r w:rsidRPr="0084247A">
        <w:rPr>
          <w:rFonts w:eastAsia="Calibri"/>
          <w:szCs w:val="22"/>
        </w:rPr>
        <w:t>Start small and let it grow. Find the power standards that are truly essential and select activities that will really make those ideas solid for students.</w:t>
      </w:r>
    </w:p>
    <w:p w:rsidR="00E2529B" w:rsidRPr="0084247A" w:rsidRDefault="00E2529B" w:rsidP="00864953">
      <w:pPr>
        <w:numPr>
          <w:ilvl w:val="0"/>
          <w:numId w:val="23"/>
        </w:numPr>
        <w:spacing w:after="120"/>
        <w:ind w:left="1080"/>
        <w:rPr>
          <w:rFonts w:eastAsia="Calibri"/>
          <w:szCs w:val="22"/>
        </w:rPr>
      </w:pPr>
      <w:r w:rsidRPr="0084247A">
        <w:rPr>
          <w:rFonts w:eastAsia="Calibri"/>
          <w:szCs w:val="22"/>
        </w:rPr>
        <w:t>Use it as the basis for curricular realignment/incorporating the Common Core. It's easier to build off of LTF (because it's comprehensive in a lot of areas) than it is to slide LTF activities into an already-established curriculum. It's POSSIBLE to do the latter, but it feels like more of a force fit than it should.</w:t>
      </w:r>
    </w:p>
    <w:p w:rsidR="00E2529B" w:rsidRPr="0084247A" w:rsidRDefault="00E2529B" w:rsidP="00864953">
      <w:pPr>
        <w:numPr>
          <w:ilvl w:val="0"/>
          <w:numId w:val="23"/>
        </w:numPr>
        <w:spacing w:after="120"/>
        <w:ind w:left="1080"/>
        <w:rPr>
          <w:rFonts w:eastAsia="Calibri"/>
          <w:szCs w:val="22"/>
        </w:rPr>
      </w:pPr>
      <w:r w:rsidRPr="0084247A">
        <w:rPr>
          <w:rFonts w:eastAsia="Calibri"/>
          <w:szCs w:val="22"/>
        </w:rPr>
        <w:t>I would strongly suggest that districts use the LTF curriculum resources as a guide for developing their own curriculum and lessons, rather than expect to use the package in full after the grant expires.</w:t>
      </w:r>
    </w:p>
    <w:p w:rsidR="00E2529B" w:rsidRPr="0084247A" w:rsidRDefault="00E2529B" w:rsidP="00864953">
      <w:pPr>
        <w:numPr>
          <w:ilvl w:val="0"/>
          <w:numId w:val="23"/>
        </w:numPr>
        <w:spacing w:after="120"/>
        <w:ind w:left="1080"/>
        <w:rPr>
          <w:rFonts w:eastAsia="Calibri"/>
          <w:szCs w:val="22"/>
        </w:rPr>
      </w:pPr>
      <w:r w:rsidRPr="0084247A">
        <w:rPr>
          <w:rFonts w:eastAsia="Calibri"/>
          <w:szCs w:val="22"/>
        </w:rPr>
        <w:t xml:space="preserve">You really need to plan ahead and make sure everyone is on board. I needed to post the positions to see interested applicants, and then I needed to change the master schedule to </w:t>
      </w:r>
      <w:r w:rsidRPr="0084247A">
        <w:rPr>
          <w:rFonts w:eastAsia="Calibri"/>
          <w:szCs w:val="22"/>
        </w:rPr>
        <w:lastRenderedPageBreak/>
        <w:t>ensure that the teachers comprised a vertical team. There are a lot of big picture things to be concerned with.</w:t>
      </w:r>
    </w:p>
    <w:p w:rsidR="00E2529B" w:rsidRPr="0084247A" w:rsidRDefault="00E2529B" w:rsidP="00864953">
      <w:pPr>
        <w:numPr>
          <w:ilvl w:val="0"/>
          <w:numId w:val="23"/>
        </w:numPr>
        <w:spacing w:after="120"/>
        <w:ind w:left="1080"/>
        <w:rPr>
          <w:rFonts w:eastAsia="Calibri"/>
          <w:szCs w:val="22"/>
        </w:rPr>
      </w:pPr>
      <w:r w:rsidRPr="0084247A">
        <w:rPr>
          <w:rFonts w:eastAsia="Calibri"/>
          <w:szCs w:val="22"/>
        </w:rPr>
        <w:t>Pick one curriculum area and have all teachers trained in that department. We split between two disciplines and sent six from each discipline. It was good, but having all of the same content would have been more powerful, I think.</w:t>
      </w:r>
    </w:p>
    <w:p w:rsidR="00E2529B" w:rsidRPr="0084247A" w:rsidRDefault="00E2529B" w:rsidP="00864953">
      <w:pPr>
        <w:numPr>
          <w:ilvl w:val="0"/>
          <w:numId w:val="23"/>
        </w:numPr>
        <w:ind w:left="1080"/>
        <w:rPr>
          <w:rFonts w:eastAsia="Calibri"/>
          <w:szCs w:val="22"/>
        </w:rPr>
      </w:pPr>
      <w:r w:rsidRPr="0084247A">
        <w:rPr>
          <w:rFonts w:eastAsia="Calibri"/>
          <w:szCs w:val="22"/>
        </w:rPr>
        <w:t>Create a work plan with directors (ELA, math, and science) and building administrators to monitor the implementation in classrooms. Make sure that administrators attend vertical team meetings.</w:t>
      </w:r>
    </w:p>
    <w:p w:rsidR="00E2529B" w:rsidRPr="0084247A" w:rsidRDefault="00E2529B" w:rsidP="00B902C3">
      <w:pPr>
        <w:rPr>
          <w:rFonts w:eastAsia="Calibri"/>
          <w:szCs w:val="22"/>
        </w:rPr>
      </w:pPr>
    </w:p>
    <w:p w:rsidR="00E2529B" w:rsidRPr="0084247A" w:rsidRDefault="00E2529B" w:rsidP="00B902C3">
      <w:pPr>
        <w:spacing w:after="120"/>
        <w:ind w:firstLine="720"/>
        <w:rPr>
          <w:rFonts w:eastAsia="Calibri"/>
          <w:szCs w:val="22"/>
        </w:rPr>
      </w:pPr>
      <w:proofErr w:type="gramStart"/>
      <w:r w:rsidRPr="0084247A">
        <w:rPr>
          <w:rFonts w:eastAsia="Calibri"/>
          <w:b/>
          <w:szCs w:val="22"/>
        </w:rPr>
        <w:t>Additional comments</w:t>
      </w:r>
      <w:r w:rsidRPr="0084247A">
        <w:rPr>
          <w:rFonts w:eastAsia="Calibri"/>
          <w:szCs w:val="22"/>
        </w:rPr>
        <w:t>.</w:t>
      </w:r>
      <w:proofErr w:type="gramEnd"/>
      <w:r w:rsidRPr="0084247A">
        <w:rPr>
          <w:rFonts w:eastAsia="Calibri"/>
          <w:szCs w:val="22"/>
        </w:rPr>
        <w:t xml:space="preserve"> When asked to share any final comments, six administrators offered the responses below. </w:t>
      </w:r>
    </w:p>
    <w:p w:rsidR="00E2529B" w:rsidRPr="0084247A" w:rsidRDefault="00E2529B" w:rsidP="00864953">
      <w:pPr>
        <w:numPr>
          <w:ilvl w:val="0"/>
          <w:numId w:val="23"/>
        </w:numPr>
        <w:spacing w:after="120"/>
        <w:ind w:left="1080"/>
        <w:rPr>
          <w:rFonts w:eastAsia="Calibri"/>
          <w:szCs w:val="22"/>
        </w:rPr>
      </w:pPr>
      <w:r w:rsidRPr="0084247A">
        <w:rPr>
          <w:rFonts w:eastAsia="Calibri"/>
          <w:szCs w:val="22"/>
        </w:rPr>
        <w:t>It would be great if other teachers who do not attend the training could have digital access to the materials. It becomes somewhat difficult when only trained teachers can access the materials.</w:t>
      </w:r>
    </w:p>
    <w:p w:rsidR="00E2529B" w:rsidRPr="0084247A" w:rsidRDefault="00E2529B" w:rsidP="00864953">
      <w:pPr>
        <w:numPr>
          <w:ilvl w:val="0"/>
          <w:numId w:val="23"/>
        </w:numPr>
        <w:spacing w:after="120"/>
        <w:ind w:left="1080"/>
        <w:rPr>
          <w:rFonts w:eastAsia="Calibri"/>
          <w:szCs w:val="22"/>
        </w:rPr>
      </w:pPr>
      <w:r w:rsidRPr="0084247A">
        <w:rPr>
          <w:rFonts w:eastAsia="Calibri"/>
          <w:szCs w:val="22"/>
        </w:rPr>
        <w:t>I think it is important to show teachers how to create the kinds of experiences that the LTF program includes. Rather than having teachers following a road map to a good lesson, I want my teachers to understand the components of a “pre-AP” lesson and be able to create one of their own. This will yield a more sustainable change in the education of our kids.</w:t>
      </w:r>
    </w:p>
    <w:p w:rsidR="00E2529B" w:rsidRPr="0084247A" w:rsidRDefault="00E2529B" w:rsidP="00864953">
      <w:pPr>
        <w:numPr>
          <w:ilvl w:val="0"/>
          <w:numId w:val="23"/>
        </w:numPr>
        <w:spacing w:after="120"/>
        <w:ind w:left="1080"/>
        <w:rPr>
          <w:rFonts w:eastAsia="Calibri"/>
          <w:szCs w:val="22"/>
        </w:rPr>
      </w:pPr>
      <w:r w:rsidRPr="0084247A">
        <w:rPr>
          <w:rFonts w:eastAsia="Calibri"/>
          <w:szCs w:val="22"/>
        </w:rPr>
        <w:t>It seems like we always get the teachers signing up who don't need to participate. The ones who do need it won't sign on or use it, because it’s too much work.</w:t>
      </w:r>
    </w:p>
    <w:p w:rsidR="00E2529B" w:rsidRPr="0084247A" w:rsidRDefault="00E2529B" w:rsidP="00864953">
      <w:pPr>
        <w:numPr>
          <w:ilvl w:val="0"/>
          <w:numId w:val="23"/>
        </w:numPr>
        <w:spacing w:after="120"/>
        <w:ind w:left="1080"/>
        <w:rPr>
          <w:rFonts w:eastAsia="Calibri"/>
          <w:szCs w:val="22"/>
        </w:rPr>
      </w:pPr>
      <w:r w:rsidRPr="0084247A">
        <w:rPr>
          <w:rFonts w:eastAsia="Calibri"/>
          <w:szCs w:val="22"/>
        </w:rPr>
        <w:t>If more LTF training were offered in two-day chunks during the school year (say a Thurs/Fri in Nov and again in January), we could get more people trained, because it's easier to cover teachers with subs than it is to have them give up time in the summer or pay them a stipend to attend.</w:t>
      </w:r>
    </w:p>
    <w:p w:rsidR="00E2529B" w:rsidRPr="0084247A" w:rsidRDefault="00E2529B" w:rsidP="00864953">
      <w:pPr>
        <w:numPr>
          <w:ilvl w:val="0"/>
          <w:numId w:val="23"/>
        </w:numPr>
        <w:spacing w:after="120"/>
        <w:ind w:left="1080"/>
        <w:rPr>
          <w:rFonts w:eastAsia="Calibri"/>
          <w:szCs w:val="22"/>
        </w:rPr>
      </w:pPr>
      <w:r w:rsidRPr="0084247A">
        <w:rPr>
          <w:rFonts w:eastAsia="Calibri"/>
          <w:szCs w:val="22"/>
        </w:rPr>
        <w:t>I regret that I did not set the expectation (from central) for the number of lessons I expected from each teacher. That is something I will consider and surely do.</w:t>
      </w:r>
    </w:p>
    <w:p w:rsidR="00E2529B" w:rsidRPr="0084247A" w:rsidRDefault="00E2529B" w:rsidP="00864953">
      <w:pPr>
        <w:numPr>
          <w:ilvl w:val="0"/>
          <w:numId w:val="23"/>
        </w:numPr>
        <w:ind w:left="1080"/>
        <w:rPr>
          <w:rFonts w:eastAsia="Calibri"/>
          <w:szCs w:val="22"/>
        </w:rPr>
      </w:pPr>
      <w:r w:rsidRPr="0084247A">
        <w:rPr>
          <w:rFonts w:eastAsia="Calibri"/>
          <w:szCs w:val="22"/>
        </w:rPr>
        <w:t>The training for the Pre-AP leads is expensive, and we found it not to be especially helpful. Some teachers in this role need more guidance. Some of the monies spent on this one-day training could be spent on training additional teachers.</w:t>
      </w:r>
    </w:p>
    <w:p w:rsidR="00E2529B" w:rsidRPr="0084247A" w:rsidRDefault="00E2529B" w:rsidP="00B902C3">
      <w:pPr>
        <w:rPr>
          <w:rFonts w:eastAsia="Calibri"/>
          <w:szCs w:val="22"/>
        </w:rPr>
      </w:pPr>
    </w:p>
    <w:p w:rsidR="00E2529B" w:rsidRPr="0084247A" w:rsidRDefault="00E2529B" w:rsidP="00B902C3">
      <w:pPr>
        <w:rPr>
          <w:rFonts w:eastAsia="Calibri"/>
          <w:b/>
          <w:szCs w:val="22"/>
        </w:rPr>
      </w:pPr>
      <w:r w:rsidRPr="0084247A">
        <w:rPr>
          <w:rFonts w:eastAsia="Calibri"/>
          <w:b/>
          <w:szCs w:val="22"/>
        </w:rPr>
        <w:t>Vertical Team Meeting Attendance</w:t>
      </w:r>
    </w:p>
    <w:p w:rsidR="00E2529B" w:rsidRPr="0084247A" w:rsidRDefault="00E2529B" w:rsidP="00B902C3">
      <w:pPr>
        <w:rPr>
          <w:rFonts w:eastAsia="Calibri"/>
          <w:szCs w:val="22"/>
        </w:rPr>
      </w:pPr>
    </w:p>
    <w:p w:rsidR="00405980" w:rsidRDefault="00405980" w:rsidP="00405980">
      <w:r>
        <w:t>The number of vertical team meetings held by a district is one indicator of Pre-AP implementation. In both years of program implementation (i.e., Years 2 and 3), UMDI has emailed the lead teachers and district administrators of Project 4D districts multiple times, each time sending an attendance form and requesting that the district representatives submit logs of all Pre-AP-trained and other personnel who have attended vertical team meetings.</w:t>
      </w:r>
    </w:p>
    <w:p w:rsidR="00405980" w:rsidRDefault="00405980" w:rsidP="00405980"/>
    <w:p w:rsidR="00405980" w:rsidRDefault="00405980" w:rsidP="00405980">
      <w:r>
        <w:t xml:space="preserve">The table below shows the number of vertical team meetings for which attendance logs have been submitted by each Project 4D district. Cohort 1 districts are presented first and should have held vertical team meetings in both Years 2 and 3, whereas most Cohort 2 districts should have held vertical team meetings only in Year 3. One exception is Chicopee, which completed LTF Part 1 training in January of 2012 and began full implementation during Year 2. The remaining Cohort 2 districts that submitted </w:t>
      </w:r>
      <w:r>
        <w:lastRenderedPageBreak/>
        <w:t>vertical team meeting logs for Year 2 (i.e., Saugus and Somerset) were originally considered Cohort 1 districts; UMDI does not currently know why the cohort designation of these two districts was changed.</w:t>
      </w:r>
    </w:p>
    <w:p w:rsidR="00405980" w:rsidRDefault="00405980" w:rsidP="00405980"/>
    <w:p w:rsidR="00405980" w:rsidRDefault="00405980" w:rsidP="00405980">
      <w:r w:rsidRPr="00F52546">
        <w:t>Year 3 data are still being actively collected</w:t>
      </w:r>
      <w:r>
        <w:t xml:space="preserve"> and therefore will change</w:t>
      </w:r>
      <w:r w:rsidRPr="00F52546">
        <w:t>,</w:t>
      </w:r>
      <w:r>
        <w:t xml:space="preserve"> so the following brief summary of the table is based only on the Year 2, Cohort 1 data. As shown in the table, 12 out of 17 districts (71%) submitted attendance data for at least one discipline, and 23 out of 34 district disciplinary teams (68%) submitted attendance data. Of these 23 teams, 30% (N=7) submitted data for two meetings, 22% (N=5) for three meetings, and 48% (N=11) for four meetings.</w:t>
      </w:r>
    </w:p>
    <w:p w:rsidR="00E2529B" w:rsidRPr="0084247A" w:rsidRDefault="00E2529B" w:rsidP="00B902C3">
      <w:pPr>
        <w:rPr>
          <w:rFonts w:eastAsia="Calibri"/>
          <w:szCs w:val="22"/>
        </w:rPr>
      </w:pPr>
    </w:p>
    <w:tbl>
      <w:tblPr>
        <w:tblW w:w="8531" w:type="dxa"/>
        <w:jc w:val="center"/>
        <w:tblCellMar>
          <w:left w:w="72" w:type="dxa"/>
          <w:right w:w="72" w:type="dxa"/>
        </w:tblCellMar>
        <w:tblLook w:val="00A0"/>
      </w:tblPr>
      <w:tblGrid>
        <w:gridCol w:w="817"/>
        <w:gridCol w:w="2610"/>
        <w:gridCol w:w="1429"/>
        <w:gridCol w:w="1856"/>
        <w:gridCol w:w="1819"/>
      </w:tblGrid>
      <w:tr w:rsidR="00E2529B" w:rsidRPr="0084247A" w:rsidTr="00B902C3">
        <w:trPr>
          <w:trHeight w:val="300"/>
          <w:jc w:val="center"/>
        </w:trPr>
        <w:tc>
          <w:tcPr>
            <w:tcW w:w="8531" w:type="dxa"/>
            <w:gridSpan w:val="5"/>
            <w:tcBorders>
              <w:top w:val="single" w:sz="4" w:space="0" w:color="auto"/>
              <w:left w:val="single" w:sz="4" w:space="0" w:color="auto"/>
              <w:bottom w:val="single" w:sz="4" w:space="0" w:color="auto"/>
              <w:right w:val="single" w:sz="4" w:space="0" w:color="auto"/>
            </w:tcBorders>
            <w:shd w:val="clear" w:color="auto" w:fill="800000"/>
            <w:noWrap/>
            <w:tcMar>
              <w:top w:w="43" w:type="dxa"/>
              <w:left w:w="115" w:type="dxa"/>
              <w:bottom w:w="43" w:type="dxa"/>
              <w:right w:w="115" w:type="dxa"/>
            </w:tcMar>
            <w:vAlign w:val="center"/>
          </w:tcPr>
          <w:p w:rsidR="00E2529B" w:rsidRPr="0084247A" w:rsidRDefault="00E2529B" w:rsidP="00B902C3">
            <w:pPr>
              <w:jc w:val="center"/>
              <w:rPr>
                <w:rFonts w:eastAsia="Calibri"/>
                <w:b/>
                <w:bCs/>
                <w:color w:val="FFFFFF"/>
                <w:szCs w:val="22"/>
              </w:rPr>
            </w:pPr>
            <w:r w:rsidRPr="0084247A">
              <w:rPr>
                <w:rFonts w:eastAsia="Calibri"/>
                <w:b/>
                <w:bCs/>
                <w:color w:val="FFFFFF"/>
                <w:szCs w:val="22"/>
              </w:rPr>
              <w:t>Vertical Team Meeting Attendance Logs Submitted, by Cohort, District, and Discipline</w:t>
            </w:r>
          </w:p>
        </w:tc>
      </w:tr>
      <w:tr w:rsidR="00E2529B" w:rsidRPr="0084247A" w:rsidTr="00B902C3">
        <w:trPr>
          <w:trHeight w:val="600"/>
          <w:jc w:val="center"/>
        </w:trPr>
        <w:tc>
          <w:tcPr>
            <w:tcW w:w="817" w:type="dxa"/>
            <w:tcBorders>
              <w:top w:val="nil"/>
              <w:left w:val="single" w:sz="4" w:space="0" w:color="auto"/>
              <w:bottom w:val="single" w:sz="4" w:space="0" w:color="auto"/>
              <w:right w:val="single" w:sz="4" w:space="0" w:color="auto"/>
            </w:tcBorders>
            <w:noWrap/>
            <w:vAlign w:val="center"/>
          </w:tcPr>
          <w:p w:rsidR="00E2529B" w:rsidRPr="0084247A" w:rsidRDefault="00E2529B" w:rsidP="00B902C3">
            <w:pPr>
              <w:jc w:val="center"/>
              <w:rPr>
                <w:rFonts w:eastAsia="Calibri"/>
                <w:b/>
                <w:bCs/>
                <w:color w:val="000000"/>
                <w:szCs w:val="22"/>
              </w:rPr>
            </w:pPr>
            <w:r w:rsidRPr="0084247A">
              <w:rPr>
                <w:rFonts w:eastAsia="Calibri"/>
                <w:b/>
                <w:bCs/>
                <w:color w:val="000000"/>
                <w:szCs w:val="22"/>
              </w:rPr>
              <w:t>Cohort</w:t>
            </w:r>
          </w:p>
        </w:tc>
        <w:tc>
          <w:tcPr>
            <w:tcW w:w="2610" w:type="dxa"/>
            <w:tcBorders>
              <w:top w:val="nil"/>
              <w:left w:val="nil"/>
              <w:bottom w:val="single" w:sz="4" w:space="0" w:color="auto"/>
              <w:right w:val="single" w:sz="4" w:space="0" w:color="auto"/>
            </w:tcBorders>
            <w:noWrap/>
            <w:vAlign w:val="center"/>
          </w:tcPr>
          <w:p w:rsidR="00E2529B" w:rsidRPr="0084247A" w:rsidRDefault="00E2529B" w:rsidP="00B902C3">
            <w:pPr>
              <w:jc w:val="center"/>
              <w:rPr>
                <w:rFonts w:eastAsia="Calibri"/>
                <w:b/>
                <w:bCs/>
                <w:color w:val="000000"/>
                <w:szCs w:val="22"/>
              </w:rPr>
            </w:pPr>
            <w:r w:rsidRPr="0084247A">
              <w:rPr>
                <w:rFonts w:eastAsia="Calibri"/>
                <w:b/>
                <w:bCs/>
                <w:color w:val="000000"/>
                <w:szCs w:val="22"/>
              </w:rPr>
              <w:t>District</w:t>
            </w:r>
          </w:p>
        </w:tc>
        <w:tc>
          <w:tcPr>
            <w:tcW w:w="1429" w:type="dxa"/>
            <w:tcBorders>
              <w:top w:val="nil"/>
              <w:left w:val="nil"/>
              <w:bottom w:val="single" w:sz="4" w:space="0" w:color="auto"/>
              <w:right w:val="single" w:sz="4" w:space="0" w:color="auto"/>
            </w:tcBorders>
            <w:noWrap/>
            <w:vAlign w:val="center"/>
          </w:tcPr>
          <w:p w:rsidR="00E2529B" w:rsidRPr="0084247A" w:rsidRDefault="00E2529B" w:rsidP="00B902C3">
            <w:pPr>
              <w:jc w:val="center"/>
              <w:rPr>
                <w:rFonts w:eastAsia="Calibri"/>
                <w:b/>
                <w:bCs/>
                <w:szCs w:val="22"/>
              </w:rPr>
            </w:pPr>
            <w:r w:rsidRPr="0084247A">
              <w:rPr>
                <w:rFonts w:eastAsia="Calibri"/>
                <w:b/>
                <w:bCs/>
                <w:szCs w:val="22"/>
              </w:rPr>
              <w:t>Discipline</w:t>
            </w:r>
          </w:p>
        </w:tc>
        <w:tc>
          <w:tcPr>
            <w:tcW w:w="1856" w:type="dxa"/>
            <w:tcBorders>
              <w:top w:val="nil"/>
              <w:left w:val="nil"/>
              <w:bottom w:val="single" w:sz="4" w:space="0" w:color="auto"/>
              <w:right w:val="single" w:sz="4" w:space="0" w:color="auto"/>
            </w:tcBorders>
            <w:vAlign w:val="center"/>
          </w:tcPr>
          <w:p w:rsidR="00E2529B" w:rsidRPr="0084247A" w:rsidRDefault="00E2529B" w:rsidP="00B902C3">
            <w:pPr>
              <w:jc w:val="center"/>
              <w:rPr>
                <w:rFonts w:eastAsia="Calibri"/>
                <w:b/>
                <w:bCs/>
                <w:color w:val="000000"/>
                <w:szCs w:val="22"/>
              </w:rPr>
            </w:pPr>
            <w:r w:rsidRPr="0084247A">
              <w:rPr>
                <w:rFonts w:eastAsia="Calibri"/>
                <w:b/>
                <w:bCs/>
                <w:color w:val="000000"/>
                <w:szCs w:val="22"/>
              </w:rPr>
              <w:t>Logs Submitted, Year 2</w:t>
            </w:r>
          </w:p>
        </w:tc>
        <w:tc>
          <w:tcPr>
            <w:tcW w:w="1819" w:type="dxa"/>
            <w:tcBorders>
              <w:top w:val="nil"/>
              <w:left w:val="nil"/>
              <w:bottom w:val="single" w:sz="4" w:space="0" w:color="auto"/>
              <w:right w:val="single" w:sz="4" w:space="0" w:color="auto"/>
            </w:tcBorders>
            <w:vAlign w:val="center"/>
          </w:tcPr>
          <w:p w:rsidR="00E2529B" w:rsidRPr="0084247A" w:rsidRDefault="00E2529B" w:rsidP="00B902C3">
            <w:pPr>
              <w:jc w:val="center"/>
              <w:rPr>
                <w:rFonts w:eastAsia="Calibri"/>
                <w:b/>
                <w:bCs/>
                <w:color w:val="000000"/>
                <w:szCs w:val="22"/>
              </w:rPr>
            </w:pPr>
            <w:r w:rsidRPr="0084247A">
              <w:rPr>
                <w:rFonts w:eastAsia="Calibri"/>
                <w:b/>
                <w:bCs/>
                <w:color w:val="000000"/>
                <w:szCs w:val="22"/>
              </w:rPr>
              <w:t>Logs Submitted, Year 3</w:t>
            </w:r>
          </w:p>
        </w:tc>
      </w:tr>
      <w:tr w:rsidR="00E2529B" w:rsidRPr="0084247A" w:rsidTr="00B902C3">
        <w:trPr>
          <w:trHeight w:val="300"/>
          <w:jc w:val="center"/>
        </w:trPr>
        <w:tc>
          <w:tcPr>
            <w:tcW w:w="817" w:type="dxa"/>
            <w:tcBorders>
              <w:top w:val="nil"/>
              <w:left w:val="single" w:sz="4" w:space="0" w:color="auto"/>
              <w:bottom w:val="single" w:sz="4" w:space="0" w:color="auto"/>
              <w:right w:val="single" w:sz="4" w:space="0" w:color="auto"/>
            </w:tcBorders>
            <w:shd w:val="clear" w:color="auto" w:fill="D9D9D9"/>
            <w:noWrap/>
            <w:vAlign w:val="center"/>
          </w:tcPr>
          <w:p w:rsidR="00E2529B" w:rsidRPr="0084247A" w:rsidRDefault="00E2529B" w:rsidP="00B902C3">
            <w:pPr>
              <w:jc w:val="center"/>
              <w:rPr>
                <w:rFonts w:eastAsia="Calibri"/>
                <w:color w:val="000000"/>
                <w:szCs w:val="22"/>
              </w:rPr>
            </w:pPr>
            <w:r w:rsidRPr="0084247A">
              <w:rPr>
                <w:rFonts w:eastAsia="Calibri"/>
                <w:color w:val="000000"/>
                <w:szCs w:val="22"/>
              </w:rPr>
              <w:t>1</w:t>
            </w:r>
          </w:p>
        </w:tc>
        <w:tc>
          <w:tcPr>
            <w:tcW w:w="2610" w:type="dxa"/>
            <w:tcBorders>
              <w:top w:val="nil"/>
              <w:left w:val="nil"/>
              <w:bottom w:val="single" w:sz="4" w:space="0" w:color="auto"/>
              <w:right w:val="single" w:sz="4" w:space="0" w:color="auto"/>
            </w:tcBorders>
            <w:shd w:val="clear" w:color="auto" w:fill="D9D9D9"/>
            <w:vAlign w:val="center"/>
          </w:tcPr>
          <w:p w:rsidR="00E2529B" w:rsidRPr="0084247A" w:rsidRDefault="00E2529B" w:rsidP="00B902C3">
            <w:pPr>
              <w:rPr>
                <w:rFonts w:eastAsia="Calibri"/>
                <w:color w:val="000000"/>
                <w:szCs w:val="22"/>
              </w:rPr>
            </w:pPr>
            <w:r w:rsidRPr="0084247A">
              <w:rPr>
                <w:rFonts w:eastAsia="Calibri"/>
                <w:color w:val="000000"/>
                <w:szCs w:val="22"/>
              </w:rPr>
              <w:t>Attleboro</w:t>
            </w:r>
          </w:p>
        </w:tc>
        <w:tc>
          <w:tcPr>
            <w:tcW w:w="1429" w:type="dxa"/>
            <w:tcBorders>
              <w:top w:val="nil"/>
              <w:left w:val="nil"/>
              <w:bottom w:val="single" w:sz="4" w:space="0" w:color="auto"/>
              <w:right w:val="single" w:sz="4" w:space="0" w:color="auto"/>
            </w:tcBorders>
            <w:shd w:val="clear" w:color="auto" w:fill="D9D9D9"/>
            <w:vAlign w:val="bottom"/>
          </w:tcPr>
          <w:p w:rsidR="00E2529B" w:rsidRPr="0084247A" w:rsidRDefault="00E2529B" w:rsidP="00B902C3">
            <w:pPr>
              <w:rPr>
                <w:rFonts w:eastAsia="Calibri"/>
                <w:szCs w:val="22"/>
              </w:rPr>
            </w:pPr>
            <w:r w:rsidRPr="0084247A">
              <w:rPr>
                <w:rFonts w:eastAsia="Calibri"/>
                <w:szCs w:val="22"/>
              </w:rPr>
              <w:t>ELA</w:t>
            </w:r>
          </w:p>
        </w:tc>
        <w:tc>
          <w:tcPr>
            <w:tcW w:w="1856" w:type="dxa"/>
            <w:tcBorders>
              <w:top w:val="nil"/>
              <w:left w:val="nil"/>
              <w:bottom w:val="single" w:sz="4" w:space="0" w:color="auto"/>
              <w:right w:val="single" w:sz="4" w:space="0" w:color="auto"/>
            </w:tcBorders>
            <w:shd w:val="clear" w:color="auto" w:fill="D9D9D9"/>
            <w:noWrap/>
            <w:vAlign w:val="bottom"/>
          </w:tcPr>
          <w:p w:rsidR="00E2529B" w:rsidRPr="0084247A" w:rsidRDefault="00E2529B" w:rsidP="00B902C3">
            <w:pPr>
              <w:jc w:val="center"/>
              <w:rPr>
                <w:rFonts w:eastAsia="Calibri"/>
                <w:color w:val="000000"/>
                <w:szCs w:val="22"/>
              </w:rPr>
            </w:pPr>
            <w:r w:rsidRPr="0084247A">
              <w:rPr>
                <w:rFonts w:eastAsia="Calibri"/>
                <w:color w:val="000000"/>
                <w:szCs w:val="22"/>
              </w:rPr>
              <w:t>4</w:t>
            </w:r>
          </w:p>
        </w:tc>
        <w:tc>
          <w:tcPr>
            <w:tcW w:w="1819" w:type="dxa"/>
            <w:tcBorders>
              <w:top w:val="nil"/>
              <w:left w:val="nil"/>
              <w:bottom w:val="single" w:sz="4" w:space="0" w:color="auto"/>
              <w:right w:val="single" w:sz="4" w:space="0" w:color="auto"/>
            </w:tcBorders>
            <w:shd w:val="clear" w:color="auto" w:fill="D9D9D9"/>
            <w:noWrap/>
            <w:vAlign w:val="bottom"/>
          </w:tcPr>
          <w:p w:rsidR="00E2529B" w:rsidRPr="0084247A" w:rsidRDefault="00E2529B" w:rsidP="00B902C3">
            <w:pPr>
              <w:jc w:val="center"/>
              <w:rPr>
                <w:rFonts w:eastAsia="Calibri"/>
                <w:color w:val="000000"/>
                <w:szCs w:val="22"/>
              </w:rPr>
            </w:pPr>
            <w:r w:rsidRPr="0084247A">
              <w:rPr>
                <w:rFonts w:eastAsia="Calibri"/>
                <w:color w:val="000000"/>
                <w:szCs w:val="22"/>
              </w:rPr>
              <w:t>4</w:t>
            </w:r>
          </w:p>
        </w:tc>
      </w:tr>
      <w:tr w:rsidR="00E2529B" w:rsidRPr="0084247A" w:rsidTr="00B902C3">
        <w:trPr>
          <w:trHeight w:val="300"/>
          <w:jc w:val="center"/>
        </w:trPr>
        <w:tc>
          <w:tcPr>
            <w:tcW w:w="817" w:type="dxa"/>
            <w:vMerge w:val="restart"/>
            <w:tcBorders>
              <w:top w:val="nil"/>
              <w:left w:val="single" w:sz="4" w:space="0" w:color="auto"/>
              <w:bottom w:val="single" w:sz="4" w:space="0" w:color="000000"/>
              <w:right w:val="single" w:sz="4" w:space="0" w:color="auto"/>
            </w:tcBorders>
            <w:noWrap/>
            <w:vAlign w:val="center"/>
          </w:tcPr>
          <w:p w:rsidR="00E2529B" w:rsidRPr="0084247A" w:rsidRDefault="00E2529B" w:rsidP="00B902C3">
            <w:pPr>
              <w:jc w:val="center"/>
              <w:rPr>
                <w:rFonts w:eastAsia="Calibri"/>
                <w:color w:val="000000"/>
                <w:szCs w:val="22"/>
              </w:rPr>
            </w:pPr>
            <w:r w:rsidRPr="0084247A">
              <w:rPr>
                <w:rFonts w:eastAsia="Calibri"/>
                <w:color w:val="000000"/>
                <w:szCs w:val="22"/>
              </w:rPr>
              <w:t>1</w:t>
            </w:r>
          </w:p>
        </w:tc>
        <w:tc>
          <w:tcPr>
            <w:tcW w:w="2610" w:type="dxa"/>
            <w:vMerge w:val="restart"/>
            <w:tcBorders>
              <w:top w:val="nil"/>
              <w:left w:val="single" w:sz="4" w:space="0" w:color="auto"/>
              <w:bottom w:val="single" w:sz="4" w:space="0" w:color="000000"/>
              <w:right w:val="single" w:sz="4" w:space="0" w:color="auto"/>
            </w:tcBorders>
            <w:vAlign w:val="center"/>
          </w:tcPr>
          <w:p w:rsidR="00E2529B" w:rsidRPr="0084247A" w:rsidRDefault="00E2529B" w:rsidP="00B902C3">
            <w:pPr>
              <w:rPr>
                <w:rFonts w:eastAsia="Calibri"/>
                <w:szCs w:val="22"/>
              </w:rPr>
            </w:pPr>
            <w:r w:rsidRPr="0084247A">
              <w:rPr>
                <w:rFonts w:eastAsia="Calibri"/>
                <w:szCs w:val="22"/>
              </w:rPr>
              <w:t>Auburn</w:t>
            </w:r>
          </w:p>
        </w:tc>
        <w:tc>
          <w:tcPr>
            <w:tcW w:w="1429" w:type="dxa"/>
            <w:tcBorders>
              <w:top w:val="nil"/>
              <w:left w:val="nil"/>
              <w:bottom w:val="single" w:sz="4" w:space="0" w:color="auto"/>
              <w:right w:val="single" w:sz="4" w:space="0" w:color="auto"/>
            </w:tcBorders>
            <w:vAlign w:val="bottom"/>
          </w:tcPr>
          <w:p w:rsidR="00E2529B" w:rsidRPr="0084247A" w:rsidRDefault="00E2529B" w:rsidP="00B902C3">
            <w:pPr>
              <w:rPr>
                <w:rFonts w:eastAsia="Calibri"/>
                <w:szCs w:val="22"/>
              </w:rPr>
            </w:pPr>
            <w:r w:rsidRPr="0084247A">
              <w:rPr>
                <w:rFonts w:eastAsia="Calibri"/>
                <w:szCs w:val="22"/>
              </w:rPr>
              <w:t>ELA</w:t>
            </w:r>
          </w:p>
        </w:tc>
        <w:tc>
          <w:tcPr>
            <w:tcW w:w="1856" w:type="dxa"/>
            <w:tcBorders>
              <w:top w:val="nil"/>
              <w:left w:val="nil"/>
              <w:bottom w:val="single" w:sz="4" w:space="0" w:color="auto"/>
              <w:right w:val="single" w:sz="4" w:space="0" w:color="auto"/>
            </w:tcBorders>
            <w:noWrap/>
            <w:vAlign w:val="bottom"/>
          </w:tcPr>
          <w:p w:rsidR="00E2529B" w:rsidRPr="0084247A" w:rsidRDefault="00E2529B" w:rsidP="00B902C3">
            <w:pPr>
              <w:jc w:val="center"/>
              <w:rPr>
                <w:rFonts w:eastAsia="Calibri"/>
                <w:color w:val="000000"/>
                <w:szCs w:val="22"/>
              </w:rPr>
            </w:pPr>
            <w:r w:rsidRPr="0084247A">
              <w:rPr>
                <w:rFonts w:eastAsia="Calibri"/>
                <w:color w:val="000000"/>
                <w:szCs w:val="22"/>
              </w:rPr>
              <w:t>4</w:t>
            </w:r>
          </w:p>
        </w:tc>
        <w:tc>
          <w:tcPr>
            <w:tcW w:w="1819" w:type="dxa"/>
            <w:tcBorders>
              <w:top w:val="nil"/>
              <w:left w:val="nil"/>
              <w:bottom w:val="single" w:sz="4" w:space="0" w:color="auto"/>
              <w:right w:val="single" w:sz="4" w:space="0" w:color="auto"/>
            </w:tcBorders>
            <w:noWrap/>
            <w:vAlign w:val="bottom"/>
          </w:tcPr>
          <w:p w:rsidR="00E2529B" w:rsidRPr="0084247A" w:rsidRDefault="00E2529B" w:rsidP="00B902C3">
            <w:pPr>
              <w:jc w:val="center"/>
              <w:rPr>
                <w:rFonts w:eastAsia="Calibri"/>
                <w:color w:val="000000"/>
                <w:szCs w:val="22"/>
              </w:rPr>
            </w:pPr>
            <w:r w:rsidRPr="0084247A">
              <w:rPr>
                <w:rFonts w:eastAsia="Calibri"/>
                <w:color w:val="000000"/>
                <w:szCs w:val="22"/>
              </w:rPr>
              <w:t>4</w:t>
            </w:r>
          </w:p>
        </w:tc>
      </w:tr>
      <w:tr w:rsidR="00E2529B" w:rsidRPr="0084247A" w:rsidTr="00B902C3">
        <w:trPr>
          <w:trHeight w:val="300"/>
          <w:jc w:val="center"/>
        </w:trPr>
        <w:tc>
          <w:tcPr>
            <w:tcW w:w="817" w:type="dxa"/>
            <w:vMerge/>
            <w:tcBorders>
              <w:top w:val="nil"/>
              <w:left w:val="single" w:sz="4" w:space="0" w:color="auto"/>
              <w:bottom w:val="single" w:sz="4" w:space="0" w:color="000000"/>
              <w:right w:val="single" w:sz="4" w:space="0" w:color="auto"/>
            </w:tcBorders>
            <w:vAlign w:val="center"/>
          </w:tcPr>
          <w:p w:rsidR="00E2529B" w:rsidRPr="0084247A" w:rsidRDefault="00E2529B" w:rsidP="00B902C3">
            <w:pPr>
              <w:rPr>
                <w:rFonts w:eastAsia="Calibri"/>
                <w:color w:val="000000"/>
                <w:szCs w:val="22"/>
              </w:rPr>
            </w:pPr>
          </w:p>
        </w:tc>
        <w:tc>
          <w:tcPr>
            <w:tcW w:w="2610" w:type="dxa"/>
            <w:vMerge/>
            <w:tcBorders>
              <w:top w:val="nil"/>
              <w:left w:val="single" w:sz="4" w:space="0" w:color="auto"/>
              <w:bottom w:val="single" w:sz="4" w:space="0" w:color="000000"/>
              <w:right w:val="single" w:sz="4" w:space="0" w:color="auto"/>
            </w:tcBorders>
            <w:vAlign w:val="center"/>
          </w:tcPr>
          <w:p w:rsidR="00E2529B" w:rsidRPr="0084247A" w:rsidRDefault="00E2529B" w:rsidP="00B902C3">
            <w:pPr>
              <w:rPr>
                <w:rFonts w:eastAsia="Calibri"/>
                <w:szCs w:val="22"/>
              </w:rPr>
            </w:pPr>
          </w:p>
        </w:tc>
        <w:tc>
          <w:tcPr>
            <w:tcW w:w="1429" w:type="dxa"/>
            <w:tcBorders>
              <w:top w:val="nil"/>
              <w:left w:val="nil"/>
              <w:bottom w:val="single" w:sz="4" w:space="0" w:color="auto"/>
              <w:right w:val="single" w:sz="4" w:space="0" w:color="auto"/>
            </w:tcBorders>
            <w:noWrap/>
            <w:vAlign w:val="bottom"/>
          </w:tcPr>
          <w:p w:rsidR="00E2529B" w:rsidRPr="0084247A" w:rsidRDefault="00E2529B" w:rsidP="00B902C3">
            <w:pPr>
              <w:rPr>
                <w:rFonts w:eastAsia="Calibri"/>
                <w:szCs w:val="22"/>
              </w:rPr>
            </w:pPr>
            <w:r w:rsidRPr="0084247A">
              <w:rPr>
                <w:rFonts w:eastAsia="Calibri"/>
                <w:szCs w:val="22"/>
              </w:rPr>
              <w:t xml:space="preserve">Math </w:t>
            </w:r>
          </w:p>
        </w:tc>
        <w:tc>
          <w:tcPr>
            <w:tcW w:w="1856" w:type="dxa"/>
            <w:tcBorders>
              <w:top w:val="nil"/>
              <w:left w:val="nil"/>
              <w:bottom w:val="single" w:sz="4" w:space="0" w:color="auto"/>
              <w:right w:val="single" w:sz="4" w:space="0" w:color="auto"/>
            </w:tcBorders>
            <w:noWrap/>
            <w:vAlign w:val="bottom"/>
          </w:tcPr>
          <w:p w:rsidR="00E2529B" w:rsidRPr="0084247A" w:rsidRDefault="00E2529B" w:rsidP="00B902C3">
            <w:pPr>
              <w:jc w:val="center"/>
              <w:rPr>
                <w:rFonts w:eastAsia="Calibri"/>
                <w:color w:val="000000"/>
                <w:szCs w:val="22"/>
              </w:rPr>
            </w:pPr>
            <w:r w:rsidRPr="0084247A">
              <w:rPr>
                <w:rFonts w:eastAsia="Calibri"/>
                <w:color w:val="000000"/>
                <w:szCs w:val="22"/>
              </w:rPr>
              <w:t>0</w:t>
            </w:r>
          </w:p>
        </w:tc>
        <w:tc>
          <w:tcPr>
            <w:tcW w:w="1819" w:type="dxa"/>
            <w:tcBorders>
              <w:top w:val="nil"/>
              <w:left w:val="nil"/>
              <w:bottom w:val="single" w:sz="4" w:space="0" w:color="auto"/>
              <w:right w:val="single" w:sz="4" w:space="0" w:color="auto"/>
            </w:tcBorders>
            <w:noWrap/>
            <w:vAlign w:val="bottom"/>
          </w:tcPr>
          <w:p w:rsidR="00E2529B" w:rsidRPr="0084247A" w:rsidRDefault="00E2529B" w:rsidP="00B902C3">
            <w:pPr>
              <w:jc w:val="center"/>
              <w:rPr>
                <w:rFonts w:eastAsia="Calibri"/>
                <w:color w:val="000000"/>
                <w:szCs w:val="22"/>
              </w:rPr>
            </w:pPr>
            <w:r w:rsidRPr="0084247A">
              <w:rPr>
                <w:rFonts w:eastAsia="Calibri"/>
                <w:color w:val="000000"/>
                <w:szCs w:val="22"/>
              </w:rPr>
              <w:t>4</w:t>
            </w:r>
          </w:p>
        </w:tc>
      </w:tr>
      <w:tr w:rsidR="00E2529B" w:rsidRPr="0084247A" w:rsidTr="00B902C3">
        <w:trPr>
          <w:trHeight w:val="300"/>
          <w:jc w:val="center"/>
        </w:trPr>
        <w:tc>
          <w:tcPr>
            <w:tcW w:w="817" w:type="dxa"/>
            <w:vMerge w:val="restart"/>
            <w:tcBorders>
              <w:top w:val="nil"/>
              <w:left w:val="single" w:sz="4" w:space="0" w:color="auto"/>
              <w:bottom w:val="single" w:sz="4" w:space="0" w:color="000000"/>
              <w:right w:val="single" w:sz="4" w:space="0" w:color="auto"/>
            </w:tcBorders>
            <w:shd w:val="clear" w:color="auto" w:fill="D9D9D9"/>
            <w:noWrap/>
            <w:vAlign w:val="center"/>
          </w:tcPr>
          <w:p w:rsidR="00E2529B" w:rsidRPr="0084247A" w:rsidRDefault="00E2529B" w:rsidP="00B902C3">
            <w:pPr>
              <w:jc w:val="center"/>
              <w:rPr>
                <w:rFonts w:eastAsia="Calibri"/>
                <w:color w:val="000000"/>
                <w:szCs w:val="22"/>
              </w:rPr>
            </w:pPr>
            <w:r w:rsidRPr="0084247A">
              <w:rPr>
                <w:rFonts w:eastAsia="Calibri"/>
                <w:color w:val="000000"/>
                <w:szCs w:val="22"/>
              </w:rPr>
              <w:t>1</w:t>
            </w:r>
          </w:p>
        </w:tc>
        <w:tc>
          <w:tcPr>
            <w:tcW w:w="2610" w:type="dxa"/>
            <w:vMerge w:val="restart"/>
            <w:tcBorders>
              <w:top w:val="nil"/>
              <w:left w:val="single" w:sz="4" w:space="0" w:color="auto"/>
              <w:bottom w:val="single" w:sz="4" w:space="0" w:color="000000"/>
              <w:right w:val="single" w:sz="4" w:space="0" w:color="auto"/>
            </w:tcBorders>
            <w:shd w:val="clear" w:color="auto" w:fill="D9D9D9"/>
            <w:noWrap/>
            <w:vAlign w:val="center"/>
          </w:tcPr>
          <w:p w:rsidR="00E2529B" w:rsidRPr="0084247A" w:rsidRDefault="00E2529B" w:rsidP="00B902C3">
            <w:pPr>
              <w:rPr>
                <w:rFonts w:eastAsia="Calibri"/>
                <w:szCs w:val="22"/>
              </w:rPr>
            </w:pPr>
            <w:r w:rsidRPr="0084247A">
              <w:rPr>
                <w:rFonts w:eastAsia="Calibri"/>
                <w:szCs w:val="22"/>
              </w:rPr>
              <w:t>Boston</w:t>
            </w:r>
          </w:p>
        </w:tc>
        <w:tc>
          <w:tcPr>
            <w:tcW w:w="1429" w:type="dxa"/>
            <w:tcBorders>
              <w:top w:val="nil"/>
              <w:left w:val="nil"/>
              <w:bottom w:val="single" w:sz="4" w:space="0" w:color="auto"/>
              <w:right w:val="single" w:sz="4" w:space="0" w:color="auto"/>
            </w:tcBorders>
            <w:shd w:val="clear" w:color="auto" w:fill="D9D9D9"/>
            <w:noWrap/>
            <w:vAlign w:val="bottom"/>
          </w:tcPr>
          <w:p w:rsidR="00E2529B" w:rsidRPr="0084247A" w:rsidRDefault="00E2529B" w:rsidP="00B902C3">
            <w:pPr>
              <w:rPr>
                <w:rFonts w:eastAsia="Calibri"/>
                <w:szCs w:val="22"/>
              </w:rPr>
            </w:pPr>
            <w:r w:rsidRPr="0084247A">
              <w:rPr>
                <w:rFonts w:eastAsia="Calibri"/>
                <w:szCs w:val="22"/>
              </w:rPr>
              <w:t>Math</w:t>
            </w:r>
          </w:p>
        </w:tc>
        <w:tc>
          <w:tcPr>
            <w:tcW w:w="1856" w:type="dxa"/>
            <w:tcBorders>
              <w:top w:val="nil"/>
              <w:left w:val="nil"/>
              <w:bottom w:val="single" w:sz="4" w:space="0" w:color="auto"/>
              <w:right w:val="single" w:sz="4" w:space="0" w:color="auto"/>
            </w:tcBorders>
            <w:shd w:val="clear" w:color="auto" w:fill="D9D9D9"/>
            <w:noWrap/>
            <w:vAlign w:val="bottom"/>
          </w:tcPr>
          <w:p w:rsidR="00E2529B" w:rsidRPr="0084247A" w:rsidRDefault="00E2529B" w:rsidP="00B902C3">
            <w:pPr>
              <w:jc w:val="center"/>
              <w:rPr>
                <w:rFonts w:eastAsia="Calibri"/>
                <w:color w:val="000000"/>
                <w:szCs w:val="22"/>
              </w:rPr>
            </w:pPr>
            <w:r w:rsidRPr="0084247A">
              <w:rPr>
                <w:rFonts w:eastAsia="Calibri"/>
                <w:color w:val="000000"/>
                <w:szCs w:val="22"/>
              </w:rPr>
              <w:t>4</w:t>
            </w:r>
          </w:p>
        </w:tc>
        <w:tc>
          <w:tcPr>
            <w:tcW w:w="1819" w:type="dxa"/>
            <w:tcBorders>
              <w:top w:val="nil"/>
              <w:left w:val="nil"/>
              <w:bottom w:val="single" w:sz="4" w:space="0" w:color="auto"/>
              <w:right w:val="single" w:sz="4" w:space="0" w:color="auto"/>
            </w:tcBorders>
            <w:shd w:val="clear" w:color="auto" w:fill="D9D9D9"/>
            <w:noWrap/>
            <w:vAlign w:val="bottom"/>
          </w:tcPr>
          <w:p w:rsidR="00E2529B" w:rsidRPr="0084247A" w:rsidRDefault="00E2529B" w:rsidP="00B902C3">
            <w:pPr>
              <w:jc w:val="center"/>
              <w:rPr>
                <w:rFonts w:eastAsia="Calibri"/>
                <w:color w:val="000000"/>
                <w:szCs w:val="22"/>
              </w:rPr>
            </w:pPr>
            <w:r w:rsidRPr="0084247A">
              <w:rPr>
                <w:rFonts w:eastAsia="Calibri"/>
                <w:color w:val="000000"/>
                <w:szCs w:val="22"/>
              </w:rPr>
              <w:t>3</w:t>
            </w:r>
          </w:p>
        </w:tc>
      </w:tr>
      <w:tr w:rsidR="00E2529B" w:rsidRPr="0084247A" w:rsidTr="00B902C3">
        <w:trPr>
          <w:trHeight w:val="300"/>
          <w:jc w:val="center"/>
        </w:trPr>
        <w:tc>
          <w:tcPr>
            <w:tcW w:w="817" w:type="dxa"/>
            <w:vMerge/>
            <w:tcBorders>
              <w:top w:val="nil"/>
              <w:left w:val="single" w:sz="4" w:space="0" w:color="auto"/>
              <w:bottom w:val="single" w:sz="4" w:space="0" w:color="000000"/>
              <w:right w:val="single" w:sz="4" w:space="0" w:color="auto"/>
            </w:tcBorders>
            <w:vAlign w:val="center"/>
          </w:tcPr>
          <w:p w:rsidR="00E2529B" w:rsidRPr="0084247A" w:rsidRDefault="00E2529B" w:rsidP="00B902C3">
            <w:pPr>
              <w:rPr>
                <w:rFonts w:eastAsia="Calibri"/>
                <w:color w:val="000000"/>
                <w:szCs w:val="22"/>
              </w:rPr>
            </w:pPr>
          </w:p>
        </w:tc>
        <w:tc>
          <w:tcPr>
            <w:tcW w:w="2610" w:type="dxa"/>
            <w:vMerge/>
            <w:tcBorders>
              <w:top w:val="nil"/>
              <w:left w:val="single" w:sz="4" w:space="0" w:color="auto"/>
              <w:bottom w:val="single" w:sz="4" w:space="0" w:color="000000"/>
              <w:right w:val="single" w:sz="4" w:space="0" w:color="auto"/>
            </w:tcBorders>
            <w:vAlign w:val="center"/>
          </w:tcPr>
          <w:p w:rsidR="00E2529B" w:rsidRPr="0084247A" w:rsidRDefault="00E2529B" w:rsidP="00B902C3">
            <w:pPr>
              <w:rPr>
                <w:rFonts w:eastAsia="Calibri"/>
                <w:szCs w:val="22"/>
              </w:rPr>
            </w:pPr>
          </w:p>
        </w:tc>
        <w:tc>
          <w:tcPr>
            <w:tcW w:w="1429" w:type="dxa"/>
            <w:tcBorders>
              <w:top w:val="nil"/>
              <w:left w:val="nil"/>
              <w:bottom w:val="single" w:sz="4" w:space="0" w:color="auto"/>
              <w:right w:val="single" w:sz="4" w:space="0" w:color="auto"/>
            </w:tcBorders>
            <w:shd w:val="clear" w:color="auto" w:fill="D9D9D9"/>
            <w:noWrap/>
            <w:vAlign w:val="bottom"/>
          </w:tcPr>
          <w:p w:rsidR="00E2529B" w:rsidRPr="0084247A" w:rsidRDefault="00E2529B" w:rsidP="00B902C3">
            <w:pPr>
              <w:rPr>
                <w:rFonts w:eastAsia="Calibri"/>
                <w:szCs w:val="22"/>
              </w:rPr>
            </w:pPr>
            <w:r w:rsidRPr="0084247A">
              <w:rPr>
                <w:rFonts w:eastAsia="Calibri"/>
                <w:szCs w:val="22"/>
              </w:rPr>
              <w:t>Science</w:t>
            </w:r>
          </w:p>
        </w:tc>
        <w:tc>
          <w:tcPr>
            <w:tcW w:w="1856" w:type="dxa"/>
            <w:tcBorders>
              <w:top w:val="nil"/>
              <w:left w:val="nil"/>
              <w:bottom w:val="single" w:sz="4" w:space="0" w:color="auto"/>
              <w:right w:val="single" w:sz="4" w:space="0" w:color="auto"/>
            </w:tcBorders>
            <w:shd w:val="clear" w:color="auto" w:fill="D9D9D9"/>
            <w:noWrap/>
            <w:vAlign w:val="bottom"/>
          </w:tcPr>
          <w:p w:rsidR="00E2529B" w:rsidRPr="0084247A" w:rsidRDefault="00E2529B" w:rsidP="00B902C3">
            <w:pPr>
              <w:jc w:val="center"/>
              <w:rPr>
                <w:rFonts w:eastAsia="Calibri"/>
                <w:color w:val="000000"/>
                <w:szCs w:val="22"/>
              </w:rPr>
            </w:pPr>
            <w:r w:rsidRPr="0084247A">
              <w:rPr>
                <w:rFonts w:eastAsia="Calibri"/>
                <w:color w:val="000000"/>
                <w:szCs w:val="22"/>
              </w:rPr>
              <w:t>3</w:t>
            </w:r>
          </w:p>
        </w:tc>
        <w:tc>
          <w:tcPr>
            <w:tcW w:w="1819" w:type="dxa"/>
            <w:tcBorders>
              <w:top w:val="nil"/>
              <w:left w:val="nil"/>
              <w:bottom w:val="single" w:sz="4" w:space="0" w:color="auto"/>
              <w:right w:val="single" w:sz="4" w:space="0" w:color="auto"/>
            </w:tcBorders>
            <w:shd w:val="clear" w:color="auto" w:fill="D9D9D9"/>
            <w:noWrap/>
            <w:vAlign w:val="bottom"/>
          </w:tcPr>
          <w:p w:rsidR="00E2529B" w:rsidRPr="0084247A" w:rsidRDefault="00E2529B" w:rsidP="00B902C3">
            <w:pPr>
              <w:jc w:val="center"/>
              <w:rPr>
                <w:rFonts w:eastAsia="Calibri"/>
                <w:color w:val="000000"/>
                <w:szCs w:val="22"/>
              </w:rPr>
            </w:pPr>
            <w:r w:rsidRPr="0084247A">
              <w:rPr>
                <w:rFonts w:eastAsia="Calibri"/>
                <w:color w:val="000000"/>
                <w:szCs w:val="22"/>
              </w:rPr>
              <w:t>0</w:t>
            </w:r>
          </w:p>
        </w:tc>
      </w:tr>
      <w:tr w:rsidR="00E2529B" w:rsidRPr="0084247A" w:rsidTr="00B902C3">
        <w:trPr>
          <w:trHeight w:val="300"/>
          <w:jc w:val="center"/>
        </w:trPr>
        <w:tc>
          <w:tcPr>
            <w:tcW w:w="817" w:type="dxa"/>
            <w:vMerge w:val="restart"/>
            <w:tcBorders>
              <w:top w:val="nil"/>
              <w:left w:val="single" w:sz="4" w:space="0" w:color="auto"/>
              <w:bottom w:val="single" w:sz="4" w:space="0" w:color="000000"/>
              <w:right w:val="single" w:sz="4" w:space="0" w:color="auto"/>
            </w:tcBorders>
            <w:noWrap/>
            <w:vAlign w:val="center"/>
          </w:tcPr>
          <w:p w:rsidR="00E2529B" w:rsidRPr="0084247A" w:rsidRDefault="00E2529B" w:rsidP="00B902C3">
            <w:pPr>
              <w:jc w:val="center"/>
              <w:rPr>
                <w:rFonts w:eastAsia="Calibri"/>
                <w:color w:val="000000"/>
                <w:szCs w:val="22"/>
              </w:rPr>
            </w:pPr>
            <w:r w:rsidRPr="0084247A">
              <w:rPr>
                <w:rFonts w:eastAsia="Calibri"/>
                <w:color w:val="000000"/>
                <w:szCs w:val="22"/>
              </w:rPr>
              <w:t>1</w:t>
            </w:r>
          </w:p>
        </w:tc>
        <w:tc>
          <w:tcPr>
            <w:tcW w:w="2610" w:type="dxa"/>
            <w:vMerge w:val="restart"/>
            <w:tcBorders>
              <w:top w:val="nil"/>
              <w:left w:val="single" w:sz="4" w:space="0" w:color="auto"/>
              <w:bottom w:val="single" w:sz="4" w:space="0" w:color="000000"/>
              <w:right w:val="single" w:sz="4" w:space="0" w:color="auto"/>
            </w:tcBorders>
            <w:noWrap/>
            <w:vAlign w:val="center"/>
          </w:tcPr>
          <w:p w:rsidR="00E2529B" w:rsidRPr="0084247A" w:rsidRDefault="00E2529B" w:rsidP="00B902C3">
            <w:pPr>
              <w:rPr>
                <w:rFonts w:eastAsia="Calibri"/>
                <w:szCs w:val="22"/>
              </w:rPr>
            </w:pPr>
            <w:r w:rsidRPr="0084247A">
              <w:rPr>
                <w:rFonts w:eastAsia="Calibri"/>
                <w:szCs w:val="22"/>
              </w:rPr>
              <w:t>Chelsea</w:t>
            </w:r>
          </w:p>
        </w:tc>
        <w:tc>
          <w:tcPr>
            <w:tcW w:w="1429" w:type="dxa"/>
            <w:tcBorders>
              <w:top w:val="nil"/>
              <w:left w:val="nil"/>
              <w:bottom w:val="single" w:sz="4" w:space="0" w:color="auto"/>
              <w:right w:val="single" w:sz="4" w:space="0" w:color="auto"/>
            </w:tcBorders>
            <w:noWrap/>
            <w:vAlign w:val="bottom"/>
          </w:tcPr>
          <w:p w:rsidR="00E2529B" w:rsidRPr="0084247A" w:rsidRDefault="00E2529B" w:rsidP="00B902C3">
            <w:pPr>
              <w:rPr>
                <w:rFonts w:eastAsia="Calibri"/>
                <w:szCs w:val="22"/>
              </w:rPr>
            </w:pPr>
            <w:r w:rsidRPr="0084247A">
              <w:rPr>
                <w:rFonts w:eastAsia="Calibri"/>
                <w:szCs w:val="22"/>
              </w:rPr>
              <w:t>ELA</w:t>
            </w:r>
          </w:p>
        </w:tc>
        <w:tc>
          <w:tcPr>
            <w:tcW w:w="1856" w:type="dxa"/>
            <w:tcBorders>
              <w:top w:val="nil"/>
              <w:left w:val="nil"/>
              <w:bottom w:val="single" w:sz="4" w:space="0" w:color="auto"/>
              <w:right w:val="single" w:sz="4" w:space="0" w:color="auto"/>
            </w:tcBorders>
            <w:noWrap/>
            <w:vAlign w:val="bottom"/>
          </w:tcPr>
          <w:p w:rsidR="00E2529B" w:rsidRPr="0084247A" w:rsidRDefault="00E2529B" w:rsidP="00B902C3">
            <w:pPr>
              <w:jc w:val="center"/>
              <w:rPr>
                <w:rFonts w:eastAsia="Calibri"/>
                <w:color w:val="000000"/>
                <w:szCs w:val="22"/>
              </w:rPr>
            </w:pPr>
            <w:r w:rsidRPr="0084247A">
              <w:rPr>
                <w:rFonts w:eastAsia="Calibri"/>
                <w:color w:val="000000"/>
                <w:szCs w:val="22"/>
              </w:rPr>
              <w:t>2</w:t>
            </w:r>
          </w:p>
        </w:tc>
        <w:tc>
          <w:tcPr>
            <w:tcW w:w="1819" w:type="dxa"/>
            <w:tcBorders>
              <w:top w:val="nil"/>
              <w:left w:val="nil"/>
              <w:bottom w:val="single" w:sz="4" w:space="0" w:color="auto"/>
              <w:right w:val="single" w:sz="4" w:space="0" w:color="auto"/>
            </w:tcBorders>
            <w:noWrap/>
            <w:vAlign w:val="bottom"/>
          </w:tcPr>
          <w:p w:rsidR="00E2529B" w:rsidRPr="0084247A" w:rsidRDefault="00E2529B" w:rsidP="00B902C3">
            <w:pPr>
              <w:jc w:val="center"/>
              <w:rPr>
                <w:rFonts w:eastAsia="Calibri"/>
                <w:color w:val="000000"/>
                <w:szCs w:val="22"/>
              </w:rPr>
            </w:pPr>
            <w:r w:rsidRPr="0084247A">
              <w:rPr>
                <w:rFonts w:eastAsia="Calibri"/>
                <w:color w:val="000000"/>
                <w:szCs w:val="22"/>
              </w:rPr>
              <w:t>2</w:t>
            </w:r>
          </w:p>
        </w:tc>
      </w:tr>
      <w:tr w:rsidR="00E2529B" w:rsidRPr="0084247A" w:rsidTr="00B902C3">
        <w:trPr>
          <w:trHeight w:val="300"/>
          <w:jc w:val="center"/>
        </w:trPr>
        <w:tc>
          <w:tcPr>
            <w:tcW w:w="817" w:type="dxa"/>
            <w:vMerge/>
            <w:tcBorders>
              <w:top w:val="nil"/>
              <w:left w:val="single" w:sz="4" w:space="0" w:color="auto"/>
              <w:bottom w:val="single" w:sz="4" w:space="0" w:color="000000"/>
              <w:right w:val="single" w:sz="4" w:space="0" w:color="auto"/>
            </w:tcBorders>
            <w:vAlign w:val="center"/>
          </w:tcPr>
          <w:p w:rsidR="00E2529B" w:rsidRPr="0084247A" w:rsidRDefault="00E2529B" w:rsidP="00B902C3">
            <w:pPr>
              <w:rPr>
                <w:rFonts w:eastAsia="Calibri"/>
                <w:color w:val="000000"/>
                <w:szCs w:val="22"/>
              </w:rPr>
            </w:pPr>
          </w:p>
        </w:tc>
        <w:tc>
          <w:tcPr>
            <w:tcW w:w="2610" w:type="dxa"/>
            <w:vMerge/>
            <w:tcBorders>
              <w:top w:val="nil"/>
              <w:left w:val="single" w:sz="4" w:space="0" w:color="auto"/>
              <w:bottom w:val="single" w:sz="4" w:space="0" w:color="000000"/>
              <w:right w:val="single" w:sz="4" w:space="0" w:color="auto"/>
            </w:tcBorders>
            <w:vAlign w:val="center"/>
          </w:tcPr>
          <w:p w:rsidR="00E2529B" w:rsidRPr="0084247A" w:rsidRDefault="00E2529B" w:rsidP="00B902C3">
            <w:pPr>
              <w:rPr>
                <w:rFonts w:eastAsia="Calibri"/>
                <w:szCs w:val="22"/>
              </w:rPr>
            </w:pPr>
          </w:p>
        </w:tc>
        <w:tc>
          <w:tcPr>
            <w:tcW w:w="1429" w:type="dxa"/>
            <w:tcBorders>
              <w:top w:val="nil"/>
              <w:left w:val="nil"/>
              <w:bottom w:val="single" w:sz="4" w:space="0" w:color="auto"/>
              <w:right w:val="single" w:sz="4" w:space="0" w:color="auto"/>
            </w:tcBorders>
            <w:noWrap/>
            <w:vAlign w:val="bottom"/>
          </w:tcPr>
          <w:p w:rsidR="00E2529B" w:rsidRPr="0084247A" w:rsidRDefault="00E2529B" w:rsidP="00B902C3">
            <w:pPr>
              <w:rPr>
                <w:rFonts w:eastAsia="Calibri"/>
                <w:szCs w:val="22"/>
              </w:rPr>
            </w:pPr>
            <w:r w:rsidRPr="0084247A">
              <w:rPr>
                <w:rFonts w:eastAsia="Calibri"/>
                <w:szCs w:val="22"/>
              </w:rPr>
              <w:t>Math</w:t>
            </w:r>
          </w:p>
        </w:tc>
        <w:tc>
          <w:tcPr>
            <w:tcW w:w="1856" w:type="dxa"/>
            <w:tcBorders>
              <w:top w:val="nil"/>
              <w:left w:val="nil"/>
              <w:bottom w:val="single" w:sz="4" w:space="0" w:color="auto"/>
              <w:right w:val="single" w:sz="4" w:space="0" w:color="auto"/>
            </w:tcBorders>
            <w:noWrap/>
            <w:vAlign w:val="bottom"/>
          </w:tcPr>
          <w:p w:rsidR="00E2529B" w:rsidRPr="0084247A" w:rsidRDefault="00E2529B" w:rsidP="00B902C3">
            <w:pPr>
              <w:jc w:val="center"/>
              <w:rPr>
                <w:rFonts w:eastAsia="Calibri"/>
                <w:color w:val="000000"/>
                <w:szCs w:val="22"/>
              </w:rPr>
            </w:pPr>
            <w:r w:rsidRPr="0084247A">
              <w:rPr>
                <w:rFonts w:eastAsia="Calibri"/>
                <w:color w:val="000000"/>
                <w:szCs w:val="22"/>
              </w:rPr>
              <w:t>2</w:t>
            </w:r>
          </w:p>
        </w:tc>
        <w:tc>
          <w:tcPr>
            <w:tcW w:w="1819" w:type="dxa"/>
            <w:tcBorders>
              <w:top w:val="nil"/>
              <w:left w:val="nil"/>
              <w:bottom w:val="single" w:sz="4" w:space="0" w:color="auto"/>
              <w:right w:val="single" w:sz="4" w:space="0" w:color="auto"/>
            </w:tcBorders>
            <w:noWrap/>
            <w:vAlign w:val="bottom"/>
          </w:tcPr>
          <w:p w:rsidR="00E2529B" w:rsidRPr="0084247A" w:rsidRDefault="00E2529B" w:rsidP="00B902C3">
            <w:pPr>
              <w:jc w:val="center"/>
              <w:rPr>
                <w:rFonts w:eastAsia="Calibri"/>
                <w:color w:val="000000"/>
                <w:szCs w:val="22"/>
              </w:rPr>
            </w:pPr>
            <w:r w:rsidRPr="0084247A">
              <w:rPr>
                <w:rFonts w:eastAsia="Calibri"/>
                <w:color w:val="000000"/>
                <w:szCs w:val="22"/>
              </w:rPr>
              <w:t>0</w:t>
            </w:r>
          </w:p>
        </w:tc>
      </w:tr>
      <w:tr w:rsidR="00E2529B" w:rsidRPr="0084247A" w:rsidTr="00B902C3">
        <w:trPr>
          <w:trHeight w:val="300"/>
          <w:jc w:val="center"/>
        </w:trPr>
        <w:tc>
          <w:tcPr>
            <w:tcW w:w="817" w:type="dxa"/>
            <w:vMerge/>
            <w:tcBorders>
              <w:top w:val="nil"/>
              <w:left w:val="single" w:sz="4" w:space="0" w:color="auto"/>
              <w:bottom w:val="single" w:sz="4" w:space="0" w:color="000000"/>
              <w:right w:val="single" w:sz="4" w:space="0" w:color="auto"/>
            </w:tcBorders>
            <w:vAlign w:val="center"/>
          </w:tcPr>
          <w:p w:rsidR="00E2529B" w:rsidRPr="0084247A" w:rsidRDefault="00E2529B" w:rsidP="00B902C3">
            <w:pPr>
              <w:rPr>
                <w:rFonts w:eastAsia="Calibri"/>
                <w:color w:val="000000"/>
                <w:szCs w:val="22"/>
              </w:rPr>
            </w:pPr>
          </w:p>
        </w:tc>
        <w:tc>
          <w:tcPr>
            <w:tcW w:w="2610" w:type="dxa"/>
            <w:vMerge/>
            <w:tcBorders>
              <w:top w:val="nil"/>
              <w:left w:val="single" w:sz="4" w:space="0" w:color="auto"/>
              <w:bottom w:val="single" w:sz="4" w:space="0" w:color="000000"/>
              <w:right w:val="single" w:sz="4" w:space="0" w:color="auto"/>
            </w:tcBorders>
            <w:vAlign w:val="center"/>
          </w:tcPr>
          <w:p w:rsidR="00E2529B" w:rsidRPr="0084247A" w:rsidRDefault="00E2529B" w:rsidP="00B902C3">
            <w:pPr>
              <w:rPr>
                <w:rFonts w:eastAsia="Calibri"/>
                <w:szCs w:val="22"/>
              </w:rPr>
            </w:pPr>
          </w:p>
        </w:tc>
        <w:tc>
          <w:tcPr>
            <w:tcW w:w="1429" w:type="dxa"/>
            <w:tcBorders>
              <w:top w:val="nil"/>
              <w:left w:val="nil"/>
              <w:bottom w:val="single" w:sz="4" w:space="0" w:color="auto"/>
              <w:right w:val="single" w:sz="4" w:space="0" w:color="auto"/>
            </w:tcBorders>
            <w:noWrap/>
            <w:vAlign w:val="bottom"/>
          </w:tcPr>
          <w:p w:rsidR="00E2529B" w:rsidRPr="0084247A" w:rsidRDefault="00E2529B" w:rsidP="00B902C3">
            <w:pPr>
              <w:rPr>
                <w:rFonts w:eastAsia="Calibri"/>
                <w:szCs w:val="22"/>
              </w:rPr>
            </w:pPr>
            <w:r w:rsidRPr="0084247A">
              <w:rPr>
                <w:rFonts w:eastAsia="Calibri"/>
                <w:szCs w:val="22"/>
              </w:rPr>
              <w:t>Science</w:t>
            </w:r>
          </w:p>
        </w:tc>
        <w:tc>
          <w:tcPr>
            <w:tcW w:w="1856" w:type="dxa"/>
            <w:tcBorders>
              <w:top w:val="nil"/>
              <w:left w:val="nil"/>
              <w:bottom w:val="single" w:sz="4" w:space="0" w:color="auto"/>
              <w:right w:val="single" w:sz="4" w:space="0" w:color="auto"/>
            </w:tcBorders>
            <w:noWrap/>
            <w:vAlign w:val="bottom"/>
          </w:tcPr>
          <w:p w:rsidR="00E2529B" w:rsidRPr="0084247A" w:rsidRDefault="00E2529B" w:rsidP="00B902C3">
            <w:pPr>
              <w:jc w:val="center"/>
              <w:rPr>
                <w:rFonts w:eastAsia="Calibri"/>
                <w:color w:val="000000"/>
                <w:szCs w:val="22"/>
              </w:rPr>
            </w:pPr>
            <w:r w:rsidRPr="0084247A">
              <w:rPr>
                <w:rFonts w:eastAsia="Calibri"/>
                <w:color w:val="000000"/>
                <w:szCs w:val="22"/>
              </w:rPr>
              <w:t>2</w:t>
            </w:r>
          </w:p>
        </w:tc>
        <w:tc>
          <w:tcPr>
            <w:tcW w:w="1819" w:type="dxa"/>
            <w:tcBorders>
              <w:top w:val="nil"/>
              <w:left w:val="nil"/>
              <w:bottom w:val="single" w:sz="4" w:space="0" w:color="auto"/>
              <w:right w:val="single" w:sz="4" w:space="0" w:color="auto"/>
            </w:tcBorders>
            <w:noWrap/>
            <w:vAlign w:val="bottom"/>
          </w:tcPr>
          <w:p w:rsidR="00E2529B" w:rsidRPr="0084247A" w:rsidRDefault="00E2529B" w:rsidP="00B902C3">
            <w:pPr>
              <w:jc w:val="center"/>
              <w:rPr>
                <w:rFonts w:eastAsia="Calibri"/>
                <w:color w:val="000000"/>
                <w:szCs w:val="22"/>
              </w:rPr>
            </w:pPr>
            <w:r w:rsidRPr="0084247A">
              <w:rPr>
                <w:rFonts w:eastAsia="Calibri"/>
                <w:color w:val="000000"/>
                <w:szCs w:val="22"/>
              </w:rPr>
              <w:t>0</w:t>
            </w:r>
          </w:p>
        </w:tc>
      </w:tr>
      <w:tr w:rsidR="00E2529B" w:rsidRPr="0084247A" w:rsidTr="00B902C3">
        <w:trPr>
          <w:trHeight w:val="300"/>
          <w:jc w:val="center"/>
        </w:trPr>
        <w:tc>
          <w:tcPr>
            <w:tcW w:w="817" w:type="dxa"/>
            <w:vMerge w:val="restart"/>
            <w:tcBorders>
              <w:top w:val="nil"/>
              <w:left w:val="single" w:sz="4" w:space="0" w:color="auto"/>
              <w:bottom w:val="single" w:sz="4" w:space="0" w:color="000000"/>
              <w:right w:val="single" w:sz="4" w:space="0" w:color="auto"/>
            </w:tcBorders>
            <w:shd w:val="clear" w:color="auto" w:fill="D9D9D9"/>
            <w:noWrap/>
            <w:vAlign w:val="center"/>
          </w:tcPr>
          <w:p w:rsidR="00E2529B" w:rsidRPr="0084247A" w:rsidRDefault="00E2529B" w:rsidP="00B902C3">
            <w:pPr>
              <w:jc w:val="center"/>
              <w:rPr>
                <w:rFonts w:eastAsia="Calibri"/>
                <w:color w:val="000000"/>
                <w:szCs w:val="22"/>
              </w:rPr>
            </w:pPr>
            <w:r w:rsidRPr="0084247A">
              <w:rPr>
                <w:rFonts w:eastAsia="Calibri"/>
                <w:color w:val="000000"/>
                <w:szCs w:val="22"/>
              </w:rPr>
              <w:t>1</w:t>
            </w:r>
          </w:p>
        </w:tc>
        <w:tc>
          <w:tcPr>
            <w:tcW w:w="2610" w:type="dxa"/>
            <w:vMerge w:val="restart"/>
            <w:tcBorders>
              <w:top w:val="nil"/>
              <w:left w:val="single" w:sz="4" w:space="0" w:color="auto"/>
              <w:bottom w:val="single" w:sz="4" w:space="0" w:color="000000"/>
              <w:right w:val="single" w:sz="4" w:space="0" w:color="auto"/>
            </w:tcBorders>
            <w:shd w:val="clear" w:color="auto" w:fill="D9D9D9"/>
            <w:noWrap/>
            <w:vAlign w:val="center"/>
          </w:tcPr>
          <w:p w:rsidR="00E2529B" w:rsidRPr="0084247A" w:rsidRDefault="00E2529B" w:rsidP="00B902C3">
            <w:pPr>
              <w:rPr>
                <w:rFonts w:eastAsia="Calibri"/>
                <w:szCs w:val="22"/>
              </w:rPr>
            </w:pPr>
            <w:r w:rsidRPr="0084247A">
              <w:rPr>
                <w:rFonts w:eastAsia="Calibri"/>
                <w:szCs w:val="22"/>
              </w:rPr>
              <w:t>Easthampton</w:t>
            </w:r>
          </w:p>
        </w:tc>
        <w:tc>
          <w:tcPr>
            <w:tcW w:w="1429" w:type="dxa"/>
            <w:tcBorders>
              <w:top w:val="nil"/>
              <w:left w:val="nil"/>
              <w:bottom w:val="single" w:sz="4" w:space="0" w:color="auto"/>
              <w:right w:val="single" w:sz="4" w:space="0" w:color="auto"/>
            </w:tcBorders>
            <w:shd w:val="clear" w:color="auto" w:fill="D9D9D9"/>
            <w:vAlign w:val="bottom"/>
          </w:tcPr>
          <w:p w:rsidR="00E2529B" w:rsidRPr="0084247A" w:rsidRDefault="00E2529B" w:rsidP="00B902C3">
            <w:pPr>
              <w:rPr>
                <w:rFonts w:eastAsia="Calibri"/>
                <w:szCs w:val="22"/>
              </w:rPr>
            </w:pPr>
            <w:r w:rsidRPr="0084247A">
              <w:rPr>
                <w:rFonts w:eastAsia="Calibri"/>
                <w:szCs w:val="22"/>
              </w:rPr>
              <w:t>ELA</w:t>
            </w:r>
          </w:p>
        </w:tc>
        <w:tc>
          <w:tcPr>
            <w:tcW w:w="1856" w:type="dxa"/>
            <w:tcBorders>
              <w:top w:val="nil"/>
              <w:left w:val="nil"/>
              <w:bottom w:val="single" w:sz="4" w:space="0" w:color="auto"/>
              <w:right w:val="single" w:sz="4" w:space="0" w:color="auto"/>
            </w:tcBorders>
            <w:shd w:val="clear" w:color="auto" w:fill="D9D9D9"/>
            <w:noWrap/>
            <w:vAlign w:val="bottom"/>
          </w:tcPr>
          <w:p w:rsidR="00E2529B" w:rsidRPr="0084247A" w:rsidRDefault="00E2529B" w:rsidP="00B902C3">
            <w:pPr>
              <w:jc w:val="center"/>
              <w:rPr>
                <w:rFonts w:eastAsia="Calibri"/>
                <w:color w:val="000000"/>
                <w:szCs w:val="22"/>
              </w:rPr>
            </w:pPr>
            <w:r w:rsidRPr="0084247A">
              <w:rPr>
                <w:rFonts w:eastAsia="Calibri"/>
                <w:color w:val="000000"/>
                <w:szCs w:val="22"/>
              </w:rPr>
              <w:t>0</w:t>
            </w:r>
          </w:p>
        </w:tc>
        <w:tc>
          <w:tcPr>
            <w:tcW w:w="1819" w:type="dxa"/>
            <w:tcBorders>
              <w:top w:val="nil"/>
              <w:left w:val="nil"/>
              <w:bottom w:val="single" w:sz="4" w:space="0" w:color="auto"/>
              <w:right w:val="single" w:sz="4" w:space="0" w:color="auto"/>
            </w:tcBorders>
            <w:shd w:val="clear" w:color="auto" w:fill="D9D9D9"/>
            <w:noWrap/>
            <w:vAlign w:val="bottom"/>
          </w:tcPr>
          <w:p w:rsidR="00E2529B" w:rsidRPr="0084247A" w:rsidRDefault="00E2529B" w:rsidP="00B902C3">
            <w:pPr>
              <w:jc w:val="center"/>
              <w:rPr>
                <w:rFonts w:eastAsia="Calibri"/>
                <w:color w:val="000000"/>
                <w:szCs w:val="22"/>
              </w:rPr>
            </w:pPr>
            <w:r w:rsidRPr="0084247A">
              <w:rPr>
                <w:rFonts w:eastAsia="Calibri"/>
                <w:color w:val="000000"/>
                <w:szCs w:val="22"/>
              </w:rPr>
              <w:t>2</w:t>
            </w:r>
          </w:p>
        </w:tc>
      </w:tr>
      <w:tr w:rsidR="00E2529B" w:rsidRPr="0084247A" w:rsidTr="00B902C3">
        <w:trPr>
          <w:trHeight w:val="300"/>
          <w:jc w:val="center"/>
        </w:trPr>
        <w:tc>
          <w:tcPr>
            <w:tcW w:w="817" w:type="dxa"/>
            <w:vMerge/>
            <w:tcBorders>
              <w:top w:val="nil"/>
              <w:left w:val="single" w:sz="4" w:space="0" w:color="auto"/>
              <w:bottom w:val="single" w:sz="4" w:space="0" w:color="000000"/>
              <w:right w:val="single" w:sz="4" w:space="0" w:color="auto"/>
            </w:tcBorders>
            <w:vAlign w:val="center"/>
          </w:tcPr>
          <w:p w:rsidR="00E2529B" w:rsidRPr="0084247A" w:rsidRDefault="00E2529B" w:rsidP="00B902C3">
            <w:pPr>
              <w:rPr>
                <w:rFonts w:eastAsia="Calibri"/>
                <w:color w:val="000000"/>
                <w:szCs w:val="22"/>
              </w:rPr>
            </w:pPr>
          </w:p>
        </w:tc>
        <w:tc>
          <w:tcPr>
            <w:tcW w:w="2610" w:type="dxa"/>
            <w:vMerge/>
            <w:tcBorders>
              <w:top w:val="nil"/>
              <w:left w:val="single" w:sz="4" w:space="0" w:color="auto"/>
              <w:bottom w:val="single" w:sz="4" w:space="0" w:color="000000"/>
              <w:right w:val="single" w:sz="4" w:space="0" w:color="auto"/>
            </w:tcBorders>
            <w:vAlign w:val="center"/>
          </w:tcPr>
          <w:p w:rsidR="00E2529B" w:rsidRPr="0084247A" w:rsidRDefault="00E2529B" w:rsidP="00B902C3">
            <w:pPr>
              <w:rPr>
                <w:rFonts w:eastAsia="Calibri"/>
                <w:szCs w:val="22"/>
              </w:rPr>
            </w:pPr>
          </w:p>
        </w:tc>
        <w:tc>
          <w:tcPr>
            <w:tcW w:w="1429" w:type="dxa"/>
            <w:tcBorders>
              <w:top w:val="nil"/>
              <w:left w:val="nil"/>
              <w:bottom w:val="single" w:sz="4" w:space="0" w:color="auto"/>
              <w:right w:val="single" w:sz="4" w:space="0" w:color="auto"/>
            </w:tcBorders>
            <w:shd w:val="clear" w:color="auto" w:fill="D9D9D9"/>
            <w:vAlign w:val="bottom"/>
          </w:tcPr>
          <w:p w:rsidR="00E2529B" w:rsidRPr="0084247A" w:rsidRDefault="00E2529B" w:rsidP="00B902C3">
            <w:pPr>
              <w:rPr>
                <w:rFonts w:eastAsia="Calibri"/>
                <w:szCs w:val="22"/>
              </w:rPr>
            </w:pPr>
            <w:r w:rsidRPr="0084247A">
              <w:rPr>
                <w:rFonts w:eastAsia="Calibri"/>
                <w:szCs w:val="22"/>
              </w:rPr>
              <w:t xml:space="preserve">Math </w:t>
            </w:r>
          </w:p>
        </w:tc>
        <w:tc>
          <w:tcPr>
            <w:tcW w:w="1856" w:type="dxa"/>
            <w:tcBorders>
              <w:top w:val="nil"/>
              <w:left w:val="nil"/>
              <w:bottom w:val="single" w:sz="4" w:space="0" w:color="auto"/>
              <w:right w:val="single" w:sz="4" w:space="0" w:color="auto"/>
            </w:tcBorders>
            <w:shd w:val="clear" w:color="auto" w:fill="D9D9D9"/>
            <w:noWrap/>
            <w:vAlign w:val="bottom"/>
          </w:tcPr>
          <w:p w:rsidR="00E2529B" w:rsidRPr="0084247A" w:rsidRDefault="00E2529B" w:rsidP="00B902C3">
            <w:pPr>
              <w:jc w:val="center"/>
              <w:rPr>
                <w:rFonts w:eastAsia="Calibri"/>
                <w:color w:val="000000"/>
                <w:szCs w:val="22"/>
              </w:rPr>
            </w:pPr>
            <w:r w:rsidRPr="0084247A">
              <w:rPr>
                <w:rFonts w:eastAsia="Calibri"/>
                <w:color w:val="000000"/>
                <w:szCs w:val="22"/>
              </w:rPr>
              <w:t>0</w:t>
            </w:r>
          </w:p>
        </w:tc>
        <w:tc>
          <w:tcPr>
            <w:tcW w:w="1819" w:type="dxa"/>
            <w:tcBorders>
              <w:top w:val="nil"/>
              <w:left w:val="nil"/>
              <w:bottom w:val="single" w:sz="4" w:space="0" w:color="auto"/>
              <w:right w:val="single" w:sz="4" w:space="0" w:color="auto"/>
            </w:tcBorders>
            <w:shd w:val="clear" w:color="auto" w:fill="D9D9D9"/>
            <w:noWrap/>
            <w:vAlign w:val="bottom"/>
          </w:tcPr>
          <w:p w:rsidR="00E2529B" w:rsidRPr="0084247A" w:rsidRDefault="00E2529B" w:rsidP="00B902C3">
            <w:pPr>
              <w:jc w:val="center"/>
              <w:rPr>
                <w:rFonts w:eastAsia="Calibri"/>
                <w:color w:val="000000"/>
                <w:szCs w:val="22"/>
              </w:rPr>
            </w:pPr>
            <w:r w:rsidRPr="0084247A">
              <w:rPr>
                <w:rFonts w:eastAsia="Calibri"/>
                <w:color w:val="000000"/>
                <w:szCs w:val="22"/>
              </w:rPr>
              <w:t>2</w:t>
            </w:r>
          </w:p>
        </w:tc>
      </w:tr>
      <w:tr w:rsidR="00E2529B" w:rsidRPr="0084247A" w:rsidTr="00B902C3">
        <w:trPr>
          <w:trHeight w:val="300"/>
          <w:jc w:val="center"/>
        </w:trPr>
        <w:tc>
          <w:tcPr>
            <w:tcW w:w="817" w:type="dxa"/>
            <w:vMerge w:val="restart"/>
            <w:tcBorders>
              <w:top w:val="nil"/>
              <w:left w:val="single" w:sz="4" w:space="0" w:color="auto"/>
              <w:bottom w:val="single" w:sz="4" w:space="0" w:color="000000"/>
              <w:right w:val="single" w:sz="4" w:space="0" w:color="auto"/>
            </w:tcBorders>
            <w:noWrap/>
            <w:vAlign w:val="center"/>
          </w:tcPr>
          <w:p w:rsidR="00E2529B" w:rsidRPr="0084247A" w:rsidRDefault="00E2529B" w:rsidP="00B902C3">
            <w:pPr>
              <w:jc w:val="center"/>
              <w:rPr>
                <w:rFonts w:eastAsia="Calibri"/>
                <w:color w:val="000000"/>
                <w:szCs w:val="22"/>
              </w:rPr>
            </w:pPr>
            <w:r w:rsidRPr="0084247A">
              <w:rPr>
                <w:rFonts w:eastAsia="Calibri"/>
                <w:color w:val="000000"/>
                <w:szCs w:val="22"/>
              </w:rPr>
              <w:t>1</w:t>
            </w:r>
          </w:p>
        </w:tc>
        <w:tc>
          <w:tcPr>
            <w:tcW w:w="2610" w:type="dxa"/>
            <w:vMerge w:val="restart"/>
            <w:tcBorders>
              <w:top w:val="nil"/>
              <w:left w:val="single" w:sz="4" w:space="0" w:color="auto"/>
              <w:bottom w:val="single" w:sz="4" w:space="0" w:color="000000"/>
              <w:right w:val="single" w:sz="4" w:space="0" w:color="auto"/>
            </w:tcBorders>
            <w:noWrap/>
            <w:vAlign w:val="center"/>
          </w:tcPr>
          <w:p w:rsidR="00E2529B" w:rsidRPr="0084247A" w:rsidRDefault="00E2529B" w:rsidP="00B902C3">
            <w:pPr>
              <w:rPr>
                <w:rFonts w:eastAsia="Calibri"/>
                <w:szCs w:val="22"/>
              </w:rPr>
            </w:pPr>
            <w:r w:rsidRPr="0084247A">
              <w:rPr>
                <w:rFonts w:eastAsia="Calibri"/>
                <w:szCs w:val="22"/>
              </w:rPr>
              <w:t>Everett</w:t>
            </w:r>
          </w:p>
        </w:tc>
        <w:tc>
          <w:tcPr>
            <w:tcW w:w="1429" w:type="dxa"/>
            <w:tcBorders>
              <w:top w:val="nil"/>
              <w:left w:val="nil"/>
              <w:bottom w:val="single" w:sz="4" w:space="0" w:color="auto"/>
              <w:right w:val="single" w:sz="4" w:space="0" w:color="auto"/>
            </w:tcBorders>
            <w:noWrap/>
            <w:vAlign w:val="bottom"/>
          </w:tcPr>
          <w:p w:rsidR="00E2529B" w:rsidRPr="0084247A" w:rsidRDefault="00E2529B" w:rsidP="00B902C3">
            <w:pPr>
              <w:rPr>
                <w:rFonts w:eastAsia="Calibri"/>
                <w:szCs w:val="22"/>
              </w:rPr>
            </w:pPr>
            <w:r w:rsidRPr="0084247A">
              <w:rPr>
                <w:rFonts w:eastAsia="Calibri"/>
                <w:szCs w:val="22"/>
              </w:rPr>
              <w:t>ELA</w:t>
            </w:r>
          </w:p>
        </w:tc>
        <w:tc>
          <w:tcPr>
            <w:tcW w:w="1856" w:type="dxa"/>
            <w:tcBorders>
              <w:top w:val="nil"/>
              <w:left w:val="nil"/>
              <w:bottom w:val="single" w:sz="4" w:space="0" w:color="auto"/>
              <w:right w:val="single" w:sz="4" w:space="0" w:color="auto"/>
            </w:tcBorders>
            <w:noWrap/>
            <w:vAlign w:val="bottom"/>
          </w:tcPr>
          <w:p w:rsidR="00E2529B" w:rsidRPr="0084247A" w:rsidRDefault="00E2529B" w:rsidP="00B902C3">
            <w:pPr>
              <w:jc w:val="center"/>
              <w:rPr>
                <w:rFonts w:eastAsia="Calibri"/>
                <w:color w:val="000000"/>
                <w:szCs w:val="22"/>
              </w:rPr>
            </w:pPr>
            <w:r w:rsidRPr="0084247A">
              <w:rPr>
                <w:rFonts w:eastAsia="Calibri"/>
                <w:color w:val="000000"/>
                <w:szCs w:val="22"/>
              </w:rPr>
              <w:t>4</w:t>
            </w:r>
          </w:p>
        </w:tc>
        <w:tc>
          <w:tcPr>
            <w:tcW w:w="1819" w:type="dxa"/>
            <w:tcBorders>
              <w:top w:val="nil"/>
              <w:left w:val="nil"/>
              <w:bottom w:val="single" w:sz="4" w:space="0" w:color="auto"/>
              <w:right w:val="single" w:sz="4" w:space="0" w:color="auto"/>
            </w:tcBorders>
            <w:noWrap/>
            <w:vAlign w:val="bottom"/>
          </w:tcPr>
          <w:p w:rsidR="00E2529B" w:rsidRPr="0084247A" w:rsidRDefault="00E2529B" w:rsidP="00B902C3">
            <w:pPr>
              <w:jc w:val="center"/>
              <w:rPr>
                <w:rFonts w:eastAsia="Calibri"/>
                <w:color w:val="000000"/>
                <w:szCs w:val="22"/>
              </w:rPr>
            </w:pPr>
            <w:r w:rsidRPr="0084247A">
              <w:rPr>
                <w:rFonts w:eastAsia="Calibri"/>
                <w:color w:val="000000"/>
                <w:szCs w:val="22"/>
              </w:rPr>
              <w:t>4</w:t>
            </w:r>
          </w:p>
        </w:tc>
      </w:tr>
      <w:tr w:rsidR="00E2529B" w:rsidRPr="0084247A" w:rsidTr="00B902C3">
        <w:trPr>
          <w:trHeight w:val="300"/>
          <w:jc w:val="center"/>
        </w:trPr>
        <w:tc>
          <w:tcPr>
            <w:tcW w:w="817" w:type="dxa"/>
            <w:vMerge/>
            <w:tcBorders>
              <w:top w:val="nil"/>
              <w:left w:val="single" w:sz="4" w:space="0" w:color="auto"/>
              <w:bottom w:val="single" w:sz="4" w:space="0" w:color="000000"/>
              <w:right w:val="single" w:sz="4" w:space="0" w:color="auto"/>
            </w:tcBorders>
            <w:vAlign w:val="center"/>
          </w:tcPr>
          <w:p w:rsidR="00E2529B" w:rsidRPr="0084247A" w:rsidRDefault="00E2529B" w:rsidP="00B902C3">
            <w:pPr>
              <w:rPr>
                <w:rFonts w:eastAsia="Calibri"/>
                <w:color w:val="000000"/>
                <w:szCs w:val="22"/>
              </w:rPr>
            </w:pPr>
          </w:p>
        </w:tc>
        <w:tc>
          <w:tcPr>
            <w:tcW w:w="2610" w:type="dxa"/>
            <w:vMerge/>
            <w:tcBorders>
              <w:top w:val="nil"/>
              <w:left w:val="single" w:sz="4" w:space="0" w:color="auto"/>
              <w:bottom w:val="single" w:sz="4" w:space="0" w:color="000000"/>
              <w:right w:val="single" w:sz="4" w:space="0" w:color="auto"/>
            </w:tcBorders>
            <w:vAlign w:val="center"/>
          </w:tcPr>
          <w:p w:rsidR="00E2529B" w:rsidRPr="0084247A" w:rsidRDefault="00E2529B" w:rsidP="00B902C3">
            <w:pPr>
              <w:rPr>
                <w:rFonts w:eastAsia="Calibri"/>
                <w:szCs w:val="22"/>
              </w:rPr>
            </w:pPr>
          </w:p>
        </w:tc>
        <w:tc>
          <w:tcPr>
            <w:tcW w:w="1429" w:type="dxa"/>
            <w:tcBorders>
              <w:top w:val="nil"/>
              <w:left w:val="nil"/>
              <w:bottom w:val="single" w:sz="4" w:space="0" w:color="auto"/>
              <w:right w:val="single" w:sz="4" w:space="0" w:color="auto"/>
            </w:tcBorders>
            <w:noWrap/>
            <w:vAlign w:val="bottom"/>
          </w:tcPr>
          <w:p w:rsidR="00E2529B" w:rsidRPr="0084247A" w:rsidRDefault="00E2529B" w:rsidP="00B902C3">
            <w:pPr>
              <w:rPr>
                <w:rFonts w:eastAsia="Calibri"/>
                <w:szCs w:val="22"/>
              </w:rPr>
            </w:pPr>
            <w:r w:rsidRPr="0084247A">
              <w:rPr>
                <w:rFonts w:eastAsia="Calibri"/>
                <w:szCs w:val="22"/>
              </w:rPr>
              <w:t>Math</w:t>
            </w:r>
          </w:p>
        </w:tc>
        <w:tc>
          <w:tcPr>
            <w:tcW w:w="1856" w:type="dxa"/>
            <w:tcBorders>
              <w:top w:val="nil"/>
              <w:left w:val="nil"/>
              <w:bottom w:val="single" w:sz="4" w:space="0" w:color="auto"/>
              <w:right w:val="single" w:sz="4" w:space="0" w:color="auto"/>
            </w:tcBorders>
            <w:noWrap/>
            <w:vAlign w:val="bottom"/>
          </w:tcPr>
          <w:p w:rsidR="00E2529B" w:rsidRPr="0084247A" w:rsidRDefault="00E2529B" w:rsidP="00B902C3">
            <w:pPr>
              <w:jc w:val="center"/>
              <w:rPr>
                <w:rFonts w:eastAsia="Calibri"/>
                <w:color w:val="000000"/>
                <w:szCs w:val="22"/>
              </w:rPr>
            </w:pPr>
            <w:r w:rsidRPr="0084247A">
              <w:rPr>
                <w:rFonts w:eastAsia="Calibri"/>
                <w:color w:val="000000"/>
                <w:szCs w:val="22"/>
              </w:rPr>
              <w:t>4</w:t>
            </w:r>
          </w:p>
        </w:tc>
        <w:tc>
          <w:tcPr>
            <w:tcW w:w="1819" w:type="dxa"/>
            <w:tcBorders>
              <w:top w:val="nil"/>
              <w:left w:val="nil"/>
              <w:bottom w:val="single" w:sz="4" w:space="0" w:color="auto"/>
              <w:right w:val="single" w:sz="4" w:space="0" w:color="auto"/>
            </w:tcBorders>
            <w:noWrap/>
            <w:vAlign w:val="bottom"/>
          </w:tcPr>
          <w:p w:rsidR="00E2529B" w:rsidRPr="0084247A" w:rsidRDefault="00E2529B" w:rsidP="00B902C3">
            <w:pPr>
              <w:jc w:val="center"/>
              <w:rPr>
                <w:rFonts w:eastAsia="Calibri"/>
                <w:color w:val="000000"/>
                <w:szCs w:val="22"/>
              </w:rPr>
            </w:pPr>
            <w:r w:rsidRPr="0084247A">
              <w:rPr>
                <w:rFonts w:eastAsia="Calibri"/>
                <w:color w:val="000000"/>
                <w:szCs w:val="22"/>
              </w:rPr>
              <w:t>4</w:t>
            </w:r>
          </w:p>
        </w:tc>
      </w:tr>
      <w:tr w:rsidR="00E2529B" w:rsidRPr="0084247A" w:rsidTr="00B902C3">
        <w:trPr>
          <w:trHeight w:val="300"/>
          <w:jc w:val="center"/>
        </w:trPr>
        <w:tc>
          <w:tcPr>
            <w:tcW w:w="817" w:type="dxa"/>
            <w:tcBorders>
              <w:top w:val="nil"/>
              <w:left w:val="single" w:sz="4" w:space="0" w:color="auto"/>
              <w:bottom w:val="single" w:sz="4" w:space="0" w:color="auto"/>
              <w:right w:val="single" w:sz="4" w:space="0" w:color="auto"/>
            </w:tcBorders>
            <w:shd w:val="clear" w:color="auto" w:fill="D9D9D9"/>
            <w:noWrap/>
            <w:vAlign w:val="center"/>
          </w:tcPr>
          <w:p w:rsidR="00E2529B" w:rsidRPr="0084247A" w:rsidRDefault="00E2529B" w:rsidP="00B902C3">
            <w:pPr>
              <w:jc w:val="center"/>
              <w:rPr>
                <w:rFonts w:eastAsia="Calibri"/>
                <w:color w:val="000000"/>
                <w:szCs w:val="22"/>
              </w:rPr>
            </w:pPr>
            <w:r w:rsidRPr="0084247A">
              <w:rPr>
                <w:rFonts w:eastAsia="Calibri"/>
                <w:color w:val="000000"/>
                <w:szCs w:val="22"/>
              </w:rPr>
              <w:t>1</w:t>
            </w:r>
          </w:p>
        </w:tc>
        <w:tc>
          <w:tcPr>
            <w:tcW w:w="2610" w:type="dxa"/>
            <w:tcBorders>
              <w:top w:val="nil"/>
              <w:left w:val="nil"/>
              <w:bottom w:val="single" w:sz="4" w:space="0" w:color="auto"/>
              <w:right w:val="single" w:sz="4" w:space="0" w:color="auto"/>
            </w:tcBorders>
            <w:shd w:val="clear" w:color="auto" w:fill="D9D9D9"/>
            <w:noWrap/>
            <w:vAlign w:val="center"/>
          </w:tcPr>
          <w:p w:rsidR="00E2529B" w:rsidRPr="0084247A" w:rsidRDefault="00E2529B" w:rsidP="00B902C3">
            <w:pPr>
              <w:rPr>
                <w:rFonts w:eastAsia="Calibri"/>
                <w:color w:val="000000"/>
                <w:szCs w:val="22"/>
              </w:rPr>
            </w:pPr>
            <w:r w:rsidRPr="0084247A">
              <w:rPr>
                <w:rFonts w:eastAsia="Calibri"/>
                <w:color w:val="000000"/>
                <w:szCs w:val="22"/>
              </w:rPr>
              <w:t>Fall River</w:t>
            </w:r>
          </w:p>
        </w:tc>
        <w:tc>
          <w:tcPr>
            <w:tcW w:w="1429" w:type="dxa"/>
            <w:tcBorders>
              <w:top w:val="nil"/>
              <w:left w:val="nil"/>
              <w:bottom w:val="single" w:sz="4" w:space="0" w:color="auto"/>
              <w:right w:val="single" w:sz="4" w:space="0" w:color="auto"/>
            </w:tcBorders>
            <w:shd w:val="clear" w:color="auto" w:fill="D9D9D9"/>
            <w:noWrap/>
            <w:vAlign w:val="bottom"/>
          </w:tcPr>
          <w:p w:rsidR="00E2529B" w:rsidRPr="0084247A" w:rsidRDefault="00E2529B" w:rsidP="00B902C3">
            <w:pPr>
              <w:rPr>
                <w:rFonts w:eastAsia="Calibri"/>
                <w:szCs w:val="22"/>
              </w:rPr>
            </w:pPr>
            <w:r w:rsidRPr="0084247A">
              <w:rPr>
                <w:rFonts w:eastAsia="Calibri"/>
                <w:szCs w:val="22"/>
              </w:rPr>
              <w:t>ELA</w:t>
            </w:r>
          </w:p>
        </w:tc>
        <w:tc>
          <w:tcPr>
            <w:tcW w:w="1856" w:type="dxa"/>
            <w:tcBorders>
              <w:top w:val="nil"/>
              <w:left w:val="nil"/>
              <w:bottom w:val="single" w:sz="4" w:space="0" w:color="auto"/>
              <w:right w:val="single" w:sz="4" w:space="0" w:color="auto"/>
            </w:tcBorders>
            <w:shd w:val="clear" w:color="auto" w:fill="D9D9D9"/>
            <w:noWrap/>
            <w:vAlign w:val="bottom"/>
          </w:tcPr>
          <w:p w:rsidR="00E2529B" w:rsidRPr="0084247A" w:rsidRDefault="00E2529B" w:rsidP="00B902C3">
            <w:pPr>
              <w:jc w:val="center"/>
              <w:rPr>
                <w:rFonts w:eastAsia="Calibri"/>
                <w:color w:val="000000"/>
                <w:szCs w:val="22"/>
              </w:rPr>
            </w:pPr>
            <w:r w:rsidRPr="0084247A">
              <w:rPr>
                <w:rFonts w:eastAsia="Calibri"/>
                <w:color w:val="000000"/>
                <w:szCs w:val="22"/>
              </w:rPr>
              <w:t>4</w:t>
            </w:r>
          </w:p>
        </w:tc>
        <w:tc>
          <w:tcPr>
            <w:tcW w:w="1819" w:type="dxa"/>
            <w:tcBorders>
              <w:top w:val="nil"/>
              <w:left w:val="nil"/>
              <w:bottom w:val="single" w:sz="4" w:space="0" w:color="auto"/>
              <w:right w:val="single" w:sz="4" w:space="0" w:color="auto"/>
            </w:tcBorders>
            <w:shd w:val="clear" w:color="auto" w:fill="D9D9D9"/>
            <w:noWrap/>
            <w:vAlign w:val="bottom"/>
          </w:tcPr>
          <w:p w:rsidR="00E2529B" w:rsidRPr="0084247A" w:rsidRDefault="00E2529B" w:rsidP="00B902C3">
            <w:pPr>
              <w:jc w:val="center"/>
              <w:rPr>
                <w:rFonts w:eastAsia="Calibri"/>
                <w:color w:val="000000"/>
                <w:szCs w:val="22"/>
              </w:rPr>
            </w:pPr>
            <w:r w:rsidRPr="0084247A">
              <w:rPr>
                <w:rFonts w:eastAsia="Calibri"/>
                <w:color w:val="000000"/>
                <w:szCs w:val="22"/>
              </w:rPr>
              <w:t>3</w:t>
            </w:r>
          </w:p>
        </w:tc>
      </w:tr>
      <w:tr w:rsidR="00E2529B" w:rsidRPr="0084247A" w:rsidTr="00B902C3">
        <w:trPr>
          <w:trHeight w:val="300"/>
          <w:jc w:val="center"/>
        </w:trPr>
        <w:tc>
          <w:tcPr>
            <w:tcW w:w="817" w:type="dxa"/>
            <w:vMerge w:val="restart"/>
            <w:tcBorders>
              <w:top w:val="nil"/>
              <w:left w:val="single" w:sz="4" w:space="0" w:color="auto"/>
              <w:bottom w:val="single" w:sz="4" w:space="0" w:color="000000"/>
              <w:right w:val="single" w:sz="4" w:space="0" w:color="auto"/>
            </w:tcBorders>
            <w:noWrap/>
            <w:vAlign w:val="center"/>
          </w:tcPr>
          <w:p w:rsidR="00E2529B" w:rsidRPr="0084247A" w:rsidRDefault="00E2529B" w:rsidP="00B902C3">
            <w:pPr>
              <w:jc w:val="center"/>
              <w:rPr>
                <w:rFonts w:eastAsia="Calibri"/>
                <w:color w:val="000000"/>
                <w:szCs w:val="22"/>
              </w:rPr>
            </w:pPr>
            <w:r w:rsidRPr="0084247A">
              <w:rPr>
                <w:rFonts w:eastAsia="Calibri"/>
                <w:color w:val="000000"/>
                <w:szCs w:val="22"/>
              </w:rPr>
              <w:t>1</w:t>
            </w:r>
          </w:p>
        </w:tc>
        <w:tc>
          <w:tcPr>
            <w:tcW w:w="2610" w:type="dxa"/>
            <w:vMerge w:val="restart"/>
            <w:tcBorders>
              <w:top w:val="nil"/>
              <w:left w:val="single" w:sz="4" w:space="0" w:color="auto"/>
              <w:bottom w:val="single" w:sz="4" w:space="0" w:color="000000"/>
              <w:right w:val="single" w:sz="4" w:space="0" w:color="auto"/>
            </w:tcBorders>
            <w:noWrap/>
            <w:vAlign w:val="center"/>
          </w:tcPr>
          <w:p w:rsidR="00E2529B" w:rsidRPr="0084247A" w:rsidRDefault="00E2529B" w:rsidP="00B902C3">
            <w:pPr>
              <w:rPr>
                <w:rFonts w:eastAsia="Calibri"/>
                <w:color w:val="000000"/>
                <w:szCs w:val="22"/>
              </w:rPr>
            </w:pPr>
            <w:r w:rsidRPr="0084247A">
              <w:rPr>
                <w:rFonts w:eastAsia="Calibri"/>
                <w:color w:val="000000"/>
                <w:szCs w:val="22"/>
              </w:rPr>
              <w:t>Malden</w:t>
            </w:r>
          </w:p>
        </w:tc>
        <w:tc>
          <w:tcPr>
            <w:tcW w:w="1429" w:type="dxa"/>
            <w:tcBorders>
              <w:top w:val="nil"/>
              <w:left w:val="nil"/>
              <w:bottom w:val="single" w:sz="4" w:space="0" w:color="auto"/>
              <w:right w:val="single" w:sz="4" w:space="0" w:color="auto"/>
            </w:tcBorders>
            <w:noWrap/>
            <w:vAlign w:val="bottom"/>
          </w:tcPr>
          <w:p w:rsidR="00E2529B" w:rsidRPr="0084247A" w:rsidRDefault="00E2529B" w:rsidP="00B902C3">
            <w:pPr>
              <w:rPr>
                <w:rFonts w:eastAsia="Calibri"/>
                <w:szCs w:val="22"/>
              </w:rPr>
            </w:pPr>
            <w:r w:rsidRPr="0084247A">
              <w:rPr>
                <w:rFonts w:eastAsia="Calibri"/>
                <w:szCs w:val="22"/>
              </w:rPr>
              <w:t>ELA</w:t>
            </w:r>
          </w:p>
        </w:tc>
        <w:tc>
          <w:tcPr>
            <w:tcW w:w="1856" w:type="dxa"/>
            <w:tcBorders>
              <w:top w:val="nil"/>
              <w:left w:val="nil"/>
              <w:bottom w:val="single" w:sz="4" w:space="0" w:color="auto"/>
              <w:right w:val="single" w:sz="4" w:space="0" w:color="auto"/>
            </w:tcBorders>
            <w:noWrap/>
            <w:vAlign w:val="bottom"/>
          </w:tcPr>
          <w:p w:rsidR="00E2529B" w:rsidRPr="0084247A" w:rsidRDefault="00E2529B" w:rsidP="00B902C3">
            <w:pPr>
              <w:jc w:val="center"/>
              <w:rPr>
                <w:rFonts w:eastAsia="Calibri"/>
                <w:color w:val="000000"/>
                <w:szCs w:val="22"/>
              </w:rPr>
            </w:pPr>
            <w:r w:rsidRPr="0084247A">
              <w:rPr>
                <w:rFonts w:eastAsia="Calibri"/>
                <w:color w:val="000000"/>
                <w:szCs w:val="22"/>
              </w:rPr>
              <w:t>3</w:t>
            </w:r>
          </w:p>
        </w:tc>
        <w:tc>
          <w:tcPr>
            <w:tcW w:w="1819" w:type="dxa"/>
            <w:tcBorders>
              <w:top w:val="nil"/>
              <w:left w:val="nil"/>
              <w:bottom w:val="single" w:sz="4" w:space="0" w:color="auto"/>
              <w:right w:val="single" w:sz="4" w:space="0" w:color="auto"/>
            </w:tcBorders>
            <w:noWrap/>
            <w:vAlign w:val="bottom"/>
          </w:tcPr>
          <w:p w:rsidR="00E2529B" w:rsidRPr="0084247A" w:rsidRDefault="00E2529B" w:rsidP="00B902C3">
            <w:pPr>
              <w:jc w:val="center"/>
              <w:rPr>
                <w:rFonts w:eastAsia="Calibri"/>
                <w:color w:val="000000"/>
                <w:szCs w:val="22"/>
              </w:rPr>
            </w:pPr>
            <w:r w:rsidRPr="0084247A">
              <w:rPr>
                <w:rFonts w:eastAsia="Calibri"/>
                <w:color w:val="000000"/>
                <w:szCs w:val="22"/>
              </w:rPr>
              <w:t>2</w:t>
            </w:r>
          </w:p>
        </w:tc>
      </w:tr>
      <w:tr w:rsidR="00E2529B" w:rsidRPr="0084247A" w:rsidTr="00B902C3">
        <w:trPr>
          <w:trHeight w:val="300"/>
          <w:jc w:val="center"/>
        </w:trPr>
        <w:tc>
          <w:tcPr>
            <w:tcW w:w="817" w:type="dxa"/>
            <w:vMerge/>
            <w:tcBorders>
              <w:top w:val="nil"/>
              <w:left w:val="single" w:sz="4" w:space="0" w:color="auto"/>
              <w:bottom w:val="single" w:sz="4" w:space="0" w:color="000000"/>
              <w:right w:val="single" w:sz="4" w:space="0" w:color="auto"/>
            </w:tcBorders>
            <w:vAlign w:val="center"/>
          </w:tcPr>
          <w:p w:rsidR="00E2529B" w:rsidRPr="0084247A" w:rsidRDefault="00E2529B" w:rsidP="00B902C3">
            <w:pPr>
              <w:rPr>
                <w:rFonts w:eastAsia="Calibri"/>
                <w:color w:val="000000"/>
                <w:szCs w:val="22"/>
              </w:rPr>
            </w:pPr>
          </w:p>
        </w:tc>
        <w:tc>
          <w:tcPr>
            <w:tcW w:w="2610" w:type="dxa"/>
            <w:vMerge/>
            <w:tcBorders>
              <w:top w:val="nil"/>
              <w:left w:val="single" w:sz="4" w:space="0" w:color="auto"/>
              <w:bottom w:val="single" w:sz="4" w:space="0" w:color="000000"/>
              <w:right w:val="single" w:sz="4" w:space="0" w:color="auto"/>
            </w:tcBorders>
            <w:vAlign w:val="center"/>
          </w:tcPr>
          <w:p w:rsidR="00E2529B" w:rsidRPr="0084247A" w:rsidRDefault="00E2529B" w:rsidP="00B902C3">
            <w:pPr>
              <w:rPr>
                <w:rFonts w:eastAsia="Calibri"/>
                <w:color w:val="000000"/>
                <w:szCs w:val="22"/>
              </w:rPr>
            </w:pPr>
          </w:p>
        </w:tc>
        <w:tc>
          <w:tcPr>
            <w:tcW w:w="1429" w:type="dxa"/>
            <w:tcBorders>
              <w:top w:val="nil"/>
              <w:left w:val="nil"/>
              <w:bottom w:val="single" w:sz="4" w:space="0" w:color="auto"/>
              <w:right w:val="single" w:sz="4" w:space="0" w:color="auto"/>
            </w:tcBorders>
            <w:noWrap/>
            <w:vAlign w:val="bottom"/>
          </w:tcPr>
          <w:p w:rsidR="00E2529B" w:rsidRPr="0084247A" w:rsidRDefault="00E2529B" w:rsidP="00B902C3">
            <w:pPr>
              <w:rPr>
                <w:rFonts w:eastAsia="Calibri"/>
                <w:szCs w:val="22"/>
              </w:rPr>
            </w:pPr>
            <w:r w:rsidRPr="0084247A">
              <w:rPr>
                <w:rFonts w:eastAsia="Calibri"/>
                <w:szCs w:val="22"/>
              </w:rPr>
              <w:t>Science</w:t>
            </w:r>
          </w:p>
        </w:tc>
        <w:tc>
          <w:tcPr>
            <w:tcW w:w="1856" w:type="dxa"/>
            <w:tcBorders>
              <w:top w:val="nil"/>
              <w:left w:val="nil"/>
              <w:bottom w:val="single" w:sz="4" w:space="0" w:color="auto"/>
              <w:right w:val="single" w:sz="4" w:space="0" w:color="auto"/>
            </w:tcBorders>
            <w:noWrap/>
            <w:vAlign w:val="bottom"/>
          </w:tcPr>
          <w:p w:rsidR="00E2529B" w:rsidRPr="0084247A" w:rsidRDefault="00E2529B" w:rsidP="00B902C3">
            <w:pPr>
              <w:jc w:val="center"/>
              <w:rPr>
                <w:rFonts w:eastAsia="Calibri"/>
                <w:color w:val="000000"/>
                <w:szCs w:val="22"/>
              </w:rPr>
            </w:pPr>
            <w:r w:rsidRPr="0084247A">
              <w:rPr>
                <w:rFonts w:eastAsia="Calibri"/>
                <w:color w:val="000000"/>
                <w:szCs w:val="22"/>
              </w:rPr>
              <w:t>4</w:t>
            </w:r>
          </w:p>
        </w:tc>
        <w:tc>
          <w:tcPr>
            <w:tcW w:w="1819" w:type="dxa"/>
            <w:tcBorders>
              <w:top w:val="nil"/>
              <w:left w:val="nil"/>
              <w:bottom w:val="single" w:sz="4" w:space="0" w:color="auto"/>
              <w:right w:val="single" w:sz="4" w:space="0" w:color="auto"/>
            </w:tcBorders>
            <w:noWrap/>
            <w:vAlign w:val="bottom"/>
          </w:tcPr>
          <w:p w:rsidR="00E2529B" w:rsidRPr="0084247A" w:rsidRDefault="00E2529B" w:rsidP="00B902C3">
            <w:pPr>
              <w:jc w:val="center"/>
              <w:rPr>
                <w:rFonts w:eastAsia="Calibri"/>
                <w:color w:val="000000"/>
                <w:szCs w:val="22"/>
              </w:rPr>
            </w:pPr>
            <w:r w:rsidRPr="0084247A">
              <w:rPr>
                <w:rFonts w:eastAsia="Calibri"/>
                <w:color w:val="000000"/>
                <w:szCs w:val="22"/>
              </w:rPr>
              <w:t>3</w:t>
            </w:r>
          </w:p>
        </w:tc>
      </w:tr>
      <w:tr w:rsidR="00E2529B" w:rsidRPr="0084247A" w:rsidTr="00B902C3">
        <w:trPr>
          <w:trHeight w:val="300"/>
          <w:jc w:val="center"/>
        </w:trPr>
        <w:tc>
          <w:tcPr>
            <w:tcW w:w="817" w:type="dxa"/>
            <w:vMerge w:val="restart"/>
            <w:tcBorders>
              <w:top w:val="nil"/>
              <w:left w:val="single" w:sz="4" w:space="0" w:color="auto"/>
              <w:bottom w:val="single" w:sz="4" w:space="0" w:color="000000"/>
              <w:right w:val="single" w:sz="4" w:space="0" w:color="auto"/>
            </w:tcBorders>
            <w:shd w:val="clear" w:color="auto" w:fill="D9D9D9"/>
            <w:noWrap/>
            <w:vAlign w:val="center"/>
          </w:tcPr>
          <w:p w:rsidR="00E2529B" w:rsidRPr="0084247A" w:rsidRDefault="00E2529B" w:rsidP="00B902C3">
            <w:pPr>
              <w:jc w:val="center"/>
              <w:rPr>
                <w:rFonts w:eastAsia="Calibri"/>
                <w:color w:val="000000"/>
                <w:szCs w:val="22"/>
              </w:rPr>
            </w:pPr>
            <w:r w:rsidRPr="0084247A">
              <w:rPr>
                <w:rFonts w:eastAsia="Calibri"/>
                <w:color w:val="000000"/>
                <w:szCs w:val="22"/>
              </w:rPr>
              <w:t>1</w:t>
            </w:r>
          </w:p>
        </w:tc>
        <w:tc>
          <w:tcPr>
            <w:tcW w:w="2610" w:type="dxa"/>
            <w:vMerge w:val="restart"/>
            <w:tcBorders>
              <w:top w:val="nil"/>
              <w:left w:val="single" w:sz="4" w:space="0" w:color="auto"/>
              <w:bottom w:val="single" w:sz="4" w:space="0" w:color="000000"/>
              <w:right w:val="single" w:sz="4" w:space="0" w:color="auto"/>
            </w:tcBorders>
            <w:shd w:val="clear" w:color="auto" w:fill="D9D9D9"/>
            <w:noWrap/>
            <w:vAlign w:val="center"/>
          </w:tcPr>
          <w:p w:rsidR="00E2529B" w:rsidRPr="0084247A" w:rsidRDefault="00E2529B" w:rsidP="00B902C3">
            <w:pPr>
              <w:rPr>
                <w:rFonts w:eastAsia="Calibri"/>
                <w:color w:val="000000"/>
                <w:szCs w:val="22"/>
              </w:rPr>
            </w:pPr>
            <w:r w:rsidRPr="0084247A">
              <w:rPr>
                <w:rFonts w:eastAsia="Calibri"/>
                <w:color w:val="000000"/>
                <w:szCs w:val="22"/>
              </w:rPr>
              <w:t>North Adams</w:t>
            </w:r>
          </w:p>
        </w:tc>
        <w:tc>
          <w:tcPr>
            <w:tcW w:w="1429" w:type="dxa"/>
            <w:tcBorders>
              <w:top w:val="nil"/>
              <w:left w:val="nil"/>
              <w:bottom w:val="single" w:sz="4" w:space="0" w:color="auto"/>
              <w:right w:val="single" w:sz="4" w:space="0" w:color="auto"/>
            </w:tcBorders>
            <w:shd w:val="clear" w:color="auto" w:fill="D9D9D9"/>
            <w:noWrap/>
            <w:vAlign w:val="bottom"/>
          </w:tcPr>
          <w:p w:rsidR="00E2529B" w:rsidRPr="0084247A" w:rsidRDefault="00E2529B" w:rsidP="00B902C3">
            <w:pPr>
              <w:rPr>
                <w:rFonts w:eastAsia="Calibri"/>
                <w:szCs w:val="22"/>
              </w:rPr>
            </w:pPr>
            <w:r w:rsidRPr="0084247A">
              <w:rPr>
                <w:rFonts w:eastAsia="Calibri"/>
                <w:szCs w:val="22"/>
              </w:rPr>
              <w:t>ELA</w:t>
            </w:r>
          </w:p>
        </w:tc>
        <w:tc>
          <w:tcPr>
            <w:tcW w:w="1856" w:type="dxa"/>
            <w:tcBorders>
              <w:top w:val="nil"/>
              <w:left w:val="nil"/>
              <w:bottom w:val="single" w:sz="4" w:space="0" w:color="auto"/>
              <w:right w:val="single" w:sz="4" w:space="0" w:color="auto"/>
            </w:tcBorders>
            <w:shd w:val="clear" w:color="auto" w:fill="D9D9D9"/>
            <w:noWrap/>
            <w:vAlign w:val="bottom"/>
          </w:tcPr>
          <w:p w:rsidR="00E2529B" w:rsidRPr="0084247A" w:rsidRDefault="00E2529B" w:rsidP="00B902C3">
            <w:pPr>
              <w:jc w:val="center"/>
              <w:rPr>
                <w:rFonts w:eastAsia="Calibri"/>
                <w:color w:val="000000"/>
                <w:szCs w:val="22"/>
              </w:rPr>
            </w:pPr>
            <w:r w:rsidRPr="0084247A">
              <w:rPr>
                <w:rFonts w:eastAsia="Calibri"/>
                <w:color w:val="000000"/>
                <w:szCs w:val="22"/>
              </w:rPr>
              <w:t>2</w:t>
            </w:r>
          </w:p>
        </w:tc>
        <w:tc>
          <w:tcPr>
            <w:tcW w:w="1819" w:type="dxa"/>
            <w:tcBorders>
              <w:top w:val="nil"/>
              <w:left w:val="nil"/>
              <w:bottom w:val="single" w:sz="4" w:space="0" w:color="auto"/>
              <w:right w:val="single" w:sz="4" w:space="0" w:color="auto"/>
            </w:tcBorders>
            <w:shd w:val="clear" w:color="auto" w:fill="D9D9D9"/>
            <w:noWrap/>
            <w:vAlign w:val="bottom"/>
          </w:tcPr>
          <w:p w:rsidR="00E2529B" w:rsidRPr="0084247A" w:rsidRDefault="00E2529B" w:rsidP="00B902C3">
            <w:pPr>
              <w:jc w:val="center"/>
              <w:rPr>
                <w:rFonts w:eastAsia="Calibri"/>
                <w:color w:val="000000"/>
                <w:szCs w:val="22"/>
              </w:rPr>
            </w:pPr>
            <w:r w:rsidRPr="0084247A">
              <w:rPr>
                <w:rFonts w:eastAsia="Calibri"/>
                <w:color w:val="000000"/>
                <w:szCs w:val="22"/>
              </w:rPr>
              <w:t>4</w:t>
            </w:r>
          </w:p>
        </w:tc>
      </w:tr>
      <w:tr w:rsidR="00E2529B" w:rsidRPr="0084247A" w:rsidTr="00B902C3">
        <w:trPr>
          <w:trHeight w:val="300"/>
          <w:jc w:val="center"/>
        </w:trPr>
        <w:tc>
          <w:tcPr>
            <w:tcW w:w="817" w:type="dxa"/>
            <w:vMerge/>
            <w:tcBorders>
              <w:top w:val="nil"/>
              <w:left w:val="single" w:sz="4" w:space="0" w:color="auto"/>
              <w:bottom w:val="single" w:sz="4" w:space="0" w:color="000000"/>
              <w:right w:val="single" w:sz="4" w:space="0" w:color="auto"/>
            </w:tcBorders>
            <w:shd w:val="clear" w:color="auto" w:fill="D9D9D9"/>
            <w:vAlign w:val="center"/>
          </w:tcPr>
          <w:p w:rsidR="00E2529B" w:rsidRPr="0084247A" w:rsidRDefault="00E2529B" w:rsidP="00B902C3">
            <w:pPr>
              <w:rPr>
                <w:rFonts w:eastAsia="Calibri"/>
                <w:color w:val="000000"/>
                <w:szCs w:val="22"/>
              </w:rPr>
            </w:pPr>
          </w:p>
        </w:tc>
        <w:tc>
          <w:tcPr>
            <w:tcW w:w="2610" w:type="dxa"/>
            <w:vMerge/>
            <w:tcBorders>
              <w:top w:val="nil"/>
              <w:left w:val="single" w:sz="4" w:space="0" w:color="auto"/>
              <w:bottom w:val="single" w:sz="4" w:space="0" w:color="000000"/>
              <w:right w:val="single" w:sz="4" w:space="0" w:color="auto"/>
            </w:tcBorders>
            <w:shd w:val="clear" w:color="auto" w:fill="D9D9D9"/>
            <w:vAlign w:val="center"/>
          </w:tcPr>
          <w:p w:rsidR="00E2529B" w:rsidRPr="0084247A" w:rsidRDefault="00E2529B" w:rsidP="00B902C3">
            <w:pPr>
              <w:rPr>
                <w:rFonts w:eastAsia="Calibri"/>
                <w:color w:val="000000"/>
                <w:szCs w:val="22"/>
              </w:rPr>
            </w:pPr>
          </w:p>
        </w:tc>
        <w:tc>
          <w:tcPr>
            <w:tcW w:w="1429" w:type="dxa"/>
            <w:tcBorders>
              <w:top w:val="nil"/>
              <w:left w:val="nil"/>
              <w:bottom w:val="single" w:sz="4" w:space="0" w:color="auto"/>
              <w:right w:val="single" w:sz="4" w:space="0" w:color="auto"/>
            </w:tcBorders>
            <w:shd w:val="clear" w:color="auto" w:fill="D9D9D9"/>
            <w:noWrap/>
            <w:vAlign w:val="bottom"/>
          </w:tcPr>
          <w:p w:rsidR="00E2529B" w:rsidRPr="0084247A" w:rsidRDefault="00E2529B" w:rsidP="00B902C3">
            <w:pPr>
              <w:rPr>
                <w:rFonts w:eastAsia="Calibri"/>
                <w:szCs w:val="22"/>
              </w:rPr>
            </w:pPr>
            <w:r w:rsidRPr="0084247A">
              <w:rPr>
                <w:rFonts w:eastAsia="Calibri"/>
                <w:szCs w:val="22"/>
              </w:rPr>
              <w:t>Math</w:t>
            </w:r>
          </w:p>
        </w:tc>
        <w:tc>
          <w:tcPr>
            <w:tcW w:w="1856" w:type="dxa"/>
            <w:tcBorders>
              <w:top w:val="nil"/>
              <w:left w:val="nil"/>
              <w:bottom w:val="single" w:sz="4" w:space="0" w:color="auto"/>
              <w:right w:val="single" w:sz="4" w:space="0" w:color="auto"/>
            </w:tcBorders>
            <w:shd w:val="clear" w:color="auto" w:fill="D9D9D9"/>
            <w:noWrap/>
            <w:vAlign w:val="bottom"/>
          </w:tcPr>
          <w:p w:rsidR="00E2529B" w:rsidRPr="0084247A" w:rsidRDefault="00E2529B" w:rsidP="00B902C3">
            <w:pPr>
              <w:jc w:val="center"/>
              <w:rPr>
                <w:rFonts w:eastAsia="Calibri"/>
                <w:color w:val="000000"/>
                <w:szCs w:val="22"/>
              </w:rPr>
            </w:pPr>
            <w:r w:rsidRPr="0084247A">
              <w:rPr>
                <w:rFonts w:eastAsia="Calibri"/>
                <w:color w:val="000000"/>
                <w:szCs w:val="22"/>
              </w:rPr>
              <w:t>2</w:t>
            </w:r>
          </w:p>
        </w:tc>
        <w:tc>
          <w:tcPr>
            <w:tcW w:w="1819" w:type="dxa"/>
            <w:tcBorders>
              <w:top w:val="nil"/>
              <w:left w:val="nil"/>
              <w:bottom w:val="single" w:sz="4" w:space="0" w:color="auto"/>
              <w:right w:val="single" w:sz="4" w:space="0" w:color="auto"/>
            </w:tcBorders>
            <w:shd w:val="clear" w:color="auto" w:fill="D9D9D9"/>
            <w:noWrap/>
            <w:vAlign w:val="bottom"/>
          </w:tcPr>
          <w:p w:rsidR="00E2529B" w:rsidRPr="0084247A" w:rsidRDefault="00E2529B" w:rsidP="00B902C3">
            <w:pPr>
              <w:jc w:val="center"/>
              <w:rPr>
                <w:rFonts w:eastAsia="Calibri"/>
                <w:color w:val="000000"/>
                <w:szCs w:val="22"/>
              </w:rPr>
            </w:pPr>
            <w:r w:rsidRPr="0084247A">
              <w:rPr>
                <w:rFonts w:eastAsia="Calibri"/>
                <w:color w:val="000000"/>
                <w:szCs w:val="22"/>
              </w:rPr>
              <w:t>4</w:t>
            </w:r>
          </w:p>
        </w:tc>
      </w:tr>
      <w:tr w:rsidR="00E2529B" w:rsidRPr="0084247A" w:rsidTr="00B902C3">
        <w:trPr>
          <w:trHeight w:val="300"/>
          <w:jc w:val="center"/>
        </w:trPr>
        <w:tc>
          <w:tcPr>
            <w:tcW w:w="817" w:type="dxa"/>
            <w:vMerge/>
            <w:tcBorders>
              <w:top w:val="nil"/>
              <w:left w:val="single" w:sz="4" w:space="0" w:color="auto"/>
              <w:bottom w:val="single" w:sz="4" w:space="0" w:color="auto"/>
              <w:right w:val="single" w:sz="4" w:space="0" w:color="auto"/>
            </w:tcBorders>
            <w:shd w:val="clear" w:color="auto" w:fill="D9D9D9"/>
            <w:vAlign w:val="center"/>
          </w:tcPr>
          <w:p w:rsidR="00E2529B" w:rsidRPr="0084247A" w:rsidRDefault="00E2529B" w:rsidP="00B902C3">
            <w:pPr>
              <w:rPr>
                <w:rFonts w:eastAsia="Calibri"/>
                <w:color w:val="000000"/>
                <w:szCs w:val="22"/>
              </w:rPr>
            </w:pPr>
          </w:p>
        </w:tc>
        <w:tc>
          <w:tcPr>
            <w:tcW w:w="2610" w:type="dxa"/>
            <w:vMerge/>
            <w:tcBorders>
              <w:top w:val="nil"/>
              <w:left w:val="single" w:sz="4" w:space="0" w:color="auto"/>
              <w:bottom w:val="single" w:sz="4" w:space="0" w:color="auto"/>
              <w:right w:val="single" w:sz="4" w:space="0" w:color="auto"/>
            </w:tcBorders>
            <w:shd w:val="clear" w:color="auto" w:fill="D9D9D9"/>
            <w:vAlign w:val="center"/>
          </w:tcPr>
          <w:p w:rsidR="00E2529B" w:rsidRPr="0084247A" w:rsidRDefault="00E2529B" w:rsidP="00B902C3">
            <w:pPr>
              <w:rPr>
                <w:rFonts w:eastAsia="Calibri"/>
                <w:color w:val="000000"/>
                <w:szCs w:val="22"/>
              </w:rPr>
            </w:pPr>
          </w:p>
        </w:tc>
        <w:tc>
          <w:tcPr>
            <w:tcW w:w="1429" w:type="dxa"/>
            <w:tcBorders>
              <w:top w:val="nil"/>
              <w:left w:val="nil"/>
              <w:bottom w:val="single" w:sz="4" w:space="0" w:color="auto"/>
              <w:right w:val="single" w:sz="4" w:space="0" w:color="auto"/>
            </w:tcBorders>
            <w:shd w:val="clear" w:color="auto" w:fill="D9D9D9"/>
            <w:noWrap/>
            <w:vAlign w:val="bottom"/>
          </w:tcPr>
          <w:p w:rsidR="00E2529B" w:rsidRPr="0084247A" w:rsidRDefault="00E2529B" w:rsidP="00B902C3">
            <w:pPr>
              <w:rPr>
                <w:rFonts w:eastAsia="Calibri"/>
                <w:szCs w:val="22"/>
              </w:rPr>
            </w:pPr>
            <w:r w:rsidRPr="0084247A">
              <w:rPr>
                <w:rFonts w:eastAsia="Calibri"/>
                <w:szCs w:val="22"/>
              </w:rPr>
              <w:t>Science</w:t>
            </w:r>
          </w:p>
        </w:tc>
        <w:tc>
          <w:tcPr>
            <w:tcW w:w="1856" w:type="dxa"/>
            <w:tcBorders>
              <w:top w:val="nil"/>
              <w:left w:val="nil"/>
              <w:bottom w:val="single" w:sz="4" w:space="0" w:color="auto"/>
              <w:right w:val="single" w:sz="4" w:space="0" w:color="auto"/>
            </w:tcBorders>
            <w:shd w:val="clear" w:color="auto" w:fill="D9D9D9"/>
            <w:noWrap/>
            <w:vAlign w:val="bottom"/>
          </w:tcPr>
          <w:p w:rsidR="00E2529B" w:rsidRPr="0084247A" w:rsidRDefault="00E2529B" w:rsidP="00B902C3">
            <w:pPr>
              <w:jc w:val="center"/>
              <w:rPr>
                <w:rFonts w:eastAsia="Calibri"/>
                <w:color w:val="000000"/>
                <w:szCs w:val="22"/>
              </w:rPr>
            </w:pPr>
            <w:r w:rsidRPr="0084247A">
              <w:rPr>
                <w:rFonts w:eastAsia="Calibri"/>
                <w:color w:val="000000"/>
                <w:szCs w:val="22"/>
              </w:rPr>
              <w:t>2</w:t>
            </w:r>
          </w:p>
        </w:tc>
        <w:tc>
          <w:tcPr>
            <w:tcW w:w="1819" w:type="dxa"/>
            <w:tcBorders>
              <w:top w:val="nil"/>
              <w:left w:val="nil"/>
              <w:bottom w:val="single" w:sz="4" w:space="0" w:color="auto"/>
              <w:right w:val="single" w:sz="4" w:space="0" w:color="auto"/>
            </w:tcBorders>
            <w:shd w:val="clear" w:color="auto" w:fill="D9D9D9"/>
            <w:noWrap/>
            <w:vAlign w:val="bottom"/>
          </w:tcPr>
          <w:p w:rsidR="00E2529B" w:rsidRPr="0084247A" w:rsidRDefault="00E2529B" w:rsidP="00B902C3">
            <w:pPr>
              <w:jc w:val="center"/>
              <w:rPr>
                <w:rFonts w:eastAsia="Calibri"/>
                <w:color w:val="000000"/>
                <w:szCs w:val="22"/>
              </w:rPr>
            </w:pPr>
            <w:r w:rsidRPr="0084247A">
              <w:rPr>
                <w:rFonts w:eastAsia="Calibri"/>
                <w:color w:val="000000"/>
                <w:szCs w:val="22"/>
              </w:rPr>
              <w:t>4</w:t>
            </w:r>
          </w:p>
        </w:tc>
      </w:tr>
      <w:tr w:rsidR="00E2529B" w:rsidRPr="0084247A" w:rsidTr="00B902C3">
        <w:trPr>
          <w:trHeight w:val="300"/>
          <w:jc w:val="center"/>
        </w:trPr>
        <w:tc>
          <w:tcPr>
            <w:tcW w:w="817" w:type="dxa"/>
            <w:tcBorders>
              <w:top w:val="single" w:sz="4" w:space="0" w:color="auto"/>
              <w:left w:val="single" w:sz="4" w:space="0" w:color="auto"/>
              <w:bottom w:val="single" w:sz="4" w:space="0" w:color="auto"/>
              <w:right w:val="single" w:sz="4" w:space="0" w:color="auto"/>
            </w:tcBorders>
            <w:noWrap/>
            <w:vAlign w:val="center"/>
          </w:tcPr>
          <w:p w:rsidR="00E2529B" w:rsidRPr="0084247A" w:rsidRDefault="00E2529B" w:rsidP="00B902C3">
            <w:pPr>
              <w:jc w:val="center"/>
              <w:rPr>
                <w:rFonts w:eastAsia="Calibri"/>
                <w:color w:val="000000"/>
                <w:szCs w:val="22"/>
              </w:rPr>
            </w:pPr>
            <w:r w:rsidRPr="0084247A">
              <w:rPr>
                <w:rFonts w:eastAsia="Calibri"/>
                <w:color w:val="000000"/>
                <w:szCs w:val="22"/>
              </w:rPr>
              <w:t>1</w:t>
            </w:r>
          </w:p>
        </w:tc>
        <w:tc>
          <w:tcPr>
            <w:tcW w:w="2610" w:type="dxa"/>
            <w:tcBorders>
              <w:top w:val="single" w:sz="4" w:space="0" w:color="auto"/>
              <w:left w:val="nil"/>
              <w:bottom w:val="single" w:sz="4" w:space="0" w:color="auto"/>
              <w:right w:val="single" w:sz="4" w:space="0" w:color="auto"/>
            </w:tcBorders>
            <w:shd w:val="clear" w:color="000000" w:fill="FFFFFF"/>
            <w:vAlign w:val="center"/>
          </w:tcPr>
          <w:p w:rsidR="00E2529B" w:rsidRPr="0084247A" w:rsidRDefault="00E2529B" w:rsidP="00B902C3">
            <w:pPr>
              <w:rPr>
                <w:rFonts w:eastAsia="Calibri"/>
                <w:color w:val="000000"/>
                <w:szCs w:val="22"/>
              </w:rPr>
            </w:pPr>
            <w:r w:rsidRPr="0084247A">
              <w:rPr>
                <w:rFonts w:eastAsia="Calibri"/>
                <w:color w:val="000000"/>
                <w:szCs w:val="22"/>
              </w:rPr>
              <w:t>Pittsfield</w:t>
            </w:r>
          </w:p>
        </w:tc>
        <w:tc>
          <w:tcPr>
            <w:tcW w:w="1429" w:type="dxa"/>
            <w:tcBorders>
              <w:top w:val="single" w:sz="4" w:space="0" w:color="auto"/>
              <w:left w:val="nil"/>
              <w:bottom w:val="single" w:sz="4" w:space="0" w:color="auto"/>
              <w:right w:val="single" w:sz="4" w:space="0" w:color="auto"/>
            </w:tcBorders>
            <w:vAlign w:val="bottom"/>
          </w:tcPr>
          <w:p w:rsidR="00E2529B" w:rsidRPr="0084247A" w:rsidRDefault="00E2529B" w:rsidP="00B902C3">
            <w:pPr>
              <w:rPr>
                <w:rFonts w:eastAsia="Calibri"/>
                <w:szCs w:val="22"/>
              </w:rPr>
            </w:pPr>
            <w:r w:rsidRPr="0084247A">
              <w:rPr>
                <w:rFonts w:eastAsia="Calibri"/>
                <w:szCs w:val="22"/>
              </w:rPr>
              <w:t xml:space="preserve">ELA </w:t>
            </w:r>
          </w:p>
        </w:tc>
        <w:tc>
          <w:tcPr>
            <w:tcW w:w="1856" w:type="dxa"/>
            <w:tcBorders>
              <w:top w:val="single" w:sz="4" w:space="0" w:color="auto"/>
              <w:left w:val="nil"/>
              <w:bottom w:val="single" w:sz="4" w:space="0" w:color="auto"/>
              <w:right w:val="single" w:sz="4" w:space="0" w:color="auto"/>
            </w:tcBorders>
            <w:noWrap/>
            <w:vAlign w:val="bottom"/>
          </w:tcPr>
          <w:p w:rsidR="00E2529B" w:rsidRPr="0084247A" w:rsidRDefault="00E2529B" w:rsidP="00B902C3">
            <w:pPr>
              <w:jc w:val="center"/>
              <w:rPr>
                <w:rFonts w:eastAsia="Calibri"/>
                <w:color w:val="000000"/>
                <w:szCs w:val="22"/>
              </w:rPr>
            </w:pPr>
            <w:r w:rsidRPr="0084247A">
              <w:rPr>
                <w:rFonts w:eastAsia="Calibri"/>
                <w:color w:val="000000"/>
                <w:szCs w:val="22"/>
              </w:rPr>
              <w:t>0</w:t>
            </w:r>
          </w:p>
        </w:tc>
        <w:tc>
          <w:tcPr>
            <w:tcW w:w="1819" w:type="dxa"/>
            <w:tcBorders>
              <w:top w:val="single" w:sz="4" w:space="0" w:color="auto"/>
              <w:left w:val="nil"/>
              <w:bottom w:val="single" w:sz="4" w:space="0" w:color="auto"/>
              <w:right w:val="single" w:sz="4" w:space="0" w:color="auto"/>
            </w:tcBorders>
            <w:noWrap/>
            <w:vAlign w:val="bottom"/>
          </w:tcPr>
          <w:p w:rsidR="00E2529B" w:rsidRPr="0084247A" w:rsidRDefault="00E2529B" w:rsidP="00B902C3">
            <w:pPr>
              <w:jc w:val="center"/>
              <w:rPr>
                <w:rFonts w:eastAsia="Calibri"/>
                <w:color w:val="000000"/>
                <w:szCs w:val="22"/>
              </w:rPr>
            </w:pPr>
            <w:r w:rsidRPr="0084247A">
              <w:rPr>
                <w:rFonts w:eastAsia="Calibri"/>
                <w:color w:val="000000"/>
                <w:szCs w:val="22"/>
              </w:rPr>
              <w:t>3</w:t>
            </w:r>
          </w:p>
        </w:tc>
      </w:tr>
      <w:tr w:rsidR="00E2529B" w:rsidRPr="0084247A" w:rsidTr="00B902C3">
        <w:trPr>
          <w:trHeight w:val="300"/>
          <w:jc w:val="center"/>
        </w:trPr>
        <w:tc>
          <w:tcPr>
            <w:tcW w:w="817" w:type="dxa"/>
            <w:tcBorders>
              <w:top w:val="nil"/>
              <w:left w:val="single" w:sz="4" w:space="0" w:color="auto"/>
              <w:bottom w:val="single" w:sz="4" w:space="0" w:color="auto"/>
              <w:right w:val="single" w:sz="4" w:space="0" w:color="auto"/>
            </w:tcBorders>
            <w:shd w:val="clear" w:color="auto" w:fill="D9D9D9"/>
            <w:noWrap/>
            <w:vAlign w:val="center"/>
          </w:tcPr>
          <w:p w:rsidR="00E2529B" w:rsidRPr="0084247A" w:rsidRDefault="00E2529B" w:rsidP="00B902C3">
            <w:pPr>
              <w:jc w:val="center"/>
              <w:rPr>
                <w:rFonts w:eastAsia="Calibri"/>
                <w:color w:val="000000"/>
                <w:szCs w:val="22"/>
              </w:rPr>
            </w:pPr>
            <w:r w:rsidRPr="0084247A">
              <w:rPr>
                <w:rFonts w:eastAsia="Calibri"/>
                <w:color w:val="000000"/>
                <w:szCs w:val="22"/>
              </w:rPr>
              <w:t>1</w:t>
            </w:r>
          </w:p>
        </w:tc>
        <w:tc>
          <w:tcPr>
            <w:tcW w:w="2610" w:type="dxa"/>
            <w:tcBorders>
              <w:top w:val="nil"/>
              <w:left w:val="single" w:sz="4" w:space="0" w:color="auto"/>
              <w:bottom w:val="single" w:sz="4" w:space="0" w:color="auto"/>
              <w:right w:val="single" w:sz="4" w:space="0" w:color="auto"/>
            </w:tcBorders>
            <w:shd w:val="clear" w:color="auto" w:fill="D9D9D9"/>
            <w:vAlign w:val="center"/>
          </w:tcPr>
          <w:p w:rsidR="00E2529B" w:rsidRPr="0084247A" w:rsidRDefault="00E2529B" w:rsidP="00B902C3">
            <w:pPr>
              <w:rPr>
                <w:rFonts w:eastAsia="Calibri"/>
                <w:szCs w:val="22"/>
              </w:rPr>
            </w:pPr>
            <w:r w:rsidRPr="0084247A">
              <w:rPr>
                <w:rFonts w:eastAsia="Calibri"/>
                <w:szCs w:val="22"/>
              </w:rPr>
              <w:t>Salem</w:t>
            </w:r>
          </w:p>
        </w:tc>
        <w:tc>
          <w:tcPr>
            <w:tcW w:w="1429" w:type="dxa"/>
            <w:tcBorders>
              <w:top w:val="nil"/>
              <w:left w:val="nil"/>
              <w:bottom w:val="single" w:sz="4" w:space="0" w:color="auto"/>
              <w:right w:val="single" w:sz="4" w:space="0" w:color="auto"/>
            </w:tcBorders>
            <w:shd w:val="clear" w:color="auto" w:fill="D9D9D9"/>
            <w:vAlign w:val="bottom"/>
          </w:tcPr>
          <w:p w:rsidR="00E2529B" w:rsidRPr="0084247A" w:rsidRDefault="00E2529B" w:rsidP="00B902C3">
            <w:pPr>
              <w:rPr>
                <w:rFonts w:eastAsia="Calibri"/>
                <w:szCs w:val="22"/>
              </w:rPr>
            </w:pPr>
            <w:r w:rsidRPr="0084247A">
              <w:rPr>
                <w:rFonts w:eastAsia="Calibri"/>
                <w:szCs w:val="22"/>
              </w:rPr>
              <w:t xml:space="preserve">ELA </w:t>
            </w:r>
          </w:p>
        </w:tc>
        <w:tc>
          <w:tcPr>
            <w:tcW w:w="1856" w:type="dxa"/>
            <w:tcBorders>
              <w:top w:val="nil"/>
              <w:left w:val="nil"/>
              <w:bottom w:val="single" w:sz="4" w:space="0" w:color="auto"/>
              <w:right w:val="single" w:sz="4" w:space="0" w:color="auto"/>
            </w:tcBorders>
            <w:shd w:val="clear" w:color="auto" w:fill="D9D9D9"/>
            <w:noWrap/>
            <w:vAlign w:val="bottom"/>
          </w:tcPr>
          <w:p w:rsidR="00E2529B" w:rsidRPr="0084247A" w:rsidRDefault="00E2529B" w:rsidP="00B902C3">
            <w:pPr>
              <w:jc w:val="center"/>
              <w:rPr>
                <w:rFonts w:eastAsia="Calibri"/>
                <w:color w:val="000000"/>
                <w:szCs w:val="22"/>
              </w:rPr>
            </w:pPr>
            <w:r w:rsidRPr="0084247A">
              <w:rPr>
                <w:rFonts w:eastAsia="Calibri"/>
                <w:color w:val="000000"/>
                <w:szCs w:val="22"/>
              </w:rPr>
              <w:t>0</w:t>
            </w:r>
          </w:p>
        </w:tc>
        <w:tc>
          <w:tcPr>
            <w:tcW w:w="1819" w:type="dxa"/>
            <w:tcBorders>
              <w:top w:val="nil"/>
              <w:left w:val="nil"/>
              <w:bottom w:val="single" w:sz="4" w:space="0" w:color="auto"/>
              <w:right w:val="single" w:sz="4" w:space="0" w:color="auto"/>
            </w:tcBorders>
            <w:shd w:val="clear" w:color="auto" w:fill="D9D9D9"/>
            <w:noWrap/>
            <w:vAlign w:val="bottom"/>
          </w:tcPr>
          <w:p w:rsidR="00E2529B" w:rsidRPr="0084247A" w:rsidRDefault="00E2529B" w:rsidP="00B902C3">
            <w:pPr>
              <w:jc w:val="center"/>
              <w:rPr>
                <w:rFonts w:eastAsia="Calibri"/>
                <w:color w:val="000000"/>
                <w:szCs w:val="22"/>
              </w:rPr>
            </w:pPr>
            <w:r w:rsidRPr="0084247A">
              <w:rPr>
                <w:rFonts w:eastAsia="Calibri"/>
                <w:color w:val="000000"/>
                <w:szCs w:val="22"/>
              </w:rPr>
              <w:t>4</w:t>
            </w:r>
          </w:p>
        </w:tc>
      </w:tr>
      <w:tr w:rsidR="00E2529B" w:rsidRPr="0084247A" w:rsidTr="00B902C3">
        <w:trPr>
          <w:trHeight w:val="300"/>
          <w:jc w:val="center"/>
        </w:trPr>
        <w:tc>
          <w:tcPr>
            <w:tcW w:w="817" w:type="dxa"/>
            <w:vMerge w:val="restart"/>
            <w:tcBorders>
              <w:top w:val="single" w:sz="4" w:space="0" w:color="auto"/>
              <w:left w:val="single" w:sz="4" w:space="0" w:color="auto"/>
              <w:bottom w:val="single" w:sz="4" w:space="0" w:color="auto"/>
              <w:right w:val="single" w:sz="4" w:space="0" w:color="auto"/>
            </w:tcBorders>
            <w:noWrap/>
            <w:vAlign w:val="center"/>
          </w:tcPr>
          <w:p w:rsidR="00E2529B" w:rsidRPr="0084247A" w:rsidRDefault="00E2529B" w:rsidP="00B902C3">
            <w:pPr>
              <w:jc w:val="center"/>
              <w:rPr>
                <w:rFonts w:eastAsia="Calibri"/>
                <w:color w:val="000000"/>
                <w:szCs w:val="22"/>
              </w:rPr>
            </w:pPr>
            <w:r w:rsidRPr="0084247A">
              <w:rPr>
                <w:rFonts w:eastAsia="Calibri"/>
                <w:color w:val="000000"/>
                <w:szCs w:val="22"/>
              </w:rPr>
              <w:t>1</w:t>
            </w:r>
          </w:p>
        </w:tc>
        <w:tc>
          <w:tcPr>
            <w:tcW w:w="2610"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tcPr>
          <w:p w:rsidR="00E2529B" w:rsidRPr="0084247A" w:rsidRDefault="00E2529B" w:rsidP="00B902C3">
            <w:pPr>
              <w:rPr>
                <w:rFonts w:eastAsia="Calibri"/>
                <w:szCs w:val="22"/>
              </w:rPr>
            </w:pPr>
            <w:r w:rsidRPr="0084247A">
              <w:rPr>
                <w:rFonts w:eastAsia="Calibri"/>
                <w:szCs w:val="22"/>
              </w:rPr>
              <w:t>Southwick-Tolland</w:t>
            </w:r>
          </w:p>
        </w:tc>
        <w:tc>
          <w:tcPr>
            <w:tcW w:w="1429" w:type="dxa"/>
            <w:tcBorders>
              <w:top w:val="single" w:sz="4" w:space="0" w:color="auto"/>
              <w:left w:val="nil"/>
              <w:bottom w:val="single" w:sz="4" w:space="0" w:color="auto"/>
              <w:right w:val="single" w:sz="4" w:space="0" w:color="auto"/>
            </w:tcBorders>
            <w:vAlign w:val="bottom"/>
          </w:tcPr>
          <w:p w:rsidR="00E2529B" w:rsidRPr="0084247A" w:rsidRDefault="00E2529B" w:rsidP="00B902C3">
            <w:pPr>
              <w:rPr>
                <w:rFonts w:eastAsia="Calibri"/>
                <w:szCs w:val="22"/>
              </w:rPr>
            </w:pPr>
            <w:r w:rsidRPr="0084247A">
              <w:rPr>
                <w:rFonts w:eastAsia="Calibri"/>
                <w:szCs w:val="22"/>
              </w:rPr>
              <w:t xml:space="preserve">ELA </w:t>
            </w:r>
          </w:p>
        </w:tc>
        <w:tc>
          <w:tcPr>
            <w:tcW w:w="1856" w:type="dxa"/>
            <w:tcBorders>
              <w:top w:val="single" w:sz="4" w:space="0" w:color="auto"/>
              <w:left w:val="nil"/>
              <w:bottom w:val="single" w:sz="4" w:space="0" w:color="auto"/>
              <w:right w:val="single" w:sz="4" w:space="0" w:color="auto"/>
            </w:tcBorders>
            <w:noWrap/>
            <w:vAlign w:val="bottom"/>
          </w:tcPr>
          <w:p w:rsidR="00E2529B" w:rsidRPr="0084247A" w:rsidRDefault="00E2529B" w:rsidP="00B902C3">
            <w:pPr>
              <w:jc w:val="center"/>
              <w:rPr>
                <w:rFonts w:eastAsia="Calibri"/>
                <w:color w:val="000000"/>
                <w:szCs w:val="22"/>
              </w:rPr>
            </w:pPr>
            <w:r w:rsidRPr="0084247A">
              <w:rPr>
                <w:rFonts w:eastAsia="Calibri"/>
                <w:color w:val="000000"/>
                <w:szCs w:val="22"/>
              </w:rPr>
              <w:t>0</w:t>
            </w:r>
          </w:p>
        </w:tc>
        <w:tc>
          <w:tcPr>
            <w:tcW w:w="1819" w:type="dxa"/>
            <w:tcBorders>
              <w:top w:val="single" w:sz="4" w:space="0" w:color="auto"/>
              <w:left w:val="nil"/>
              <w:bottom w:val="single" w:sz="4" w:space="0" w:color="auto"/>
              <w:right w:val="single" w:sz="4" w:space="0" w:color="auto"/>
            </w:tcBorders>
            <w:noWrap/>
            <w:vAlign w:val="bottom"/>
          </w:tcPr>
          <w:p w:rsidR="00E2529B" w:rsidRPr="0084247A" w:rsidRDefault="00E2529B" w:rsidP="00B902C3">
            <w:pPr>
              <w:jc w:val="center"/>
              <w:rPr>
                <w:rFonts w:eastAsia="Calibri"/>
                <w:color w:val="000000"/>
                <w:szCs w:val="22"/>
              </w:rPr>
            </w:pPr>
            <w:r w:rsidRPr="0084247A">
              <w:rPr>
                <w:rFonts w:eastAsia="Calibri"/>
                <w:color w:val="000000"/>
                <w:szCs w:val="22"/>
              </w:rPr>
              <w:t>4</w:t>
            </w:r>
          </w:p>
        </w:tc>
      </w:tr>
      <w:tr w:rsidR="00E2529B" w:rsidRPr="0084247A" w:rsidTr="00B902C3">
        <w:trPr>
          <w:trHeight w:val="300"/>
          <w:jc w:val="center"/>
        </w:trPr>
        <w:tc>
          <w:tcPr>
            <w:tcW w:w="817" w:type="dxa"/>
            <w:vMerge/>
            <w:tcBorders>
              <w:top w:val="single" w:sz="4" w:space="0" w:color="auto"/>
              <w:left w:val="single" w:sz="4" w:space="0" w:color="auto"/>
              <w:bottom w:val="single" w:sz="4" w:space="0" w:color="auto"/>
              <w:right w:val="single" w:sz="4" w:space="0" w:color="auto"/>
            </w:tcBorders>
            <w:vAlign w:val="center"/>
          </w:tcPr>
          <w:p w:rsidR="00E2529B" w:rsidRPr="0084247A" w:rsidRDefault="00E2529B" w:rsidP="00B902C3">
            <w:pPr>
              <w:rPr>
                <w:rFonts w:eastAsia="Calibri"/>
                <w:color w:val="000000"/>
                <w:szCs w:val="22"/>
              </w:rPr>
            </w:pPr>
          </w:p>
        </w:tc>
        <w:tc>
          <w:tcPr>
            <w:tcW w:w="2610" w:type="dxa"/>
            <w:vMerge/>
            <w:tcBorders>
              <w:top w:val="single" w:sz="4" w:space="0" w:color="auto"/>
              <w:left w:val="single" w:sz="4" w:space="0" w:color="auto"/>
              <w:bottom w:val="single" w:sz="4" w:space="0" w:color="auto"/>
              <w:right w:val="single" w:sz="4" w:space="0" w:color="auto"/>
            </w:tcBorders>
            <w:vAlign w:val="center"/>
          </w:tcPr>
          <w:p w:rsidR="00E2529B" w:rsidRPr="0084247A" w:rsidRDefault="00E2529B" w:rsidP="00B902C3">
            <w:pPr>
              <w:rPr>
                <w:rFonts w:eastAsia="Calibri"/>
                <w:szCs w:val="22"/>
              </w:rPr>
            </w:pPr>
          </w:p>
        </w:tc>
        <w:tc>
          <w:tcPr>
            <w:tcW w:w="1429" w:type="dxa"/>
            <w:tcBorders>
              <w:top w:val="single" w:sz="4" w:space="0" w:color="auto"/>
              <w:left w:val="nil"/>
              <w:bottom w:val="single" w:sz="4" w:space="0" w:color="auto"/>
              <w:right w:val="single" w:sz="4" w:space="0" w:color="auto"/>
            </w:tcBorders>
            <w:vAlign w:val="bottom"/>
          </w:tcPr>
          <w:p w:rsidR="00E2529B" w:rsidRPr="0084247A" w:rsidRDefault="00E2529B" w:rsidP="00B902C3">
            <w:pPr>
              <w:rPr>
                <w:rFonts w:eastAsia="Calibri"/>
                <w:szCs w:val="22"/>
              </w:rPr>
            </w:pPr>
            <w:r w:rsidRPr="0084247A">
              <w:rPr>
                <w:rFonts w:eastAsia="Calibri"/>
                <w:szCs w:val="22"/>
              </w:rPr>
              <w:t xml:space="preserve">Math </w:t>
            </w:r>
          </w:p>
        </w:tc>
        <w:tc>
          <w:tcPr>
            <w:tcW w:w="1856" w:type="dxa"/>
            <w:tcBorders>
              <w:top w:val="single" w:sz="4" w:space="0" w:color="auto"/>
              <w:left w:val="nil"/>
              <w:bottom w:val="single" w:sz="4" w:space="0" w:color="auto"/>
              <w:right w:val="single" w:sz="4" w:space="0" w:color="auto"/>
            </w:tcBorders>
            <w:noWrap/>
            <w:vAlign w:val="bottom"/>
          </w:tcPr>
          <w:p w:rsidR="00E2529B" w:rsidRPr="0084247A" w:rsidRDefault="00E2529B" w:rsidP="00B902C3">
            <w:pPr>
              <w:jc w:val="center"/>
              <w:rPr>
                <w:rFonts w:eastAsia="Calibri"/>
                <w:color w:val="000000"/>
                <w:szCs w:val="22"/>
              </w:rPr>
            </w:pPr>
            <w:r w:rsidRPr="0084247A">
              <w:rPr>
                <w:rFonts w:eastAsia="Calibri"/>
                <w:color w:val="000000"/>
                <w:szCs w:val="22"/>
              </w:rPr>
              <w:t>0</w:t>
            </w:r>
          </w:p>
        </w:tc>
        <w:tc>
          <w:tcPr>
            <w:tcW w:w="1819" w:type="dxa"/>
            <w:tcBorders>
              <w:top w:val="single" w:sz="4" w:space="0" w:color="auto"/>
              <w:left w:val="nil"/>
              <w:bottom w:val="single" w:sz="4" w:space="0" w:color="auto"/>
              <w:right w:val="single" w:sz="4" w:space="0" w:color="auto"/>
            </w:tcBorders>
            <w:noWrap/>
            <w:vAlign w:val="bottom"/>
          </w:tcPr>
          <w:p w:rsidR="00E2529B" w:rsidRPr="0084247A" w:rsidRDefault="00E2529B" w:rsidP="00B902C3">
            <w:pPr>
              <w:jc w:val="center"/>
              <w:rPr>
                <w:rFonts w:eastAsia="Calibri"/>
                <w:color w:val="000000"/>
                <w:szCs w:val="22"/>
              </w:rPr>
            </w:pPr>
            <w:r w:rsidRPr="0084247A">
              <w:rPr>
                <w:rFonts w:eastAsia="Calibri"/>
                <w:color w:val="000000"/>
                <w:szCs w:val="22"/>
              </w:rPr>
              <w:t>4</w:t>
            </w:r>
          </w:p>
        </w:tc>
      </w:tr>
      <w:tr w:rsidR="00E2529B" w:rsidRPr="0084247A" w:rsidTr="00B902C3">
        <w:trPr>
          <w:trHeight w:val="300"/>
          <w:jc w:val="center"/>
        </w:trPr>
        <w:tc>
          <w:tcPr>
            <w:tcW w:w="817" w:type="dxa"/>
            <w:vMerge w:val="restart"/>
            <w:tcBorders>
              <w:top w:val="single" w:sz="4" w:space="0" w:color="auto"/>
              <w:left w:val="single" w:sz="4" w:space="0" w:color="auto"/>
              <w:bottom w:val="single" w:sz="4" w:space="0" w:color="000000"/>
              <w:right w:val="single" w:sz="4" w:space="0" w:color="auto"/>
            </w:tcBorders>
            <w:shd w:val="clear" w:color="auto" w:fill="D9D9D9"/>
            <w:noWrap/>
            <w:vAlign w:val="center"/>
          </w:tcPr>
          <w:p w:rsidR="00E2529B" w:rsidRPr="0084247A" w:rsidRDefault="00E2529B" w:rsidP="00B902C3">
            <w:pPr>
              <w:jc w:val="center"/>
              <w:rPr>
                <w:rFonts w:eastAsia="Calibri"/>
                <w:color w:val="000000"/>
                <w:szCs w:val="22"/>
              </w:rPr>
            </w:pPr>
            <w:r w:rsidRPr="0084247A">
              <w:rPr>
                <w:rFonts w:eastAsia="Calibri"/>
                <w:color w:val="000000"/>
                <w:szCs w:val="22"/>
              </w:rPr>
              <w:t>1</w:t>
            </w:r>
          </w:p>
        </w:tc>
        <w:tc>
          <w:tcPr>
            <w:tcW w:w="2610" w:type="dxa"/>
            <w:vMerge w:val="restart"/>
            <w:tcBorders>
              <w:top w:val="single" w:sz="4" w:space="0" w:color="auto"/>
              <w:left w:val="single" w:sz="4" w:space="0" w:color="auto"/>
              <w:bottom w:val="single" w:sz="4" w:space="0" w:color="000000"/>
              <w:right w:val="single" w:sz="4" w:space="0" w:color="auto"/>
            </w:tcBorders>
            <w:shd w:val="clear" w:color="auto" w:fill="D9D9D9"/>
            <w:noWrap/>
            <w:vAlign w:val="center"/>
          </w:tcPr>
          <w:p w:rsidR="00E2529B" w:rsidRPr="0084247A" w:rsidRDefault="00E2529B" w:rsidP="00B902C3">
            <w:pPr>
              <w:rPr>
                <w:rFonts w:eastAsia="Calibri"/>
                <w:szCs w:val="22"/>
              </w:rPr>
            </w:pPr>
            <w:r w:rsidRPr="0084247A">
              <w:rPr>
                <w:rFonts w:eastAsia="Calibri"/>
                <w:szCs w:val="22"/>
              </w:rPr>
              <w:t>Swampscott</w:t>
            </w:r>
          </w:p>
        </w:tc>
        <w:tc>
          <w:tcPr>
            <w:tcW w:w="1429" w:type="dxa"/>
            <w:tcBorders>
              <w:top w:val="single" w:sz="4" w:space="0" w:color="auto"/>
              <w:left w:val="nil"/>
              <w:bottom w:val="single" w:sz="4" w:space="0" w:color="auto"/>
              <w:right w:val="single" w:sz="4" w:space="0" w:color="auto"/>
            </w:tcBorders>
            <w:shd w:val="clear" w:color="auto" w:fill="D9D9D9"/>
            <w:noWrap/>
            <w:vAlign w:val="bottom"/>
          </w:tcPr>
          <w:p w:rsidR="00E2529B" w:rsidRPr="0084247A" w:rsidRDefault="00E2529B" w:rsidP="00B902C3">
            <w:pPr>
              <w:rPr>
                <w:rFonts w:eastAsia="Calibri"/>
                <w:szCs w:val="22"/>
              </w:rPr>
            </w:pPr>
            <w:r w:rsidRPr="0084247A">
              <w:rPr>
                <w:rFonts w:eastAsia="Calibri"/>
                <w:szCs w:val="22"/>
              </w:rPr>
              <w:t>ELA</w:t>
            </w:r>
          </w:p>
        </w:tc>
        <w:tc>
          <w:tcPr>
            <w:tcW w:w="1856" w:type="dxa"/>
            <w:tcBorders>
              <w:top w:val="single" w:sz="4" w:space="0" w:color="auto"/>
              <w:left w:val="nil"/>
              <w:bottom w:val="single" w:sz="4" w:space="0" w:color="auto"/>
              <w:right w:val="single" w:sz="4" w:space="0" w:color="auto"/>
            </w:tcBorders>
            <w:shd w:val="clear" w:color="auto" w:fill="D9D9D9"/>
            <w:noWrap/>
            <w:vAlign w:val="bottom"/>
          </w:tcPr>
          <w:p w:rsidR="00E2529B" w:rsidRPr="0084247A" w:rsidRDefault="00E2529B" w:rsidP="00B902C3">
            <w:pPr>
              <w:jc w:val="center"/>
              <w:rPr>
                <w:rFonts w:eastAsia="Calibri"/>
                <w:color w:val="000000"/>
                <w:szCs w:val="22"/>
              </w:rPr>
            </w:pPr>
            <w:r w:rsidRPr="0084247A">
              <w:rPr>
                <w:rFonts w:eastAsia="Calibri"/>
                <w:color w:val="000000"/>
                <w:szCs w:val="22"/>
              </w:rPr>
              <w:t>3</w:t>
            </w:r>
          </w:p>
        </w:tc>
        <w:tc>
          <w:tcPr>
            <w:tcW w:w="1819" w:type="dxa"/>
            <w:tcBorders>
              <w:top w:val="single" w:sz="4" w:space="0" w:color="auto"/>
              <w:left w:val="nil"/>
              <w:bottom w:val="single" w:sz="4" w:space="0" w:color="auto"/>
              <w:right w:val="single" w:sz="4" w:space="0" w:color="auto"/>
            </w:tcBorders>
            <w:shd w:val="clear" w:color="auto" w:fill="D9D9D9"/>
            <w:noWrap/>
            <w:vAlign w:val="bottom"/>
          </w:tcPr>
          <w:p w:rsidR="00E2529B" w:rsidRPr="0084247A" w:rsidRDefault="00E2529B" w:rsidP="00B902C3">
            <w:pPr>
              <w:jc w:val="center"/>
              <w:rPr>
                <w:rFonts w:eastAsia="Calibri"/>
                <w:color w:val="000000"/>
                <w:szCs w:val="22"/>
              </w:rPr>
            </w:pPr>
            <w:r w:rsidRPr="0084247A">
              <w:rPr>
                <w:rFonts w:eastAsia="Calibri"/>
                <w:color w:val="000000"/>
                <w:szCs w:val="22"/>
              </w:rPr>
              <w:t>4</w:t>
            </w:r>
          </w:p>
        </w:tc>
      </w:tr>
      <w:tr w:rsidR="00E2529B" w:rsidRPr="0084247A" w:rsidTr="00B902C3">
        <w:trPr>
          <w:trHeight w:val="300"/>
          <w:jc w:val="center"/>
        </w:trPr>
        <w:tc>
          <w:tcPr>
            <w:tcW w:w="817" w:type="dxa"/>
            <w:vMerge/>
            <w:tcBorders>
              <w:top w:val="nil"/>
              <w:left w:val="single" w:sz="4" w:space="0" w:color="auto"/>
              <w:bottom w:val="single" w:sz="4" w:space="0" w:color="000000"/>
              <w:right w:val="single" w:sz="4" w:space="0" w:color="auto"/>
            </w:tcBorders>
            <w:shd w:val="clear" w:color="auto" w:fill="D9D9D9"/>
            <w:vAlign w:val="center"/>
          </w:tcPr>
          <w:p w:rsidR="00E2529B" w:rsidRPr="0084247A" w:rsidRDefault="00E2529B" w:rsidP="00B902C3">
            <w:pPr>
              <w:rPr>
                <w:rFonts w:eastAsia="Calibri"/>
                <w:color w:val="000000"/>
                <w:szCs w:val="22"/>
              </w:rPr>
            </w:pPr>
          </w:p>
        </w:tc>
        <w:tc>
          <w:tcPr>
            <w:tcW w:w="2610" w:type="dxa"/>
            <w:vMerge/>
            <w:tcBorders>
              <w:top w:val="nil"/>
              <w:left w:val="single" w:sz="4" w:space="0" w:color="auto"/>
              <w:bottom w:val="single" w:sz="4" w:space="0" w:color="000000"/>
              <w:right w:val="single" w:sz="4" w:space="0" w:color="auto"/>
            </w:tcBorders>
            <w:shd w:val="clear" w:color="auto" w:fill="D9D9D9"/>
            <w:vAlign w:val="center"/>
          </w:tcPr>
          <w:p w:rsidR="00E2529B" w:rsidRPr="0084247A" w:rsidRDefault="00E2529B" w:rsidP="00B902C3">
            <w:pPr>
              <w:rPr>
                <w:rFonts w:eastAsia="Calibri"/>
                <w:szCs w:val="22"/>
              </w:rPr>
            </w:pPr>
          </w:p>
        </w:tc>
        <w:tc>
          <w:tcPr>
            <w:tcW w:w="1429" w:type="dxa"/>
            <w:tcBorders>
              <w:top w:val="nil"/>
              <w:left w:val="nil"/>
              <w:bottom w:val="single" w:sz="4" w:space="0" w:color="auto"/>
              <w:right w:val="single" w:sz="4" w:space="0" w:color="auto"/>
            </w:tcBorders>
            <w:shd w:val="clear" w:color="auto" w:fill="D9D9D9"/>
            <w:noWrap/>
            <w:vAlign w:val="bottom"/>
          </w:tcPr>
          <w:p w:rsidR="00E2529B" w:rsidRPr="0084247A" w:rsidRDefault="00E2529B" w:rsidP="00B902C3">
            <w:pPr>
              <w:rPr>
                <w:rFonts w:eastAsia="Calibri"/>
                <w:szCs w:val="22"/>
              </w:rPr>
            </w:pPr>
            <w:r w:rsidRPr="0084247A">
              <w:rPr>
                <w:rFonts w:eastAsia="Calibri"/>
                <w:szCs w:val="22"/>
              </w:rPr>
              <w:t>Math</w:t>
            </w:r>
          </w:p>
        </w:tc>
        <w:tc>
          <w:tcPr>
            <w:tcW w:w="1856" w:type="dxa"/>
            <w:tcBorders>
              <w:top w:val="nil"/>
              <w:left w:val="nil"/>
              <w:bottom w:val="single" w:sz="4" w:space="0" w:color="auto"/>
              <w:right w:val="single" w:sz="4" w:space="0" w:color="auto"/>
            </w:tcBorders>
            <w:shd w:val="clear" w:color="auto" w:fill="D9D9D9"/>
            <w:noWrap/>
            <w:vAlign w:val="bottom"/>
          </w:tcPr>
          <w:p w:rsidR="00E2529B" w:rsidRPr="0084247A" w:rsidRDefault="00E2529B" w:rsidP="00B902C3">
            <w:pPr>
              <w:jc w:val="center"/>
              <w:rPr>
                <w:rFonts w:eastAsia="Calibri"/>
                <w:color w:val="000000"/>
                <w:szCs w:val="22"/>
              </w:rPr>
            </w:pPr>
            <w:r w:rsidRPr="0084247A">
              <w:rPr>
                <w:rFonts w:eastAsia="Calibri"/>
                <w:color w:val="000000"/>
                <w:szCs w:val="22"/>
              </w:rPr>
              <w:t>4</w:t>
            </w:r>
          </w:p>
        </w:tc>
        <w:tc>
          <w:tcPr>
            <w:tcW w:w="1819" w:type="dxa"/>
            <w:tcBorders>
              <w:top w:val="nil"/>
              <w:left w:val="nil"/>
              <w:bottom w:val="single" w:sz="4" w:space="0" w:color="auto"/>
              <w:right w:val="single" w:sz="4" w:space="0" w:color="auto"/>
            </w:tcBorders>
            <w:shd w:val="clear" w:color="auto" w:fill="D9D9D9"/>
            <w:noWrap/>
            <w:vAlign w:val="bottom"/>
          </w:tcPr>
          <w:p w:rsidR="00E2529B" w:rsidRPr="0084247A" w:rsidRDefault="00E2529B" w:rsidP="00B902C3">
            <w:pPr>
              <w:jc w:val="center"/>
              <w:rPr>
                <w:rFonts w:eastAsia="Calibri"/>
                <w:color w:val="000000"/>
                <w:szCs w:val="22"/>
              </w:rPr>
            </w:pPr>
            <w:r w:rsidRPr="0084247A">
              <w:rPr>
                <w:rFonts w:eastAsia="Calibri"/>
                <w:color w:val="000000"/>
                <w:szCs w:val="22"/>
              </w:rPr>
              <w:t>0</w:t>
            </w:r>
          </w:p>
        </w:tc>
      </w:tr>
      <w:tr w:rsidR="00E2529B" w:rsidRPr="0084247A" w:rsidTr="00B902C3">
        <w:trPr>
          <w:trHeight w:val="300"/>
          <w:jc w:val="center"/>
        </w:trPr>
        <w:tc>
          <w:tcPr>
            <w:tcW w:w="817" w:type="dxa"/>
            <w:tcBorders>
              <w:top w:val="nil"/>
              <w:left w:val="single" w:sz="4" w:space="0" w:color="auto"/>
              <w:bottom w:val="single" w:sz="4" w:space="0" w:color="auto"/>
              <w:right w:val="single" w:sz="4" w:space="0" w:color="auto"/>
            </w:tcBorders>
            <w:noWrap/>
            <w:vAlign w:val="center"/>
          </w:tcPr>
          <w:p w:rsidR="00E2529B" w:rsidRPr="0084247A" w:rsidRDefault="00E2529B" w:rsidP="00B902C3">
            <w:pPr>
              <w:jc w:val="center"/>
              <w:rPr>
                <w:rFonts w:eastAsia="Calibri"/>
                <w:color w:val="000000"/>
                <w:szCs w:val="22"/>
              </w:rPr>
            </w:pPr>
            <w:r w:rsidRPr="0084247A">
              <w:rPr>
                <w:rFonts w:eastAsia="Calibri"/>
                <w:color w:val="000000"/>
                <w:szCs w:val="22"/>
              </w:rPr>
              <w:t>1</w:t>
            </w:r>
          </w:p>
        </w:tc>
        <w:tc>
          <w:tcPr>
            <w:tcW w:w="2610" w:type="dxa"/>
            <w:tcBorders>
              <w:top w:val="nil"/>
              <w:left w:val="nil"/>
              <w:bottom w:val="single" w:sz="4" w:space="0" w:color="auto"/>
              <w:right w:val="single" w:sz="4" w:space="0" w:color="auto"/>
            </w:tcBorders>
            <w:noWrap/>
            <w:vAlign w:val="center"/>
          </w:tcPr>
          <w:p w:rsidR="00E2529B" w:rsidRPr="0084247A" w:rsidRDefault="00E2529B" w:rsidP="00B902C3">
            <w:pPr>
              <w:rPr>
                <w:rFonts w:eastAsia="Calibri"/>
                <w:szCs w:val="22"/>
              </w:rPr>
            </w:pPr>
            <w:r w:rsidRPr="0084247A">
              <w:rPr>
                <w:rFonts w:eastAsia="Calibri"/>
                <w:szCs w:val="22"/>
              </w:rPr>
              <w:t>Uxbridge</w:t>
            </w:r>
          </w:p>
        </w:tc>
        <w:tc>
          <w:tcPr>
            <w:tcW w:w="1429" w:type="dxa"/>
            <w:tcBorders>
              <w:top w:val="nil"/>
              <w:left w:val="nil"/>
              <w:bottom w:val="single" w:sz="4" w:space="0" w:color="auto"/>
              <w:right w:val="single" w:sz="4" w:space="0" w:color="auto"/>
            </w:tcBorders>
            <w:noWrap/>
            <w:vAlign w:val="bottom"/>
          </w:tcPr>
          <w:p w:rsidR="00E2529B" w:rsidRPr="0084247A" w:rsidRDefault="00E2529B" w:rsidP="00B902C3">
            <w:pPr>
              <w:rPr>
                <w:rFonts w:eastAsia="Calibri"/>
                <w:szCs w:val="22"/>
              </w:rPr>
            </w:pPr>
            <w:r w:rsidRPr="0084247A">
              <w:rPr>
                <w:rFonts w:eastAsia="Calibri"/>
                <w:szCs w:val="22"/>
              </w:rPr>
              <w:t>Science</w:t>
            </w:r>
          </w:p>
        </w:tc>
        <w:tc>
          <w:tcPr>
            <w:tcW w:w="1856" w:type="dxa"/>
            <w:tcBorders>
              <w:top w:val="nil"/>
              <w:left w:val="nil"/>
              <w:bottom w:val="single" w:sz="4" w:space="0" w:color="auto"/>
              <w:right w:val="single" w:sz="4" w:space="0" w:color="auto"/>
            </w:tcBorders>
            <w:noWrap/>
            <w:vAlign w:val="bottom"/>
          </w:tcPr>
          <w:p w:rsidR="00E2529B" w:rsidRPr="0084247A" w:rsidRDefault="00E2529B" w:rsidP="00B902C3">
            <w:pPr>
              <w:jc w:val="center"/>
              <w:rPr>
                <w:rFonts w:eastAsia="Calibri"/>
                <w:color w:val="000000"/>
                <w:szCs w:val="22"/>
              </w:rPr>
            </w:pPr>
            <w:r w:rsidRPr="0084247A">
              <w:rPr>
                <w:rFonts w:eastAsia="Calibri"/>
                <w:color w:val="000000"/>
                <w:szCs w:val="22"/>
              </w:rPr>
              <w:t>4</w:t>
            </w:r>
          </w:p>
        </w:tc>
        <w:tc>
          <w:tcPr>
            <w:tcW w:w="1819" w:type="dxa"/>
            <w:tcBorders>
              <w:top w:val="nil"/>
              <w:left w:val="nil"/>
              <w:bottom w:val="single" w:sz="4" w:space="0" w:color="auto"/>
              <w:right w:val="single" w:sz="4" w:space="0" w:color="auto"/>
            </w:tcBorders>
            <w:noWrap/>
            <w:vAlign w:val="bottom"/>
          </w:tcPr>
          <w:p w:rsidR="00E2529B" w:rsidRPr="0084247A" w:rsidRDefault="00E2529B" w:rsidP="00B902C3">
            <w:pPr>
              <w:jc w:val="center"/>
              <w:rPr>
                <w:rFonts w:eastAsia="Calibri"/>
                <w:color w:val="000000"/>
                <w:szCs w:val="22"/>
              </w:rPr>
            </w:pPr>
            <w:r w:rsidRPr="0084247A">
              <w:rPr>
                <w:rFonts w:eastAsia="Calibri"/>
                <w:color w:val="000000"/>
                <w:szCs w:val="22"/>
              </w:rPr>
              <w:t>2</w:t>
            </w:r>
          </w:p>
        </w:tc>
      </w:tr>
      <w:tr w:rsidR="00E2529B" w:rsidRPr="0084247A" w:rsidTr="00B902C3">
        <w:trPr>
          <w:trHeight w:val="300"/>
          <w:jc w:val="center"/>
        </w:trPr>
        <w:tc>
          <w:tcPr>
            <w:tcW w:w="817" w:type="dxa"/>
            <w:vMerge w:val="restart"/>
            <w:tcBorders>
              <w:top w:val="nil"/>
              <w:left w:val="single" w:sz="4" w:space="0" w:color="auto"/>
              <w:bottom w:val="single" w:sz="4" w:space="0" w:color="000000"/>
              <w:right w:val="single" w:sz="4" w:space="0" w:color="auto"/>
            </w:tcBorders>
            <w:shd w:val="clear" w:color="auto" w:fill="D9D9D9"/>
            <w:noWrap/>
            <w:vAlign w:val="center"/>
          </w:tcPr>
          <w:p w:rsidR="00E2529B" w:rsidRPr="0084247A" w:rsidRDefault="00E2529B" w:rsidP="00B902C3">
            <w:pPr>
              <w:jc w:val="center"/>
              <w:rPr>
                <w:rFonts w:eastAsia="Calibri"/>
                <w:color w:val="000000"/>
                <w:szCs w:val="22"/>
              </w:rPr>
            </w:pPr>
            <w:r w:rsidRPr="0084247A">
              <w:rPr>
                <w:rFonts w:eastAsia="Calibri"/>
                <w:color w:val="000000"/>
                <w:szCs w:val="22"/>
              </w:rPr>
              <w:t>1</w:t>
            </w:r>
          </w:p>
        </w:tc>
        <w:tc>
          <w:tcPr>
            <w:tcW w:w="2610" w:type="dxa"/>
            <w:vMerge w:val="restart"/>
            <w:tcBorders>
              <w:top w:val="nil"/>
              <w:left w:val="single" w:sz="4" w:space="0" w:color="auto"/>
              <w:bottom w:val="single" w:sz="4" w:space="0" w:color="000000"/>
              <w:right w:val="single" w:sz="4" w:space="0" w:color="auto"/>
            </w:tcBorders>
            <w:shd w:val="clear" w:color="auto" w:fill="D9D9D9"/>
            <w:noWrap/>
            <w:vAlign w:val="center"/>
          </w:tcPr>
          <w:p w:rsidR="00E2529B" w:rsidRPr="0084247A" w:rsidRDefault="00E2529B" w:rsidP="00B902C3">
            <w:pPr>
              <w:rPr>
                <w:rFonts w:eastAsia="Calibri"/>
                <w:szCs w:val="22"/>
              </w:rPr>
            </w:pPr>
            <w:r w:rsidRPr="0084247A">
              <w:rPr>
                <w:rFonts w:eastAsia="Calibri"/>
                <w:szCs w:val="22"/>
              </w:rPr>
              <w:t>Waltham</w:t>
            </w:r>
          </w:p>
        </w:tc>
        <w:tc>
          <w:tcPr>
            <w:tcW w:w="1429" w:type="dxa"/>
            <w:tcBorders>
              <w:top w:val="nil"/>
              <w:left w:val="nil"/>
              <w:bottom w:val="single" w:sz="4" w:space="0" w:color="auto"/>
              <w:right w:val="single" w:sz="4" w:space="0" w:color="auto"/>
            </w:tcBorders>
            <w:shd w:val="clear" w:color="auto" w:fill="D9D9D9"/>
            <w:noWrap/>
            <w:vAlign w:val="bottom"/>
          </w:tcPr>
          <w:p w:rsidR="00E2529B" w:rsidRPr="0084247A" w:rsidRDefault="00E2529B" w:rsidP="00B902C3">
            <w:pPr>
              <w:rPr>
                <w:rFonts w:eastAsia="Calibri"/>
                <w:szCs w:val="22"/>
              </w:rPr>
            </w:pPr>
            <w:r w:rsidRPr="0084247A">
              <w:rPr>
                <w:rFonts w:eastAsia="Calibri"/>
                <w:szCs w:val="22"/>
              </w:rPr>
              <w:t>ELA</w:t>
            </w:r>
          </w:p>
        </w:tc>
        <w:tc>
          <w:tcPr>
            <w:tcW w:w="1856" w:type="dxa"/>
            <w:tcBorders>
              <w:top w:val="nil"/>
              <w:left w:val="nil"/>
              <w:bottom w:val="single" w:sz="4" w:space="0" w:color="auto"/>
              <w:right w:val="single" w:sz="4" w:space="0" w:color="auto"/>
            </w:tcBorders>
            <w:shd w:val="clear" w:color="auto" w:fill="D9D9D9"/>
            <w:noWrap/>
            <w:vAlign w:val="bottom"/>
          </w:tcPr>
          <w:p w:rsidR="00E2529B" w:rsidRPr="0084247A" w:rsidRDefault="00E2529B" w:rsidP="00B902C3">
            <w:pPr>
              <w:jc w:val="center"/>
              <w:rPr>
                <w:rFonts w:eastAsia="Calibri"/>
                <w:color w:val="000000"/>
                <w:szCs w:val="22"/>
              </w:rPr>
            </w:pPr>
            <w:r w:rsidRPr="0084247A">
              <w:rPr>
                <w:rFonts w:eastAsia="Calibri"/>
                <w:color w:val="000000"/>
                <w:szCs w:val="22"/>
              </w:rPr>
              <w:t>3</w:t>
            </w:r>
          </w:p>
        </w:tc>
        <w:tc>
          <w:tcPr>
            <w:tcW w:w="1819" w:type="dxa"/>
            <w:tcBorders>
              <w:top w:val="nil"/>
              <w:left w:val="nil"/>
              <w:bottom w:val="single" w:sz="4" w:space="0" w:color="auto"/>
              <w:right w:val="single" w:sz="4" w:space="0" w:color="auto"/>
            </w:tcBorders>
            <w:shd w:val="clear" w:color="auto" w:fill="D9D9D9"/>
            <w:noWrap/>
            <w:vAlign w:val="bottom"/>
          </w:tcPr>
          <w:p w:rsidR="00E2529B" w:rsidRPr="0084247A" w:rsidRDefault="00E2529B" w:rsidP="00B902C3">
            <w:pPr>
              <w:jc w:val="center"/>
              <w:rPr>
                <w:rFonts w:eastAsia="Calibri"/>
                <w:color w:val="000000"/>
                <w:szCs w:val="22"/>
              </w:rPr>
            </w:pPr>
            <w:r w:rsidRPr="0084247A">
              <w:rPr>
                <w:rFonts w:eastAsia="Calibri"/>
                <w:color w:val="000000"/>
                <w:szCs w:val="22"/>
              </w:rPr>
              <w:t>4</w:t>
            </w:r>
          </w:p>
        </w:tc>
      </w:tr>
      <w:tr w:rsidR="00E2529B" w:rsidRPr="0084247A" w:rsidTr="00B902C3">
        <w:trPr>
          <w:trHeight w:val="300"/>
          <w:jc w:val="center"/>
        </w:trPr>
        <w:tc>
          <w:tcPr>
            <w:tcW w:w="817" w:type="dxa"/>
            <w:vMerge/>
            <w:tcBorders>
              <w:top w:val="nil"/>
              <w:left w:val="single" w:sz="4" w:space="0" w:color="auto"/>
              <w:bottom w:val="single" w:sz="4" w:space="0" w:color="000000"/>
              <w:right w:val="single" w:sz="4" w:space="0" w:color="auto"/>
            </w:tcBorders>
            <w:shd w:val="clear" w:color="auto" w:fill="D9D9D9"/>
            <w:vAlign w:val="center"/>
          </w:tcPr>
          <w:p w:rsidR="00E2529B" w:rsidRPr="0084247A" w:rsidRDefault="00E2529B" w:rsidP="00B902C3">
            <w:pPr>
              <w:rPr>
                <w:rFonts w:eastAsia="Calibri"/>
                <w:color w:val="000000"/>
                <w:szCs w:val="22"/>
              </w:rPr>
            </w:pPr>
          </w:p>
        </w:tc>
        <w:tc>
          <w:tcPr>
            <w:tcW w:w="2610" w:type="dxa"/>
            <w:vMerge/>
            <w:tcBorders>
              <w:top w:val="nil"/>
              <w:left w:val="single" w:sz="4" w:space="0" w:color="auto"/>
              <w:bottom w:val="single" w:sz="4" w:space="0" w:color="000000"/>
              <w:right w:val="single" w:sz="4" w:space="0" w:color="auto"/>
            </w:tcBorders>
            <w:shd w:val="clear" w:color="auto" w:fill="D9D9D9"/>
            <w:vAlign w:val="center"/>
          </w:tcPr>
          <w:p w:rsidR="00E2529B" w:rsidRPr="0084247A" w:rsidRDefault="00E2529B" w:rsidP="00B902C3">
            <w:pPr>
              <w:rPr>
                <w:rFonts w:eastAsia="Calibri"/>
                <w:szCs w:val="22"/>
              </w:rPr>
            </w:pPr>
          </w:p>
        </w:tc>
        <w:tc>
          <w:tcPr>
            <w:tcW w:w="1429" w:type="dxa"/>
            <w:tcBorders>
              <w:top w:val="nil"/>
              <w:left w:val="nil"/>
              <w:bottom w:val="single" w:sz="4" w:space="0" w:color="auto"/>
              <w:right w:val="single" w:sz="4" w:space="0" w:color="auto"/>
            </w:tcBorders>
            <w:shd w:val="clear" w:color="auto" w:fill="D9D9D9"/>
            <w:noWrap/>
            <w:vAlign w:val="bottom"/>
          </w:tcPr>
          <w:p w:rsidR="00E2529B" w:rsidRPr="0084247A" w:rsidRDefault="00E2529B" w:rsidP="00B902C3">
            <w:pPr>
              <w:rPr>
                <w:rFonts w:eastAsia="Calibri"/>
                <w:szCs w:val="22"/>
              </w:rPr>
            </w:pPr>
            <w:r w:rsidRPr="0084247A">
              <w:rPr>
                <w:rFonts w:eastAsia="Calibri"/>
                <w:szCs w:val="22"/>
              </w:rPr>
              <w:t>Math</w:t>
            </w:r>
          </w:p>
        </w:tc>
        <w:tc>
          <w:tcPr>
            <w:tcW w:w="1856" w:type="dxa"/>
            <w:tcBorders>
              <w:top w:val="nil"/>
              <w:left w:val="nil"/>
              <w:bottom w:val="single" w:sz="4" w:space="0" w:color="auto"/>
              <w:right w:val="single" w:sz="4" w:space="0" w:color="auto"/>
            </w:tcBorders>
            <w:shd w:val="clear" w:color="auto" w:fill="D9D9D9"/>
            <w:noWrap/>
            <w:vAlign w:val="bottom"/>
          </w:tcPr>
          <w:p w:rsidR="00E2529B" w:rsidRPr="0084247A" w:rsidRDefault="00E2529B" w:rsidP="00B902C3">
            <w:pPr>
              <w:jc w:val="center"/>
              <w:rPr>
                <w:rFonts w:eastAsia="Calibri"/>
                <w:color w:val="000000"/>
                <w:szCs w:val="22"/>
              </w:rPr>
            </w:pPr>
            <w:r w:rsidRPr="0084247A">
              <w:rPr>
                <w:rFonts w:eastAsia="Calibri"/>
                <w:color w:val="000000"/>
                <w:szCs w:val="22"/>
              </w:rPr>
              <w:t>4</w:t>
            </w:r>
          </w:p>
        </w:tc>
        <w:tc>
          <w:tcPr>
            <w:tcW w:w="1819" w:type="dxa"/>
            <w:tcBorders>
              <w:top w:val="nil"/>
              <w:left w:val="nil"/>
              <w:bottom w:val="single" w:sz="4" w:space="0" w:color="auto"/>
              <w:right w:val="single" w:sz="4" w:space="0" w:color="auto"/>
            </w:tcBorders>
            <w:shd w:val="clear" w:color="auto" w:fill="D9D9D9"/>
            <w:noWrap/>
            <w:vAlign w:val="bottom"/>
          </w:tcPr>
          <w:p w:rsidR="00E2529B" w:rsidRPr="0084247A" w:rsidRDefault="00E2529B" w:rsidP="00B902C3">
            <w:pPr>
              <w:jc w:val="center"/>
              <w:rPr>
                <w:rFonts w:eastAsia="Calibri"/>
                <w:color w:val="000000"/>
                <w:szCs w:val="22"/>
              </w:rPr>
            </w:pPr>
            <w:r w:rsidRPr="0084247A">
              <w:rPr>
                <w:rFonts w:eastAsia="Calibri"/>
                <w:color w:val="000000"/>
                <w:szCs w:val="22"/>
              </w:rPr>
              <w:t>4</w:t>
            </w:r>
          </w:p>
        </w:tc>
      </w:tr>
      <w:tr w:rsidR="00E2529B" w:rsidRPr="0084247A" w:rsidTr="00B902C3">
        <w:trPr>
          <w:trHeight w:val="300"/>
          <w:jc w:val="center"/>
        </w:trPr>
        <w:tc>
          <w:tcPr>
            <w:tcW w:w="817" w:type="dxa"/>
            <w:vMerge/>
            <w:tcBorders>
              <w:top w:val="nil"/>
              <w:left w:val="single" w:sz="4" w:space="0" w:color="auto"/>
              <w:bottom w:val="single" w:sz="4" w:space="0" w:color="000000"/>
              <w:right w:val="single" w:sz="4" w:space="0" w:color="auto"/>
            </w:tcBorders>
            <w:shd w:val="clear" w:color="auto" w:fill="D9D9D9"/>
            <w:vAlign w:val="center"/>
          </w:tcPr>
          <w:p w:rsidR="00E2529B" w:rsidRPr="0084247A" w:rsidRDefault="00E2529B" w:rsidP="00B902C3">
            <w:pPr>
              <w:rPr>
                <w:rFonts w:eastAsia="Calibri"/>
                <w:color w:val="000000"/>
                <w:szCs w:val="22"/>
              </w:rPr>
            </w:pPr>
          </w:p>
        </w:tc>
        <w:tc>
          <w:tcPr>
            <w:tcW w:w="2610" w:type="dxa"/>
            <w:vMerge/>
            <w:tcBorders>
              <w:top w:val="nil"/>
              <w:left w:val="single" w:sz="4" w:space="0" w:color="auto"/>
              <w:bottom w:val="single" w:sz="4" w:space="0" w:color="000000"/>
              <w:right w:val="single" w:sz="4" w:space="0" w:color="auto"/>
            </w:tcBorders>
            <w:shd w:val="clear" w:color="auto" w:fill="D9D9D9"/>
            <w:vAlign w:val="center"/>
          </w:tcPr>
          <w:p w:rsidR="00E2529B" w:rsidRPr="0084247A" w:rsidRDefault="00E2529B" w:rsidP="00B902C3">
            <w:pPr>
              <w:rPr>
                <w:rFonts w:eastAsia="Calibri"/>
                <w:szCs w:val="22"/>
              </w:rPr>
            </w:pPr>
          </w:p>
        </w:tc>
        <w:tc>
          <w:tcPr>
            <w:tcW w:w="1429" w:type="dxa"/>
            <w:tcBorders>
              <w:top w:val="nil"/>
              <w:left w:val="nil"/>
              <w:bottom w:val="single" w:sz="4" w:space="0" w:color="auto"/>
              <w:right w:val="single" w:sz="4" w:space="0" w:color="auto"/>
            </w:tcBorders>
            <w:shd w:val="clear" w:color="auto" w:fill="D9D9D9"/>
            <w:noWrap/>
            <w:vAlign w:val="bottom"/>
          </w:tcPr>
          <w:p w:rsidR="00E2529B" w:rsidRPr="0084247A" w:rsidRDefault="00E2529B" w:rsidP="00B902C3">
            <w:pPr>
              <w:rPr>
                <w:rFonts w:eastAsia="Calibri"/>
                <w:szCs w:val="22"/>
              </w:rPr>
            </w:pPr>
            <w:r w:rsidRPr="0084247A">
              <w:rPr>
                <w:rFonts w:eastAsia="Calibri"/>
                <w:szCs w:val="22"/>
              </w:rPr>
              <w:t>Science</w:t>
            </w:r>
          </w:p>
        </w:tc>
        <w:tc>
          <w:tcPr>
            <w:tcW w:w="1856" w:type="dxa"/>
            <w:tcBorders>
              <w:top w:val="nil"/>
              <w:left w:val="nil"/>
              <w:bottom w:val="single" w:sz="4" w:space="0" w:color="auto"/>
              <w:right w:val="single" w:sz="4" w:space="0" w:color="auto"/>
            </w:tcBorders>
            <w:shd w:val="clear" w:color="auto" w:fill="D9D9D9"/>
            <w:noWrap/>
            <w:vAlign w:val="bottom"/>
          </w:tcPr>
          <w:p w:rsidR="00E2529B" w:rsidRPr="0084247A" w:rsidRDefault="00E2529B" w:rsidP="00B902C3">
            <w:pPr>
              <w:jc w:val="center"/>
              <w:rPr>
                <w:rFonts w:eastAsia="Calibri"/>
                <w:color w:val="000000"/>
                <w:szCs w:val="22"/>
              </w:rPr>
            </w:pPr>
            <w:r w:rsidRPr="0084247A">
              <w:rPr>
                <w:rFonts w:eastAsia="Calibri"/>
                <w:color w:val="000000"/>
                <w:szCs w:val="22"/>
              </w:rPr>
              <w:t>4</w:t>
            </w:r>
          </w:p>
        </w:tc>
        <w:tc>
          <w:tcPr>
            <w:tcW w:w="1819" w:type="dxa"/>
            <w:tcBorders>
              <w:top w:val="nil"/>
              <w:left w:val="nil"/>
              <w:bottom w:val="single" w:sz="4" w:space="0" w:color="auto"/>
              <w:right w:val="single" w:sz="4" w:space="0" w:color="auto"/>
            </w:tcBorders>
            <w:shd w:val="clear" w:color="auto" w:fill="D9D9D9"/>
            <w:noWrap/>
            <w:vAlign w:val="bottom"/>
          </w:tcPr>
          <w:p w:rsidR="00E2529B" w:rsidRPr="0084247A" w:rsidRDefault="00E2529B" w:rsidP="00B902C3">
            <w:pPr>
              <w:jc w:val="center"/>
              <w:rPr>
                <w:rFonts w:eastAsia="Calibri"/>
                <w:color w:val="000000"/>
                <w:szCs w:val="22"/>
              </w:rPr>
            </w:pPr>
            <w:r w:rsidRPr="0084247A">
              <w:rPr>
                <w:rFonts w:eastAsia="Calibri"/>
                <w:color w:val="000000"/>
                <w:szCs w:val="22"/>
              </w:rPr>
              <w:t>4</w:t>
            </w:r>
          </w:p>
        </w:tc>
      </w:tr>
      <w:tr w:rsidR="00E2529B" w:rsidRPr="0084247A" w:rsidTr="00B902C3">
        <w:trPr>
          <w:trHeight w:val="300"/>
          <w:jc w:val="center"/>
        </w:trPr>
        <w:tc>
          <w:tcPr>
            <w:tcW w:w="817" w:type="dxa"/>
            <w:vMerge w:val="restart"/>
            <w:tcBorders>
              <w:top w:val="nil"/>
              <w:left w:val="single" w:sz="4" w:space="0" w:color="auto"/>
              <w:bottom w:val="single" w:sz="4" w:space="0" w:color="000000"/>
              <w:right w:val="single" w:sz="4" w:space="0" w:color="auto"/>
            </w:tcBorders>
            <w:shd w:val="clear" w:color="auto" w:fill="auto"/>
            <w:noWrap/>
            <w:vAlign w:val="center"/>
          </w:tcPr>
          <w:p w:rsidR="00E2529B" w:rsidRPr="0084247A" w:rsidRDefault="00E2529B" w:rsidP="00B902C3">
            <w:pPr>
              <w:jc w:val="center"/>
              <w:rPr>
                <w:rFonts w:eastAsia="Calibri"/>
                <w:color w:val="000000"/>
                <w:szCs w:val="22"/>
              </w:rPr>
            </w:pPr>
            <w:r w:rsidRPr="0084247A">
              <w:rPr>
                <w:rFonts w:eastAsia="Calibri"/>
                <w:color w:val="000000"/>
                <w:szCs w:val="22"/>
              </w:rPr>
              <w:t>1</w:t>
            </w:r>
          </w:p>
        </w:tc>
        <w:tc>
          <w:tcPr>
            <w:tcW w:w="2610" w:type="dxa"/>
            <w:vMerge w:val="restart"/>
            <w:tcBorders>
              <w:top w:val="nil"/>
              <w:left w:val="single" w:sz="4" w:space="0" w:color="auto"/>
              <w:bottom w:val="single" w:sz="4" w:space="0" w:color="000000"/>
              <w:right w:val="single" w:sz="4" w:space="0" w:color="auto"/>
            </w:tcBorders>
            <w:shd w:val="clear" w:color="auto" w:fill="auto"/>
            <w:noWrap/>
            <w:vAlign w:val="center"/>
          </w:tcPr>
          <w:p w:rsidR="00E2529B" w:rsidRPr="0084247A" w:rsidRDefault="00E2529B" w:rsidP="00B902C3">
            <w:pPr>
              <w:rPr>
                <w:rFonts w:eastAsia="Calibri"/>
                <w:szCs w:val="22"/>
              </w:rPr>
            </w:pPr>
            <w:r w:rsidRPr="0084247A">
              <w:rPr>
                <w:rFonts w:eastAsia="Calibri"/>
                <w:szCs w:val="22"/>
              </w:rPr>
              <w:t>West Springfield</w:t>
            </w:r>
          </w:p>
        </w:tc>
        <w:tc>
          <w:tcPr>
            <w:tcW w:w="1429" w:type="dxa"/>
            <w:tcBorders>
              <w:top w:val="nil"/>
              <w:left w:val="nil"/>
              <w:bottom w:val="single" w:sz="4" w:space="0" w:color="auto"/>
              <w:right w:val="single" w:sz="4" w:space="0" w:color="auto"/>
            </w:tcBorders>
            <w:shd w:val="clear" w:color="auto" w:fill="auto"/>
            <w:noWrap/>
            <w:vAlign w:val="bottom"/>
          </w:tcPr>
          <w:p w:rsidR="00E2529B" w:rsidRPr="0084247A" w:rsidRDefault="00E2529B" w:rsidP="00B902C3">
            <w:pPr>
              <w:rPr>
                <w:rFonts w:eastAsia="Calibri"/>
                <w:szCs w:val="22"/>
              </w:rPr>
            </w:pPr>
            <w:r w:rsidRPr="0084247A">
              <w:rPr>
                <w:rFonts w:eastAsia="Calibri"/>
                <w:szCs w:val="22"/>
              </w:rPr>
              <w:t>ELA</w:t>
            </w:r>
          </w:p>
        </w:tc>
        <w:tc>
          <w:tcPr>
            <w:tcW w:w="1856" w:type="dxa"/>
            <w:tcBorders>
              <w:top w:val="nil"/>
              <w:left w:val="nil"/>
              <w:bottom w:val="single" w:sz="4" w:space="0" w:color="auto"/>
              <w:right w:val="single" w:sz="4" w:space="0" w:color="auto"/>
            </w:tcBorders>
            <w:shd w:val="clear" w:color="auto" w:fill="auto"/>
            <w:noWrap/>
            <w:vAlign w:val="bottom"/>
          </w:tcPr>
          <w:p w:rsidR="00E2529B" w:rsidRPr="0084247A" w:rsidRDefault="00E2529B" w:rsidP="00B902C3">
            <w:pPr>
              <w:jc w:val="center"/>
              <w:rPr>
                <w:rFonts w:eastAsia="Calibri"/>
                <w:color w:val="000000"/>
                <w:szCs w:val="22"/>
              </w:rPr>
            </w:pPr>
            <w:r w:rsidRPr="0084247A">
              <w:rPr>
                <w:rFonts w:eastAsia="Calibri"/>
                <w:color w:val="000000"/>
                <w:szCs w:val="22"/>
              </w:rPr>
              <w:t>3</w:t>
            </w:r>
          </w:p>
        </w:tc>
        <w:tc>
          <w:tcPr>
            <w:tcW w:w="1819" w:type="dxa"/>
            <w:tcBorders>
              <w:top w:val="nil"/>
              <w:left w:val="nil"/>
              <w:bottom w:val="single" w:sz="4" w:space="0" w:color="auto"/>
              <w:right w:val="single" w:sz="4" w:space="0" w:color="auto"/>
            </w:tcBorders>
            <w:shd w:val="clear" w:color="auto" w:fill="auto"/>
            <w:noWrap/>
            <w:vAlign w:val="bottom"/>
          </w:tcPr>
          <w:p w:rsidR="00E2529B" w:rsidRPr="0084247A" w:rsidRDefault="00E2529B" w:rsidP="00B902C3">
            <w:pPr>
              <w:jc w:val="center"/>
              <w:rPr>
                <w:rFonts w:eastAsia="Calibri"/>
                <w:color w:val="000000"/>
                <w:szCs w:val="22"/>
              </w:rPr>
            </w:pPr>
            <w:r w:rsidRPr="0084247A">
              <w:rPr>
                <w:rFonts w:eastAsia="Calibri"/>
                <w:color w:val="000000"/>
                <w:szCs w:val="22"/>
              </w:rPr>
              <w:t>4</w:t>
            </w:r>
          </w:p>
        </w:tc>
      </w:tr>
      <w:tr w:rsidR="00E2529B" w:rsidRPr="0084247A" w:rsidTr="00B902C3">
        <w:trPr>
          <w:trHeight w:val="300"/>
          <w:jc w:val="center"/>
        </w:trPr>
        <w:tc>
          <w:tcPr>
            <w:tcW w:w="817" w:type="dxa"/>
            <w:vMerge/>
            <w:tcBorders>
              <w:top w:val="nil"/>
              <w:left w:val="single" w:sz="4" w:space="0" w:color="auto"/>
              <w:bottom w:val="single" w:sz="4" w:space="0" w:color="000000"/>
              <w:right w:val="single" w:sz="4" w:space="0" w:color="auto"/>
            </w:tcBorders>
            <w:shd w:val="clear" w:color="auto" w:fill="auto"/>
            <w:vAlign w:val="center"/>
          </w:tcPr>
          <w:p w:rsidR="00E2529B" w:rsidRPr="0084247A" w:rsidRDefault="00E2529B" w:rsidP="00B902C3">
            <w:pPr>
              <w:rPr>
                <w:rFonts w:eastAsia="Calibri"/>
                <w:color w:val="000000"/>
                <w:szCs w:val="22"/>
              </w:rPr>
            </w:pPr>
          </w:p>
        </w:tc>
        <w:tc>
          <w:tcPr>
            <w:tcW w:w="2610" w:type="dxa"/>
            <w:vMerge/>
            <w:tcBorders>
              <w:top w:val="nil"/>
              <w:left w:val="single" w:sz="4" w:space="0" w:color="auto"/>
              <w:bottom w:val="single" w:sz="4" w:space="0" w:color="000000"/>
              <w:right w:val="single" w:sz="4" w:space="0" w:color="auto"/>
            </w:tcBorders>
            <w:shd w:val="clear" w:color="auto" w:fill="auto"/>
            <w:vAlign w:val="center"/>
          </w:tcPr>
          <w:p w:rsidR="00E2529B" w:rsidRPr="0084247A" w:rsidRDefault="00E2529B" w:rsidP="00B902C3">
            <w:pPr>
              <w:rPr>
                <w:rFonts w:eastAsia="Calibri"/>
                <w:szCs w:val="22"/>
              </w:rPr>
            </w:pPr>
          </w:p>
        </w:tc>
        <w:tc>
          <w:tcPr>
            <w:tcW w:w="1429" w:type="dxa"/>
            <w:tcBorders>
              <w:top w:val="nil"/>
              <w:left w:val="nil"/>
              <w:bottom w:val="single" w:sz="4" w:space="0" w:color="auto"/>
              <w:right w:val="single" w:sz="4" w:space="0" w:color="auto"/>
            </w:tcBorders>
            <w:shd w:val="clear" w:color="auto" w:fill="auto"/>
            <w:noWrap/>
            <w:vAlign w:val="bottom"/>
          </w:tcPr>
          <w:p w:rsidR="00E2529B" w:rsidRPr="0084247A" w:rsidRDefault="00E2529B" w:rsidP="00B902C3">
            <w:pPr>
              <w:rPr>
                <w:rFonts w:eastAsia="Calibri"/>
                <w:szCs w:val="22"/>
              </w:rPr>
            </w:pPr>
            <w:r w:rsidRPr="0084247A">
              <w:rPr>
                <w:rFonts w:eastAsia="Calibri"/>
                <w:szCs w:val="22"/>
              </w:rPr>
              <w:t>Math</w:t>
            </w:r>
          </w:p>
        </w:tc>
        <w:tc>
          <w:tcPr>
            <w:tcW w:w="1856" w:type="dxa"/>
            <w:tcBorders>
              <w:top w:val="nil"/>
              <w:left w:val="nil"/>
              <w:bottom w:val="single" w:sz="4" w:space="0" w:color="auto"/>
              <w:right w:val="single" w:sz="4" w:space="0" w:color="auto"/>
            </w:tcBorders>
            <w:shd w:val="clear" w:color="auto" w:fill="auto"/>
            <w:noWrap/>
            <w:vAlign w:val="bottom"/>
          </w:tcPr>
          <w:p w:rsidR="00E2529B" w:rsidRPr="0084247A" w:rsidRDefault="00E2529B" w:rsidP="00B902C3">
            <w:pPr>
              <w:jc w:val="center"/>
              <w:rPr>
                <w:rFonts w:eastAsia="Calibri"/>
                <w:color w:val="000000"/>
                <w:szCs w:val="22"/>
              </w:rPr>
            </w:pPr>
            <w:r w:rsidRPr="0084247A">
              <w:rPr>
                <w:rFonts w:eastAsia="Calibri"/>
                <w:color w:val="000000"/>
                <w:szCs w:val="22"/>
              </w:rPr>
              <w:t>2</w:t>
            </w:r>
          </w:p>
        </w:tc>
        <w:tc>
          <w:tcPr>
            <w:tcW w:w="1819" w:type="dxa"/>
            <w:tcBorders>
              <w:top w:val="nil"/>
              <w:left w:val="nil"/>
              <w:bottom w:val="single" w:sz="4" w:space="0" w:color="auto"/>
              <w:right w:val="single" w:sz="4" w:space="0" w:color="auto"/>
            </w:tcBorders>
            <w:shd w:val="clear" w:color="auto" w:fill="auto"/>
            <w:noWrap/>
            <w:vAlign w:val="bottom"/>
          </w:tcPr>
          <w:p w:rsidR="00E2529B" w:rsidRPr="0084247A" w:rsidRDefault="00E2529B" w:rsidP="00B902C3">
            <w:pPr>
              <w:jc w:val="center"/>
              <w:rPr>
                <w:rFonts w:eastAsia="Calibri"/>
                <w:color w:val="000000"/>
                <w:szCs w:val="22"/>
              </w:rPr>
            </w:pPr>
            <w:r w:rsidRPr="0084247A">
              <w:rPr>
                <w:rFonts w:eastAsia="Calibri"/>
                <w:color w:val="000000"/>
                <w:szCs w:val="22"/>
              </w:rPr>
              <w:t>4</w:t>
            </w:r>
          </w:p>
        </w:tc>
      </w:tr>
      <w:tr w:rsidR="00E2529B" w:rsidRPr="0084247A" w:rsidTr="00B902C3">
        <w:trPr>
          <w:trHeight w:val="300"/>
          <w:jc w:val="center"/>
        </w:trPr>
        <w:tc>
          <w:tcPr>
            <w:tcW w:w="817" w:type="dxa"/>
            <w:vMerge w:val="restart"/>
            <w:tcBorders>
              <w:top w:val="nil"/>
              <w:left w:val="single" w:sz="4" w:space="0" w:color="auto"/>
              <w:bottom w:val="single" w:sz="4" w:space="0" w:color="000000"/>
              <w:right w:val="single" w:sz="4" w:space="0" w:color="auto"/>
            </w:tcBorders>
            <w:shd w:val="clear" w:color="auto" w:fill="D9D9D9" w:themeFill="background1" w:themeFillShade="D9"/>
            <w:noWrap/>
            <w:vAlign w:val="center"/>
          </w:tcPr>
          <w:p w:rsidR="00E2529B" w:rsidRPr="0084247A" w:rsidRDefault="00E2529B" w:rsidP="00B902C3">
            <w:pPr>
              <w:jc w:val="center"/>
              <w:rPr>
                <w:rFonts w:eastAsia="Calibri"/>
                <w:color w:val="000000"/>
                <w:szCs w:val="22"/>
              </w:rPr>
            </w:pPr>
            <w:r w:rsidRPr="0084247A">
              <w:rPr>
                <w:rFonts w:eastAsia="Calibri"/>
                <w:color w:val="000000"/>
                <w:szCs w:val="22"/>
              </w:rPr>
              <w:t>2</w:t>
            </w:r>
          </w:p>
        </w:tc>
        <w:tc>
          <w:tcPr>
            <w:tcW w:w="2610" w:type="dxa"/>
            <w:vMerge w:val="restart"/>
            <w:tcBorders>
              <w:top w:val="nil"/>
              <w:left w:val="single" w:sz="4" w:space="0" w:color="auto"/>
              <w:bottom w:val="single" w:sz="4" w:space="0" w:color="000000"/>
              <w:right w:val="single" w:sz="4" w:space="0" w:color="auto"/>
            </w:tcBorders>
            <w:shd w:val="clear" w:color="auto" w:fill="D9D9D9" w:themeFill="background1" w:themeFillShade="D9"/>
            <w:vAlign w:val="center"/>
          </w:tcPr>
          <w:p w:rsidR="00E2529B" w:rsidRPr="0084247A" w:rsidRDefault="00E2529B" w:rsidP="00B902C3">
            <w:pPr>
              <w:rPr>
                <w:rFonts w:eastAsia="Calibri"/>
                <w:color w:val="000000"/>
                <w:szCs w:val="22"/>
              </w:rPr>
            </w:pPr>
            <w:r w:rsidRPr="0084247A">
              <w:rPr>
                <w:rFonts w:eastAsia="Calibri"/>
                <w:color w:val="000000"/>
                <w:szCs w:val="22"/>
              </w:rPr>
              <w:t>Central Berkshire</w:t>
            </w:r>
          </w:p>
        </w:tc>
        <w:tc>
          <w:tcPr>
            <w:tcW w:w="1429" w:type="dxa"/>
            <w:tcBorders>
              <w:top w:val="nil"/>
              <w:left w:val="nil"/>
              <w:bottom w:val="single" w:sz="4" w:space="0" w:color="auto"/>
              <w:right w:val="single" w:sz="4" w:space="0" w:color="auto"/>
            </w:tcBorders>
            <w:shd w:val="clear" w:color="auto" w:fill="D9D9D9" w:themeFill="background1" w:themeFillShade="D9"/>
            <w:vAlign w:val="center"/>
          </w:tcPr>
          <w:p w:rsidR="00E2529B" w:rsidRPr="0084247A" w:rsidRDefault="00E2529B" w:rsidP="00B902C3">
            <w:pPr>
              <w:rPr>
                <w:rFonts w:eastAsia="Calibri"/>
                <w:szCs w:val="22"/>
              </w:rPr>
            </w:pPr>
            <w:r w:rsidRPr="0084247A">
              <w:rPr>
                <w:rFonts w:eastAsia="Calibri"/>
                <w:szCs w:val="22"/>
              </w:rPr>
              <w:t>ELA</w:t>
            </w:r>
          </w:p>
        </w:tc>
        <w:tc>
          <w:tcPr>
            <w:tcW w:w="1856" w:type="dxa"/>
            <w:tcBorders>
              <w:top w:val="nil"/>
              <w:left w:val="nil"/>
              <w:bottom w:val="single" w:sz="4" w:space="0" w:color="auto"/>
              <w:right w:val="single" w:sz="4" w:space="0" w:color="auto"/>
            </w:tcBorders>
            <w:shd w:val="clear" w:color="auto" w:fill="D9D9D9" w:themeFill="background1" w:themeFillShade="D9"/>
            <w:noWrap/>
            <w:vAlign w:val="bottom"/>
          </w:tcPr>
          <w:p w:rsidR="00E2529B" w:rsidRPr="0084247A" w:rsidRDefault="00E2529B" w:rsidP="00B902C3">
            <w:pPr>
              <w:jc w:val="center"/>
              <w:rPr>
                <w:rFonts w:eastAsia="Calibri"/>
                <w:color w:val="000000"/>
                <w:szCs w:val="22"/>
              </w:rPr>
            </w:pPr>
            <w:r w:rsidRPr="0084247A">
              <w:rPr>
                <w:rFonts w:eastAsia="Calibri"/>
                <w:color w:val="000000"/>
                <w:szCs w:val="22"/>
              </w:rPr>
              <w:t>0</w:t>
            </w:r>
          </w:p>
        </w:tc>
        <w:tc>
          <w:tcPr>
            <w:tcW w:w="1819" w:type="dxa"/>
            <w:tcBorders>
              <w:top w:val="nil"/>
              <w:left w:val="nil"/>
              <w:bottom w:val="single" w:sz="4" w:space="0" w:color="auto"/>
              <w:right w:val="single" w:sz="4" w:space="0" w:color="auto"/>
            </w:tcBorders>
            <w:shd w:val="clear" w:color="auto" w:fill="D9D9D9" w:themeFill="background1" w:themeFillShade="D9"/>
            <w:noWrap/>
            <w:vAlign w:val="bottom"/>
          </w:tcPr>
          <w:p w:rsidR="00E2529B" w:rsidRPr="0084247A" w:rsidRDefault="00E2529B" w:rsidP="00B902C3">
            <w:pPr>
              <w:jc w:val="center"/>
              <w:rPr>
                <w:rFonts w:eastAsia="Calibri"/>
                <w:color w:val="000000"/>
                <w:szCs w:val="22"/>
              </w:rPr>
            </w:pPr>
            <w:r w:rsidRPr="0084247A">
              <w:rPr>
                <w:rFonts w:eastAsia="Calibri"/>
                <w:color w:val="000000"/>
                <w:szCs w:val="22"/>
              </w:rPr>
              <w:t>2</w:t>
            </w:r>
          </w:p>
        </w:tc>
      </w:tr>
      <w:tr w:rsidR="00E2529B" w:rsidRPr="0084247A" w:rsidTr="00B902C3">
        <w:trPr>
          <w:trHeight w:val="300"/>
          <w:jc w:val="center"/>
        </w:trPr>
        <w:tc>
          <w:tcPr>
            <w:tcW w:w="817" w:type="dxa"/>
            <w:vMerge/>
            <w:tcBorders>
              <w:top w:val="nil"/>
              <w:left w:val="single" w:sz="4" w:space="0" w:color="auto"/>
              <w:bottom w:val="single" w:sz="4" w:space="0" w:color="auto"/>
              <w:right w:val="single" w:sz="4" w:space="0" w:color="auto"/>
            </w:tcBorders>
            <w:shd w:val="clear" w:color="auto" w:fill="D9D9D9" w:themeFill="background1" w:themeFillShade="D9"/>
            <w:vAlign w:val="center"/>
          </w:tcPr>
          <w:p w:rsidR="00E2529B" w:rsidRPr="0084247A" w:rsidRDefault="00E2529B" w:rsidP="00B902C3">
            <w:pPr>
              <w:rPr>
                <w:rFonts w:eastAsia="Calibri"/>
                <w:color w:val="000000"/>
                <w:szCs w:val="22"/>
              </w:rPr>
            </w:pPr>
          </w:p>
        </w:tc>
        <w:tc>
          <w:tcPr>
            <w:tcW w:w="2610" w:type="dxa"/>
            <w:vMerge/>
            <w:tcBorders>
              <w:top w:val="nil"/>
              <w:left w:val="single" w:sz="4" w:space="0" w:color="auto"/>
              <w:bottom w:val="single" w:sz="4" w:space="0" w:color="auto"/>
              <w:right w:val="single" w:sz="4" w:space="0" w:color="auto"/>
            </w:tcBorders>
            <w:shd w:val="clear" w:color="auto" w:fill="D9D9D9" w:themeFill="background1" w:themeFillShade="D9"/>
            <w:vAlign w:val="center"/>
          </w:tcPr>
          <w:p w:rsidR="00E2529B" w:rsidRPr="0084247A" w:rsidRDefault="00E2529B" w:rsidP="00B902C3">
            <w:pPr>
              <w:rPr>
                <w:rFonts w:eastAsia="Calibri"/>
                <w:color w:val="000000"/>
                <w:szCs w:val="22"/>
              </w:rPr>
            </w:pPr>
          </w:p>
        </w:tc>
        <w:tc>
          <w:tcPr>
            <w:tcW w:w="1429" w:type="dxa"/>
            <w:tcBorders>
              <w:top w:val="nil"/>
              <w:left w:val="nil"/>
              <w:bottom w:val="single" w:sz="4" w:space="0" w:color="auto"/>
              <w:right w:val="single" w:sz="4" w:space="0" w:color="auto"/>
            </w:tcBorders>
            <w:shd w:val="clear" w:color="auto" w:fill="D9D9D9" w:themeFill="background1" w:themeFillShade="D9"/>
            <w:vAlign w:val="center"/>
          </w:tcPr>
          <w:p w:rsidR="00E2529B" w:rsidRPr="0084247A" w:rsidRDefault="00E2529B" w:rsidP="00B902C3">
            <w:pPr>
              <w:rPr>
                <w:rFonts w:eastAsia="Calibri"/>
                <w:szCs w:val="22"/>
              </w:rPr>
            </w:pPr>
            <w:r w:rsidRPr="0084247A">
              <w:rPr>
                <w:rFonts w:eastAsia="Calibri"/>
                <w:szCs w:val="22"/>
              </w:rPr>
              <w:t xml:space="preserve">Math </w:t>
            </w:r>
          </w:p>
        </w:tc>
        <w:tc>
          <w:tcPr>
            <w:tcW w:w="1856" w:type="dxa"/>
            <w:tcBorders>
              <w:top w:val="nil"/>
              <w:left w:val="nil"/>
              <w:bottom w:val="single" w:sz="4" w:space="0" w:color="auto"/>
              <w:right w:val="single" w:sz="4" w:space="0" w:color="auto"/>
            </w:tcBorders>
            <w:shd w:val="clear" w:color="auto" w:fill="D9D9D9" w:themeFill="background1" w:themeFillShade="D9"/>
            <w:noWrap/>
            <w:vAlign w:val="bottom"/>
          </w:tcPr>
          <w:p w:rsidR="00E2529B" w:rsidRPr="0084247A" w:rsidRDefault="00E2529B" w:rsidP="00B902C3">
            <w:pPr>
              <w:jc w:val="center"/>
              <w:rPr>
                <w:rFonts w:eastAsia="Calibri"/>
                <w:color w:val="000000"/>
                <w:szCs w:val="22"/>
              </w:rPr>
            </w:pPr>
            <w:r w:rsidRPr="0084247A">
              <w:rPr>
                <w:rFonts w:eastAsia="Calibri"/>
                <w:color w:val="000000"/>
                <w:szCs w:val="22"/>
              </w:rPr>
              <w:t>0</w:t>
            </w:r>
          </w:p>
        </w:tc>
        <w:tc>
          <w:tcPr>
            <w:tcW w:w="1819" w:type="dxa"/>
            <w:tcBorders>
              <w:top w:val="nil"/>
              <w:left w:val="nil"/>
              <w:bottom w:val="single" w:sz="4" w:space="0" w:color="auto"/>
              <w:right w:val="single" w:sz="4" w:space="0" w:color="auto"/>
            </w:tcBorders>
            <w:shd w:val="clear" w:color="auto" w:fill="D9D9D9" w:themeFill="background1" w:themeFillShade="D9"/>
            <w:noWrap/>
            <w:vAlign w:val="bottom"/>
          </w:tcPr>
          <w:p w:rsidR="00E2529B" w:rsidRPr="0084247A" w:rsidRDefault="00E2529B" w:rsidP="00B902C3">
            <w:pPr>
              <w:jc w:val="center"/>
              <w:rPr>
                <w:rFonts w:eastAsia="Calibri"/>
                <w:color w:val="000000"/>
                <w:szCs w:val="22"/>
              </w:rPr>
            </w:pPr>
            <w:r w:rsidRPr="0084247A">
              <w:rPr>
                <w:rFonts w:eastAsia="Calibri"/>
                <w:color w:val="000000"/>
                <w:szCs w:val="22"/>
              </w:rPr>
              <w:t>2</w:t>
            </w:r>
          </w:p>
        </w:tc>
      </w:tr>
      <w:tr w:rsidR="00E2529B" w:rsidRPr="0084247A" w:rsidTr="00B902C3">
        <w:trPr>
          <w:trHeight w:val="300"/>
          <w:jc w:val="center"/>
        </w:trPr>
        <w:tc>
          <w:tcPr>
            <w:tcW w:w="8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E2529B" w:rsidRPr="0084247A" w:rsidRDefault="00E2529B" w:rsidP="00B902C3">
            <w:pPr>
              <w:jc w:val="center"/>
              <w:rPr>
                <w:rFonts w:eastAsia="Calibri"/>
                <w:color w:val="000000"/>
                <w:szCs w:val="22"/>
              </w:rPr>
            </w:pPr>
            <w:r w:rsidRPr="0084247A">
              <w:rPr>
                <w:rFonts w:eastAsia="Calibri"/>
                <w:color w:val="000000"/>
                <w:szCs w:val="22"/>
              </w:rPr>
              <w:t>2</w:t>
            </w:r>
          </w:p>
        </w:tc>
        <w:tc>
          <w:tcPr>
            <w:tcW w:w="2610" w:type="dxa"/>
            <w:tcBorders>
              <w:top w:val="single" w:sz="4" w:space="0" w:color="auto"/>
              <w:left w:val="nil"/>
              <w:bottom w:val="single" w:sz="4" w:space="0" w:color="auto"/>
              <w:right w:val="single" w:sz="4" w:space="0" w:color="auto"/>
            </w:tcBorders>
            <w:shd w:val="clear" w:color="auto" w:fill="auto"/>
            <w:noWrap/>
            <w:vAlign w:val="center"/>
          </w:tcPr>
          <w:p w:rsidR="00E2529B" w:rsidRPr="0084247A" w:rsidRDefault="00E2529B" w:rsidP="00B902C3">
            <w:pPr>
              <w:rPr>
                <w:rFonts w:eastAsia="Calibri"/>
                <w:szCs w:val="22"/>
              </w:rPr>
            </w:pPr>
            <w:r w:rsidRPr="0084247A">
              <w:rPr>
                <w:rFonts w:eastAsia="Calibri"/>
                <w:szCs w:val="22"/>
              </w:rPr>
              <w:t>Chicopee</w:t>
            </w:r>
          </w:p>
        </w:tc>
        <w:tc>
          <w:tcPr>
            <w:tcW w:w="1429" w:type="dxa"/>
            <w:tcBorders>
              <w:top w:val="single" w:sz="4" w:space="0" w:color="auto"/>
              <w:left w:val="nil"/>
              <w:bottom w:val="single" w:sz="4" w:space="0" w:color="auto"/>
              <w:right w:val="single" w:sz="4" w:space="0" w:color="auto"/>
            </w:tcBorders>
            <w:shd w:val="clear" w:color="auto" w:fill="auto"/>
            <w:vAlign w:val="center"/>
          </w:tcPr>
          <w:p w:rsidR="00E2529B" w:rsidRPr="0084247A" w:rsidRDefault="00E2529B" w:rsidP="00B902C3">
            <w:pPr>
              <w:rPr>
                <w:rFonts w:eastAsia="Calibri"/>
                <w:szCs w:val="22"/>
              </w:rPr>
            </w:pPr>
            <w:r w:rsidRPr="0084247A">
              <w:rPr>
                <w:rFonts w:eastAsia="Calibri"/>
                <w:szCs w:val="22"/>
              </w:rPr>
              <w:t xml:space="preserve">Math </w:t>
            </w:r>
          </w:p>
        </w:tc>
        <w:tc>
          <w:tcPr>
            <w:tcW w:w="1856" w:type="dxa"/>
            <w:tcBorders>
              <w:top w:val="single" w:sz="4" w:space="0" w:color="auto"/>
              <w:left w:val="nil"/>
              <w:bottom w:val="single" w:sz="4" w:space="0" w:color="auto"/>
              <w:right w:val="single" w:sz="4" w:space="0" w:color="auto"/>
            </w:tcBorders>
            <w:shd w:val="clear" w:color="auto" w:fill="auto"/>
            <w:noWrap/>
            <w:vAlign w:val="bottom"/>
          </w:tcPr>
          <w:p w:rsidR="00E2529B" w:rsidRPr="0084247A" w:rsidRDefault="00E2529B" w:rsidP="00B902C3">
            <w:pPr>
              <w:jc w:val="center"/>
              <w:rPr>
                <w:rFonts w:eastAsia="Calibri"/>
                <w:color w:val="000000"/>
                <w:szCs w:val="22"/>
              </w:rPr>
            </w:pPr>
            <w:r w:rsidRPr="0084247A">
              <w:rPr>
                <w:rFonts w:eastAsia="Calibri"/>
                <w:color w:val="000000"/>
                <w:szCs w:val="22"/>
              </w:rPr>
              <w:t>4</w:t>
            </w:r>
          </w:p>
        </w:tc>
        <w:tc>
          <w:tcPr>
            <w:tcW w:w="1819" w:type="dxa"/>
            <w:tcBorders>
              <w:top w:val="single" w:sz="4" w:space="0" w:color="auto"/>
              <w:left w:val="nil"/>
              <w:bottom w:val="single" w:sz="4" w:space="0" w:color="auto"/>
              <w:right w:val="single" w:sz="4" w:space="0" w:color="auto"/>
            </w:tcBorders>
            <w:shd w:val="clear" w:color="auto" w:fill="auto"/>
            <w:noWrap/>
            <w:vAlign w:val="bottom"/>
          </w:tcPr>
          <w:p w:rsidR="00E2529B" w:rsidRPr="0084247A" w:rsidRDefault="00E2529B" w:rsidP="00B902C3">
            <w:pPr>
              <w:jc w:val="center"/>
              <w:rPr>
                <w:rFonts w:eastAsia="Calibri"/>
                <w:color w:val="000000"/>
                <w:szCs w:val="22"/>
              </w:rPr>
            </w:pPr>
            <w:r w:rsidRPr="0084247A">
              <w:rPr>
                <w:rFonts w:eastAsia="Calibri"/>
                <w:color w:val="000000"/>
                <w:szCs w:val="22"/>
              </w:rPr>
              <w:t>4</w:t>
            </w:r>
          </w:p>
        </w:tc>
      </w:tr>
      <w:tr w:rsidR="00E2529B" w:rsidRPr="0084247A" w:rsidTr="00B902C3">
        <w:trPr>
          <w:trHeight w:val="300"/>
          <w:jc w:val="center"/>
        </w:trPr>
        <w:tc>
          <w:tcPr>
            <w:tcW w:w="817" w:type="dxa"/>
            <w:vMerge w:val="restart"/>
            <w:tcBorders>
              <w:top w:val="nil"/>
              <w:left w:val="single" w:sz="4" w:space="0" w:color="auto"/>
              <w:bottom w:val="single" w:sz="4" w:space="0" w:color="000000"/>
              <w:right w:val="single" w:sz="4" w:space="0" w:color="auto"/>
            </w:tcBorders>
            <w:shd w:val="clear" w:color="auto" w:fill="D9D9D9" w:themeFill="background1" w:themeFillShade="D9"/>
            <w:noWrap/>
            <w:vAlign w:val="center"/>
          </w:tcPr>
          <w:p w:rsidR="00E2529B" w:rsidRPr="0084247A" w:rsidRDefault="00E2529B" w:rsidP="00B902C3">
            <w:pPr>
              <w:jc w:val="center"/>
              <w:rPr>
                <w:rFonts w:eastAsia="Calibri"/>
                <w:color w:val="000000"/>
                <w:szCs w:val="22"/>
              </w:rPr>
            </w:pPr>
            <w:r w:rsidRPr="0084247A">
              <w:rPr>
                <w:rFonts w:eastAsia="Calibri"/>
                <w:color w:val="000000"/>
                <w:szCs w:val="22"/>
              </w:rPr>
              <w:t>2</w:t>
            </w:r>
          </w:p>
        </w:tc>
        <w:tc>
          <w:tcPr>
            <w:tcW w:w="2610" w:type="dxa"/>
            <w:vMerge w:val="restart"/>
            <w:tcBorders>
              <w:top w:val="nil"/>
              <w:left w:val="single" w:sz="4" w:space="0" w:color="auto"/>
              <w:bottom w:val="single" w:sz="4" w:space="0" w:color="000000"/>
              <w:right w:val="single" w:sz="4" w:space="0" w:color="auto"/>
            </w:tcBorders>
            <w:shd w:val="clear" w:color="auto" w:fill="D9D9D9" w:themeFill="background1" w:themeFillShade="D9"/>
            <w:vAlign w:val="center"/>
          </w:tcPr>
          <w:p w:rsidR="00E2529B" w:rsidRPr="0084247A" w:rsidRDefault="00E2529B" w:rsidP="00B902C3">
            <w:pPr>
              <w:rPr>
                <w:rFonts w:eastAsia="Calibri"/>
                <w:szCs w:val="22"/>
              </w:rPr>
            </w:pPr>
            <w:r w:rsidRPr="0084247A">
              <w:rPr>
                <w:rFonts w:eastAsia="Calibri"/>
                <w:szCs w:val="22"/>
              </w:rPr>
              <w:t>Falmouth</w:t>
            </w:r>
          </w:p>
        </w:tc>
        <w:tc>
          <w:tcPr>
            <w:tcW w:w="1429" w:type="dxa"/>
            <w:tcBorders>
              <w:top w:val="nil"/>
              <w:left w:val="nil"/>
              <w:bottom w:val="single" w:sz="4" w:space="0" w:color="auto"/>
              <w:right w:val="single" w:sz="4" w:space="0" w:color="auto"/>
            </w:tcBorders>
            <w:shd w:val="clear" w:color="auto" w:fill="D9D9D9" w:themeFill="background1" w:themeFillShade="D9"/>
            <w:vAlign w:val="bottom"/>
          </w:tcPr>
          <w:p w:rsidR="00E2529B" w:rsidRPr="0084247A" w:rsidRDefault="00E2529B" w:rsidP="00B902C3">
            <w:pPr>
              <w:rPr>
                <w:rFonts w:eastAsia="Calibri"/>
                <w:szCs w:val="22"/>
              </w:rPr>
            </w:pPr>
            <w:r w:rsidRPr="0084247A">
              <w:rPr>
                <w:rFonts w:eastAsia="Calibri"/>
                <w:szCs w:val="22"/>
              </w:rPr>
              <w:t>ELA</w:t>
            </w:r>
          </w:p>
        </w:tc>
        <w:tc>
          <w:tcPr>
            <w:tcW w:w="1856" w:type="dxa"/>
            <w:tcBorders>
              <w:top w:val="nil"/>
              <w:left w:val="nil"/>
              <w:bottom w:val="single" w:sz="4" w:space="0" w:color="auto"/>
              <w:right w:val="single" w:sz="4" w:space="0" w:color="auto"/>
            </w:tcBorders>
            <w:shd w:val="clear" w:color="auto" w:fill="D9D9D9" w:themeFill="background1" w:themeFillShade="D9"/>
            <w:noWrap/>
            <w:vAlign w:val="bottom"/>
          </w:tcPr>
          <w:p w:rsidR="00E2529B" w:rsidRPr="0084247A" w:rsidRDefault="00E2529B" w:rsidP="00B902C3">
            <w:pPr>
              <w:jc w:val="center"/>
              <w:rPr>
                <w:rFonts w:eastAsia="Calibri"/>
                <w:color w:val="000000"/>
                <w:szCs w:val="22"/>
              </w:rPr>
            </w:pPr>
            <w:r w:rsidRPr="0084247A">
              <w:rPr>
                <w:rFonts w:eastAsia="Calibri"/>
                <w:color w:val="000000"/>
                <w:szCs w:val="22"/>
              </w:rPr>
              <w:t>0</w:t>
            </w:r>
          </w:p>
        </w:tc>
        <w:tc>
          <w:tcPr>
            <w:tcW w:w="1819" w:type="dxa"/>
            <w:tcBorders>
              <w:top w:val="nil"/>
              <w:left w:val="nil"/>
              <w:bottom w:val="single" w:sz="4" w:space="0" w:color="auto"/>
              <w:right w:val="single" w:sz="4" w:space="0" w:color="auto"/>
            </w:tcBorders>
            <w:shd w:val="clear" w:color="auto" w:fill="D9D9D9" w:themeFill="background1" w:themeFillShade="D9"/>
            <w:noWrap/>
            <w:vAlign w:val="bottom"/>
          </w:tcPr>
          <w:p w:rsidR="00E2529B" w:rsidRPr="0084247A" w:rsidRDefault="00E2529B" w:rsidP="00B902C3">
            <w:pPr>
              <w:jc w:val="center"/>
              <w:rPr>
                <w:rFonts w:eastAsia="Calibri"/>
                <w:color w:val="000000"/>
                <w:szCs w:val="22"/>
              </w:rPr>
            </w:pPr>
            <w:r w:rsidRPr="0084247A">
              <w:rPr>
                <w:rFonts w:eastAsia="Calibri"/>
                <w:color w:val="000000"/>
                <w:szCs w:val="22"/>
              </w:rPr>
              <w:t>3</w:t>
            </w:r>
          </w:p>
        </w:tc>
      </w:tr>
      <w:tr w:rsidR="00E2529B" w:rsidRPr="0084247A" w:rsidTr="00B902C3">
        <w:trPr>
          <w:trHeight w:val="300"/>
          <w:jc w:val="center"/>
        </w:trPr>
        <w:tc>
          <w:tcPr>
            <w:tcW w:w="817" w:type="dxa"/>
            <w:vMerge/>
            <w:tcBorders>
              <w:top w:val="nil"/>
              <w:left w:val="single" w:sz="4" w:space="0" w:color="auto"/>
              <w:bottom w:val="single" w:sz="4" w:space="0" w:color="000000"/>
              <w:right w:val="single" w:sz="4" w:space="0" w:color="auto"/>
            </w:tcBorders>
            <w:shd w:val="clear" w:color="auto" w:fill="D9D9D9" w:themeFill="background1" w:themeFillShade="D9"/>
            <w:vAlign w:val="center"/>
          </w:tcPr>
          <w:p w:rsidR="00E2529B" w:rsidRPr="0084247A" w:rsidRDefault="00E2529B" w:rsidP="00B902C3">
            <w:pPr>
              <w:rPr>
                <w:rFonts w:eastAsia="Calibri"/>
                <w:color w:val="000000"/>
                <w:szCs w:val="22"/>
              </w:rPr>
            </w:pPr>
          </w:p>
        </w:tc>
        <w:tc>
          <w:tcPr>
            <w:tcW w:w="2610" w:type="dxa"/>
            <w:vMerge/>
            <w:tcBorders>
              <w:top w:val="nil"/>
              <w:left w:val="single" w:sz="4" w:space="0" w:color="auto"/>
              <w:bottom w:val="single" w:sz="4" w:space="0" w:color="000000"/>
              <w:right w:val="single" w:sz="4" w:space="0" w:color="auto"/>
            </w:tcBorders>
            <w:shd w:val="clear" w:color="auto" w:fill="D9D9D9" w:themeFill="background1" w:themeFillShade="D9"/>
            <w:vAlign w:val="center"/>
          </w:tcPr>
          <w:p w:rsidR="00E2529B" w:rsidRPr="0084247A" w:rsidRDefault="00E2529B" w:rsidP="00B902C3">
            <w:pPr>
              <w:rPr>
                <w:rFonts w:eastAsia="Calibri"/>
                <w:szCs w:val="22"/>
              </w:rPr>
            </w:pPr>
          </w:p>
        </w:tc>
        <w:tc>
          <w:tcPr>
            <w:tcW w:w="1429" w:type="dxa"/>
            <w:tcBorders>
              <w:top w:val="nil"/>
              <w:left w:val="nil"/>
              <w:bottom w:val="single" w:sz="4" w:space="0" w:color="auto"/>
              <w:right w:val="single" w:sz="4" w:space="0" w:color="auto"/>
            </w:tcBorders>
            <w:shd w:val="clear" w:color="auto" w:fill="D9D9D9" w:themeFill="background1" w:themeFillShade="D9"/>
            <w:vAlign w:val="bottom"/>
          </w:tcPr>
          <w:p w:rsidR="00E2529B" w:rsidRPr="0084247A" w:rsidRDefault="00E2529B" w:rsidP="00B902C3">
            <w:pPr>
              <w:rPr>
                <w:rFonts w:eastAsia="Calibri"/>
                <w:szCs w:val="22"/>
              </w:rPr>
            </w:pPr>
            <w:r w:rsidRPr="0084247A">
              <w:rPr>
                <w:rFonts w:eastAsia="Calibri"/>
                <w:szCs w:val="22"/>
              </w:rPr>
              <w:t>Math</w:t>
            </w:r>
          </w:p>
        </w:tc>
        <w:tc>
          <w:tcPr>
            <w:tcW w:w="1856" w:type="dxa"/>
            <w:tcBorders>
              <w:top w:val="nil"/>
              <w:left w:val="nil"/>
              <w:bottom w:val="single" w:sz="4" w:space="0" w:color="auto"/>
              <w:right w:val="single" w:sz="4" w:space="0" w:color="auto"/>
            </w:tcBorders>
            <w:shd w:val="clear" w:color="auto" w:fill="D9D9D9" w:themeFill="background1" w:themeFillShade="D9"/>
            <w:noWrap/>
            <w:vAlign w:val="bottom"/>
          </w:tcPr>
          <w:p w:rsidR="00E2529B" w:rsidRPr="0084247A" w:rsidRDefault="00E2529B" w:rsidP="00B902C3">
            <w:pPr>
              <w:jc w:val="center"/>
              <w:rPr>
                <w:rFonts w:eastAsia="Calibri"/>
                <w:color w:val="000000"/>
                <w:szCs w:val="22"/>
              </w:rPr>
            </w:pPr>
            <w:r w:rsidRPr="0084247A">
              <w:rPr>
                <w:rFonts w:eastAsia="Calibri"/>
                <w:color w:val="000000"/>
                <w:szCs w:val="22"/>
              </w:rPr>
              <w:t>0</w:t>
            </w:r>
          </w:p>
        </w:tc>
        <w:tc>
          <w:tcPr>
            <w:tcW w:w="1819" w:type="dxa"/>
            <w:tcBorders>
              <w:top w:val="nil"/>
              <w:left w:val="nil"/>
              <w:bottom w:val="single" w:sz="4" w:space="0" w:color="auto"/>
              <w:right w:val="single" w:sz="4" w:space="0" w:color="auto"/>
            </w:tcBorders>
            <w:shd w:val="clear" w:color="auto" w:fill="D9D9D9" w:themeFill="background1" w:themeFillShade="D9"/>
            <w:noWrap/>
            <w:vAlign w:val="bottom"/>
          </w:tcPr>
          <w:p w:rsidR="00E2529B" w:rsidRPr="0084247A" w:rsidRDefault="00E2529B" w:rsidP="00B902C3">
            <w:pPr>
              <w:jc w:val="center"/>
              <w:rPr>
                <w:rFonts w:eastAsia="Calibri"/>
                <w:color w:val="000000"/>
                <w:szCs w:val="22"/>
              </w:rPr>
            </w:pPr>
            <w:r w:rsidRPr="0084247A">
              <w:rPr>
                <w:rFonts w:eastAsia="Calibri"/>
                <w:color w:val="000000"/>
                <w:szCs w:val="22"/>
              </w:rPr>
              <w:t>4</w:t>
            </w:r>
          </w:p>
        </w:tc>
      </w:tr>
      <w:tr w:rsidR="00E2529B" w:rsidRPr="0084247A" w:rsidTr="00B902C3">
        <w:trPr>
          <w:trHeight w:val="300"/>
          <w:jc w:val="center"/>
        </w:trPr>
        <w:tc>
          <w:tcPr>
            <w:tcW w:w="817" w:type="dxa"/>
            <w:vMerge/>
            <w:tcBorders>
              <w:top w:val="nil"/>
              <w:left w:val="single" w:sz="4" w:space="0" w:color="auto"/>
              <w:bottom w:val="single" w:sz="4" w:space="0" w:color="000000"/>
              <w:right w:val="single" w:sz="4" w:space="0" w:color="auto"/>
            </w:tcBorders>
            <w:shd w:val="clear" w:color="auto" w:fill="D9D9D9" w:themeFill="background1" w:themeFillShade="D9"/>
            <w:vAlign w:val="center"/>
          </w:tcPr>
          <w:p w:rsidR="00E2529B" w:rsidRPr="0084247A" w:rsidRDefault="00E2529B" w:rsidP="00B902C3">
            <w:pPr>
              <w:rPr>
                <w:rFonts w:eastAsia="Calibri"/>
                <w:color w:val="000000"/>
                <w:szCs w:val="22"/>
              </w:rPr>
            </w:pPr>
          </w:p>
        </w:tc>
        <w:tc>
          <w:tcPr>
            <w:tcW w:w="2610" w:type="dxa"/>
            <w:vMerge/>
            <w:tcBorders>
              <w:top w:val="nil"/>
              <w:left w:val="single" w:sz="4" w:space="0" w:color="auto"/>
              <w:bottom w:val="single" w:sz="4" w:space="0" w:color="000000"/>
              <w:right w:val="single" w:sz="4" w:space="0" w:color="auto"/>
            </w:tcBorders>
            <w:shd w:val="clear" w:color="auto" w:fill="D9D9D9" w:themeFill="background1" w:themeFillShade="D9"/>
            <w:vAlign w:val="center"/>
          </w:tcPr>
          <w:p w:rsidR="00E2529B" w:rsidRPr="0084247A" w:rsidRDefault="00E2529B" w:rsidP="00B902C3">
            <w:pPr>
              <w:rPr>
                <w:rFonts w:eastAsia="Calibri"/>
                <w:szCs w:val="22"/>
              </w:rPr>
            </w:pPr>
          </w:p>
        </w:tc>
        <w:tc>
          <w:tcPr>
            <w:tcW w:w="1429" w:type="dxa"/>
            <w:tcBorders>
              <w:top w:val="nil"/>
              <w:left w:val="nil"/>
              <w:bottom w:val="single" w:sz="4" w:space="0" w:color="auto"/>
              <w:right w:val="single" w:sz="4" w:space="0" w:color="auto"/>
            </w:tcBorders>
            <w:shd w:val="clear" w:color="auto" w:fill="D9D9D9" w:themeFill="background1" w:themeFillShade="D9"/>
            <w:vAlign w:val="bottom"/>
          </w:tcPr>
          <w:p w:rsidR="00E2529B" w:rsidRPr="0084247A" w:rsidRDefault="00E2529B" w:rsidP="00B902C3">
            <w:pPr>
              <w:rPr>
                <w:rFonts w:eastAsia="Calibri"/>
                <w:szCs w:val="22"/>
              </w:rPr>
            </w:pPr>
            <w:r w:rsidRPr="0084247A">
              <w:rPr>
                <w:rFonts w:eastAsia="Calibri"/>
                <w:szCs w:val="22"/>
              </w:rPr>
              <w:t>Science</w:t>
            </w:r>
          </w:p>
        </w:tc>
        <w:tc>
          <w:tcPr>
            <w:tcW w:w="1856" w:type="dxa"/>
            <w:tcBorders>
              <w:top w:val="nil"/>
              <w:left w:val="nil"/>
              <w:bottom w:val="single" w:sz="4" w:space="0" w:color="auto"/>
              <w:right w:val="single" w:sz="4" w:space="0" w:color="auto"/>
            </w:tcBorders>
            <w:shd w:val="clear" w:color="auto" w:fill="D9D9D9" w:themeFill="background1" w:themeFillShade="D9"/>
            <w:noWrap/>
            <w:vAlign w:val="bottom"/>
          </w:tcPr>
          <w:p w:rsidR="00E2529B" w:rsidRPr="0084247A" w:rsidRDefault="00E2529B" w:rsidP="00B902C3">
            <w:pPr>
              <w:jc w:val="center"/>
              <w:rPr>
                <w:rFonts w:eastAsia="Calibri"/>
                <w:color w:val="000000"/>
                <w:szCs w:val="22"/>
              </w:rPr>
            </w:pPr>
            <w:r w:rsidRPr="0084247A">
              <w:rPr>
                <w:rFonts w:eastAsia="Calibri"/>
                <w:color w:val="000000"/>
                <w:szCs w:val="22"/>
              </w:rPr>
              <w:t>0</w:t>
            </w:r>
          </w:p>
        </w:tc>
        <w:tc>
          <w:tcPr>
            <w:tcW w:w="1819" w:type="dxa"/>
            <w:tcBorders>
              <w:top w:val="nil"/>
              <w:left w:val="nil"/>
              <w:bottom w:val="single" w:sz="4" w:space="0" w:color="auto"/>
              <w:right w:val="single" w:sz="4" w:space="0" w:color="auto"/>
            </w:tcBorders>
            <w:shd w:val="clear" w:color="auto" w:fill="D9D9D9" w:themeFill="background1" w:themeFillShade="D9"/>
            <w:noWrap/>
            <w:vAlign w:val="bottom"/>
          </w:tcPr>
          <w:p w:rsidR="00E2529B" w:rsidRPr="0084247A" w:rsidRDefault="00E2529B" w:rsidP="00B902C3">
            <w:pPr>
              <w:jc w:val="center"/>
              <w:rPr>
                <w:rFonts w:eastAsia="Calibri"/>
                <w:color w:val="000000"/>
                <w:szCs w:val="22"/>
              </w:rPr>
            </w:pPr>
            <w:r w:rsidRPr="0084247A">
              <w:rPr>
                <w:rFonts w:eastAsia="Calibri"/>
                <w:color w:val="000000"/>
                <w:szCs w:val="22"/>
              </w:rPr>
              <w:t>4</w:t>
            </w:r>
          </w:p>
        </w:tc>
      </w:tr>
      <w:tr w:rsidR="00E2529B" w:rsidRPr="0084247A" w:rsidTr="00B902C3">
        <w:trPr>
          <w:trHeight w:val="300"/>
          <w:jc w:val="center"/>
        </w:trPr>
        <w:tc>
          <w:tcPr>
            <w:tcW w:w="817" w:type="dxa"/>
            <w:tcBorders>
              <w:top w:val="nil"/>
              <w:left w:val="single" w:sz="4" w:space="0" w:color="auto"/>
              <w:bottom w:val="single" w:sz="4" w:space="0" w:color="000000"/>
              <w:right w:val="single" w:sz="4" w:space="0" w:color="auto"/>
            </w:tcBorders>
            <w:shd w:val="clear" w:color="auto" w:fill="auto"/>
            <w:noWrap/>
            <w:vAlign w:val="center"/>
          </w:tcPr>
          <w:p w:rsidR="00E2529B" w:rsidRPr="0084247A" w:rsidRDefault="00E2529B" w:rsidP="00B902C3">
            <w:pPr>
              <w:jc w:val="center"/>
              <w:rPr>
                <w:rFonts w:eastAsia="Calibri"/>
                <w:color w:val="000000"/>
                <w:szCs w:val="22"/>
              </w:rPr>
            </w:pPr>
            <w:r w:rsidRPr="0084247A">
              <w:rPr>
                <w:rFonts w:eastAsia="Calibri"/>
                <w:color w:val="000000"/>
                <w:szCs w:val="22"/>
              </w:rPr>
              <w:t>2</w:t>
            </w:r>
          </w:p>
        </w:tc>
        <w:tc>
          <w:tcPr>
            <w:tcW w:w="2610" w:type="dxa"/>
            <w:tcBorders>
              <w:top w:val="nil"/>
              <w:left w:val="single" w:sz="4" w:space="0" w:color="auto"/>
              <w:bottom w:val="single" w:sz="4" w:space="0" w:color="000000"/>
              <w:right w:val="single" w:sz="4" w:space="0" w:color="auto"/>
            </w:tcBorders>
            <w:shd w:val="clear" w:color="auto" w:fill="auto"/>
            <w:noWrap/>
            <w:vAlign w:val="center"/>
          </w:tcPr>
          <w:p w:rsidR="00E2529B" w:rsidRPr="0084247A" w:rsidRDefault="00E2529B" w:rsidP="00B902C3">
            <w:pPr>
              <w:rPr>
                <w:rFonts w:eastAsia="Calibri"/>
                <w:szCs w:val="22"/>
              </w:rPr>
            </w:pPr>
            <w:r w:rsidRPr="0084247A">
              <w:rPr>
                <w:rFonts w:eastAsia="Calibri"/>
                <w:szCs w:val="22"/>
              </w:rPr>
              <w:t xml:space="preserve">Holyoke </w:t>
            </w:r>
          </w:p>
        </w:tc>
        <w:tc>
          <w:tcPr>
            <w:tcW w:w="1429" w:type="dxa"/>
            <w:tcBorders>
              <w:top w:val="nil"/>
              <w:left w:val="nil"/>
              <w:bottom w:val="single" w:sz="4" w:space="0" w:color="auto"/>
              <w:right w:val="single" w:sz="4" w:space="0" w:color="auto"/>
            </w:tcBorders>
            <w:shd w:val="clear" w:color="auto" w:fill="auto"/>
            <w:vAlign w:val="bottom"/>
          </w:tcPr>
          <w:p w:rsidR="00E2529B" w:rsidRPr="0084247A" w:rsidRDefault="00E2529B" w:rsidP="00B902C3">
            <w:pPr>
              <w:rPr>
                <w:rFonts w:eastAsia="Calibri"/>
                <w:szCs w:val="22"/>
              </w:rPr>
            </w:pPr>
            <w:r w:rsidRPr="0084247A">
              <w:rPr>
                <w:rFonts w:eastAsia="Calibri"/>
                <w:szCs w:val="22"/>
              </w:rPr>
              <w:t xml:space="preserve">ELA </w:t>
            </w:r>
          </w:p>
        </w:tc>
        <w:tc>
          <w:tcPr>
            <w:tcW w:w="1856" w:type="dxa"/>
            <w:tcBorders>
              <w:top w:val="nil"/>
              <w:left w:val="nil"/>
              <w:bottom w:val="single" w:sz="4" w:space="0" w:color="auto"/>
              <w:right w:val="single" w:sz="4" w:space="0" w:color="auto"/>
            </w:tcBorders>
            <w:shd w:val="clear" w:color="auto" w:fill="auto"/>
            <w:noWrap/>
            <w:vAlign w:val="bottom"/>
          </w:tcPr>
          <w:p w:rsidR="00E2529B" w:rsidRPr="0084247A" w:rsidRDefault="00E2529B" w:rsidP="00B902C3">
            <w:pPr>
              <w:jc w:val="center"/>
              <w:rPr>
                <w:rFonts w:eastAsia="Calibri"/>
                <w:color w:val="000000"/>
                <w:szCs w:val="22"/>
              </w:rPr>
            </w:pPr>
            <w:r w:rsidRPr="0084247A">
              <w:rPr>
                <w:rFonts w:eastAsia="Calibri"/>
                <w:color w:val="000000"/>
                <w:szCs w:val="22"/>
              </w:rPr>
              <w:t>0</w:t>
            </w:r>
          </w:p>
        </w:tc>
        <w:tc>
          <w:tcPr>
            <w:tcW w:w="1819" w:type="dxa"/>
            <w:tcBorders>
              <w:top w:val="nil"/>
              <w:left w:val="nil"/>
              <w:bottom w:val="single" w:sz="4" w:space="0" w:color="auto"/>
              <w:right w:val="single" w:sz="4" w:space="0" w:color="auto"/>
            </w:tcBorders>
            <w:shd w:val="clear" w:color="auto" w:fill="auto"/>
            <w:noWrap/>
            <w:vAlign w:val="bottom"/>
          </w:tcPr>
          <w:p w:rsidR="00E2529B" w:rsidRPr="0084247A" w:rsidRDefault="00E2529B" w:rsidP="00B902C3">
            <w:pPr>
              <w:jc w:val="center"/>
              <w:rPr>
                <w:rFonts w:eastAsia="Calibri"/>
                <w:color w:val="000000"/>
                <w:szCs w:val="22"/>
              </w:rPr>
            </w:pPr>
            <w:r w:rsidRPr="0084247A">
              <w:rPr>
                <w:rFonts w:eastAsia="Calibri"/>
                <w:color w:val="000000"/>
                <w:szCs w:val="22"/>
              </w:rPr>
              <w:t>4</w:t>
            </w:r>
          </w:p>
        </w:tc>
      </w:tr>
      <w:tr w:rsidR="00E2529B" w:rsidRPr="0084247A" w:rsidTr="00B902C3">
        <w:trPr>
          <w:trHeight w:val="300"/>
          <w:jc w:val="center"/>
        </w:trPr>
        <w:tc>
          <w:tcPr>
            <w:tcW w:w="817" w:type="dxa"/>
            <w:vMerge w:val="restart"/>
            <w:tcBorders>
              <w:top w:val="nil"/>
              <w:left w:val="single" w:sz="4" w:space="0" w:color="auto"/>
              <w:bottom w:val="single" w:sz="4" w:space="0" w:color="000000"/>
              <w:right w:val="single" w:sz="4" w:space="0" w:color="auto"/>
            </w:tcBorders>
            <w:shd w:val="clear" w:color="auto" w:fill="D9D9D9" w:themeFill="background1" w:themeFillShade="D9"/>
            <w:noWrap/>
            <w:vAlign w:val="center"/>
          </w:tcPr>
          <w:p w:rsidR="00E2529B" w:rsidRPr="0084247A" w:rsidRDefault="00E2529B" w:rsidP="00B902C3">
            <w:pPr>
              <w:jc w:val="center"/>
              <w:rPr>
                <w:rFonts w:eastAsia="Calibri"/>
                <w:color w:val="000000"/>
                <w:szCs w:val="22"/>
              </w:rPr>
            </w:pPr>
            <w:r w:rsidRPr="0084247A">
              <w:rPr>
                <w:rFonts w:eastAsia="Calibri"/>
                <w:color w:val="000000"/>
                <w:szCs w:val="22"/>
              </w:rPr>
              <w:t>2</w:t>
            </w:r>
          </w:p>
        </w:tc>
        <w:tc>
          <w:tcPr>
            <w:tcW w:w="2610" w:type="dxa"/>
            <w:vMerge w:val="restart"/>
            <w:tcBorders>
              <w:top w:val="nil"/>
              <w:left w:val="single" w:sz="4" w:space="0" w:color="auto"/>
              <w:bottom w:val="single" w:sz="4" w:space="0" w:color="000000"/>
              <w:right w:val="single" w:sz="4" w:space="0" w:color="auto"/>
            </w:tcBorders>
            <w:shd w:val="clear" w:color="auto" w:fill="D9D9D9" w:themeFill="background1" w:themeFillShade="D9"/>
            <w:vAlign w:val="center"/>
          </w:tcPr>
          <w:p w:rsidR="00E2529B" w:rsidRPr="0084247A" w:rsidRDefault="00E2529B" w:rsidP="00B902C3">
            <w:pPr>
              <w:rPr>
                <w:rFonts w:eastAsia="Calibri"/>
                <w:szCs w:val="22"/>
              </w:rPr>
            </w:pPr>
            <w:r w:rsidRPr="0084247A">
              <w:rPr>
                <w:rFonts w:eastAsia="Calibri"/>
                <w:szCs w:val="22"/>
              </w:rPr>
              <w:t>Marlborough</w:t>
            </w:r>
          </w:p>
        </w:tc>
        <w:tc>
          <w:tcPr>
            <w:tcW w:w="1429" w:type="dxa"/>
            <w:tcBorders>
              <w:top w:val="nil"/>
              <w:left w:val="nil"/>
              <w:bottom w:val="single" w:sz="4" w:space="0" w:color="auto"/>
              <w:right w:val="single" w:sz="4" w:space="0" w:color="auto"/>
            </w:tcBorders>
            <w:shd w:val="clear" w:color="auto" w:fill="D9D9D9" w:themeFill="background1" w:themeFillShade="D9"/>
            <w:vAlign w:val="bottom"/>
          </w:tcPr>
          <w:p w:rsidR="00E2529B" w:rsidRPr="0084247A" w:rsidRDefault="00E2529B" w:rsidP="00B902C3">
            <w:pPr>
              <w:rPr>
                <w:rFonts w:eastAsia="Calibri"/>
                <w:szCs w:val="22"/>
              </w:rPr>
            </w:pPr>
            <w:r w:rsidRPr="0084247A">
              <w:rPr>
                <w:rFonts w:eastAsia="Calibri"/>
                <w:szCs w:val="22"/>
              </w:rPr>
              <w:t xml:space="preserve">ELA </w:t>
            </w:r>
          </w:p>
        </w:tc>
        <w:tc>
          <w:tcPr>
            <w:tcW w:w="1856" w:type="dxa"/>
            <w:tcBorders>
              <w:top w:val="nil"/>
              <w:left w:val="nil"/>
              <w:bottom w:val="single" w:sz="4" w:space="0" w:color="auto"/>
              <w:right w:val="single" w:sz="4" w:space="0" w:color="auto"/>
            </w:tcBorders>
            <w:shd w:val="clear" w:color="auto" w:fill="D9D9D9" w:themeFill="background1" w:themeFillShade="D9"/>
            <w:noWrap/>
            <w:vAlign w:val="bottom"/>
          </w:tcPr>
          <w:p w:rsidR="00E2529B" w:rsidRPr="0084247A" w:rsidRDefault="00E2529B" w:rsidP="00B902C3">
            <w:pPr>
              <w:jc w:val="center"/>
              <w:rPr>
                <w:rFonts w:eastAsia="Calibri"/>
                <w:color w:val="000000"/>
                <w:szCs w:val="22"/>
              </w:rPr>
            </w:pPr>
            <w:r w:rsidRPr="0084247A">
              <w:rPr>
                <w:rFonts w:eastAsia="Calibri"/>
                <w:color w:val="000000"/>
                <w:szCs w:val="22"/>
              </w:rPr>
              <w:t>0</w:t>
            </w:r>
          </w:p>
        </w:tc>
        <w:tc>
          <w:tcPr>
            <w:tcW w:w="1819" w:type="dxa"/>
            <w:tcBorders>
              <w:top w:val="nil"/>
              <w:left w:val="nil"/>
              <w:bottom w:val="single" w:sz="4" w:space="0" w:color="auto"/>
              <w:right w:val="single" w:sz="4" w:space="0" w:color="auto"/>
            </w:tcBorders>
            <w:shd w:val="clear" w:color="auto" w:fill="D9D9D9" w:themeFill="background1" w:themeFillShade="D9"/>
            <w:noWrap/>
            <w:vAlign w:val="bottom"/>
          </w:tcPr>
          <w:p w:rsidR="00E2529B" w:rsidRPr="0084247A" w:rsidRDefault="00E2529B" w:rsidP="00B902C3">
            <w:pPr>
              <w:jc w:val="center"/>
              <w:rPr>
                <w:rFonts w:eastAsia="Calibri"/>
                <w:color w:val="000000"/>
                <w:szCs w:val="22"/>
              </w:rPr>
            </w:pPr>
            <w:r w:rsidRPr="0084247A">
              <w:rPr>
                <w:rFonts w:eastAsia="Calibri"/>
                <w:color w:val="000000"/>
                <w:szCs w:val="22"/>
              </w:rPr>
              <w:t>4</w:t>
            </w:r>
          </w:p>
        </w:tc>
      </w:tr>
      <w:tr w:rsidR="00E2529B" w:rsidRPr="0084247A" w:rsidTr="00B902C3">
        <w:trPr>
          <w:trHeight w:val="300"/>
          <w:jc w:val="center"/>
        </w:trPr>
        <w:tc>
          <w:tcPr>
            <w:tcW w:w="817" w:type="dxa"/>
            <w:vMerge/>
            <w:tcBorders>
              <w:top w:val="nil"/>
              <w:left w:val="single" w:sz="4" w:space="0" w:color="auto"/>
              <w:bottom w:val="single" w:sz="4" w:space="0" w:color="000000"/>
              <w:right w:val="single" w:sz="4" w:space="0" w:color="auto"/>
            </w:tcBorders>
            <w:shd w:val="clear" w:color="auto" w:fill="D9D9D9" w:themeFill="background1" w:themeFillShade="D9"/>
            <w:vAlign w:val="center"/>
          </w:tcPr>
          <w:p w:rsidR="00E2529B" w:rsidRPr="0084247A" w:rsidRDefault="00E2529B" w:rsidP="00B902C3">
            <w:pPr>
              <w:rPr>
                <w:rFonts w:eastAsia="Calibri"/>
                <w:color w:val="000000"/>
                <w:szCs w:val="22"/>
              </w:rPr>
            </w:pPr>
          </w:p>
        </w:tc>
        <w:tc>
          <w:tcPr>
            <w:tcW w:w="2610" w:type="dxa"/>
            <w:vMerge/>
            <w:tcBorders>
              <w:top w:val="nil"/>
              <w:left w:val="single" w:sz="4" w:space="0" w:color="auto"/>
              <w:bottom w:val="single" w:sz="4" w:space="0" w:color="000000"/>
              <w:right w:val="single" w:sz="4" w:space="0" w:color="auto"/>
            </w:tcBorders>
            <w:shd w:val="clear" w:color="auto" w:fill="D9D9D9" w:themeFill="background1" w:themeFillShade="D9"/>
            <w:vAlign w:val="center"/>
          </w:tcPr>
          <w:p w:rsidR="00E2529B" w:rsidRPr="0084247A" w:rsidRDefault="00E2529B" w:rsidP="00B902C3">
            <w:pPr>
              <w:rPr>
                <w:rFonts w:eastAsia="Calibri"/>
                <w:szCs w:val="22"/>
              </w:rPr>
            </w:pPr>
          </w:p>
        </w:tc>
        <w:tc>
          <w:tcPr>
            <w:tcW w:w="1429" w:type="dxa"/>
            <w:tcBorders>
              <w:top w:val="nil"/>
              <w:left w:val="nil"/>
              <w:bottom w:val="single" w:sz="4" w:space="0" w:color="auto"/>
              <w:right w:val="single" w:sz="4" w:space="0" w:color="auto"/>
            </w:tcBorders>
            <w:shd w:val="clear" w:color="auto" w:fill="D9D9D9" w:themeFill="background1" w:themeFillShade="D9"/>
            <w:vAlign w:val="bottom"/>
          </w:tcPr>
          <w:p w:rsidR="00E2529B" w:rsidRPr="0084247A" w:rsidRDefault="00E2529B" w:rsidP="00B902C3">
            <w:pPr>
              <w:rPr>
                <w:rFonts w:eastAsia="Calibri"/>
                <w:szCs w:val="22"/>
              </w:rPr>
            </w:pPr>
            <w:r w:rsidRPr="0084247A">
              <w:rPr>
                <w:rFonts w:eastAsia="Calibri"/>
                <w:szCs w:val="22"/>
              </w:rPr>
              <w:t xml:space="preserve">Math </w:t>
            </w:r>
          </w:p>
        </w:tc>
        <w:tc>
          <w:tcPr>
            <w:tcW w:w="1856" w:type="dxa"/>
            <w:tcBorders>
              <w:top w:val="nil"/>
              <w:left w:val="nil"/>
              <w:bottom w:val="single" w:sz="4" w:space="0" w:color="auto"/>
              <w:right w:val="single" w:sz="4" w:space="0" w:color="auto"/>
            </w:tcBorders>
            <w:shd w:val="clear" w:color="auto" w:fill="D9D9D9" w:themeFill="background1" w:themeFillShade="D9"/>
            <w:noWrap/>
            <w:vAlign w:val="bottom"/>
          </w:tcPr>
          <w:p w:rsidR="00E2529B" w:rsidRPr="0084247A" w:rsidRDefault="00E2529B" w:rsidP="00B902C3">
            <w:pPr>
              <w:jc w:val="center"/>
              <w:rPr>
                <w:rFonts w:eastAsia="Calibri"/>
                <w:color w:val="000000"/>
                <w:szCs w:val="22"/>
              </w:rPr>
            </w:pPr>
            <w:r w:rsidRPr="0084247A">
              <w:rPr>
                <w:rFonts w:eastAsia="Calibri"/>
                <w:color w:val="000000"/>
                <w:szCs w:val="22"/>
              </w:rPr>
              <w:t>0</w:t>
            </w:r>
          </w:p>
        </w:tc>
        <w:tc>
          <w:tcPr>
            <w:tcW w:w="1819" w:type="dxa"/>
            <w:tcBorders>
              <w:top w:val="nil"/>
              <w:left w:val="nil"/>
              <w:bottom w:val="single" w:sz="4" w:space="0" w:color="auto"/>
              <w:right w:val="single" w:sz="4" w:space="0" w:color="auto"/>
            </w:tcBorders>
            <w:shd w:val="clear" w:color="auto" w:fill="D9D9D9" w:themeFill="background1" w:themeFillShade="D9"/>
            <w:noWrap/>
            <w:vAlign w:val="bottom"/>
          </w:tcPr>
          <w:p w:rsidR="00E2529B" w:rsidRPr="0084247A" w:rsidRDefault="00E2529B" w:rsidP="00B902C3">
            <w:pPr>
              <w:jc w:val="center"/>
              <w:rPr>
                <w:rFonts w:eastAsia="Calibri"/>
                <w:color w:val="000000"/>
                <w:szCs w:val="22"/>
              </w:rPr>
            </w:pPr>
            <w:r w:rsidRPr="0084247A">
              <w:rPr>
                <w:rFonts w:eastAsia="Calibri"/>
                <w:color w:val="000000"/>
                <w:szCs w:val="22"/>
              </w:rPr>
              <w:t>4</w:t>
            </w:r>
          </w:p>
        </w:tc>
      </w:tr>
      <w:tr w:rsidR="00E2529B" w:rsidRPr="0084247A" w:rsidTr="00B902C3">
        <w:trPr>
          <w:trHeight w:val="300"/>
          <w:jc w:val="center"/>
        </w:trPr>
        <w:tc>
          <w:tcPr>
            <w:tcW w:w="817" w:type="dxa"/>
            <w:vMerge/>
            <w:tcBorders>
              <w:top w:val="nil"/>
              <w:left w:val="single" w:sz="4" w:space="0" w:color="auto"/>
              <w:bottom w:val="single" w:sz="4" w:space="0" w:color="000000"/>
              <w:right w:val="single" w:sz="4" w:space="0" w:color="auto"/>
            </w:tcBorders>
            <w:shd w:val="clear" w:color="auto" w:fill="D9D9D9" w:themeFill="background1" w:themeFillShade="D9"/>
            <w:vAlign w:val="center"/>
          </w:tcPr>
          <w:p w:rsidR="00E2529B" w:rsidRPr="0084247A" w:rsidRDefault="00E2529B" w:rsidP="00B902C3">
            <w:pPr>
              <w:rPr>
                <w:rFonts w:eastAsia="Calibri"/>
                <w:color w:val="000000"/>
                <w:szCs w:val="22"/>
              </w:rPr>
            </w:pPr>
          </w:p>
        </w:tc>
        <w:tc>
          <w:tcPr>
            <w:tcW w:w="2610" w:type="dxa"/>
            <w:vMerge/>
            <w:tcBorders>
              <w:top w:val="nil"/>
              <w:left w:val="single" w:sz="4" w:space="0" w:color="auto"/>
              <w:bottom w:val="single" w:sz="4" w:space="0" w:color="000000"/>
              <w:right w:val="single" w:sz="4" w:space="0" w:color="auto"/>
            </w:tcBorders>
            <w:shd w:val="clear" w:color="auto" w:fill="D9D9D9" w:themeFill="background1" w:themeFillShade="D9"/>
            <w:vAlign w:val="center"/>
          </w:tcPr>
          <w:p w:rsidR="00E2529B" w:rsidRPr="0084247A" w:rsidRDefault="00E2529B" w:rsidP="00B902C3">
            <w:pPr>
              <w:rPr>
                <w:rFonts w:eastAsia="Calibri"/>
                <w:szCs w:val="22"/>
              </w:rPr>
            </w:pPr>
          </w:p>
        </w:tc>
        <w:tc>
          <w:tcPr>
            <w:tcW w:w="1429" w:type="dxa"/>
            <w:tcBorders>
              <w:top w:val="nil"/>
              <w:left w:val="nil"/>
              <w:bottom w:val="single" w:sz="4" w:space="0" w:color="auto"/>
              <w:right w:val="single" w:sz="4" w:space="0" w:color="auto"/>
            </w:tcBorders>
            <w:shd w:val="clear" w:color="auto" w:fill="D9D9D9" w:themeFill="background1" w:themeFillShade="D9"/>
            <w:vAlign w:val="bottom"/>
          </w:tcPr>
          <w:p w:rsidR="00E2529B" w:rsidRPr="0084247A" w:rsidRDefault="00E2529B" w:rsidP="00B902C3">
            <w:pPr>
              <w:rPr>
                <w:rFonts w:eastAsia="Calibri"/>
                <w:szCs w:val="22"/>
              </w:rPr>
            </w:pPr>
            <w:r w:rsidRPr="0084247A">
              <w:rPr>
                <w:rFonts w:eastAsia="Calibri"/>
                <w:szCs w:val="22"/>
              </w:rPr>
              <w:t xml:space="preserve">Science </w:t>
            </w:r>
          </w:p>
        </w:tc>
        <w:tc>
          <w:tcPr>
            <w:tcW w:w="1856" w:type="dxa"/>
            <w:tcBorders>
              <w:top w:val="nil"/>
              <w:left w:val="nil"/>
              <w:bottom w:val="single" w:sz="4" w:space="0" w:color="auto"/>
              <w:right w:val="single" w:sz="4" w:space="0" w:color="auto"/>
            </w:tcBorders>
            <w:shd w:val="clear" w:color="auto" w:fill="D9D9D9" w:themeFill="background1" w:themeFillShade="D9"/>
            <w:noWrap/>
            <w:vAlign w:val="bottom"/>
          </w:tcPr>
          <w:p w:rsidR="00E2529B" w:rsidRPr="0084247A" w:rsidRDefault="00E2529B" w:rsidP="00B902C3">
            <w:pPr>
              <w:jc w:val="center"/>
              <w:rPr>
                <w:rFonts w:eastAsia="Calibri"/>
                <w:color w:val="000000"/>
                <w:szCs w:val="22"/>
              </w:rPr>
            </w:pPr>
            <w:r w:rsidRPr="0084247A">
              <w:rPr>
                <w:rFonts w:eastAsia="Calibri"/>
                <w:color w:val="000000"/>
                <w:szCs w:val="22"/>
              </w:rPr>
              <w:t>0</w:t>
            </w:r>
          </w:p>
        </w:tc>
        <w:tc>
          <w:tcPr>
            <w:tcW w:w="1819" w:type="dxa"/>
            <w:tcBorders>
              <w:top w:val="nil"/>
              <w:left w:val="nil"/>
              <w:bottom w:val="single" w:sz="4" w:space="0" w:color="auto"/>
              <w:right w:val="single" w:sz="4" w:space="0" w:color="auto"/>
            </w:tcBorders>
            <w:shd w:val="clear" w:color="auto" w:fill="D9D9D9" w:themeFill="background1" w:themeFillShade="D9"/>
            <w:noWrap/>
            <w:vAlign w:val="bottom"/>
          </w:tcPr>
          <w:p w:rsidR="00E2529B" w:rsidRPr="0084247A" w:rsidRDefault="00E2529B" w:rsidP="00B902C3">
            <w:pPr>
              <w:jc w:val="center"/>
              <w:rPr>
                <w:rFonts w:eastAsia="Calibri"/>
                <w:color w:val="000000"/>
                <w:szCs w:val="22"/>
              </w:rPr>
            </w:pPr>
            <w:r w:rsidRPr="0084247A">
              <w:rPr>
                <w:rFonts w:eastAsia="Calibri"/>
                <w:color w:val="000000"/>
                <w:szCs w:val="22"/>
              </w:rPr>
              <w:t>4</w:t>
            </w:r>
          </w:p>
        </w:tc>
      </w:tr>
      <w:tr w:rsidR="00E2529B" w:rsidRPr="0084247A" w:rsidTr="00B902C3">
        <w:trPr>
          <w:trHeight w:val="300"/>
          <w:jc w:val="center"/>
        </w:trPr>
        <w:tc>
          <w:tcPr>
            <w:tcW w:w="817" w:type="dxa"/>
            <w:vMerge w:val="restart"/>
            <w:tcBorders>
              <w:top w:val="nil"/>
              <w:left w:val="single" w:sz="4" w:space="0" w:color="auto"/>
              <w:bottom w:val="single" w:sz="4" w:space="0" w:color="000000"/>
              <w:right w:val="single" w:sz="4" w:space="0" w:color="auto"/>
            </w:tcBorders>
            <w:shd w:val="clear" w:color="auto" w:fill="auto"/>
            <w:noWrap/>
            <w:vAlign w:val="center"/>
          </w:tcPr>
          <w:p w:rsidR="00E2529B" w:rsidRPr="0084247A" w:rsidRDefault="00E2529B" w:rsidP="00B902C3">
            <w:pPr>
              <w:jc w:val="center"/>
              <w:rPr>
                <w:rFonts w:eastAsia="Calibri"/>
                <w:color w:val="000000"/>
                <w:szCs w:val="22"/>
              </w:rPr>
            </w:pPr>
            <w:r w:rsidRPr="0084247A">
              <w:rPr>
                <w:rFonts w:eastAsia="Calibri"/>
                <w:color w:val="000000"/>
                <w:szCs w:val="22"/>
              </w:rPr>
              <w:t>2</w:t>
            </w:r>
          </w:p>
        </w:tc>
        <w:tc>
          <w:tcPr>
            <w:tcW w:w="2610" w:type="dxa"/>
            <w:vMerge w:val="restart"/>
            <w:tcBorders>
              <w:top w:val="nil"/>
              <w:left w:val="single" w:sz="4" w:space="0" w:color="auto"/>
              <w:bottom w:val="single" w:sz="4" w:space="0" w:color="000000"/>
              <w:right w:val="single" w:sz="4" w:space="0" w:color="auto"/>
            </w:tcBorders>
            <w:shd w:val="clear" w:color="auto" w:fill="auto"/>
            <w:vAlign w:val="center"/>
          </w:tcPr>
          <w:p w:rsidR="00E2529B" w:rsidRPr="0084247A" w:rsidRDefault="00E2529B" w:rsidP="00B902C3">
            <w:pPr>
              <w:rPr>
                <w:rFonts w:eastAsia="Calibri"/>
                <w:szCs w:val="22"/>
              </w:rPr>
            </w:pPr>
            <w:r w:rsidRPr="0084247A">
              <w:rPr>
                <w:rFonts w:eastAsia="Calibri"/>
                <w:szCs w:val="22"/>
              </w:rPr>
              <w:t xml:space="preserve">New Bedford </w:t>
            </w:r>
          </w:p>
        </w:tc>
        <w:tc>
          <w:tcPr>
            <w:tcW w:w="1429" w:type="dxa"/>
            <w:tcBorders>
              <w:top w:val="nil"/>
              <w:left w:val="nil"/>
              <w:bottom w:val="single" w:sz="4" w:space="0" w:color="auto"/>
              <w:right w:val="single" w:sz="4" w:space="0" w:color="auto"/>
            </w:tcBorders>
            <w:shd w:val="clear" w:color="auto" w:fill="auto"/>
            <w:vAlign w:val="bottom"/>
          </w:tcPr>
          <w:p w:rsidR="00E2529B" w:rsidRPr="0084247A" w:rsidRDefault="00E2529B" w:rsidP="00B902C3">
            <w:pPr>
              <w:rPr>
                <w:rFonts w:eastAsia="Calibri"/>
                <w:szCs w:val="22"/>
              </w:rPr>
            </w:pPr>
            <w:r w:rsidRPr="0084247A">
              <w:rPr>
                <w:rFonts w:eastAsia="Calibri"/>
                <w:szCs w:val="22"/>
              </w:rPr>
              <w:t xml:space="preserve">ELA </w:t>
            </w:r>
          </w:p>
        </w:tc>
        <w:tc>
          <w:tcPr>
            <w:tcW w:w="1856" w:type="dxa"/>
            <w:tcBorders>
              <w:top w:val="nil"/>
              <w:left w:val="nil"/>
              <w:bottom w:val="single" w:sz="4" w:space="0" w:color="auto"/>
              <w:right w:val="single" w:sz="4" w:space="0" w:color="auto"/>
            </w:tcBorders>
            <w:shd w:val="clear" w:color="auto" w:fill="auto"/>
            <w:noWrap/>
            <w:vAlign w:val="bottom"/>
          </w:tcPr>
          <w:p w:rsidR="00E2529B" w:rsidRPr="0084247A" w:rsidRDefault="00E2529B" w:rsidP="00B902C3">
            <w:pPr>
              <w:jc w:val="center"/>
              <w:rPr>
                <w:rFonts w:eastAsia="Calibri"/>
                <w:color w:val="000000"/>
                <w:szCs w:val="22"/>
              </w:rPr>
            </w:pPr>
            <w:r w:rsidRPr="0084247A">
              <w:rPr>
                <w:rFonts w:eastAsia="Calibri"/>
                <w:color w:val="000000"/>
                <w:szCs w:val="22"/>
              </w:rPr>
              <w:t>0</w:t>
            </w:r>
          </w:p>
        </w:tc>
        <w:tc>
          <w:tcPr>
            <w:tcW w:w="1819" w:type="dxa"/>
            <w:tcBorders>
              <w:top w:val="nil"/>
              <w:left w:val="nil"/>
              <w:bottom w:val="single" w:sz="4" w:space="0" w:color="auto"/>
              <w:right w:val="single" w:sz="4" w:space="0" w:color="auto"/>
            </w:tcBorders>
            <w:shd w:val="clear" w:color="auto" w:fill="auto"/>
            <w:noWrap/>
            <w:vAlign w:val="bottom"/>
          </w:tcPr>
          <w:p w:rsidR="00E2529B" w:rsidRPr="0084247A" w:rsidRDefault="00E2529B" w:rsidP="00B902C3">
            <w:pPr>
              <w:jc w:val="center"/>
              <w:rPr>
                <w:rFonts w:eastAsia="Calibri"/>
                <w:color w:val="000000"/>
                <w:szCs w:val="22"/>
              </w:rPr>
            </w:pPr>
            <w:r w:rsidRPr="0084247A">
              <w:rPr>
                <w:rFonts w:eastAsia="Calibri"/>
                <w:color w:val="000000"/>
                <w:szCs w:val="22"/>
              </w:rPr>
              <w:t>3</w:t>
            </w:r>
          </w:p>
        </w:tc>
      </w:tr>
      <w:tr w:rsidR="00E2529B" w:rsidRPr="0084247A" w:rsidTr="00B902C3">
        <w:trPr>
          <w:trHeight w:val="300"/>
          <w:jc w:val="center"/>
        </w:trPr>
        <w:tc>
          <w:tcPr>
            <w:tcW w:w="817" w:type="dxa"/>
            <w:vMerge/>
            <w:tcBorders>
              <w:top w:val="nil"/>
              <w:left w:val="single" w:sz="4" w:space="0" w:color="auto"/>
              <w:bottom w:val="single" w:sz="4" w:space="0" w:color="000000"/>
              <w:right w:val="single" w:sz="4" w:space="0" w:color="auto"/>
            </w:tcBorders>
            <w:shd w:val="clear" w:color="auto" w:fill="auto"/>
            <w:vAlign w:val="center"/>
          </w:tcPr>
          <w:p w:rsidR="00E2529B" w:rsidRPr="0084247A" w:rsidRDefault="00E2529B" w:rsidP="00B902C3">
            <w:pPr>
              <w:rPr>
                <w:rFonts w:eastAsia="Calibri"/>
                <w:color w:val="000000"/>
                <w:szCs w:val="22"/>
              </w:rPr>
            </w:pPr>
          </w:p>
        </w:tc>
        <w:tc>
          <w:tcPr>
            <w:tcW w:w="2610" w:type="dxa"/>
            <w:vMerge/>
            <w:tcBorders>
              <w:top w:val="nil"/>
              <w:left w:val="single" w:sz="4" w:space="0" w:color="auto"/>
              <w:bottom w:val="single" w:sz="4" w:space="0" w:color="000000"/>
              <w:right w:val="single" w:sz="4" w:space="0" w:color="auto"/>
            </w:tcBorders>
            <w:shd w:val="clear" w:color="auto" w:fill="auto"/>
            <w:vAlign w:val="center"/>
          </w:tcPr>
          <w:p w:rsidR="00E2529B" w:rsidRPr="0084247A" w:rsidRDefault="00E2529B" w:rsidP="00B902C3">
            <w:pPr>
              <w:rPr>
                <w:rFonts w:eastAsia="Calibri"/>
                <w:szCs w:val="22"/>
              </w:rPr>
            </w:pPr>
          </w:p>
        </w:tc>
        <w:tc>
          <w:tcPr>
            <w:tcW w:w="1429" w:type="dxa"/>
            <w:tcBorders>
              <w:top w:val="nil"/>
              <w:left w:val="nil"/>
              <w:bottom w:val="single" w:sz="4" w:space="0" w:color="auto"/>
              <w:right w:val="single" w:sz="4" w:space="0" w:color="auto"/>
            </w:tcBorders>
            <w:shd w:val="clear" w:color="auto" w:fill="auto"/>
            <w:vAlign w:val="bottom"/>
          </w:tcPr>
          <w:p w:rsidR="00E2529B" w:rsidRPr="0084247A" w:rsidRDefault="00E2529B" w:rsidP="00B902C3">
            <w:pPr>
              <w:rPr>
                <w:rFonts w:eastAsia="Calibri"/>
                <w:szCs w:val="22"/>
              </w:rPr>
            </w:pPr>
            <w:r w:rsidRPr="0084247A">
              <w:rPr>
                <w:rFonts w:eastAsia="Calibri"/>
                <w:szCs w:val="22"/>
              </w:rPr>
              <w:t xml:space="preserve">Math </w:t>
            </w:r>
          </w:p>
        </w:tc>
        <w:tc>
          <w:tcPr>
            <w:tcW w:w="1856" w:type="dxa"/>
            <w:tcBorders>
              <w:top w:val="nil"/>
              <w:left w:val="nil"/>
              <w:bottom w:val="single" w:sz="4" w:space="0" w:color="auto"/>
              <w:right w:val="single" w:sz="4" w:space="0" w:color="auto"/>
            </w:tcBorders>
            <w:shd w:val="clear" w:color="auto" w:fill="auto"/>
            <w:noWrap/>
            <w:vAlign w:val="bottom"/>
          </w:tcPr>
          <w:p w:rsidR="00E2529B" w:rsidRPr="0084247A" w:rsidRDefault="00E2529B" w:rsidP="00B902C3">
            <w:pPr>
              <w:jc w:val="center"/>
              <w:rPr>
                <w:rFonts w:eastAsia="Calibri"/>
                <w:color w:val="000000"/>
                <w:szCs w:val="22"/>
              </w:rPr>
            </w:pPr>
            <w:r w:rsidRPr="0084247A">
              <w:rPr>
                <w:rFonts w:eastAsia="Calibri"/>
                <w:color w:val="000000"/>
                <w:szCs w:val="22"/>
              </w:rPr>
              <w:t>0</w:t>
            </w:r>
          </w:p>
        </w:tc>
        <w:tc>
          <w:tcPr>
            <w:tcW w:w="1819" w:type="dxa"/>
            <w:tcBorders>
              <w:top w:val="nil"/>
              <w:left w:val="nil"/>
              <w:bottom w:val="single" w:sz="4" w:space="0" w:color="auto"/>
              <w:right w:val="single" w:sz="4" w:space="0" w:color="auto"/>
            </w:tcBorders>
            <w:shd w:val="clear" w:color="auto" w:fill="auto"/>
            <w:noWrap/>
            <w:vAlign w:val="bottom"/>
          </w:tcPr>
          <w:p w:rsidR="00E2529B" w:rsidRPr="0084247A" w:rsidRDefault="00E2529B" w:rsidP="00B902C3">
            <w:pPr>
              <w:jc w:val="center"/>
              <w:rPr>
                <w:rFonts w:eastAsia="Calibri"/>
                <w:color w:val="000000"/>
                <w:szCs w:val="22"/>
              </w:rPr>
            </w:pPr>
            <w:r w:rsidRPr="0084247A">
              <w:rPr>
                <w:rFonts w:eastAsia="Calibri"/>
                <w:color w:val="000000"/>
                <w:szCs w:val="22"/>
              </w:rPr>
              <w:t>4</w:t>
            </w:r>
          </w:p>
        </w:tc>
      </w:tr>
      <w:tr w:rsidR="00E2529B" w:rsidRPr="0084247A" w:rsidTr="00B902C3">
        <w:trPr>
          <w:trHeight w:val="300"/>
          <w:jc w:val="center"/>
        </w:trPr>
        <w:tc>
          <w:tcPr>
            <w:tcW w:w="817" w:type="dxa"/>
            <w:vMerge/>
            <w:tcBorders>
              <w:top w:val="nil"/>
              <w:left w:val="single" w:sz="4" w:space="0" w:color="auto"/>
              <w:bottom w:val="single" w:sz="4" w:space="0" w:color="000000"/>
              <w:right w:val="single" w:sz="4" w:space="0" w:color="auto"/>
            </w:tcBorders>
            <w:shd w:val="clear" w:color="auto" w:fill="auto"/>
            <w:vAlign w:val="center"/>
          </w:tcPr>
          <w:p w:rsidR="00E2529B" w:rsidRPr="0084247A" w:rsidRDefault="00E2529B" w:rsidP="00B902C3">
            <w:pPr>
              <w:rPr>
                <w:rFonts w:eastAsia="Calibri"/>
                <w:color w:val="000000"/>
                <w:szCs w:val="22"/>
              </w:rPr>
            </w:pPr>
          </w:p>
        </w:tc>
        <w:tc>
          <w:tcPr>
            <w:tcW w:w="2610" w:type="dxa"/>
            <w:vMerge/>
            <w:tcBorders>
              <w:top w:val="nil"/>
              <w:left w:val="single" w:sz="4" w:space="0" w:color="auto"/>
              <w:bottom w:val="single" w:sz="4" w:space="0" w:color="000000"/>
              <w:right w:val="single" w:sz="4" w:space="0" w:color="auto"/>
            </w:tcBorders>
            <w:shd w:val="clear" w:color="auto" w:fill="auto"/>
            <w:vAlign w:val="center"/>
          </w:tcPr>
          <w:p w:rsidR="00E2529B" w:rsidRPr="0084247A" w:rsidRDefault="00E2529B" w:rsidP="00B902C3">
            <w:pPr>
              <w:rPr>
                <w:rFonts w:eastAsia="Calibri"/>
                <w:szCs w:val="22"/>
              </w:rPr>
            </w:pPr>
          </w:p>
        </w:tc>
        <w:tc>
          <w:tcPr>
            <w:tcW w:w="1429" w:type="dxa"/>
            <w:tcBorders>
              <w:top w:val="nil"/>
              <w:left w:val="nil"/>
              <w:bottom w:val="single" w:sz="4" w:space="0" w:color="auto"/>
              <w:right w:val="single" w:sz="4" w:space="0" w:color="auto"/>
            </w:tcBorders>
            <w:shd w:val="clear" w:color="auto" w:fill="auto"/>
            <w:vAlign w:val="bottom"/>
          </w:tcPr>
          <w:p w:rsidR="00E2529B" w:rsidRPr="0084247A" w:rsidRDefault="00E2529B" w:rsidP="00B902C3">
            <w:pPr>
              <w:rPr>
                <w:rFonts w:eastAsia="Calibri"/>
                <w:szCs w:val="22"/>
              </w:rPr>
            </w:pPr>
            <w:r w:rsidRPr="0084247A">
              <w:rPr>
                <w:rFonts w:eastAsia="Calibri"/>
                <w:szCs w:val="22"/>
              </w:rPr>
              <w:t xml:space="preserve">Science </w:t>
            </w:r>
          </w:p>
        </w:tc>
        <w:tc>
          <w:tcPr>
            <w:tcW w:w="1856" w:type="dxa"/>
            <w:tcBorders>
              <w:top w:val="nil"/>
              <w:left w:val="nil"/>
              <w:bottom w:val="single" w:sz="4" w:space="0" w:color="auto"/>
              <w:right w:val="single" w:sz="4" w:space="0" w:color="auto"/>
            </w:tcBorders>
            <w:shd w:val="clear" w:color="auto" w:fill="auto"/>
            <w:noWrap/>
            <w:vAlign w:val="bottom"/>
          </w:tcPr>
          <w:p w:rsidR="00E2529B" w:rsidRPr="0084247A" w:rsidRDefault="00E2529B" w:rsidP="00B902C3">
            <w:pPr>
              <w:jc w:val="center"/>
              <w:rPr>
                <w:rFonts w:eastAsia="Calibri"/>
                <w:color w:val="000000"/>
                <w:szCs w:val="22"/>
              </w:rPr>
            </w:pPr>
            <w:r w:rsidRPr="0084247A">
              <w:rPr>
                <w:rFonts w:eastAsia="Calibri"/>
                <w:color w:val="000000"/>
                <w:szCs w:val="22"/>
              </w:rPr>
              <w:t>0</w:t>
            </w:r>
          </w:p>
        </w:tc>
        <w:tc>
          <w:tcPr>
            <w:tcW w:w="1819" w:type="dxa"/>
            <w:tcBorders>
              <w:top w:val="nil"/>
              <w:left w:val="nil"/>
              <w:bottom w:val="single" w:sz="4" w:space="0" w:color="auto"/>
              <w:right w:val="single" w:sz="4" w:space="0" w:color="auto"/>
            </w:tcBorders>
            <w:shd w:val="clear" w:color="auto" w:fill="auto"/>
            <w:noWrap/>
            <w:vAlign w:val="bottom"/>
          </w:tcPr>
          <w:p w:rsidR="00E2529B" w:rsidRPr="0084247A" w:rsidRDefault="00E2529B" w:rsidP="00B902C3">
            <w:pPr>
              <w:jc w:val="center"/>
              <w:rPr>
                <w:rFonts w:eastAsia="Calibri"/>
                <w:color w:val="000000"/>
                <w:szCs w:val="22"/>
              </w:rPr>
            </w:pPr>
            <w:r w:rsidRPr="0084247A">
              <w:rPr>
                <w:rFonts w:eastAsia="Calibri"/>
                <w:color w:val="000000"/>
                <w:szCs w:val="22"/>
              </w:rPr>
              <w:t>4</w:t>
            </w:r>
          </w:p>
        </w:tc>
      </w:tr>
      <w:tr w:rsidR="00E2529B" w:rsidRPr="0084247A" w:rsidTr="00B902C3">
        <w:trPr>
          <w:trHeight w:val="300"/>
          <w:jc w:val="center"/>
        </w:trPr>
        <w:tc>
          <w:tcPr>
            <w:tcW w:w="817" w:type="dxa"/>
            <w:tcBorders>
              <w:top w:val="nil"/>
              <w:left w:val="single" w:sz="4" w:space="0" w:color="auto"/>
              <w:bottom w:val="single" w:sz="4" w:space="0" w:color="auto"/>
              <w:right w:val="single" w:sz="4" w:space="0" w:color="auto"/>
            </w:tcBorders>
            <w:shd w:val="clear" w:color="auto" w:fill="D9D9D9" w:themeFill="background1" w:themeFillShade="D9"/>
            <w:noWrap/>
            <w:vAlign w:val="center"/>
          </w:tcPr>
          <w:p w:rsidR="00E2529B" w:rsidRPr="0084247A" w:rsidRDefault="00E2529B" w:rsidP="00B902C3">
            <w:pPr>
              <w:jc w:val="center"/>
              <w:rPr>
                <w:rFonts w:eastAsia="Calibri"/>
                <w:color w:val="000000"/>
                <w:szCs w:val="22"/>
              </w:rPr>
            </w:pPr>
            <w:r w:rsidRPr="0084247A">
              <w:rPr>
                <w:rFonts w:eastAsia="Calibri"/>
                <w:color w:val="000000"/>
                <w:szCs w:val="22"/>
              </w:rPr>
              <w:t>2</w:t>
            </w:r>
          </w:p>
        </w:tc>
        <w:tc>
          <w:tcPr>
            <w:tcW w:w="2610" w:type="dxa"/>
            <w:tcBorders>
              <w:top w:val="nil"/>
              <w:left w:val="nil"/>
              <w:bottom w:val="single" w:sz="4" w:space="0" w:color="auto"/>
              <w:right w:val="single" w:sz="4" w:space="0" w:color="auto"/>
            </w:tcBorders>
            <w:shd w:val="clear" w:color="auto" w:fill="D9D9D9" w:themeFill="background1" w:themeFillShade="D9"/>
            <w:vAlign w:val="center"/>
          </w:tcPr>
          <w:p w:rsidR="00E2529B" w:rsidRPr="0084247A" w:rsidRDefault="00E2529B" w:rsidP="00B902C3">
            <w:pPr>
              <w:rPr>
                <w:rFonts w:eastAsia="Calibri"/>
                <w:szCs w:val="22"/>
              </w:rPr>
            </w:pPr>
            <w:r w:rsidRPr="0084247A">
              <w:rPr>
                <w:rFonts w:eastAsia="Calibri"/>
                <w:szCs w:val="22"/>
              </w:rPr>
              <w:t>North Brookfield</w:t>
            </w:r>
          </w:p>
        </w:tc>
        <w:tc>
          <w:tcPr>
            <w:tcW w:w="1429" w:type="dxa"/>
            <w:tcBorders>
              <w:top w:val="nil"/>
              <w:left w:val="nil"/>
              <w:bottom w:val="single" w:sz="4" w:space="0" w:color="auto"/>
              <w:right w:val="single" w:sz="4" w:space="0" w:color="auto"/>
            </w:tcBorders>
            <w:shd w:val="clear" w:color="auto" w:fill="D9D9D9" w:themeFill="background1" w:themeFillShade="D9"/>
            <w:vAlign w:val="bottom"/>
          </w:tcPr>
          <w:p w:rsidR="00E2529B" w:rsidRPr="0084247A" w:rsidRDefault="00E2529B" w:rsidP="00B902C3">
            <w:pPr>
              <w:rPr>
                <w:rFonts w:eastAsia="Calibri"/>
                <w:szCs w:val="22"/>
              </w:rPr>
            </w:pPr>
            <w:r w:rsidRPr="0084247A">
              <w:rPr>
                <w:rFonts w:eastAsia="Calibri"/>
                <w:szCs w:val="22"/>
              </w:rPr>
              <w:t xml:space="preserve">Math </w:t>
            </w:r>
          </w:p>
        </w:tc>
        <w:tc>
          <w:tcPr>
            <w:tcW w:w="1856" w:type="dxa"/>
            <w:tcBorders>
              <w:top w:val="nil"/>
              <w:left w:val="nil"/>
              <w:bottom w:val="single" w:sz="4" w:space="0" w:color="auto"/>
              <w:right w:val="single" w:sz="4" w:space="0" w:color="auto"/>
            </w:tcBorders>
            <w:shd w:val="clear" w:color="auto" w:fill="D9D9D9" w:themeFill="background1" w:themeFillShade="D9"/>
            <w:noWrap/>
            <w:vAlign w:val="bottom"/>
          </w:tcPr>
          <w:p w:rsidR="00E2529B" w:rsidRPr="0084247A" w:rsidRDefault="00E2529B" w:rsidP="00B902C3">
            <w:pPr>
              <w:jc w:val="center"/>
              <w:rPr>
                <w:rFonts w:eastAsia="Calibri"/>
                <w:color w:val="000000"/>
                <w:szCs w:val="22"/>
              </w:rPr>
            </w:pPr>
            <w:r w:rsidRPr="0084247A">
              <w:rPr>
                <w:rFonts w:eastAsia="Calibri"/>
                <w:color w:val="000000"/>
                <w:szCs w:val="22"/>
              </w:rPr>
              <w:t>0</w:t>
            </w:r>
          </w:p>
        </w:tc>
        <w:tc>
          <w:tcPr>
            <w:tcW w:w="1819" w:type="dxa"/>
            <w:tcBorders>
              <w:top w:val="nil"/>
              <w:left w:val="nil"/>
              <w:bottom w:val="single" w:sz="4" w:space="0" w:color="auto"/>
              <w:right w:val="single" w:sz="4" w:space="0" w:color="auto"/>
            </w:tcBorders>
            <w:shd w:val="clear" w:color="auto" w:fill="D9D9D9" w:themeFill="background1" w:themeFillShade="D9"/>
            <w:noWrap/>
            <w:vAlign w:val="bottom"/>
          </w:tcPr>
          <w:p w:rsidR="00E2529B" w:rsidRPr="0084247A" w:rsidRDefault="00E2529B" w:rsidP="00B902C3">
            <w:pPr>
              <w:jc w:val="center"/>
              <w:rPr>
                <w:rFonts w:eastAsia="Calibri"/>
                <w:color w:val="000000"/>
                <w:szCs w:val="22"/>
              </w:rPr>
            </w:pPr>
            <w:r w:rsidRPr="0084247A">
              <w:rPr>
                <w:rFonts w:eastAsia="Calibri"/>
                <w:color w:val="000000"/>
                <w:szCs w:val="22"/>
              </w:rPr>
              <w:t>4</w:t>
            </w:r>
          </w:p>
        </w:tc>
      </w:tr>
      <w:tr w:rsidR="00E2529B" w:rsidRPr="0084247A" w:rsidTr="00B902C3">
        <w:trPr>
          <w:trHeight w:val="300"/>
          <w:jc w:val="center"/>
        </w:trPr>
        <w:tc>
          <w:tcPr>
            <w:tcW w:w="817" w:type="dxa"/>
            <w:tcBorders>
              <w:top w:val="nil"/>
              <w:left w:val="single" w:sz="4" w:space="0" w:color="auto"/>
              <w:bottom w:val="single" w:sz="4" w:space="0" w:color="000000"/>
              <w:right w:val="single" w:sz="4" w:space="0" w:color="auto"/>
            </w:tcBorders>
            <w:shd w:val="clear" w:color="auto" w:fill="auto"/>
            <w:noWrap/>
            <w:vAlign w:val="center"/>
          </w:tcPr>
          <w:p w:rsidR="00E2529B" w:rsidRPr="0084247A" w:rsidRDefault="00E2529B" w:rsidP="00B902C3">
            <w:pPr>
              <w:jc w:val="center"/>
              <w:rPr>
                <w:rFonts w:eastAsia="Calibri"/>
                <w:color w:val="000000"/>
                <w:szCs w:val="22"/>
              </w:rPr>
            </w:pPr>
            <w:r w:rsidRPr="0084247A">
              <w:rPr>
                <w:rFonts w:eastAsia="Calibri"/>
                <w:color w:val="000000"/>
                <w:szCs w:val="22"/>
              </w:rPr>
              <w:t>2</w:t>
            </w:r>
          </w:p>
        </w:tc>
        <w:tc>
          <w:tcPr>
            <w:tcW w:w="2610" w:type="dxa"/>
            <w:tcBorders>
              <w:top w:val="nil"/>
              <w:left w:val="single" w:sz="4" w:space="0" w:color="auto"/>
              <w:bottom w:val="single" w:sz="4" w:space="0" w:color="000000"/>
              <w:right w:val="single" w:sz="4" w:space="0" w:color="auto"/>
            </w:tcBorders>
            <w:shd w:val="clear" w:color="auto" w:fill="auto"/>
            <w:vAlign w:val="center"/>
          </w:tcPr>
          <w:p w:rsidR="00E2529B" w:rsidRPr="0084247A" w:rsidRDefault="00E2529B" w:rsidP="00B902C3">
            <w:pPr>
              <w:rPr>
                <w:rFonts w:eastAsia="Calibri"/>
                <w:szCs w:val="22"/>
              </w:rPr>
            </w:pPr>
            <w:r w:rsidRPr="0084247A">
              <w:rPr>
                <w:rFonts w:eastAsia="Calibri"/>
                <w:szCs w:val="22"/>
              </w:rPr>
              <w:t xml:space="preserve">Sabis International Charter </w:t>
            </w:r>
          </w:p>
        </w:tc>
        <w:tc>
          <w:tcPr>
            <w:tcW w:w="1429" w:type="dxa"/>
            <w:tcBorders>
              <w:top w:val="nil"/>
              <w:left w:val="nil"/>
              <w:bottom w:val="single" w:sz="4" w:space="0" w:color="auto"/>
              <w:right w:val="single" w:sz="4" w:space="0" w:color="auto"/>
            </w:tcBorders>
            <w:shd w:val="clear" w:color="auto" w:fill="auto"/>
            <w:vAlign w:val="bottom"/>
          </w:tcPr>
          <w:p w:rsidR="00E2529B" w:rsidRPr="0084247A" w:rsidRDefault="00E2529B" w:rsidP="00B902C3">
            <w:pPr>
              <w:rPr>
                <w:rFonts w:eastAsia="Calibri"/>
                <w:szCs w:val="22"/>
              </w:rPr>
            </w:pPr>
            <w:r w:rsidRPr="0084247A">
              <w:rPr>
                <w:rFonts w:eastAsia="Calibri"/>
                <w:szCs w:val="22"/>
              </w:rPr>
              <w:t xml:space="preserve">ELA </w:t>
            </w:r>
          </w:p>
        </w:tc>
        <w:tc>
          <w:tcPr>
            <w:tcW w:w="1856" w:type="dxa"/>
            <w:tcBorders>
              <w:top w:val="nil"/>
              <w:left w:val="nil"/>
              <w:bottom w:val="single" w:sz="4" w:space="0" w:color="auto"/>
              <w:right w:val="single" w:sz="4" w:space="0" w:color="auto"/>
            </w:tcBorders>
            <w:shd w:val="clear" w:color="auto" w:fill="auto"/>
            <w:noWrap/>
            <w:vAlign w:val="bottom"/>
          </w:tcPr>
          <w:p w:rsidR="00E2529B" w:rsidRPr="0084247A" w:rsidRDefault="00E2529B" w:rsidP="00B902C3">
            <w:pPr>
              <w:jc w:val="center"/>
              <w:rPr>
                <w:rFonts w:eastAsia="Calibri"/>
                <w:color w:val="000000"/>
                <w:szCs w:val="22"/>
              </w:rPr>
            </w:pPr>
            <w:r w:rsidRPr="0084247A">
              <w:rPr>
                <w:rFonts w:eastAsia="Calibri"/>
                <w:color w:val="000000"/>
                <w:szCs w:val="22"/>
              </w:rPr>
              <w:t>0</w:t>
            </w:r>
          </w:p>
        </w:tc>
        <w:tc>
          <w:tcPr>
            <w:tcW w:w="1819" w:type="dxa"/>
            <w:tcBorders>
              <w:top w:val="nil"/>
              <w:left w:val="nil"/>
              <w:bottom w:val="single" w:sz="4" w:space="0" w:color="auto"/>
              <w:right w:val="single" w:sz="4" w:space="0" w:color="auto"/>
            </w:tcBorders>
            <w:shd w:val="clear" w:color="auto" w:fill="auto"/>
            <w:noWrap/>
            <w:vAlign w:val="bottom"/>
          </w:tcPr>
          <w:p w:rsidR="00E2529B" w:rsidRPr="0084247A" w:rsidRDefault="00E2529B" w:rsidP="00B902C3">
            <w:pPr>
              <w:jc w:val="center"/>
              <w:rPr>
                <w:rFonts w:eastAsia="Calibri"/>
                <w:color w:val="000000"/>
                <w:szCs w:val="22"/>
              </w:rPr>
            </w:pPr>
            <w:r w:rsidRPr="0084247A">
              <w:rPr>
                <w:rFonts w:eastAsia="Calibri"/>
                <w:color w:val="000000"/>
                <w:szCs w:val="22"/>
              </w:rPr>
              <w:t>4</w:t>
            </w:r>
          </w:p>
        </w:tc>
      </w:tr>
      <w:tr w:rsidR="00E2529B" w:rsidRPr="0084247A" w:rsidTr="00B902C3">
        <w:trPr>
          <w:trHeight w:val="300"/>
          <w:jc w:val="center"/>
        </w:trPr>
        <w:tc>
          <w:tcPr>
            <w:tcW w:w="817" w:type="dxa"/>
            <w:vMerge w:val="restart"/>
            <w:tcBorders>
              <w:top w:val="nil"/>
              <w:left w:val="single" w:sz="4" w:space="0" w:color="auto"/>
              <w:bottom w:val="single" w:sz="4" w:space="0" w:color="000000"/>
              <w:right w:val="single" w:sz="4" w:space="0" w:color="auto"/>
            </w:tcBorders>
            <w:shd w:val="clear" w:color="auto" w:fill="D9D9D9" w:themeFill="background1" w:themeFillShade="D9"/>
            <w:noWrap/>
            <w:vAlign w:val="center"/>
          </w:tcPr>
          <w:p w:rsidR="00E2529B" w:rsidRPr="0084247A" w:rsidRDefault="00E2529B" w:rsidP="00B902C3">
            <w:pPr>
              <w:jc w:val="center"/>
              <w:rPr>
                <w:rFonts w:eastAsia="Calibri"/>
                <w:color w:val="000000"/>
                <w:szCs w:val="22"/>
              </w:rPr>
            </w:pPr>
            <w:r w:rsidRPr="0084247A">
              <w:rPr>
                <w:rFonts w:eastAsia="Calibri"/>
                <w:color w:val="000000"/>
                <w:szCs w:val="22"/>
              </w:rPr>
              <w:t>2</w:t>
            </w:r>
          </w:p>
        </w:tc>
        <w:tc>
          <w:tcPr>
            <w:tcW w:w="2610" w:type="dxa"/>
            <w:vMerge w:val="restart"/>
            <w:tcBorders>
              <w:top w:val="nil"/>
              <w:left w:val="single" w:sz="4" w:space="0" w:color="auto"/>
              <w:bottom w:val="single" w:sz="4" w:space="0" w:color="000000"/>
              <w:right w:val="single" w:sz="4" w:space="0" w:color="auto"/>
            </w:tcBorders>
            <w:shd w:val="clear" w:color="auto" w:fill="D9D9D9" w:themeFill="background1" w:themeFillShade="D9"/>
            <w:vAlign w:val="center"/>
          </w:tcPr>
          <w:p w:rsidR="00E2529B" w:rsidRPr="0084247A" w:rsidRDefault="00E2529B" w:rsidP="00B902C3">
            <w:pPr>
              <w:rPr>
                <w:rFonts w:eastAsia="Calibri"/>
                <w:szCs w:val="22"/>
              </w:rPr>
            </w:pPr>
            <w:r w:rsidRPr="0084247A">
              <w:rPr>
                <w:rFonts w:eastAsia="Calibri"/>
                <w:szCs w:val="22"/>
              </w:rPr>
              <w:t>Saugus</w:t>
            </w:r>
          </w:p>
        </w:tc>
        <w:tc>
          <w:tcPr>
            <w:tcW w:w="1429" w:type="dxa"/>
            <w:tcBorders>
              <w:top w:val="nil"/>
              <w:left w:val="nil"/>
              <w:bottom w:val="single" w:sz="4" w:space="0" w:color="auto"/>
              <w:right w:val="single" w:sz="4" w:space="0" w:color="auto"/>
            </w:tcBorders>
            <w:shd w:val="clear" w:color="auto" w:fill="D9D9D9" w:themeFill="background1" w:themeFillShade="D9"/>
            <w:noWrap/>
            <w:vAlign w:val="center"/>
          </w:tcPr>
          <w:p w:rsidR="00E2529B" w:rsidRPr="0084247A" w:rsidRDefault="00E2529B" w:rsidP="00B902C3">
            <w:pPr>
              <w:rPr>
                <w:rFonts w:eastAsia="Calibri"/>
                <w:szCs w:val="22"/>
              </w:rPr>
            </w:pPr>
            <w:r w:rsidRPr="0084247A">
              <w:rPr>
                <w:rFonts w:eastAsia="Calibri"/>
                <w:szCs w:val="22"/>
              </w:rPr>
              <w:t xml:space="preserve">ELA </w:t>
            </w:r>
          </w:p>
        </w:tc>
        <w:tc>
          <w:tcPr>
            <w:tcW w:w="1856" w:type="dxa"/>
            <w:tcBorders>
              <w:top w:val="nil"/>
              <w:left w:val="nil"/>
              <w:bottom w:val="single" w:sz="4" w:space="0" w:color="auto"/>
              <w:right w:val="single" w:sz="4" w:space="0" w:color="auto"/>
            </w:tcBorders>
            <w:shd w:val="clear" w:color="auto" w:fill="D9D9D9" w:themeFill="background1" w:themeFillShade="D9"/>
            <w:noWrap/>
            <w:vAlign w:val="bottom"/>
          </w:tcPr>
          <w:p w:rsidR="00E2529B" w:rsidRPr="0084247A" w:rsidRDefault="00E2529B" w:rsidP="00B902C3">
            <w:pPr>
              <w:jc w:val="center"/>
              <w:rPr>
                <w:rFonts w:eastAsia="Calibri"/>
                <w:color w:val="000000"/>
                <w:szCs w:val="22"/>
              </w:rPr>
            </w:pPr>
            <w:r w:rsidRPr="0084247A">
              <w:rPr>
                <w:rFonts w:eastAsia="Calibri"/>
                <w:color w:val="000000"/>
                <w:szCs w:val="22"/>
              </w:rPr>
              <w:t>0</w:t>
            </w:r>
          </w:p>
        </w:tc>
        <w:tc>
          <w:tcPr>
            <w:tcW w:w="1819" w:type="dxa"/>
            <w:tcBorders>
              <w:top w:val="nil"/>
              <w:left w:val="nil"/>
              <w:bottom w:val="single" w:sz="4" w:space="0" w:color="auto"/>
              <w:right w:val="single" w:sz="4" w:space="0" w:color="auto"/>
            </w:tcBorders>
            <w:shd w:val="clear" w:color="auto" w:fill="D9D9D9" w:themeFill="background1" w:themeFillShade="D9"/>
            <w:noWrap/>
            <w:vAlign w:val="bottom"/>
          </w:tcPr>
          <w:p w:rsidR="00E2529B" w:rsidRPr="0084247A" w:rsidRDefault="00E2529B" w:rsidP="00B902C3">
            <w:pPr>
              <w:jc w:val="center"/>
              <w:rPr>
                <w:rFonts w:eastAsia="Calibri"/>
                <w:color w:val="000000"/>
                <w:szCs w:val="22"/>
              </w:rPr>
            </w:pPr>
            <w:r w:rsidRPr="0084247A">
              <w:rPr>
                <w:rFonts w:eastAsia="Calibri"/>
                <w:color w:val="000000"/>
                <w:szCs w:val="22"/>
              </w:rPr>
              <w:t>3</w:t>
            </w:r>
          </w:p>
        </w:tc>
      </w:tr>
      <w:tr w:rsidR="00E2529B" w:rsidRPr="0084247A" w:rsidTr="00B902C3">
        <w:trPr>
          <w:trHeight w:val="300"/>
          <w:jc w:val="center"/>
        </w:trPr>
        <w:tc>
          <w:tcPr>
            <w:tcW w:w="817" w:type="dxa"/>
            <w:vMerge/>
            <w:tcBorders>
              <w:top w:val="nil"/>
              <w:left w:val="single" w:sz="4" w:space="0" w:color="auto"/>
              <w:bottom w:val="single" w:sz="4" w:space="0" w:color="000000"/>
              <w:right w:val="single" w:sz="4" w:space="0" w:color="auto"/>
            </w:tcBorders>
            <w:shd w:val="clear" w:color="auto" w:fill="D9D9D9" w:themeFill="background1" w:themeFillShade="D9"/>
            <w:vAlign w:val="center"/>
          </w:tcPr>
          <w:p w:rsidR="00E2529B" w:rsidRPr="0084247A" w:rsidRDefault="00E2529B" w:rsidP="00B902C3">
            <w:pPr>
              <w:rPr>
                <w:rFonts w:eastAsia="Calibri"/>
                <w:color w:val="000000"/>
                <w:szCs w:val="22"/>
              </w:rPr>
            </w:pPr>
          </w:p>
        </w:tc>
        <w:tc>
          <w:tcPr>
            <w:tcW w:w="2610" w:type="dxa"/>
            <w:vMerge/>
            <w:tcBorders>
              <w:top w:val="nil"/>
              <w:left w:val="single" w:sz="4" w:space="0" w:color="auto"/>
              <w:bottom w:val="single" w:sz="4" w:space="0" w:color="000000"/>
              <w:right w:val="single" w:sz="4" w:space="0" w:color="auto"/>
            </w:tcBorders>
            <w:shd w:val="clear" w:color="auto" w:fill="D9D9D9" w:themeFill="background1" w:themeFillShade="D9"/>
            <w:vAlign w:val="center"/>
          </w:tcPr>
          <w:p w:rsidR="00E2529B" w:rsidRPr="0084247A" w:rsidRDefault="00E2529B" w:rsidP="00B902C3">
            <w:pPr>
              <w:rPr>
                <w:rFonts w:eastAsia="Calibri"/>
                <w:szCs w:val="22"/>
              </w:rPr>
            </w:pPr>
          </w:p>
        </w:tc>
        <w:tc>
          <w:tcPr>
            <w:tcW w:w="1429" w:type="dxa"/>
            <w:tcBorders>
              <w:top w:val="nil"/>
              <w:left w:val="nil"/>
              <w:bottom w:val="single" w:sz="4" w:space="0" w:color="auto"/>
              <w:right w:val="single" w:sz="4" w:space="0" w:color="auto"/>
            </w:tcBorders>
            <w:shd w:val="clear" w:color="auto" w:fill="D9D9D9" w:themeFill="background1" w:themeFillShade="D9"/>
            <w:noWrap/>
            <w:vAlign w:val="bottom"/>
          </w:tcPr>
          <w:p w:rsidR="00E2529B" w:rsidRPr="0084247A" w:rsidRDefault="00E2529B" w:rsidP="00B902C3">
            <w:pPr>
              <w:rPr>
                <w:rFonts w:eastAsia="Calibri"/>
                <w:szCs w:val="22"/>
              </w:rPr>
            </w:pPr>
            <w:r w:rsidRPr="0084247A">
              <w:rPr>
                <w:rFonts w:eastAsia="Calibri"/>
                <w:szCs w:val="22"/>
              </w:rPr>
              <w:t>Math</w:t>
            </w:r>
          </w:p>
        </w:tc>
        <w:tc>
          <w:tcPr>
            <w:tcW w:w="1856" w:type="dxa"/>
            <w:tcBorders>
              <w:top w:val="nil"/>
              <w:left w:val="nil"/>
              <w:bottom w:val="single" w:sz="4" w:space="0" w:color="auto"/>
              <w:right w:val="single" w:sz="4" w:space="0" w:color="auto"/>
            </w:tcBorders>
            <w:shd w:val="clear" w:color="auto" w:fill="D9D9D9" w:themeFill="background1" w:themeFillShade="D9"/>
            <w:noWrap/>
            <w:vAlign w:val="bottom"/>
          </w:tcPr>
          <w:p w:rsidR="00E2529B" w:rsidRPr="0084247A" w:rsidRDefault="00E2529B" w:rsidP="00B902C3">
            <w:pPr>
              <w:jc w:val="center"/>
              <w:rPr>
                <w:rFonts w:eastAsia="Calibri"/>
                <w:color w:val="000000"/>
                <w:szCs w:val="22"/>
              </w:rPr>
            </w:pPr>
            <w:r w:rsidRPr="0084247A">
              <w:rPr>
                <w:rFonts w:eastAsia="Calibri"/>
                <w:color w:val="000000"/>
                <w:szCs w:val="22"/>
              </w:rPr>
              <w:t>4</w:t>
            </w:r>
          </w:p>
        </w:tc>
        <w:tc>
          <w:tcPr>
            <w:tcW w:w="1819" w:type="dxa"/>
            <w:tcBorders>
              <w:top w:val="nil"/>
              <w:left w:val="nil"/>
              <w:bottom w:val="single" w:sz="4" w:space="0" w:color="auto"/>
              <w:right w:val="single" w:sz="4" w:space="0" w:color="auto"/>
            </w:tcBorders>
            <w:shd w:val="clear" w:color="auto" w:fill="D9D9D9" w:themeFill="background1" w:themeFillShade="D9"/>
            <w:noWrap/>
            <w:vAlign w:val="bottom"/>
          </w:tcPr>
          <w:p w:rsidR="00E2529B" w:rsidRPr="0084247A" w:rsidRDefault="00E2529B" w:rsidP="00B902C3">
            <w:pPr>
              <w:jc w:val="center"/>
              <w:rPr>
                <w:rFonts w:eastAsia="Calibri"/>
                <w:color w:val="000000"/>
                <w:szCs w:val="22"/>
              </w:rPr>
            </w:pPr>
            <w:r w:rsidRPr="0084247A">
              <w:rPr>
                <w:rFonts w:eastAsia="Calibri"/>
                <w:color w:val="000000"/>
                <w:szCs w:val="22"/>
              </w:rPr>
              <w:t>4</w:t>
            </w:r>
          </w:p>
        </w:tc>
      </w:tr>
      <w:tr w:rsidR="00E2529B" w:rsidRPr="0084247A" w:rsidTr="00B902C3">
        <w:trPr>
          <w:trHeight w:val="300"/>
          <w:jc w:val="center"/>
        </w:trPr>
        <w:tc>
          <w:tcPr>
            <w:tcW w:w="817" w:type="dxa"/>
            <w:vMerge/>
            <w:tcBorders>
              <w:top w:val="nil"/>
              <w:left w:val="single" w:sz="4" w:space="0" w:color="auto"/>
              <w:bottom w:val="single" w:sz="4" w:space="0" w:color="000000"/>
              <w:right w:val="single" w:sz="4" w:space="0" w:color="auto"/>
            </w:tcBorders>
            <w:shd w:val="clear" w:color="auto" w:fill="D9D9D9" w:themeFill="background1" w:themeFillShade="D9"/>
            <w:vAlign w:val="center"/>
          </w:tcPr>
          <w:p w:rsidR="00E2529B" w:rsidRPr="0084247A" w:rsidRDefault="00E2529B" w:rsidP="00B902C3">
            <w:pPr>
              <w:rPr>
                <w:rFonts w:eastAsia="Calibri"/>
                <w:color w:val="000000"/>
                <w:szCs w:val="22"/>
              </w:rPr>
            </w:pPr>
          </w:p>
        </w:tc>
        <w:tc>
          <w:tcPr>
            <w:tcW w:w="2610" w:type="dxa"/>
            <w:vMerge/>
            <w:tcBorders>
              <w:top w:val="nil"/>
              <w:left w:val="single" w:sz="4" w:space="0" w:color="auto"/>
              <w:bottom w:val="single" w:sz="4" w:space="0" w:color="000000"/>
              <w:right w:val="single" w:sz="4" w:space="0" w:color="auto"/>
            </w:tcBorders>
            <w:shd w:val="clear" w:color="auto" w:fill="D9D9D9" w:themeFill="background1" w:themeFillShade="D9"/>
            <w:vAlign w:val="center"/>
          </w:tcPr>
          <w:p w:rsidR="00E2529B" w:rsidRPr="0084247A" w:rsidRDefault="00E2529B" w:rsidP="00B902C3">
            <w:pPr>
              <w:rPr>
                <w:rFonts w:eastAsia="Calibri"/>
                <w:szCs w:val="22"/>
              </w:rPr>
            </w:pPr>
          </w:p>
        </w:tc>
        <w:tc>
          <w:tcPr>
            <w:tcW w:w="1429" w:type="dxa"/>
            <w:tcBorders>
              <w:top w:val="nil"/>
              <w:left w:val="nil"/>
              <w:bottom w:val="single" w:sz="4" w:space="0" w:color="auto"/>
              <w:right w:val="single" w:sz="4" w:space="0" w:color="auto"/>
            </w:tcBorders>
            <w:shd w:val="clear" w:color="auto" w:fill="D9D9D9" w:themeFill="background1" w:themeFillShade="D9"/>
            <w:vAlign w:val="bottom"/>
          </w:tcPr>
          <w:p w:rsidR="00E2529B" w:rsidRPr="0084247A" w:rsidRDefault="00E2529B" w:rsidP="00B902C3">
            <w:pPr>
              <w:rPr>
                <w:rFonts w:eastAsia="Calibri"/>
                <w:szCs w:val="22"/>
              </w:rPr>
            </w:pPr>
            <w:r w:rsidRPr="0084247A">
              <w:rPr>
                <w:rFonts w:eastAsia="Calibri"/>
                <w:szCs w:val="22"/>
              </w:rPr>
              <w:t>Science</w:t>
            </w:r>
          </w:p>
        </w:tc>
        <w:tc>
          <w:tcPr>
            <w:tcW w:w="1856" w:type="dxa"/>
            <w:tcBorders>
              <w:top w:val="nil"/>
              <w:left w:val="nil"/>
              <w:bottom w:val="single" w:sz="4" w:space="0" w:color="auto"/>
              <w:right w:val="single" w:sz="4" w:space="0" w:color="auto"/>
            </w:tcBorders>
            <w:shd w:val="clear" w:color="auto" w:fill="D9D9D9" w:themeFill="background1" w:themeFillShade="D9"/>
            <w:noWrap/>
            <w:vAlign w:val="bottom"/>
          </w:tcPr>
          <w:p w:rsidR="00E2529B" w:rsidRPr="0084247A" w:rsidRDefault="00E2529B" w:rsidP="00B902C3">
            <w:pPr>
              <w:jc w:val="center"/>
              <w:rPr>
                <w:rFonts w:eastAsia="Calibri"/>
                <w:color w:val="000000"/>
                <w:szCs w:val="22"/>
              </w:rPr>
            </w:pPr>
            <w:r w:rsidRPr="0084247A">
              <w:rPr>
                <w:rFonts w:eastAsia="Calibri"/>
                <w:color w:val="000000"/>
                <w:szCs w:val="22"/>
              </w:rPr>
              <w:t>0</w:t>
            </w:r>
          </w:p>
        </w:tc>
        <w:tc>
          <w:tcPr>
            <w:tcW w:w="1819" w:type="dxa"/>
            <w:tcBorders>
              <w:top w:val="nil"/>
              <w:left w:val="nil"/>
              <w:bottom w:val="single" w:sz="4" w:space="0" w:color="auto"/>
              <w:right w:val="single" w:sz="4" w:space="0" w:color="auto"/>
            </w:tcBorders>
            <w:shd w:val="clear" w:color="auto" w:fill="D9D9D9" w:themeFill="background1" w:themeFillShade="D9"/>
            <w:noWrap/>
            <w:vAlign w:val="bottom"/>
          </w:tcPr>
          <w:p w:rsidR="00E2529B" w:rsidRPr="0084247A" w:rsidRDefault="00E2529B" w:rsidP="00B902C3">
            <w:pPr>
              <w:jc w:val="center"/>
              <w:rPr>
                <w:rFonts w:eastAsia="Calibri"/>
                <w:color w:val="000000"/>
                <w:szCs w:val="22"/>
              </w:rPr>
            </w:pPr>
            <w:r w:rsidRPr="0084247A">
              <w:rPr>
                <w:rFonts w:eastAsia="Calibri"/>
                <w:color w:val="000000"/>
                <w:szCs w:val="22"/>
              </w:rPr>
              <w:t>3</w:t>
            </w:r>
          </w:p>
        </w:tc>
      </w:tr>
      <w:tr w:rsidR="00E2529B" w:rsidRPr="0084247A" w:rsidTr="00B902C3">
        <w:trPr>
          <w:trHeight w:val="300"/>
          <w:jc w:val="center"/>
        </w:trPr>
        <w:tc>
          <w:tcPr>
            <w:tcW w:w="817" w:type="dxa"/>
            <w:tcBorders>
              <w:top w:val="nil"/>
              <w:left w:val="single" w:sz="4" w:space="0" w:color="auto"/>
              <w:bottom w:val="single" w:sz="4" w:space="0" w:color="auto"/>
              <w:right w:val="single" w:sz="4" w:space="0" w:color="auto"/>
            </w:tcBorders>
            <w:shd w:val="clear" w:color="auto" w:fill="auto"/>
            <w:noWrap/>
            <w:vAlign w:val="center"/>
          </w:tcPr>
          <w:p w:rsidR="00E2529B" w:rsidRPr="0084247A" w:rsidRDefault="00E2529B" w:rsidP="00B902C3">
            <w:pPr>
              <w:jc w:val="center"/>
              <w:rPr>
                <w:rFonts w:eastAsia="Calibri"/>
                <w:color w:val="000000"/>
                <w:szCs w:val="22"/>
              </w:rPr>
            </w:pPr>
            <w:r w:rsidRPr="0084247A">
              <w:rPr>
                <w:rFonts w:eastAsia="Calibri"/>
                <w:color w:val="000000"/>
                <w:szCs w:val="22"/>
              </w:rPr>
              <w:t>2</w:t>
            </w:r>
          </w:p>
        </w:tc>
        <w:tc>
          <w:tcPr>
            <w:tcW w:w="2610" w:type="dxa"/>
            <w:tcBorders>
              <w:top w:val="nil"/>
              <w:left w:val="nil"/>
              <w:bottom w:val="single" w:sz="4" w:space="0" w:color="auto"/>
              <w:right w:val="single" w:sz="4" w:space="0" w:color="auto"/>
            </w:tcBorders>
            <w:shd w:val="clear" w:color="auto" w:fill="auto"/>
            <w:noWrap/>
            <w:vAlign w:val="center"/>
          </w:tcPr>
          <w:p w:rsidR="00E2529B" w:rsidRPr="0084247A" w:rsidRDefault="00E2529B" w:rsidP="00B902C3">
            <w:pPr>
              <w:rPr>
                <w:rFonts w:eastAsia="Calibri"/>
                <w:szCs w:val="22"/>
              </w:rPr>
            </w:pPr>
            <w:r w:rsidRPr="0084247A">
              <w:rPr>
                <w:rFonts w:eastAsia="Calibri"/>
                <w:szCs w:val="22"/>
              </w:rPr>
              <w:t>Somerset</w:t>
            </w:r>
          </w:p>
        </w:tc>
        <w:tc>
          <w:tcPr>
            <w:tcW w:w="1429" w:type="dxa"/>
            <w:tcBorders>
              <w:top w:val="nil"/>
              <w:left w:val="nil"/>
              <w:bottom w:val="single" w:sz="4" w:space="0" w:color="auto"/>
              <w:right w:val="single" w:sz="4" w:space="0" w:color="auto"/>
            </w:tcBorders>
            <w:shd w:val="clear" w:color="auto" w:fill="auto"/>
            <w:noWrap/>
            <w:vAlign w:val="bottom"/>
          </w:tcPr>
          <w:p w:rsidR="00E2529B" w:rsidRPr="0084247A" w:rsidRDefault="00E2529B" w:rsidP="00B902C3">
            <w:pPr>
              <w:rPr>
                <w:rFonts w:eastAsia="Calibri"/>
                <w:szCs w:val="22"/>
              </w:rPr>
            </w:pPr>
            <w:r w:rsidRPr="0084247A">
              <w:rPr>
                <w:rFonts w:eastAsia="Calibri"/>
                <w:szCs w:val="22"/>
              </w:rPr>
              <w:t>Math</w:t>
            </w:r>
          </w:p>
        </w:tc>
        <w:tc>
          <w:tcPr>
            <w:tcW w:w="1856" w:type="dxa"/>
            <w:tcBorders>
              <w:top w:val="nil"/>
              <w:left w:val="nil"/>
              <w:bottom w:val="single" w:sz="4" w:space="0" w:color="auto"/>
              <w:right w:val="single" w:sz="4" w:space="0" w:color="auto"/>
            </w:tcBorders>
            <w:shd w:val="clear" w:color="auto" w:fill="auto"/>
            <w:noWrap/>
            <w:vAlign w:val="bottom"/>
          </w:tcPr>
          <w:p w:rsidR="00E2529B" w:rsidRPr="0084247A" w:rsidRDefault="00E2529B" w:rsidP="00B902C3">
            <w:pPr>
              <w:jc w:val="center"/>
              <w:rPr>
                <w:rFonts w:eastAsia="Calibri"/>
                <w:color w:val="000000"/>
                <w:szCs w:val="22"/>
              </w:rPr>
            </w:pPr>
            <w:r w:rsidRPr="0084247A">
              <w:rPr>
                <w:rFonts w:eastAsia="Calibri"/>
                <w:color w:val="000000"/>
                <w:szCs w:val="22"/>
              </w:rPr>
              <w:t>4</w:t>
            </w:r>
          </w:p>
        </w:tc>
        <w:tc>
          <w:tcPr>
            <w:tcW w:w="1819" w:type="dxa"/>
            <w:tcBorders>
              <w:top w:val="nil"/>
              <w:left w:val="nil"/>
              <w:bottom w:val="single" w:sz="4" w:space="0" w:color="auto"/>
              <w:right w:val="single" w:sz="4" w:space="0" w:color="auto"/>
            </w:tcBorders>
            <w:shd w:val="clear" w:color="auto" w:fill="auto"/>
            <w:noWrap/>
            <w:vAlign w:val="bottom"/>
          </w:tcPr>
          <w:p w:rsidR="00E2529B" w:rsidRPr="0084247A" w:rsidRDefault="00E2529B" w:rsidP="00B902C3">
            <w:pPr>
              <w:jc w:val="center"/>
              <w:rPr>
                <w:rFonts w:eastAsia="Calibri"/>
                <w:color w:val="000000"/>
                <w:szCs w:val="22"/>
              </w:rPr>
            </w:pPr>
            <w:r w:rsidRPr="0084247A">
              <w:rPr>
                <w:rFonts w:eastAsia="Calibri"/>
                <w:color w:val="000000"/>
                <w:szCs w:val="22"/>
              </w:rPr>
              <w:t>4</w:t>
            </w:r>
          </w:p>
        </w:tc>
      </w:tr>
      <w:tr w:rsidR="00E2529B" w:rsidRPr="0084247A" w:rsidTr="00B902C3">
        <w:trPr>
          <w:trHeight w:val="300"/>
          <w:jc w:val="center"/>
        </w:trPr>
        <w:tc>
          <w:tcPr>
            <w:tcW w:w="817" w:type="dxa"/>
            <w:vMerge w:val="restart"/>
            <w:tcBorders>
              <w:top w:val="single" w:sz="4" w:space="0" w:color="auto"/>
              <w:left w:val="single" w:sz="4" w:space="0" w:color="auto"/>
              <w:bottom w:val="single" w:sz="4" w:space="0" w:color="000000"/>
              <w:right w:val="single" w:sz="4" w:space="0" w:color="auto"/>
            </w:tcBorders>
            <w:shd w:val="clear" w:color="auto" w:fill="D9D9D9" w:themeFill="background1" w:themeFillShade="D9"/>
            <w:noWrap/>
            <w:vAlign w:val="center"/>
          </w:tcPr>
          <w:p w:rsidR="00E2529B" w:rsidRPr="0084247A" w:rsidRDefault="00E2529B" w:rsidP="00B902C3">
            <w:pPr>
              <w:jc w:val="center"/>
              <w:rPr>
                <w:rFonts w:eastAsia="Calibri"/>
                <w:color w:val="000000"/>
                <w:szCs w:val="22"/>
              </w:rPr>
            </w:pPr>
            <w:r w:rsidRPr="0084247A">
              <w:rPr>
                <w:rFonts w:eastAsia="Calibri"/>
                <w:color w:val="000000"/>
                <w:szCs w:val="22"/>
              </w:rPr>
              <w:t>2</w:t>
            </w:r>
          </w:p>
        </w:tc>
        <w:tc>
          <w:tcPr>
            <w:tcW w:w="2610" w:type="dxa"/>
            <w:vMerge w:val="restart"/>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tcPr>
          <w:p w:rsidR="00E2529B" w:rsidRPr="0084247A" w:rsidRDefault="00E2529B" w:rsidP="00B902C3">
            <w:pPr>
              <w:rPr>
                <w:rFonts w:eastAsia="Calibri"/>
                <w:szCs w:val="22"/>
              </w:rPr>
            </w:pPr>
            <w:r w:rsidRPr="0084247A">
              <w:rPr>
                <w:rFonts w:eastAsia="Calibri"/>
                <w:szCs w:val="22"/>
              </w:rPr>
              <w:t>Whitman-Hanson</w:t>
            </w:r>
          </w:p>
        </w:tc>
        <w:tc>
          <w:tcPr>
            <w:tcW w:w="1429" w:type="dxa"/>
            <w:tcBorders>
              <w:top w:val="single" w:sz="4" w:space="0" w:color="auto"/>
              <w:left w:val="nil"/>
              <w:bottom w:val="single" w:sz="4" w:space="0" w:color="auto"/>
              <w:right w:val="single" w:sz="4" w:space="0" w:color="auto"/>
            </w:tcBorders>
            <w:shd w:val="clear" w:color="auto" w:fill="D9D9D9" w:themeFill="background1" w:themeFillShade="D9"/>
            <w:vAlign w:val="bottom"/>
          </w:tcPr>
          <w:p w:rsidR="00E2529B" w:rsidRPr="0084247A" w:rsidRDefault="00E2529B" w:rsidP="00B902C3">
            <w:pPr>
              <w:rPr>
                <w:rFonts w:eastAsia="Calibri"/>
                <w:szCs w:val="22"/>
              </w:rPr>
            </w:pPr>
            <w:r w:rsidRPr="0084247A">
              <w:rPr>
                <w:rFonts w:eastAsia="Calibri"/>
                <w:szCs w:val="22"/>
              </w:rPr>
              <w:t xml:space="preserve">ELA </w:t>
            </w:r>
          </w:p>
        </w:tc>
        <w:tc>
          <w:tcPr>
            <w:tcW w:w="1856" w:type="dxa"/>
            <w:tcBorders>
              <w:top w:val="single" w:sz="4" w:space="0" w:color="auto"/>
              <w:left w:val="nil"/>
              <w:bottom w:val="single" w:sz="4" w:space="0" w:color="auto"/>
              <w:right w:val="single" w:sz="4" w:space="0" w:color="auto"/>
            </w:tcBorders>
            <w:shd w:val="clear" w:color="auto" w:fill="D9D9D9" w:themeFill="background1" w:themeFillShade="D9"/>
            <w:noWrap/>
            <w:vAlign w:val="bottom"/>
          </w:tcPr>
          <w:p w:rsidR="00E2529B" w:rsidRPr="0084247A" w:rsidRDefault="00E2529B" w:rsidP="00B902C3">
            <w:pPr>
              <w:jc w:val="center"/>
              <w:rPr>
                <w:rFonts w:eastAsia="Calibri"/>
                <w:color w:val="000000"/>
                <w:szCs w:val="22"/>
              </w:rPr>
            </w:pPr>
            <w:r w:rsidRPr="0084247A">
              <w:rPr>
                <w:rFonts w:eastAsia="Calibri"/>
                <w:color w:val="000000"/>
                <w:szCs w:val="22"/>
              </w:rPr>
              <w:t>0</w:t>
            </w:r>
          </w:p>
        </w:tc>
        <w:tc>
          <w:tcPr>
            <w:tcW w:w="1819" w:type="dxa"/>
            <w:tcBorders>
              <w:top w:val="single" w:sz="4" w:space="0" w:color="auto"/>
              <w:left w:val="nil"/>
              <w:bottom w:val="single" w:sz="4" w:space="0" w:color="auto"/>
              <w:right w:val="single" w:sz="4" w:space="0" w:color="auto"/>
            </w:tcBorders>
            <w:shd w:val="clear" w:color="auto" w:fill="D9D9D9" w:themeFill="background1" w:themeFillShade="D9"/>
            <w:noWrap/>
            <w:vAlign w:val="bottom"/>
          </w:tcPr>
          <w:p w:rsidR="00E2529B" w:rsidRPr="0084247A" w:rsidRDefault="00E2529B" w:rsidP="00B902C3">
            <w:pPr>
              <w:jc w:val="center"/>
              <w:rPr>
                <w:rFonts w:eastAsia="Calibri"/>
                <w:color w:val="000000"/>
                <w:szCs w:val="22"/>
              </w:rPr>
            </w:pPr>
            <w:r w:rsidRPr="0084247A">
              <w:rPr>
                <w:rFonts w:eastAsia="Calibri"/>
                <w:color w:val="000000"/>
                <w:szCs w:val="22"/>
              </w:rPr>
              <w:t>4</w:t>
            </w:r>
          </w:p>
        </w:tc>
      </w:tr>
      <w:tr w:rsidR="00E2529B" w:rsidRPr="0084247A" w:rsidTr="00B902C3">
        <w:trPr>
          <w:trHeight w:val="300"/>
          <w:jc w:val="center"/>
        </w:trPr>
        <w:tc>
          <w:tcPr>
            <w:tcW w:w="817" w:type="dxa"/>
            <w:vMerge/>
            <w:tcBorders>
              <w:top w:val="nil"/>
              <w:left w:val="single" w:sz="4" w:space="0" w:color="auto"/>
              <w:bottom w:val="single" w:sz="4" w:space="0" w:color="000000"/>
              <w:right w:val="single" w:sz="4" w:space="0" w:color="auto"/>
            </w:tcBorders>
            <w:shd w:val="clear" w:color="auto" w:fill="D9D9D9" w:themeFill="background1" w:themeFillShade="D9"/>
            <w:vAlign w:val="center"/>
          </w:tcPr>
          <w:p w:rsidR="00E2529B" w:rsidRPr="0084247A" w:rsidRDefault="00E2529B" w:rsidP="00B902C3">
            <w:pPr>
              <w:rPr>
                <w:rFonts w:eastAsia="Calibri"/>
                <w:color w:val="000000"/>
                <w:szCs w:val="22"/>
              </w:rPr>
            </w:pPr>
          </w:p>
        </w:tc>
        <w:tc>
          <w:tcPr>
            <w:tcW w:w="2610" w:type="dxa"/>
            <w:vMerge/>
            <w:tcBorders>
              <w:top w:val="nil"/>
              <w:left w:val="single" w:sz="4" w:space="0" w:color="auto"/>
              <w:bottom w:val="single" w:sz="4" w:space="0" w:color="000000"/>
              <w:right w:val="single" w:sz="4" w:space="0" w:color="auto"/>
            </w:tcBorders>
            <w:shd w:val="clear" w:color="auto" w:fill="D9D9D9" w:themeFill="background1" w:themeFillShade="D9"/>
            <w:vAlign w:val="center"/>
          </w:tcPr>
          <w:p w:rsidR="00E2529B" w:rsidRPr="0084247A" w:rsidRDefault="00E2529B" w:rsidP="00B902C3">
            <w:pPr>
              <w:rPr>
                <w:rFonts w:eastAsia="Calibri"/>
                <w:szCs w:val="22"/>
              </w:rPr>
            </w:pPr>
          </w:p>
        </w:tc>
        <w:tc>
          <w:tcPr>
            <w:tcW w:w="1429" w:type="dxa"/>
            <w:tcBorders>
              <w:top w:val="nil"/>
              <w:left w:val="nil"/>
              <w:bottom w:val="single" w:sz="4" w:space="0" w:color="auto"/>
              <w:right w:val="single" w:sz="4" w:space="0" w:color="auto"/>
            </w:tcBorders>
            <w:shd w:val="clear" w:color="auto" w:fill="D9D9D9" w:themeFill="background1" w:themeFillShade="D9"/>
            <w:vAlign w:val="bottom"/>
          </w:tcPr>
          <w:p w:rsidR="00E2529B" w:rsidRPr="0084247A" w:rsidRDefault="00E2529B" w:rsidP="00B902C3">
            <w:pPr>
              <w:rPr>
                <w:rFonts w:eastAsia="Calibri"/>
                <w:szCs w:val="22"/>
              </w:rPr>
            </w:pPr>
            <w:r w:rsidRPr="0084247A">
              <w:rPr>
                <w:rFonts w:eastAsia="Calibri"/>
                <w:szCs w:val="22"/>
              </w:rPr>
              <w:t xml:space="preserve">Math </w:t>
            </w:r>
          </w:p>
        </w:tc>
        <w:tc>
          <w:tcPr>
            <w:tcW w:w="1856" w:type="dxa"/>
            <w:tcBorders>
              <w:top w:val="nil"/>
              <w:left w:val="nil"/>
              <w:bottom w:val="single" w:sz="4" w:space="0" w:color="auto"/>
              <w:right w:val="single" w:sz="4" w:space="0" w:color="auto"/>
            </w:tcBorders>
            <w:shd w:val="clear" w:color="auto" w:fill="D9D9D9" w:themeFill="background1" w:themeFillShade="D9"/>
            <w:noWrap/>
            <w:vAlign w:val="bottom"/>
          </w:tcPr>
          <w:p w:rsidR="00E2529B" w:rsidRPr="0084247A" w:rsidRDefault="00E2529B" w:rsidP="00B902C3">
            <w:pPr>
              <w:jc w:val="center"/>
              <w:rPr>
                <w:rFonts w:eastAsia="Calibri"/>
                <w:color w:val="000000"/>
                <w:szCs w:val="22"/>
              </w:rPr>
            </w:pPr>
            <w:r w:rsidRPr="0084247A">
              <w:rPr>
                <w:rFonts w:eastAsia="Calibri"/>
                <w:color w:val="000000"/>
                <w:szCs w:val="22"/>
              </w:rPr>
              <w:t>0</w:t>
            </w:r>
          </w:p>
        </w:tc>
        <w:tc>
          <w:tcPr>
            <w:tcW w:w="1819" w:type="dxa"/>
            <w:tcBorders>
              <w:top w:val="nil"/>
              <w:left w:val="nil"/>
              <w:bottom w:val="single" w:sz="4" w:space="0" w:color="auto"/>
              <w:right w:val="single" w:sz="4" w:space="0" w:color="auto"/>
            </w:tcBorders>
            <w:shd w:val="clear" w:color="auto" w:fill="D9D9D9" w:themeFill="background1" w:themeFillShade="D9"/>
            <w:noWrap/>
            <w:vAlign w:val="bottom"/>
          </w:tcPr>
          <w:p w:rsidR="00E2529B" w:rsidRPr="0084247A" w:rsidRDefault="00E2529B" w:rsidP="00B902C3">
            <w:pPr>
              <w:jc w:val="center"/>
              <w:rPr>
                <w:rFonts w:eastAsia="Calibri"/>
                <w:color w:val="000000"/>
                <w:szCs w:val="22"/>
              </w:rPr>
            </w:pPr>
            <w:r w:rsidRPr="0084247A">
              <w:rPr>
                <w:rFonts w:eastAsia="Calibri"/>
                <w:color w:val="000000"/>
                <w:szCs w:val="22"/>
              </w:rPr>
              <w:t>4</w:t>
            </w:r>
          </w:p>
        </w:tc>
      </w:tr>
      <w:tr w:rsidR="00E2529B" w:rsidRPr="0084247A" w:rsidTr="00B902C3">
        <w:trPr>
          <w:trHeight w:val="300"/>
          <w:jc w:val="center"/>
        </w:trPr>
        <w:tc>
          <w:tcPr>
            <w:tcW w:w="817" w:type="dxa"/>
            <w:vMerge/>
            <w:tcBorders>
              <w:top w:val="nil"/>
              <w:left w:val="single" w:sz="4" w:space="0" w:color="auto"/>
              <w:bottom w:val="single" w:sz="4" w:space="0" w:color="000000"/>
              <w:right w:val="single" w:sz="4" w:space="0" w:color="auto"/>
            </w:tcBorders>
            <w:shd w:val="clear" w:color="auto" w:fill="D9D9D9" w:themeFill="background1" w:themeFillShade="D9"/>
            <w:vAlign w:val="center"/>
          </w:tcPr>
          <w:p w:rsidR="00E2529B" w:rsidRPr="0084247A" w:rsidRDefault="00E2529B" w:rsidP="00B902C3">
            <w:pPr>
              <w:rPr>
                <w:rFonts w:eastAsia="Calibri"/>
                <w:color w:val="000000"/>
                <w:szCs w:val="22"/>
              </w:rPr>
            </w:pPr>
          </w:p>
        </w:tc>
        <w:tc>
          <w:tcPr>
            <w:tcW w:w="2610" w:type="dxa"/>
            <w:vMerge/>
            <w:tcBorders>
              <w:top w:val="nil"/>
              <w:left w:val="single" w:sz="4" w:space="0" w:color="auto"/>
              <w:bottom w:val="single" w:sz="4" w:space="0" w:color="000000"/>
              <w:right w:val="single" w:sz="4" w:space="0" w:color="auto"/>
            </w:tcBorders>
            <w:shd w:val="clear" w:color="auto" w:fill="D9D9D9" w:themeFill="background1" w:themeFillShade="D9"/>
            <w:vAlign w:val="center"/>
          </w:tcPr>
          <w:p w:rsidR="00E2529B" w:rsidRPr="0084247A" w:rsidRDefault="00E2529B" w:rsidP="00B902C3">
            <w:pPr>
              <w:rPr>
                <w:rFonts w:eastAsia="Calibri"/>
                <w:szCs w:val="22"/>
              </w:rPr>
            </w:pPr>
          </w:p>
        </w:tc>
        <w:tc>
          <w:tcPr>
            <w:tcW w:w="1429" w:type="dxa"/>
            <w:tcBorders>
              <w:top w:val="nil"/>
              <w:left w:val="nil"/>
              <w:bottom w:val="single" w:sz="4" w:space="0" w:color="auto"/>
              <w:right w:val="single" w:sz="4" w:space="0" w:color="auto"/>
            </w:tcBorders>
            <w:shd w:val="clear" w:color="auto" w:fill="D9D9D9" w:themeFill="background1" w:themeFillShade="D9"/>
            <w:vAlign w:val="bottom"/>
          </w:tcPr>
          <w:p w:rsidR="00E2529B" w:rsidRPr="0084247A" w:rsidRDefault="00E2529B" w:rsidP="00B902C3">
            <w:pPr>
              <w:rPr>
                <w:rFonts w:eastAsia="Calibri"/>
                <w:szCs w:val="22"/>
              </w:rPr>
            </w:pPr>
            <w:r w:rsidRPr="0084247A">
              <w:rPr>
                <w:rFonts w:eastAsia="Calibri"/>
                <w:szCs w:val="22"/>
              </w:rPr>
              <w:t xml:space="preserve">Science </w:t>
            </w:r>
          </w:p>
        </w:tc>
        <w:tc>
          <w:tcPr>
            <w:tcW w:w="1856" w:type="dxa"/>
            <w:tcBorders>
              <w:top w:val="nil"/>
              <w:left w:val="nil"/>
              <w:bottom w:val="single" w:sz="4" w:space="0" w:color="auto"/>
              <w:right w:val="single" w:sz="4" w:space="0" w:color="auto"/>
            </w:tcBorders>
            <w:shd w:val="clear" w:color="auto" w:fill="D9D9D9" w:themeFill="background1" w:themeFillShade="D9"/>
            <w:noWrap/>
            <w:vAlign w:val="bottom"/>
          </w:tcPr>
          <w:p w:rsidR="00E2529B" w:rsidRPr="0084247A" w:rsidRDefault="00E2529B" w:rsidP="00B902C3">
            <w:pPr>
              <w:jc w:val="center"/>
              <w:rPr>
                <w:rFonts w:eastAsia="Calibri"/>
                <w:color w:val="000000"/>
                <w:szCs w:val="22"/>
              </w:rPr>
            </w:pPr>
            <w:r w:rsidRPr="0084247A">
              <w:rPr>
                <w:rFonts w:eastAsia="Calibri"/>
                <w:color w:val="000000"/>
                <w:szCs w:val="22"/>
              </w:rPr>
              <w:t>0</w:t>
            </w:r>
          </w:p>
        </w:tc>
        <w:tc>
          <w:tcPr>
            <w:tcW w:w="1819" w:type="dxa"/>
            <w:tcBorders>
              <w:top w:val="nil"/>
              <w:left w:val="nil"/>
              <w:bottom w:val="single" w:sz="4" w:space="0" w:color="auto"/>
              <w:right w:val="single" w:sz="4" w:space="0" w:color="auto"/>
            </w:tcBorders>
            <w:shd w:val="clear" w:color="auto" w:fill="D9D9D9" w:themeFill="background1" w:themeFillShade="D9"/>
            <w:noWrap/>
            <w:vAlign w:val="bottom"/>
          </w:tcPr>
          <w:p w:rsidR="00E2529B" w:rsidRPr="0084247A" w:rsidRDefault="00E2529B" w:rsidP="00B902C3">
            <w:pPr>
              <w:jc w:val="center"/>
              <w:rPr>
                <w:rFonts w:eastAsia="Calibri"/>
                <w:color w:val="000000"/>
                <w:szCs w:val="22"/>
              </w:rPr>
            </w:pPr>
            <w:r w:rsidRPr="0084247A">
              <w:rPr>
                <w:rFonts w:eastAsia="Calibri"/>
                <w:color w:val="000000"/>
                <w:szCs w:val="22"/>
              </w:rPr>
              <w:t>4</w:t>
            </w:r>
          </w:p>
        </w:tc>
      </w:tr>
      <w:tr w:rsidR="00E2529B" w:rsidRPr="0084247A" w:rsidTr="00B902C3">
        <w:trPr>
          <w:trHeight w:val="300"/>
          <w:jc w:val="center"/>
        </w:trPr>
        <w:tc>
          <w:tcPr>
            <w:tcW w:w="817" w:type="dxa"/>
            <w:vMerge w:val="restart"/>
            <w:tcBorders>
              <w:top w:val="nil"/>
              <w:left w:val="single" w:sz="4" w:space="0" w:color="auto"/>
              <w:right w:val="single" w:sz="4" w:space="0" w:color="auto"/>
            </w:tcBorders>
            <w:shd w:val="clear" w:color="auto" w:fill="auto"/>
            <w:noWrap/>
            <w:vAlign w:val="center"/>
          </w:tcPr>
          <w:p w:rsidR="00E2529B" w:rsidRPr="0084247A" w:rsidRDefault="00E2529B" w:rsidP="00B902C3">
            <w:pPr>
              <w:jc w:val="center"/>
              <w:rPr>
                <w:rFonts w:eastAsia="Calibri"/>
                <w:color w:val="000000"/>
                <w:szCs w:val="22"/>
              </w:rPr>
            </w:pPr>
            <w:r w:rsidRPr="0084247A">
              <w:rPr>
                <w:rFonts w:eastAsia="Calibri"/>
                <w:color w:val="000000"/>
                <w:szCs w:val="22"/>
              </w:rPr>
              <w:t>2</w:t>
            </w:r>
          </w:p>
        </w:tc>
        <w:tc>
          <w:tcPr>
            <w:tcW w:w="2610" w:type="dxa"/>
            <w:vMerge w:val="restart"/>
            <w:tcBorders>
              <w:top w:val="nil"/>
              <w:left w:val="single" w:sz="4" w:space="0" w:color="auto"/>
              <w:right w:val="single" w:sz="4" w:space="0" w:color="auto"/>
            </w:tcBorders>
            <w:shd w:val="clear" w:color="auto" w:fill="auto"/>
            <w:vAlign w:val="center"/>
          </w:tcPr>
          <w:p w:rsidR="00E2529B" w:rsidRPr="0084247A" w:rsidRDefault="00E2529B" w:rsidP="00B902C3">
            <w:pPr>
              <w:rPr>
                <w:rFonts w:eastAsia="Calibri"/>
                <w:szCs w:val="22"/>
              </w:rPr>
            </w:pPr>
            <w:r w:rsidRPr="0084247A">
              <w:rPr>
                <w:rFonts w:eastAsia="Calibri"/>
                <w:szCs w:val="22"/>
              </w:rPr>
              <w:t>Whittier Reg. Voc. Tech.</w:t>
            </w:r>
          </w:p>
        </w:tc>
        <w:tc>
          <w:tcPr>
            <w:tcW w:w="1429" w:type="dxa"/>
            <w:tcBorders>
              <w:top w:val="nil"/>
              <w:left w:val="nil"/>
              <w:bottom w:val="single" w:sz="4" w:space="0" w:color="auto"/>
              <w:right w:val="single" w:sz="4" w:space="0" w:color="auto"/>
            </w:tcBorders>
            <w:shd w:val="clear" w:color="auto" w:fill="auto"/>
            <w:vAlign w:val="center"/>
          </w:tcPr>
          <w:p w:rsidR="00E2529B" w:rsidRPr="0084247A" w:rsidRDefault="00E2529B" w:rsidP="00B902C3">
            <w:pPr>
              <w:rPr>
                <w:rFonts w:eastAsia="Calibri"/>
                <w:szCs w:val="22"/>
              </w:rPr>
            </w:pPr>
            <w:r w:rsidRPr="0084247A">
              <w:rPr>
                <w:rFonts w:eastAsia="Calibri"/>
                <w:szCs w:val="22"/>
              </w:rPr>
              <w:t>ELA</w:t>
            </w:r>
          </w:p>
        </w:tc>
        <w:tc>
          <w:tcPr>
            <w:tcW w:w="1856" w:type="dxa"/>
            <w:tcBorders>
              <w:top w:val="nil"/>
              <w:left w:val="nil"/>
              <w:bottom w:val="single" w:sz="4" w:space="0" w:color="auto"/>
              <w:right w:val="single" w:sz="4" w:space="0" w:color="auto"/>
            </w:tcBorders>
            <w:shd w:val="clear" w:color="auto" w:fill="auto"/>
            <w:noWrap/>
            <w:vAlign w:val="bottom"/>
          </w:tcPr>
          <w:p w:rsidR="00E2529B" w:rsidRPr="0084247A" w:rsidRDefault="00E2529B" w:rsidP="00B902C3">
            <w:pPr>
              <w:jc w:val="center"/>
              <w:rPr>
                <w:rFonts w:eastAsia="Calibri"/>
                <w:color w:val="000000"/>
                <w:szCs w:val="22"/>
              </w:rPr>
            </w:pPr>
            <w:r w:rsidRPr="0084247A">
              <w:rPr>
                <w:rFonts w:eastAsia="Calibri"/>
                <w:color w:val="000000"/>
                <w:szCs w:val="22"/>
              </w:rPr>
              <w:t>0</w:t>
            </w:r>
          </w:p>
        </w:tc>
        <w:tc>
          <w:tcPr>
            <w:tcW w:w="1819" w:type="dxa"/>
            <w:tcBorders>
              <w:top w:val="nil"/>
              <w:left w:val="nil"/>
              <w:bottom w:val="single" w:sz="4" w:space="0" w:color="auto"/>
              <w:right w:val="single" w:sz="4" w:space="0" w:color="auto"/>
            </w:tcBorders>
            <w:shd w:val="clear" w:color="auto" w:fill="auto"/>
            <w:noWrap/>
            <w:vAlign w:val="bottom"/>
          </w:tcPr>
          <w:p w:rsidR="00E2529B" w:rsidRPr="0084247A" w:rsidRDefault="00E2529B" w:rsidP="00B902C3">
            <w:pPr>
              <w:jc w:val="center"/>
              <w:rPr>
                <w:rFonts w:eastAsia="Calibri"/>
                <w:color w:val="000000"/>
                <w:szCs w:val="22"/>
              </w:rPr>
            </w:pPr>
            <w:r w:rsidRPr="0084247A">
              <w:rPr>
                <w:rFonts w:eastAsia="Calibri"/>
                <w:color w:val="000000"/>
                <w:szCs w:val="22"/>
              </w:rPr>
              <w:t>4</w:t>
            </w:r>
          </w:p>
        </w:tc>
      </w:tr>
      <w:tr w:rsidR="00E2529B" w:rsidRPr="0084247A" w:rsidTr="00B902C3">
        <w:trPr>
          <w:trHeight w:val="300"/>
          <w:jc w:val="center"/>
        </w:trPr>
        <w:tc>
          <w:tcPr>
            <w:tcW w:w="817" w:type="dxa"/>
            <w:vMerge/>
            <w:tcBorders>
              <w:left w:val="single" w:sz="4" w:space="0" w:color="auto"/>
              <w:right w:val="single" w:sz="4" w:space="0" w:color="auto"/>
            </w:tcBorders>
            <w:shd w:val="clear" w:color="auto" w:fill="auto"/>
            <w:vAlign w:val="center"/>
          </w:tcPr>
          <w:p w:rsidR="00E2529B" w:rsidRPr="0084247A" w:rsidRDefault="00E2529B" w:rsidP="00B902C3">
            <w:pPr>
              <w:rPr>
                <w:rFonts w:eastAsia="Calibri"/>
                <w:color w:val="000000"/>
                <w:szCs w:val="22"/>
              </w:rPr>
            </w:pPr>
          </w:p>
        </w:tc>
        <w:tc>
          <w:tcPr>
            <w:tcW w:w="2610" w:type="dxa"/>
            <w:vMerge/>
            <w:tcBorders>
              <w:left w:val="single" w:sz="4" w:space="0" w:color="auto"/>
              <w:right w:val="single" w:sz="4" w:space="0" w:color="auto"/>
            </w:tcBorders>
            <w:shd w:val="clear" w:color="auto" w:fill="auto"/>
            <w:vAlign w:val="center"/>
          </w:tcPr>
          <w:p w:rsidR="00E2529B" w:rsidRPr="0084247A" w:rsidRDefault="00E2529B" w:rsidP="00B902C3">
            <w:pPr>
              <w:rPr>
                <w:rFonts w:eastAsia="Calibri"/>
                <w:szCs w:val="22"/>
              </w:rPr>
            </w:pPr>
          </w:p>
        </w:tc>
        <w:tc>
          <w:tcPr>
            <w:tcW w:w="1429" w:type="dxa"/>
            <w:tcBorders>
              <w:top w:val="nil"/>
              <w:left w:val="nil"/>
              <w:bottom w:val="single" w:sz="4" w:space="0" w:color="auto"/>
              <w:right w:val="single" w:sz="4" w:space="0" w:color="auto"/>
            </w:tcBorders>
            <w:shd w:val="clear" w:color="auto" w:fill="auto"/>
            <w:vAlign w:val="center"/>
          </w:tcPr>
          <w:p w:rsidR="00E2529B" w:rsidRPr="0084247A" w:rsidRDefault="00E2529B" w:rsidP="00B902C3">
            <w:pPr>
              <w:rPr>
                <w:rFonts w:eastAsia="Calibri"/>
                <w:szCs w:val="22"/>
              </w:rPr>
            </w:pPr>
            <w:r w:rsidRPr="0084247A">
              <w:rPr>
                <w:rFonts w:eastAsia="Calibri"/>
                <w:szCs w:val="22"/>
              </w:rPr>
              <w:t xml:space="preserve">Math </w:t>
            </w:r>
          </w:p>
        </w:tc>
        <w:tc>
          <w:tcPr>
            <w:tcW w:w="1856" w:type="dxa"/>
            <w:tcBorders>
              <w:top w:val="nil"/>
              <w:left w:val="nil"/>
              <w:bottom w:val="single" w:sz="4" w:space="0" w:color="auto"/>
              <w:right w:val="single" w:sz="4" w:space="0" w:color="auto"/>
            </w:tcBorders>
            <w:shd w:val="clear" w:color="auto" w:fill="auto"/>
            <w:noWrap/>
          </w:tcPr>
          <w:p w:rsidR="00E2529B" w:rsidRPr="0084247A" w:rsidRDefault="00E2529B" w:rsidP="00B902C3">
            <w:pPr>
              <w:jc w:val="center"/>
              <w:rPr>
                <w:rFonts w:eastAsia="Calibri"/>
                <w:szCs w:val="22"/>
              </w:rPr>
            </w:pPr>
            <w:r w:rsidRPr="0084247A">
              <w:rPr>
                <w:rFonts w:eastAsia="Calibri"/>
                <w:szCs w:val="22"/>
              </w:rPr>
              <w:t>0</w:t>
            </w:r>
          </w:p>
        </w:tc>
        <w:tc>
          <w:tcPr>
            <w:tcW w:w="1819" w:type="dxa"/>
            <w:tcBorders>
              <w:top w:val="nil"/>
              <w:left w:val="nil"/>
              <w:bottom w:val="single" w:sz="4" w:space="0" w:color="auto"/>
              <w:right w:val="single" w:sz="4" w:space="0" w:color="auto"/>
            </w:tcBorders>
            <w:shd w:val="clear" w:color="auto" w:fill="auto"/>
            <w:noWrap/>
          </w:tcPr>
          <w:p w:rsidR="00E2529B" w:rsidRPr="0084247A" w:rsidRDefault="00E2529B" w:rsidP="00B902C3">
            <w:pPr>
              <w:jc w:val="center"/>
              <w:rPr>
                <w:rFonts w:eastAsia="Calibri"/>
                <w:szCs w:val="22"/>
              </w:rPr>
            </w:pPr>
            <w:r w:rsidRPr="0084247A">
              <w:rPr>
                <w:rFonts w:eastAsia="Calibri"/>
                <w:szCs w:val="22"/>
              </w:rPr>
              <w:t>4</w:t>
            </w:r>
          </w:p>
        </w:tc>
      </w:tr>
      <w:tr w:rsidR="00E2529B" w:rsidRPr="0084247A" w:rsidTr="00B902C3">
        <w:trPr>
          <w:trHeight w:val="300"/>
          <w:jc w:val="center"/>
        </w:trPr>
        <w:tc>
          <w:tcPr>
            <w:tcW w:w="817" w:type="dxa"/>
            <w:vMerge/>
            <w:tcBorders>
              <w:left w:val="single" w:sz="4" w:space="0" w:color="auto"/>
              <w:bottom w:val="single" w:sz="4" w:space="0" w:color="auto"/>
              <w:right w:val="single" w:sz="4" w:space="0" w:color="auto"/>
            </w:tcBorders>
            <w:shd w:val="clear" w:color="auto" w:fill="auto"/>
            <w:vAlign w:val="center"/>
          </w:tcPr>
          <w:p w:rsidR="00E2529B" w:rsidRPr="0084247A" w:rsidRDefault="00E2529B" w:rsidP="00B902C3">
            <w:pPr>
              <w:rPr>
                <w:rFonts w:eastAsia="Calibri"/>
                <w:color w:val="000000"/>
                <w:szCs w:val="22"/>
              </w:rPr>
            </w:pPr>
          </w:p>
        </w:tc>
        <w:tc>
          <w:tcPr>
            <w:tcW w:w="2610" w:type="dxa"/>
            <w:vMerge/>
            <w:tcBorders>
              <w:left w:val="single" w:sz="4" w:space="0" w:color="auto"/>
              <w:bottom w:val="single" w:sz="4" w:space="0" w:color="auto"/>
              <w:right w:val="single" w:sz="4" w:space="0" w:color="auto"/>
            </w:tcBorders>
            <w:shd w:val="clear" w:color="auto" w:fill="auto"/>
            <w:vAlign w:val="center"/>
          </w:tcPr>
          <w:p w:rsidR="00E2529B" w:rsidRPr="0084247A" w:rsidRDefault="00E2529B" w:rsidP="00B902C3">
            <w:pPr>
              <w:rPr>
                <w:rFonts w:eastAsia="Calibri"/>
                <w:szCs w:val="22"/>
              </w:rPr>
            </w:pPr>
          </w:p>
        </w:tc>
        <w:tc>
          <w:tcPr>
            <w:tcW w:w="1429" w:type="dxa"/>
            <w:tcBorders>
              <w:top w:val="nil"/>
              <w:left w:val="nil"/>
              <w:bottom w:val="single" w:sz="4" w:space="0" w:color="auto"/>
              <w:right w:val="single" w:sz="4" w:space="0" w:color="auto"/>
            </w:tcBorders>
            <w:shd w:val="clear" w:color="auto" w:fill="auto"/>
            <w:vAlign w:val="center"/>
          </w:tcPr>
          <w:p w:rsidR="00E2529B" w:rsidRPr="0084247A" w:rsidRDefault="00E2529B" w:rsidP="00B902C3">
            <w:pPr>
              <w:rPr>
                <w:rFonts w:eastAsia="Calibri"/>
                <w:szCs w:val="22"/>
              </w:rPr>
            </w:pPr>
            <w:r w:rsidRPr="0084247A">
              <w:rPr>
                <w:rFonts w:eastAsia="Calibri"/>
                <w:szCs w:val="22"/>
              </w:rPr>
              <w:t xml:space="preserve">Science </w:t>
            </w:r>
          </w:p>
        </w:tc>
        <w:tc>
          <w:tcPr>
            <w:tcW w:w="1856" w:type="dxa"/>
            <w:tcBorders>
              <w:top w:val="nil"/>
              <w:left w:val="nil"/>
              <w:bottom w:val="single" w:sz="4" w:space="0" w:color="auto"/>
              <w:right w:val="single" w:sz="4" w:space="0" w:color="auto"/>
            </w:tcBorders>
            <w:shd w:val="clear" w:color="auto" w:fill="auto"/>
            <w:noWrap/>
          </w:tcPr>
          <w:p w:rsidR="00E2529B" w:rsidRPr="0084247A" w:rsidRDefault="00E2529B" w:rsidP="00B902C3">
            <w:pPr>
              <w:jc w:val="center"/>
              <w:rPr>
                <w:rFonts w:eastAsia="Calibri"/>
                <w:szCs w:val="22"/>
              </w:rPr>
            </w:pPr>
            <w:r w:rsidRPr="0084247A">
              <w:rPr>
                <w:rFonts w:eastAsia="Calibri"/>
                <w:szCs w:val="22"/>
              </w:rPr>
              <w:t>0</w:t>
            </w:r>
          </w:p>
        </w:tc>
        <w:tc>
          <w:tcPr>
            <w:tcW w:w="1819" w:type="dxa"/>
            <w:tcBorders>
              <w:top w:val="nil"/>
              <w:left w:val="nil"/>
              <w:bottom w:val="single" w:sz="4" w:space="0" w:color="auto"/>
              <w:right w:val="single" w:sz="4" w:space="0" w:color="auto"/>
            </w:tcBorders>
            <w:shd w:val="clear" w:color="auto" w:fill="auto"/>
            <w:noWrap/>
          </w:tcPr>
          <w:p w:rsidR="00E2529B" w:rsidRPr="0084247A" w:rsidRDefault="00E2529B" w:rsidP="00B902C3">
            <w:pPr>
              <w:jc w:val="center"/>
              <w:rPr>
                <w:rFonts w:eastAsia="Calibri"/>
                <w:szCs w:val="22"/>
              </w:rPr>
            </w:pPr>
            <w:r w:rsidRPr="0084247A">
              <w:rPr>
                <w:rFonts w:eastAsia="Calibri"/>
                <w:szCs w:val="22"/>
              </w:rPr>
              <w:t>4</w:t>
            </w:r>
          </w:p>
        </w:tc>
      </w:tr>
      <w:tr w:rsidR="00E2529B" w:rsidRPr="0084247A" w:rsidTr="00B902C3">
        <w:trPr>
          <w:trHeight w:val="300"/>
          <w:jc w:val="center"/>
        </w:trPr>
        <w:tc>
          <w:tcPr>
            <w:tcW w:w="817" w:type="dxa"/>
            <w:vMerge w:val="restart"/>
            <w:tcBorders>
              <w:left w:val="single" w:sz="4" w:space="0" w:color="auto"/>
              <w:right w:val="single" w:sz="4" w:space="0" w:color="auto"/>
            </w:tcBorders>
            <w:shd w:val="clear" w:color="auto" w:fill="D9D9D9" w:themeFill="background1" w:themeFillShade="D9"/>
            <w:vAlign w:val="center"/>
          </w:tcPr>
          <w:p w:rsidR="00E2529B" w:rsidRPr="0084247A" w:rsidRDefault="00E2529B" w:rsidP="00B902C3">
            <w:pPr>
              <w:jc w:val="center"/>
              <w:rPr>
                <w:rFonts w:eastAsia="Calibri"/>
                <w:color w:val="000000"/>
                <w:szCs w:val="22"/>
              </w:rPr>
            </w:pPr>
            <w:r w:rsidRPr="0084247A">
              <w:rPr>
                <w:rFonts w:eastAsia="Calibri"/>
                <w:color w:val="000000"/>
                <w:szCs w:val="22"/>
              </w:rPr>
              <w:t>2</w:t>
            </w:r>
          </w:p>
        </w:tc>
        <w:tc>
          <w:tcPr>
            <w:tcW w:w="2610" w:type="dxa"/>
            <w:vMerge w:val="restart"/>
            <w:tcBorders>
              <w:left w:val="single" w:sz="4" w:space="0" w:color="auto"/>
              <w:right w:val="single" w:sz="4" w:space="0" w:color="auto"/>
            </w:tcBorders>
            <w:shd w:val="clear" w:color="auto" w:fill="D9D9D9" w:themeFill="background1" w:themeFillShade="D9"/>
            <w:vAlign w:val="center"/>
          </w:tcPr>
          <w:p w:rsidR="00E2529B" w:rsidRPr="0084247A" w:rsidRDefault="00E2529B" w:rsidP="00B902C3">
            <w:pPr>
              <w:rPr>
                <w:rFonts w:eastAsia="Calibri"/>
                <w:szCs w:val="22"/>
              </w:rPr>
            </w:pPr>
            <w:r w:rsidRPr="0084247A">
              <w:rPr>
                <w:rFonts w:eastAsia="Calibri"/>
                <w:szCs w:val="22"/>
              </w:rPr>
              <w:t>Winchendon</w:t>
            </w:r>
          </w:p>
        </w:tc>
        <w:tc>
          <w:tcPr>
            <w:tcW w:w="1429" w:type="dxa"/>
            <w:tcBorders>
              <w:top w:val="nil"/>
              <w:left w:val="nil"/>
              <w:bottom w:val="single" w:sz="4" w:space="0" w:color="auto"/>
              <w:right w:val="single" w:sz="4" w:space="0" w:color="auto"/>
            </w:tcBorders>
            <w:shd w:val="clear" w:color="auto" w:fill="D9D9D9" w:themeFill="background1" w:themeFillShade="D9"/>
          </w:tcPr>
          <w:p w:rsidR="00E2529B" w:rsidRPr="0084247A" w:rsidRDefault="00E2529B" w:rsidP="00B902C3">
            <w:pPr>
              <w:rPr>
                <w:rFonts w:eastAsia="Calibri"/>
                <w:szCs w:val="22"/>
              </w:rPr>
            </w:pPr>
            <w:r w:rsidRPr="0084247A">
              <w:rPr>
                <w:rFonts w:eastAsia="Calibri"/>
                <w:szCs w:val="22"/>
              </w:rPr>
              <w:t xml:space="preserve">Math </w:t>
            </w:r>
          </w:p>
        </w:tc>
        <w:tc>
          <w:tcPr>
            <w:tcW w:w="1856" w:type="dxa"/>
            <w:tcBorders>
              <w:top w:val="nil"/>
              <w:left w:val="nil"/>
              <w:bottom w:val="single" w:sz="4" w:space="0" w:color="auto"/>
              <w:right w:val="single" w:sz="4" w:space="0" w:color="auto"/>
            </w:tcBorders>
            <w:shd w:val="clear" w:color="auto" w:fill="D9D9D9" w:themeFill="background1" w:themeFillShade="D9"/>
            <w:noWrap/>
            <w:vAlign w:val="bottom"/>
          </w:tcPr>
          <w:p w:rsidR="00E2529B" w:rsidRPr="0084247A" w:rsidRDefault="00E2529B" w:rsidP="00B902C3">
            <w:pPr>
              <w:jc w:val="center"/>
              <w:rPr>
                <w:rFonts w:eastAsia="Calibri"/>
                <w:color w:val="000000"/>
                <w:szCs w:val="22"/>
              </w:rPr>
            </w:pPr>
            <w:r w:rsidRPr="0084247A">
              <w:rPr>
                <w:rFonts w:eastAsia="Calibri"/>
                <w:color w:val="000000"/>
                <w:szCs w:val="22"/>
              </w:rPr>
              <w:t>0</w:t>
            </w:r>
          </w:p>
        </w:tc>
        <w:tc>
          <w:tcPr>
            <w:tcW w:w="1819" w:type="dxa"/>
            <w:tcBorders>
              <w:top w:val="nil"/>
              <w:left w:val="nil"/>
              <w:bottom w:val="single" w:sz="4" w:space="0" w:color="auto"/>
              <w:right w:val="single" w:sz="4" w:space="0" w:color="auto"/>
            </w:tcBorders>
            <w:shd w:val="clear" w:color="auto" w:fill="D9D9D9" w:themeFill="background1" w:themeFillShade="D9"/>
            <w:noWrap/>
            <w:vAlign w:val="bottom"/>
          </w:tcPr>
          <w:p w:rsidR="00E2529B" w:rsidRPr="0084247A" w:rsidRDefault="00E2529B" w:rsidP="00B902C3">
            <w:pPr>
              <w:jc w:val="center"/>
              <w:rPr>
                <w:rFonts w:eastAsia="Calibri"/>
                <w:color w:val="000000"/>
                <w:szCs w:val="22"/>
              </w:rPr>
            </w:pPr>
            <w:r w:rsidRPr="0084247A">
              <w:rPr>
                <w:rFonts w:eastAsia="Calibri"/>
                <w:color w:val="000000"/>
                <w:szCs w:val="22"/>
              </w:rPr>
              <w:t>4</w:t>
            </w:r>
          </w:p>
        </w:tc>
      </w:tr>
      <w:tr w:rsidR="00E2529B" w:rsidRPr="0084247A" w:rsidTr="00B902C3">
        <w:trPr>
          <w:trHeight w:val="300"/>
          <w:jc w:val="center"/>
        </w:trPr>
        <w:tc>
          <w:tcPr>
            <w:tcW w:w="817" w:type="dxa"/>
            <w:vMerge/>
            <w:tcBorders>
              <w:left w:val="single" w:sz="4" w:space="0" w:color="auto"/>
              <w:bottom w:val="single" w:sz="4" w:space="0" w:color="auto"/>
              <w:right w:val="single" w:sz="4" w:space="0" w:color="auto"/>
            </w:tcBorders>
            <w:shd w:val="clear" w:color="auto" w:fill="D9D9D9" w:themeFill="background1" w:themeFillShade="D9"/>
            <w:noWrap/>
            <w:vAlign w:val="center"/>
          </w:tcPr>
          <w:p w:rsidR="00E2529B" w:rsidRPr="0084247A" w:rsidRDefault="00E2529B" w:rsidP="00B902C3">
            <w:pPr>
              <w:rPr>
                <w:rFonts w:eastAsia="Calibri"/>
                <w:color w:val="000000"/>
                <w:szCs w:val="22"/>
              </w:rPr>
            </w:pPr>
          </w:p>
        </w:tc>
        <w:tc>
          <w:tcPr>
            <w:tcW w:w="2610" w:type="dxa"/>
            <w:vMerge/>
            <w:tcBorders>
              <w:left w:val="single" w:sz="4" w:space="0" w:color="auto"/>
              <w:bottom w:val="single" w:sz="4" w:space="0" w:color="auto"/>
              <w:right w:val="single" w:sz="4" w:space="0" w:color="auto"/>
            </w:tcBorders>
            <w:shd w:val="clear" w:color="auto" w:fill="D9D9D9" w:themeFill="background1" w:themeFillShade="D9"/>
            <w:vAlign w:val="center"/>
          </w:tcPr>
          <w:p w:rsidR="00E2529B" w:rsidRPr="0084247A" w:rsidRDefault="00E2529B" w:rsidP="00B902C3">
            <w:pPr>
              <w:rPr>
                <w:rFonts w:eastAsia="Calibri"/>
                <w:szCs w:val="22"/>
              </w:rPr>
            </w:pPr>
          </w:p>
        </w:tc>
        <w:tc>
          <w:tcPr>
            <w:tcW w:w="1429" w:type="dxa"/>
            <w:tcBorders>
              <w:top w:val="single" w:sz="4" w:space="0" w:color="auto"/>
              <w:left w:val="nil"/>
              <w:bottom w:val="single" w:sz="4" w:space="0" w:color="auto"/>
              <w:right w:val="single" w:sz="4" w:space="0" w:color="auto"/>
            </w:tcBorders>
            <w:shd w:val="clear" w:color="auto" w:fill="D9D9D9" w:themeFill="background1" w:themeFillShade="D9"/>
          </w:tcPr>
          <w:p w:rsidR="00E2529B" w:rsidRPr="0084247A" w:rsidRDefault="00E2529B" w:rsidP="00B902C3">
            <w:pPr>
              <w:rPr>
                <w:rFonts w:eastAsia="Calibri"/>
                <w:szCs w:val="22"/>
              </w:rPr>
            </w:pPr>
            <w:r w:rsidRPr="0084247A">
              <w:rPr>
                <w:rFonts w:eastAsia="Calibri"/>
                <w:szCs w:val="22"/>
              </w:rPr>
              <w:t>Science</w:t>
            </w:r>
          </w:p>
        </w:tc>
        <w:tc>
          <w:tcPr>
            <w:tcW w:w="1856" w:type="dxa"/>
            <w:tcBorders>
              <w:top w:val="single" w:sz="4" w:space="0" w:color="auto"/>
              <w:left w:val="nil"/>
              <w:bottom w:val="single" w:sz="4" w:space="0" w:color="auto"/>
              <w:right w:val="single" w:sz="4" w:space="0" w:color="auto"/>
            </w:tcBorders>
            <w:shd w:val="clear" w:color="auto" w:fill="D9D9D9" w:themeFill="background1" w:themeFillShade="D9"/>
            <w:noWrap/>
            <w:vAlign w:val="bottom"/>
          </w:tcPr>
          <w:p w:rsidR="00E2529B" w:rsidRPr="0084247A" w:rsidRDefault="00E2529B" w:rsidP="00B902C3">
            <w:pPr>
              <w:jc w:val="center"/>
              <w:rPr>
                <w:rFonts w:eastAsia="Calibri"/>
                <w:color w:val="000000"/>
                <w:szCs w:val="22"/>
              </w:rPr>
            </w:pPr>
            <w:r w:rsidRPr="0084247A">
              <w:rPr>
                <w:rFonts w:eastAsia="Calibri"/>
                <w:color w:val="000000"/>
                <w:szCs w:val="22"/>
              </w:rPr>
              <w:t>0</w:t>
            </w:r>
          </w:p>
        </w:tc>
        <w:tc>
          <w:tcPr>
            <w:tcW w:w="1819" w:type="dxa"/>
            <w:tcBorders>
              <w:top w:val="single" w:sz="4" w:space="0" w:color="auto"/>
              <w:left w:val="nil"/>
              <w:bottom w:val="single" w:sz="4" w:space="0" w:color="auto"/>
              <w:right w:val="single" w:sz="4" w:space="0" w:color="auto"/>
            </w:tcBorders>
            <w:shd w:val="clear" w:color="auto" w:fill="D9D9D9" w:themeFill="background1" w:themeFillShade="D9"/>
            <w:noWrap/>
            <w:vAlign w:val="bottom"/>
          </w:tcPr>
          <w:p w:rsidR="00E2529B" w:rsidRPr="0084247A" w:rsidRDefault="00E2529B" w:rsidP="00B902C3">
            <w:pPr>
              <w:jc w:val="center"/>
              <w:rPr>
                <w:rFonts w:eastAsia="Calibri"/>
                <w:color w:val="000000"/>
                <w:szCs w:val="22"/>
              </w:rPr>
            </w:pPr>
            <w:r w:rsidRPr="0084247A">
              <w:rPr>
                <w:rFonts w:eastAsia="Calibri"/>
                <w:color w:val="000000"/>
                <w:szCs w:val="22"/>
              </w:rPr>
              <w:t>4</w:t>
            </w:r>
          </w:p>
        </w:tc>
      </w:tr>
      <w:tr w:rsidR="00E2529B" w:rsidRPr="0084247A" w:rsidTr="00B902C3">
        <w:trPr>
          <w:trHeight w:val="300"/>
          <w:jc w:val="center"/>
        </w:trPr>
        <w:tc>
          <w:tcPr>
            <w:tcW w:w="8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E2529B" w:rsidRPr="0084247A" w:rsidRDefault="00E2529B" w:rsidP="00B902C3">
            <w:pPr>
              <w:jc w:val="center"/>
              <w:rPr>
                <w:rFonts w:eastAsia="Calibri"/>
                <w:color w:val="000000"/>
                <w:szCs w:val="22"/>
              </w:rPr>
            </w:pPr>
            <w:r w:rsidRPr="0084247A">
              <w:rPr>
                <w:rFonts w:eastAsia="Calibri"/>
                <w:color w:val="000000"/>
                <w:szCs w:val="22"/>
              </w:rPr>
              <w:t>2</w:t>
            </w:r>
          </w:p>
        </w:tc>
        <w:tc>
          <w:tcPr>
            <w:tcW w:w="2610" w:type="dxa"/>
            <w:tcBorders>
              <w:top w:val="single" w:sz="4" w:space="0" w:color="auto"/>
              <w:left w:val="nil"/>
              <w:bottom w:val="single" w:sz="4" w:space="0" w:color="auto"/>
              <w:right w:val="single" w:sz="4" w:space="0" w:color="auto"/>
            </w:tcBorders>
            <w:shd w:val="clear" w:color="auto" w:fill="auto"/>
            <w:vAlign w:val="center"/>
          </w:tcPr>
          <w:p w:rsidR="00E2529B" w:rsidRPr="0084247A" w:rsidRDefault="00E2529B" w:rsidP="00B902C3">
            <w:pPr>
              <w:rPr>
                <w:rFonts w:eastAsia="Calibri"/>
                <w:szCs w:val="22"/>
              </w:rPr>
            </w:pPr>
            <w:r w:rsidRPr="0084247A">
              <w:rPr>
                <w:rFonts w:eastAsia="Calibri"/>
                <w:szCs w:val="22"/>
              </w:rPr>
              <w:t>Worcester</w:t>
            </w:r>
          </w:p>
        </w:tc>
        <w:tc>
          <w:tcPr>
            <w:tcW w:w="1429" w:type="dxa"/>
            <w:tcBorders>
              <w:top w:val="single" w:sz="4" w:space="0" w:color="auto"/>
              <w:left w:val="nil"/>
              <w:bottom w:val="single" w:sz="4" w:space="0" w:color="auto"/>
              <w:right w:val="single" w:sz="4" w:space="0" w:color="auto"/>
            </w:tcBorders>
            <w:shd w:val="clear" w:color="auto" w:fill="auto"/>
            <w:vAlign w:val="bottom"/>
          </w:tcPr>
          <w:p w:rsidR="00E2529B" w:rsidRPr="0084247A" w:rsidRDefault="00E2529B" w:rsidP="00B902C3">
            <w:pPr>
              <w:rPr>
                <w:rFonts w:eastAsia="Calibri"/>
                <w:szCs w:val="22"/>
              </w:rPr>
            </w:pPr>
            <w:r w:rsidRPr="0084247A">
              <w:rPr>
                <w:rFonts w:eastAsia="Calibri"/>
                <w:szCs w:val="22"/>
              </w:rPr>
              <w:t xml:space="preserve">Science </w:t>
            </w:r>
          </w:p>
        </w:tc>
        <w:tc>
          <w:tcPr>
            <w:tcW w:w="1856" w:type="dxa"/>
            <w:tcBorders>
              <w:top w:val="single" w:sz="4" w:space="0" w:color="auto"/>
              <w:left w:val="nil"/>
              <w:bottom w:val="single" w:sz="4" w:space="0" w:color="auto"/>
              <w:right w:val="single" w:sz="4" w:space="0" w:color="auto"/>
            </w:tcBorders>
            <w:shd w:val="clear" w:color="auto" w:fill="auto"/>
            <w:noWrap/>
            <w:vAlign w:val="bottom"/>
          </w:tcPr>
          <w:p w:rsidR="00E2529B" w:rsidRPr="0084247A" w:rsidRDefault="00E2529B" w:rsidP="00B902C3">
            <w:pPr>
              <w:jc w:val="center"/>
              <w:rPr>
                <w:rFonts w:eastAsia="Calibri"/>
                <w:color w:val="000000"/>
                <w:szCs w:val="22"/>
              </w:rPr>
            </w:pPr>
            <w:r w:rsidRPr="0084247A">
              <w:rPr>
                <w:rFonts w:eastAsia="Calibri"/>
                <w:color w:val="000000"/>
                <w:szCs w:val="22"/>
              </w:rPr>
              <w:t>0</w:t>
            </w:r>
          </w:p>
        </w:tc>
        <w:tc>
          <w:tcPr>
            <w:tcW w:w="1819" w:type="dxa"/>
            <w:tcBorders>
              <w:top w:val="single" w:sz="4" w:space="0" w:color="auto"/>
              <w:left w:val="nil"/>
              <w:bottom w:val="single" w:sz="4" w:space="0" w:color="auto"/>
              <w:right w:val="single" w:sz="4" w:space="0" w:color="auto"/>
            </w:tcBorders>
            <w:shd w:val="clear" w:color="auto" w:fill="auto"/>
            <w:noWrap/>
            <w:vAlign w:val="bottom"/>
          </w:tcPr>
          <w:p w:rsidR="00E2529B" w:rsidRPr="0084247A" w:rsidRDefault="00E2529B" w:rsidP="00B902C3">
            <w:pPr>
              <w:jc w:val="center"/>
              <w:rPr>
                <w:rFonts w:eastAsia="Calibri"/>
                <w:color w:val="000000"/>
                <w:szCs w:val="22"/>
              </w:rPr>
            </w:pPr>
            <w:r w:rsidRPr="0084247A">
              <w:rPr>
                <w:rFonts w:eastAsia="Calibri"/>
                <w:color w:val="000000"/>
                <w:szCs w:val="22"/>
              </w:rPr>
              <w:t>3</w:t>
            </w:r>
          </w:p>
        </w:tc>
      </w:tr>
    </w:tbl>
    <w:p w:rsidR="00E2529B" w:rsidRPr="0084247A" w:rsidRDefault="00E2529B" w:rsidP="00B902C3">
      <w:pPr>
        <w:rPr>
          <w:rFonts w:eastAsia="Calibri"/>
          <w:szCs w:val="22"/>
        </w:rPr>
      </w:pPr>
    </w:p>
    <w:p w:rsidR="00E2529B" w:rsidRPr="0084247A" w:rsidRDefault="00E2529B" w:rsidP="00B902C3">
      <w:pPr>
        <w:spacing w:after="120"/>
        <w:rPr>
          <w:rFonts w:eastAsia="Calibri"/>
          <w:color w:val="000000"/>
          <w:szCs w:val="22"/>
        </w:rPr>
      </w:pPr>
      <w:r w:rsidRPr="0084247A">
        <w:rPr>
          <w:rFonts w:eastAsia="Calibri"/>
          <w:color w:val="000000"/>
          <w:szCs w:val="22"/>
        </w:rPr>
        <w:t>Some Project 4D districts are not shown in the table for the following reasons:</w:t>
      </w:r>
    </w:p>
    <w:p w:rsidR="00E2529B" w:rsidRPr="0084247A" w:rsidRDefault="00E2529B" w:rsidP="00864953">
      <w:pPr>
        <w:numPr>
          <w:ilvl w:val="0"/>
          <w:numId w:val="17"/>
        </w:numPr>
        <w:spacing w:after="120"/>
        <w:ind w:left="1080"/>
        <w:rPr>
          <w:rFonts w:eastAsia="Calibri"/>
          <w:color w:val="000000"/>
          <w:szCs w:val="22"/>
        </w:rPr>
      </w:pPr>
      <w:r w:rsidRPr="0084247A">
        <w:rPr>
          <w:rFonts w:eastAsia="Calibri"/>
          <w:color w:val="000000"/>
          <w:szCs w:val="22"/>
        </w:rPr>
        <w:t>City on a Hill Charter, Fairhaven, and Northampton: MMSI asked UMDI not to request attendance logs from these districts until further notice, and have informed UMDI that these districts have not responded to MMSI’s inquiries regarding vertical team meetings.</w:t>
      </w:r>
    </w:p>
    <w:p w:rsidR="00E2529B" w:rsidRPr="0084247A" w:rsidRDefault="00E2529B" w:rsidP="00864953">
      <w:pPr>
        <w:numPr>
          <w:ilvl w:val="0"/>
          <w:numId w:val="17"/>
        </w:numPr>
        <w:spacing w:after="120"/>
        <w:ind w:left="1080"/>
        <w:rPr>
          <w:rFonts w:eastAsia="Calibri"/>
          <w:color w:val="000000"/>
          <w:szCs w:val="22"/>
        </w:rPr>
      </w:pPr>
      <w:r w:rsidRPr="0084247A">
        <w:rPr>
          <w:rFonts w:eastAsia="Calibri"/>
          <w:color w:val="000000"/>
          <w:szCs w:val="22"/>
        </w:rPr>
        <w:t>Danvers, Southbridge: Have not responded to multiple UMDI emails.</w:t>
      </w:r>
    </w:p>
    <w:p w:rsidR="00E2529B" w:rsidRPr="0084247A" w:rsidRDefault="00E2529B" w:rsidP="00864953">
      <w:pPr>
        <w:numPr>
          <w:ilvl w:val="0"/>
          <w:numId w:val="17"/>
        </w:numPr>
        <w:spacing w:after="120"/>
        <w:ind w:left="1080"/>
        <w:rPr>
          <w:rFonts w:eastAsia="Calibri"/>
          <w:color w:val="000000"/>
          <w:szCs w:val="22"/>
        </w:rPr>
      </w:pPr>
      <w:r w:rsidRPr="0084247A">
        <w:rPr>
          <w:rFonts w:eastAsia="Calibri"/>
          <w:szCs w:val="22"/>
        </w:rPr>
        <w:t>Ashland: Paying through district rather than RTTT funds.</w:t>
      </w:r>
    </w:p>
    <w:p w:rsidR="00E2529B" w:rsidRPr="0084247A" w:rsidRDefault="00E2529B" w:rsidP="00864953">
      <w:pPr>
        <w:numPr>
          <w:ilvl w:val="0"/>
          <w:numId w:val="17"/>
        </w:numPr>
        <w:spacing w:after="120"/>
        <w:ind w:left="1080"/>
        <w:rPr>
          <w:rFonts w:eastAsia="Calibri"/>
          <w:color w:val="000000"/>
          <w:szCs w:val="22"/>
        </w:rPr>
      </w:pPr>
      <w:r w:rsidRPr="0084247A">
        <w:rPr>
          <w:rFonts w:eastAsia="Calibri"/>
          <w:color w:val="000000"/>
          <w:szCs w:val="22"/>
        </w:rPr>
        <w:t>Berkshire Hills: Very limited program due to budget constraints.</w:t>
      </w:r>
    </w:p>
    <w:p w:rsidR="00E2529B" w:rsidRPr="0084247A" w:rsidRDefault="00E2529B" w:rsidP="00864953">
      <w:pPr>
        <w:numPr>
          <w:ilvl w:val="0"/>
          <w:numId w:val="17"/>
        </w:numPr>
        <w:spacing w:after="120"/>
        <w:ind w:left="1080"/>
        <w:rPr>
          <w:rFonts w:eastAsia="Calibri"/>
          <w:color w:val="000000"/>
          <w:szCs w:val="22"/>
        </w:rPr>
      </w:pPr>
      <w:r w:rsidRPr="0084247A">
        <w:rPr>
          <w:rFonts w:eastAsia="Calibri"/>
          <w:color w:val="000000"/>
          <w:szCs w:val="22"/>
        </w:rPr>
        <w:t>Boston Preparatory Charter: MMSI said that they did not send anyone to training, so it was safe to assume that they were not holding vertical meetings.</w:t>
      </w:r>
    </w:p>
    <w:p w:rsidR="00E2529B" w:rsidRPr="0084247A" w:rsidRDefault="00E2529B" w:rsidP="00864953">
      <w:pPr>
        <w:numPr>
          <w:ilvl w:val="0"/>
          <w:numId w:val="17"/>
        </w:numPr>
        <w:spacing w:after="120"/>
        <w:ind w:left="1080"/>
        <w:rPr>
          <w:rFonts w:eastAsia="Calibri"/>
          <w:color w:val="000000"/>
          <w:szCs w:val="22"/>
        </w:rPr>
      </w:pPr>
      <w:r w:rsidRPr="0084247A">
        <w:rPr>
          <w:rFonts w:eastAsia="Calibri"/>
          <w:color w:val="000000"/>
          <w:szCs w:val="22"/>
        </w:rPr>
        <w:lastRenderedPageBreak/>
        <w:t>Framingham: Lead teachers emailed UMDI in February 2013 saying that they would send attendance information once they start holding vertical team meetings. UMDI sent reminders in April and June but have not received a response.</w:t>
      </w:r>
    </w:p>
    <w:p w:rsidR="00E2529B" w:rsidRPr="0084247A" w:rsidRDefault="00E2529B" w:rsidP="00864953">
      <w:pPr>
        <w:numPr>
          <w:ilvl w:val="0"/>
          <w:numId w:val="17"/>
        </w:numPr>
        <w:spacing w:after="120"/>
        <w:ind w:left="1080"/>
        <w:rPr>
          <w:rFonts w:eastAsia="Calibri"/>
          <w:color w:val="000000"/>
          <w:szCs w:val="22"/>
        </w:rPr>
      </w:pPr>
      <w:r w:rsidRPr="0084247A">
        <w:rPr>
          <w:rFonts w:eastAsia="Calibri"/>
          <w:color w:val="000000"/>
          <w:szCs w:val="22"/>
        </w:rPr>
        <w:t>Leominster: MMSI said that they are not holding vertical team meetings.</w:t>
      </w:r>
    </w:p>
    <w:p w:rsidR="00E2529B" w:rsidRDefault="00E2529B" w:rsidP="00B902C3">
      <w:pPr>
        <w:numPr>
          <w:ilvl w:val="0"/>
          <w:numId w:val="17"/>
        </w:numPr>
        <w:ind w:left="1080"/>
        <w:contextualSpacing/>
        <w:rPr>
          <w:rFonts w:eastAsia="Calibri"/>
          <w:color w:val="000000"/>
          <w:szCs w:val="22"/>
        </w:rPr>
      </w:pPr>
      <w:r w:rsidRPr="0084247A">
        <w:rPr>
          <w:rFonts w:eastAsia="Calibri"/>
          <w:color w:val="000000"/>
          <w:szCs w:val="22"/>
        </w:rPr>
        <w:t>Wareham: Only participated in Project 4D during Year 2, and were a special case because they were finishing training for teachers who had already been trained in math parts 1 and 2.</w:t>
      </w:r>
    </w:p>
    <w:p w:rsidR="003A5173" w:rsidRPr="00E20BFF" w:rsidRDefault="003A5173" w:rsidP="003A5173">
      <w:pPr>
        <w:contextualSpacing/>
        <w:rPr>
          <w:rFonts w:eastAsia="Calibri"/>
          <w:color w:val="000000"/>
          <w:szCs w:val="22"/>
        </w:rPr>
      </w:pPr>
    </w:p>
    <w:p w:rsidR="00E2529B" w:rsidRPr="0084247A" w:rsidRDefault="00E2529B" w:rsidP="00B902C3">
      <w:pPr>
        <w:keepNext/>
        <w:pBdr>
          <w:bottom w:val="single" w:sz="4" w:space="1" w:color="auto"/>
        </w:pBdr>
        <w:shd w:val="clear" w:color="auto" w:fill="D9D9D9"/>
        <w:ind w:left="720" w:hanging="720"/>
        <w:outlineLvl w:val="1"/>
        <w:rPr>
          <w:b/>
          <w:bCs/>
          <w:iCs/>
          <w:szCs w:val="28"/>
        </w:rPr>
      </w:pPr>
      <w:r w:rsidRPr="0084247A">
        <w:rPr>
          <w:b/>
          <w:bCs/>
          <w:iCs/>
          <w:szCs w:val="28"/>
        </w:rPr>
        <w:t>Conclusions and Strategic Considerations</w:t>
      </w:r>
    </w:p>
    <w:p w:rsidR="00E2529B" w:rsidRPr="0084247A" w:rsidRDefault="00E2529B" w:rsidP="00B902C3">
      <w:pPr>
        <w:contextualSpacing/>
        <w:rPr>
          <w:rFonts w:eastAsia="Calibri"/>
          <w:szCs w:val="22"/>
        </w:rPr>
      </w:pPr>
    </w:p>
    <w:p w:rsidR="00E2529B" w:rsidRPr="0084247A" w:rsidRDefault="00E2529B" w:rsidP="00E2529B">
      <w:pPr>
        <w:numPr>
          <w:ilvl w:val="0"/>
          <w:numId w:val="22"/>
        </w:numPr>
        <w:spacing w:after="120"/>
        <w:ind w:left="1080"/>
        <w:rPr>
          <w:rFonts w:eastAsia="Calibri"/>
          <w:szCs w:val="22"/>
        </w:rPr>
      </w:pPr>
      <w:r w:rsidRPr="0084247A">
        <w:rPr>
          <w:rFonts w:eastAsia="Calibri"/>
          <w:b/>
          <w:szCs w:val="22"/>
        </w:rPr>
        <w:t>Initial findings show patterns of AP course and exam taking and success that are consistent with positive Pre-AP program impacts, but plausible alternative explanations need to be ruled out.</w:t>
      </w:r>
      <w:r w:rsidRPr="0084247A">
        <w:rPr>
          <w:rFonts w:eastAsia="Calibri"/>
          <w:szCs w:val="22"/>
        </w:rPr>
        <w:t xml:space="preserve"> These patterns include more positive student indicators in Pre-AP districts than in the state as a whole, as well as more positive student indicators in Cohort 1 districts than in Cohort 2 districts. However, UMDI’s recent integration of AP program districts into the Pre-AP analysis showed that many Pre-AP districts are implementing both programs, which will complicate the attribution of changes in AP course and exam participation and success to one program or the other. UMDI’s annual evaluation plans have acknowledged the difficulty of assessing the impacts of individual dropout prevention and college and career readiness programs in an environment where many such interventions are being offered simultaneously and with limited ability to assess extent of implementation. During the 2013–14 school </w:t>
      </w:r>
      <w:proofErr w:type="gramStart"/>
      <w:r w:rsidRPr="0084247A">
        <w:rPr>
          <w:rFonts w:eastAsia="Calibri"/>
          <w:szCs w:val="22"/>
        </w:rPr>
        <w:t>year</w:t>
      </w:r>
      <w:proofErr w:type="gramEnd"/>
      <w:r w:rsidRPr="0084247A">
        <w:rPr>
          <w:rFonts w:eastAsia="Calibri"/>
          <w:szCs w:val="22"/>
        </w:rPr>
        <w:t>, which is the final year of the current evaluation, UMDI will be proposing a substantial focus on developing and conducting quantitative analyses that provide the strongest answers to these questions that the available data and evaluation resources can make possible.</w:t>
      </w:r>
    </w:p>
    <w:p w:rsidR="00E2529B" w:rsidRPr="0084247A" w:rsidRDefault="00E2529B" w:rsidP="00E2529B">
      <w:pPr>
        <w:numPr>
          <w:ilvl w:val="0"/>
          <w:numId w:val="22"/>
        </w:numPr>
        <w:spacing w:after="120"/>
        <w:ind w:left="1080"/>
        <w:rPr>
          <w:rFonts w:eastAsia="Calibri"/>
          <w:szCs w:val="22"/>
        </w:rPr>
      </w:pPr>
      <w:r w:rsidRPr="0084247A">
        <w:rPr>
          <w:rFonts w:eastAsia="Calibri"/>
          <w:b/>
          <w:szCs w:val="22"/>
        </w:rPr>
        <w:t>Initial findings that may support positive program impacts on AP course and exam participation and performance suggest stronger impacts for math and science than for ELA.</w:t>
      </w:r>
      <w:r w:rsidRPr="0084247A">
        <w:rPr>
          <w:rFonts w:eastAsia="Calibri"/>
          <w:szCs w:val="22"/>
        </w:rPr>
        <w:t xml:space="preserve"> The report presents ratios of non-high-needs (NHN) students to high-needs (HN) students with regard to several indicators of AP course and exam participation and performance, and compares those ratios across multiple district groupings and the state as a whole. (A ratio greater than one indicates higher rates of participation and success for NHN than for HN students.) For math and science, these ratios for the whole state are substantially higher than for districts that are Pre-AP Cohort 1 or Pre-AP and AP, but a similar improvement is not observed for ELA. </w:t>
      </w:r>
    </w:p>
    <w:p w:rsidR="00E2529B" w:rsidRPr="0084247A" w:rsidRDefault="00E2529B" w:rsidP="00E2529B">
      <w:pPr>
        <w:numPr>
          <w:ilvl w:val="0"/>
          <w:numId w:val="22"/>
        </w:numPr>
        <w:spacing w:after="120"/>
        <w:ind w:left="1080"/>
        <w:rPr>
          <w:rFonts w:eastAsia="Calibri"/>
          <w:szCs w:val="22"/>
        </w:rPr>
      </w:pPr>
      <w:r w:rsidRPr="0084247A">
        <w:rPr>
          <w:rFonts w:eastAsia="Calibri"/>
          <w:b/>
          <w:szCs w:val="22"/>
        </w:rPr>
        <w:t>The gaps between NHN and HN students on AP course and exam participation and performance are very large, but the gaps on AP exam performance are by far the largest.</w:t>
      </w:r>
      <w:r w:rsidRPr="0084247A">
        <w:rPr>
          <w:rFonts w:eastAsia="Calibri"/>
          <w:szCs w:val="22"/>
        </w:rPr>
        <w:t xml:space="preserve"> Of the four gaps addressed in the report – (1) AP course participation, (2) AP course performance, (3) AP exam participation, and (4) AP exam performance – the ratio of NHN to HN students statewide is in the 3–4 range for the first three gaps, but in the 6–7 range for AP exam performance.</w:t>
      </w:r>
    </w:p>
    <w:p w:rsidR="00E2529B" w:rsidRPr="0084247A" w:rsidRDefault="00E2529B" w:rsidP="00E2529B">
      <w:pPr>
        <w:numPr>
          <w:ilvl w:val="0"/>
          <w:numId w:val="22"/>
        </w:numPr>
        <w:spacing w:after="120"/>
        <w:ind w:left="1080"/>
        <w:rPr>
          <w:rFonts w:eastAsia="Calibri"/>
          <w:szCs w:val="22"/>
        </w:rPr>
      </w:pPr>
      <w:r w:rsidRPr="0084247A">
        <w:rPr>
          <w:rFonts w:eastAsia="Calibri"/>
          <w:b/>
          <w:szCs w:val="22"/>
        </w:rPr>
        <w:t xml:space="preserve">Some indicators of Pre-AP program implementation have increased. </w:t>
      </w:r>
      <w:r w:rsidRPr="0084247A">
        <w:rPr>
          <w:rFonts w:eastAsia="Calibri"/>
          <w:szCs w:val="22"/>
        </w:rPr>
        <w:t xml:space="preserve">Teacher survey respondents from Project 4D districts reported accessing online materials from the LTF website twice as often in the Year 3 survey as in the Year 2 survey (10.5 versus 5.5 times). In addition, when asked how many LTF lessons and assessments their district expected them to implement during the 2012–13 school year, teacher survey respondents reported more than double the number in Year 3 than in Year 2 (6.0 versus 2.4 lessons and assessments). </w:t>
      </w:r>
      <w:r w:rsidRPr="0084247A">
        <w:rPr>
          <w:rFonts w:eastAsia="Calibri"/>
          <w:szCs w:val="22"/>
        </w:rPr>
        <w:lastRenderedPageBreak/>
        <w:t>However, only half of administrator survey respondents said that their school or district had specified a minimum number of LTF lessons and/or assessments that Pre-AP trained teachers were expected to implement during the 2012–13 school year.</w:t>
      </w:r>
    </w:p>
    <w:p w:rsidR="00E2529B" w:rsidRPr="0084247A" w:rsidRDefault="00E2529B" w:rsidP="00E2529B">
      <w:pPr>
        <w:numPr>
          <w:ilvl w:val="0"/>
          <w:numId w:val="22"/>
        </w:numPr>
        <w:spacing w:after="120"/>
        <w:ind w:left="1080"/>
        <w:rPr>
          <w:rFonts w:eastAsia="Calibri"/>
          <w:szCs w:val="22"/>
        </w:rPr>
      </w:pPr>
      <w:r w:rsidRPr="0084247A">
        <w:rPr>
          <w:rFonts w:eastAsia="Calibri"/>
          <w:b/>
          <w:szCs w:val="22"/>
        </w:rPr>
        <w:t xml:space="preserve">Despite substantial concerns about students’ academic preparedness, most teachers believe that the Pre-AP program will be effective. </w:t>
      </w:r>
      <w:r w:rsidRPr="0084247A">
        <w:rPr>
          <w:rFonts w:eastAsia="Calibri"/>
          <w:szCs w:val="22"/>
        </w:rPr>
        <w:t xml:space="preserve">Only 35% of teachers (compared to 72% of administrators) agreed that their </w:t>
      </w:r>
      <w:r w:rsidRPr="0084247A">
        <w:rPr>
          <w:rFonts w:eastAsia="Calibri"/>
          <w:color w:val="000000"/>
          <w:szCs w:val="22"/>
        </w:rPr>
        <w:t xml:space="preserve">students have sufficient academic preparation to participate in the Pre-AP lessons and/or assessments that are targeted to their grade level. Nonetheless, most </w:t>
      </w:r>
      <w:r w:rsidRPr="0084247A">
        <w:rPr>
          <w:rFonts w:eastAsia="Calibri"/>
          <w:szCs w:val="22"/>
        </w:rPr>
        <w:t xml:space="preserve">teachers agreed that </w:t>
      </w:r>
      <w:r w:rsidRPr="0084247A">
        <w:rPr>
          <w:rFonts w:eastAsia="Calibri"/>
          <w:color w:val="000000"/>
          <w:szCs w:val="22"/>
        </w:rPr>
        <w:t xml:space="preserve">the Pre-AP program will be effective in improving students' preparedness for success in AP-level coursework (83%) and college coursework (83%). In addition, the majority of teachers (62%) </w:t>
      </w:r>
      <w:r w:rsidRPr="0084247A">
        <w:rPr>
          <w:rFonts w:eastAsia="Calibri"/>
          <w:szCs w:val="22"/>
        </w:rPr>
        <w:t xml:space="preserve">agreed that implementing LTF lessons brings greater relevance to their classrooms. </w:t>
      </w:r>
    </w:p>
    <w:p w:rsidR="00E2529B" w:rsidRPr="0084247A" w:rsidRDefault="00E2529B" w:rsidP="00E2529B">
      <w:pPr>
        <w:numPr>
          <w:ilvl w:val="0"/>
          <w:numId w:val="22"/>
        </w:numPr>
        <w:spacing w:after="120"/>
        <w:ind w:left="1080"/>
        <w:rPr>
          <w:rFonts w:eastAsia="Calibri"/>
          <w:szCs w:val="22"/>
        </w:rPr>
      </w:pPr>
      <w:r w:rsidRPr="0084247A">
        <w:rPr>
          <w:rFonts w:eastAsia="Calibri"/>
          <w:b/>
          <w:szCs w:val="22"/>
        </w:rPr>
        <w:t xml:space="preserve">Teachers in some districts may be receiving conflicting messages about the extent to which they should implement Pre-AP lessons and/or assessments. </w:t>
      </w:r>
      <w:r w:rsidRPr="0084247A">
        <w:rPr>
          <w:rFonts w:eastAsia="Calibri"/>
          <w:szCs w:val="22"/>
        </w:rPr>
        <w:t xml:space="preserve">While 78% of teachers agreed that they had full administrative support to integrate Pre-AP lessons into their teaching, only 57% of teachers (compared to 81% of administrators) agreed that they could </w:t>
      </w:r>
      <w:r w:rsidRPr="0084247A">
        <w:rPr>
          <w:rFonts w:eastAsia="Calibri"/>
          <w:color w:val="000000"/>
          <w:szCs w:val="22"/>
        </w:rPr>
        <w:t>implement Pre-AP activities and still adhere to the district’s pacing guide.</w:t>
      </w:r>
      <w:r w:rsidRPr="0084247A">
        <w:rPr>
          <w:rFonts w:eastAsia="Calibri"/>
          <w:szCs w:val="22"/>
        </w:rPr>
        <w:t xml:space="preserve"> For the substantial number of teachers who apparently perceive a conflict between their administrator’s support and the dictates of their district’s pacing guide, maximizing Pre-AP implementation may require (a) changes to the pacing guide, or (b) explicit administrative messages regarding what aspects of the pacing guide teachers should disregard in favor of implementing Pre-AP lessons.</w:t>
      </w:r>
    </w:p>
    <w:p w:rsidR="00E2529B" w:rsidRPr="0084247A" w:rsidRDefault="00E2529B" w:rsidP="00E2529B">
      <w:pPr>
        <w:numPr>
          <w:ilvl w:val="0"/>
          <w:numId w:val="22"/>
        </w:numPr>
        <w:spacing w:after="120"/>
        <w:ind w:left="1080"/>
        <w:contextualSpacing/>
        <w:rPr>
          <w:rFonts w:eastAsia="Calibri"/>
          <w:szCs w:val="22"/>
        </w:rPr>
      </w:pPr>
      <w:r w:rsidRPr="0084247A">
        <w:rPr>
          <w:rFonts w:eastAsia="Calibri"/>
          <w:b/>
          <w:szCs w:val="22"/>
        </w:rPr>
        <w:t>Impacts of the Pre-AP program might be strengthened by providing some teachers with additional resources.</w:t>
      </w:r>
      <w:r w:rsidRPr="0084247A">
        <w:rPr>
          <w:rFonts w:eastAsia="Calibri"/>
          <w:szCs w:val="22"/>
        </w:rPr>
        <w:t xml:space="preserve"> Many teachers agreed that they had adequate curricular resources, adequate classroom equipment and supplies, and long enough class periods to implement Pre-AP lessons and/or assessments, but nearly half did not agree. Moreover, just one third of teachers reported that they had adequate planning time to prepare Pre-AP lessons and/or assessments, and that they had sufficient time to share Pre-AP approaches with same-discipline colleagues. While it might not be feasible financially for some schools or districts to provide teachers with additional resources, it is important to recognize that the Pre-AP program’s potential impacts might be reduced by the resources available in some schools and districts. </w:t>
      </w:r>
    </w:p>
    <w:p w:rsidR="00E2529B" w:rsidRPr="0084247A" w:rsidRDefault="00E2529B" w:rsidP="00B902C3">
      <w:pPr>
        <w:spacing w:after="120"/>
        <w:rPr>
          <w:rFonts w:eastAsia="Calibri"/>
          <w:szCs w:val="22"/>
        </w:rPr>
      </w:pPr>
    </w:p>
    <w:p w:rsidR="00E2529B" w:rsidRPr="0084247A" w:rsidRDefault="00E2529B" w:rsidP="00B902C3">
      <w:pPr>
        <w:rPr>
          <w:b/>
          <w:szCs w:val="22"/>
        </w:rPr>
      </w:pPr>
    </w:p>
    <w:p w:rsidR="00E2529B" w:rsidRPr="0084247A" w:rsidRDefault="00E2529B" w:rsidP="00B902C3">
      <w:pPr>
        <w:rPr>
          <w:b/>
          <w:szCs w:val="22"/>
        </w:rPr>
      </w:pPr>
    </w:p>
    <w:p w:rsidR="00E2529B" w:rsidRPr="0084247A" w:rsidRDefault="00E2529B" w:rsidP="00B902C3">
      <w:pPr>
        <w:ind w:left="360" w:hanging="360"/>
        <w:rPr>
          <w:rFonts w:eastAsiaTheme="minorHAnsi"/>
          <w:sz w:val="24"/>
        </w:rPr>
      </w:pPr>
    </w:p>
    <w:p w:rsidR="00E2529B" w:rsidRPr="0084247A" w:rsidRDefault="00E2529B" w:rsidP="00B902C3">
      <w:pPr>
        <w:ind w:left="360" w:hanging="360"/>
        <w:rPr>
          <w:rFonts w:eastAsiaTheme="minorHAnsi"/>
          <w:sz w:val="24"/>
        </w:rPr>
      </w:pPr>
    </w:p>
    <w:p w:rsidR="00E2529B" w:rsidRPr="0084247A" w:rsidRDefault="00E2529B" w:rsidP="00B902C3">
      <w:pPr>
        <w:ind w:left="360" w:hanging="360"/>
        <w:rPr>
          <w:rFonts w:eastAsiaTheme="minorHAnsi"/>
          <w:sz w:val="24"/>
        </w:rPr>
        <w:sectPr w:rsidR="00E2529B" w:rsidRPr="0084247A" w:rsidSect="00EA0836">
          <w:headerReference w:type="first" r:id="rId33"/>
          <w:footerReference w:type="first" r:id="rId34"/>
          <w:pgSz w:w="12240" w:h="15840"/>
          <w:pgMar w:top="1440" w:right="1440" w:bottom="1440" w:left="1440" w:header="720" w:footer="720" w:gutter="0"/>
          <w:cols w:space="720"/>
          <w:docGrid w:linePitch="360"/>
        </w:sectPr>
      </w:pPr>
    </w:p>
    <w:p w:rsidR="00E2529B" w:rsidRPr="0084247A" w:rsidRDefault="00E2529B" w:rsidP="00B902C3">
      <w:pPr>
        <w:pStyle w:val="Heading1"/>
        <w:spacing w:line="260" w:lineRule="exact"/>
        <w:ind w:left="0"/>
      </w:pPr>
      <w:r w:rsidRPr="0084247A">
        <w:lastRenderedPageBreak/>
        <w:t>STEM-focused Early College High Schools</w:t>
      </w:r>
    </w:p>
    <w:p w:rsidR="00E2529B" w:rsidRPr="0084247A" w:rsidRDefault="00E2529B" w:rsidP="00B902C3">
      <w:pPr>
        <w:rPr>
          <w:b/>
          <w:szCs w:val="22"/>
        </w:rPr>
      </w:pPr>
    </w:p>
    <w:p w:rsidR="00E2529B" w:rsidRPr="00095748" w:rsidRDefault="00E2529B" w:rsidP="00095748">
      <w:pPr>
        <w:pStyle w:val="Heading2"/>
        <w:spacing w:after="0"/>
        <w:rPr>
          <w:rFonts w:cs="Times New Roman"/>
          <w:szCs w:val="22"/>
        </w:rPr>
      </w:pPr>
      <w:r w:rsidRPr="00095748">
        <w:rPr>
          <w:rFonts w:cs="Times New Roman"/>
          <w:szCs w:val="22"/>
        </w:rPr>
        <w:t>Methods</w:t>
      </w:r>
    </w:p>
    <w:p w:rsidR="00E2529B" w:rsidRPr="00095748" w:rsidRDefault="00E2529B" w:rsidP="00095748">
      <w:pPr>
        <w:pStyle w:val="ListParagraph"/>
        <w:spacing w:after="0" w:line="260" w:lineRule="exact"/>
        <w:ind w:left="0"/>
        <w:contextualSpacing w:val="0"/>
        <w:rPr>
          <w:rFonts w:ascii="Times New Roman" w:hAnsi="Times New Roman"/>
        </w:rPr>
      </w:pPr>
    </w:p>
    <w:p w:rsidR="00E2529B" w:rsidRPr="00095748" w:rsidRDefault="00E2529B" w:rsidP="00095748">
      <w:pPr>
        <w:spacing w:after="120"/>
        <w:rPr>
          <w:szCs w:val="22"/>
        </w:rPr>
      </w:pPr>
      <w:r w:rsidRPr="00095748">
        <w:rPr>
          <w:szCs w:val="22"/>
        </w:rPr>
        <w:t>This report includes information collected from the following data sources:</w:t>
      </w:r>
    </w:p>
    <w:p w:rsidR="00E2529B" w:rsidRPr="00095748" w:rsidRDefault="00E2529B" w:rsidP="00E2529B">
      <w:pPr>
        <w:pStyle w:val="ListParagraph"/>
        <w:numPr>
          <w:ilvl w:val="0"/>
          <w:numId w:val="30"/>
        </w:numPr>
        <w:spacing w:after="120" w:line="260" w:lineRule="exact"/>
        <w:contextualSpacing w:val="0"/>
        <w:rPr>
          <w:rFonts w:ascii="Times New Roman" w:hAnsi="Times New Roman"/>
          <w:color w:val="000000"/>
        </w:rPr>
      </w:pPr>
      <w:r w:rsidRPr="00095748">
        <w:rPr>
          <w:rFonts w:ascii="Times New Roman" w:hAnsi="Times New Roman"/>
          <w:i/>
          <w:color w:val="000000"/>
        </w:rPr>
        <w:t>Interviews with STEM ECHS administrators and IHE partners</w:t>
      </w:r>
      <w:r w:rsidRPr="00095748">
        <w:rPr>
          <w:rFonts w:ascii="Times New Roman" w:hAnsi="Times New Roman"/>
          <w:color w:val="000000"/>
        </w:rPr>
        <w:t>.</w:t>
      </w:r>
    </w:p>
    <w:p w:rsidR="00E2529B" w:rsidRPr="00095748" w:rsidRDefault="00E2529B" w:rsidP="00E2529B">
      <w:pPr>
        <w:pStyle w:val="ListParagraph"/>
        <w:numPr>
          <w:ilvl w:val="1"/>
          <w:numId w:val="30"/>
        </w:numPr>
        <w:spacing w:after="120" w:line="260" w:lineRule="exact"/>
        <w:contextualSpacing w:val="0"/>
        <w:rPr>
          <w:rFonts w:ascii="Times New Roman" w:hAnsi="Times New Roman"/>
        </w:rPr>
      </w:pPr>
      <w:r w:rsidRPr="00095748">
        <w:rPr>
          <w:rFonts w:ascii="Times New Roman" w:hAnsi="Times New Roman"/>
        </w:rPr>
        <w:t xml:space="preserve">Interviews (60–90 minutes) were conducted with </w:t>
      </w:r>
      <w:r w:rsidRPr="00095748">
        <w:rPr>
          <w:rFonts w:ascii="Times New Roman" w:hAnsi="Times New Roman"/>
          <w:color w:val="000000"/>
        </w:rPr>
        <w:t xml:space="preserve">administrators </w:t>
      </w:r>
      <w:r w:rsidRPr="00095748">
        <w:rPr>
          <w:rFonts w:ascii="Times New Roman" w:hAnsi="Times New Roman"/>
        </w:rPr>
        <w:t>from the six Goal 4E sites</w:t>
      </w:r>
      <w:r w:rsidRPr="00095748">
        <w:rPr>
          <w:rFonts w:ascii="Times New Roman" w:hAnsi="Times New Roman"/>
          <w:color w:val="000000"/>
        </w:rPr>
        <w:t xml:space="preserve"> in </w:t>
      </w:r>
      <w:r w:rsidRPr="00095748">
        <w:rPr>
          <w:rFonts w:ascii="Times New Roman" w:hAnsi="Times New Roman"/>
        </w:rPr>
        <w:t xml:space="preserve">March and April 2013 (see interview protocol in </w:t>
      </w:r>
      <w:r>
        <w:rPr>
          <w:rFonts w:ascii="Times New Roman" w:hAnsi="Times New Roman"/>
        </w:rPr>
        <w:t>Appendix G</w:t>
      </w:r>
      <w:r w:rsidRPr="00095748">
        <w:rPr>
          <w:rFonts w:ascii="Times New Roman" w:hAnsi="Times New Roman"/>
        </w:rPr>
        <w:t>).</w:t>
      </w:r>
    </w:p>
    <w:p w:rsidR="00E2529B" w:rsidRPr="00095748" w:rsidRDefault="00E2529B" w:rsidP="00E2529B">
      <w:pPr>
        <w:pStyle w:val="ListParagraph"/>
        <w:numPr>
          <w:ilvl w:val="1"/>
          <w:numId w:val="30"/>
        </w:numPr>
        <w:spacing w:after="120" w:line="260" w:lineRule="exact"/>
        <w:contextualSpacing w:val="0"/>
        <w:rPr>
          <w:rFonts w:ascii="Times New Roman" w:hAnsi="Times New Roman"/>
        </w:rPr>
      </w:pPr>
      <w:r w:rsidRPr="00095748">
        <w:rPr>
          <w:rFonts w:ascii="Times New Roman" w:hAnsi="Times New Roman"/>
        </w:rPr>
        <w:t xml:space="preserve">Phone interviews (60 minutes) were conducted with representatives from IHE partners in April and May 2013 (see interview protocol in </w:t>
      </w:r>
      <w:r>
        <w:rPr>
          <w:rFonts w:ascii="Times New Roman" w:hAnsi="Times New Roman"/>
        </w:rPr>
        <w:t>Appendix H</w:t>
      </w:r>
      <w:r w:rsidRPr="00095748">
        <w:rPr>
          <w:rFonts w:ascii="Times New Roman" w:hAnsi="Times New Roman"/>
        </w:rPr>
        <w:t>). UMDI was unable to schedule an interview with one IHE partner because the primary contact person didn’t respond to multiple inquiries, and UMDI found out in June that there was a new contact person. UMDI will continue attempting to schedule an interview during July and August 2013.</w:t>
      </w:r>
    </w:p>
    <w:p w:rsidR="00E2529B" w:rsidRPr="00095748" w:rsidRDefault="00E2529B" w:rsidP="00E2529B">
      <w:pPr>
        <w:pStyle w:val="ListParagraph"/>
        <w:numPr>
          <w:ilvl w:val="0"/>
          <w:numId w:val="30"/>
        </w:numPr>
        <w:spacing w:after="120" w:line="260" w:lineRule="exact"/>
        <w:contextualSpacing w:val="0"/>
        <w:rPr>
          <w:rFonts w:ascii="Times New Roman" w:hAnsi="Times New Roman"/>
          <w:color w:val="000000"/>
        </w:rPr>
      </w:pPr>
      <w:r w:rsidRPr="00095748">
        <w:rPr>
          <w:rFonts w:ascii="Times New Roman" w:hAnsi="Times New Roman"/>
          <w:i/>
          <w:color w:val="000000"/>
        </w:rPr>
        <w:t xml:space="preserve">Personnel Survey. </w:t>
      </w:r>
      <w:r w:rsidRPr="00095748">
        <w:rPr>
          <w:rFonts w:ascii="Times New Roman" w:hAnsi="Times New Roman"/>
        </w:rPr>
        <w:t xml:space="preserve">An online survey was sent in March 2013 to all STEM ECHS personnel identified by STEM ECHS administrators (see interview protocol in </w:t>
      </w:r>
      <w:r>
        <w:rPr>
          <w:rFonts w:ascii="Times New Roman" w:hAnsi="Times New Roman"/>
        </w:rPr>
        <w:t>Appendix I</w:t>
      </w:r>
      <w:r w:rsidRPr="00095748">
        <w:rPr>
          <w:rFonts w:ascii="Times New Roman" w:hAnsi="Times New Roman"/>
        </w:rPr>
        <w:t xml:space="preserve">). </w:t>
      </w:r>
    </w:p>
    <w:p w:rsidR="00E2529B" w:rsidRPr="00095748" w:rsidRDefault="00E2529B" w:rsidP="00E2529B">
      <w:pPr>
        <w:pStyle w:val="ListParagraph"/>
        <w:numPr>
          <w:ilvl w:val="0"/>
          <w:numId w:val="30"/>
        </w:numPr>
        <w:spacing w:after="0" w:line="260" w:lineRule="exact"/>
        <w:rPr>
          <w:rFonts w:ascii="Times New Roman" w:hAnsi="Times New Roman"/>
        </w:rPr>
      </w:pPr>
      <w:r w:rsidRPr="00095748">
        <w:rPr>
          <w:rFonts w:ascii="Times New Roman" w:hAnsi="Times New Roman"/>
          <w:i/>
        </w:rPr>
        <w:t>Observation.</w:t>
      </w:r>
      <w:r w:rsidRPr="00095748">
        <w:rPr>
          <w:rFonts w:ascii="Times New Roman" w:hAnsi="Times New Roman"/>
        </w:rPr>
        <w:t xml:space="preserve"> </w:t>
      </w:r>
      <w:r w:rsidRPr="00095748">
        <w:rPr>
          <w:rFonts w:ascii="Times New Roman" w:hAnsi="Times New Roman"/>
          <w:color w:val="000000"/>
        </w:rPr>
        <w:t xml:space="preserve">UMDI attended the Future Ready Summit on May 20, 2013. This event also functioned as a full-day STEM ECHS technical assistance meeting. </w:t>
      </w:r>
    </w:p>
    <w:p w:rsidR="00E2529B" w:rsidRPr="00095748" w:rsidRDefault="00E2529B" w:rsidP="00095748">
      <w:pPr>
        <w:pStyle w:val="ListParagraph"/>
        <w:spacing w:after="0" w:line="260" w:lineRule="exact"/>
        <w:ind w:left="0"/>
        <w:contextualSpacing w:val="0"/>
        <w:rPr>
          <w:rFonts w:ascii="Times New Roman" w:hAnsi="Times New Roman"/>
        </w:rPr>
      </w:pPr>
    </w:p>
    <w:p w:rsidR="00E2529B" w:rsidRPr="00095748" w:rsidRDefault="00E2529B" w:rsidP="00095748">
      <w:pPr>
        <w:pBdr>
          <w:bottom w:val="single" w:sz="4" w:space="1" w:color="auto"/>
        </w:pBdr>
        <w:shd w:val="clear" w:color="auto" w:fill="D9D9D9" w:themeFill="background1" w:themeFillShade="D9"/>
        <w:rPr>
          <w:b/>
          <w:szCs w:val="22"/>
        </w:rPr>
      </w:pPr>
      <w:r w:rsidRPr="00095748">
        <w:rPr>
          <w:b/>
          <w:szCs w:val="22"/>
        </w:rPr>
        <w:t>Findings</w:t>
      </w:r>
    </w:p>
    <w:p w:rsidR="00E2529B" w:rsidRPr="00095748" w:rsidRDefault="00E2529B" w:rsidP="00095748">
      <w:pPr>
        <w:rPr>
          <w:szCs w:val="22"/>
        </w:rPr>
      </w:pPr>
    </w:p>
    <w:p w:rsidR="00E2529B" w:rsidRPr="00095748" w:rsidRDefault="00E2529B" w:rsidP="00095748">
      <w:pPr>
        <w:rPr>
          <w:b/>
          <w:szCs w:val="22"/>
        </w:rPr>
      </w:pPr>
      <w:r w:rsidRPr="00095748">
        <w:rPr>
          <w:b/>
          <w:szCs w:val="22"/>
        </w:rPr>
        <w:t xml:space="preserve">Successes </w:t>
      </w:r>
    </w:p>
    <w:p w:rsidR="00E2529B" w:rsidRPr="00095748" w:rsidRDefault="00E2529B" w:rsidP="0009574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p>
    <w:p w:rsidR="00E2529B" w:rsidRPr="00095748" w:rsidRDefault="00E2529B" w:rsidP="00095748">
      <w:pPr>
        <w:rPr>
          <w:color w:val="000000"/>
          <w:szCs w:val="22"/>
        </w:rPr>
      </w:pPr>
      <w:r w:rsidRPr="00095748">
        <w:rPr>
          <w:color w:val="000000"/>
          <w:szCs w:val="22"/>
        </w:rPr>
        <w:t>During interviews, STEM ECHS program administrators described the following successes:</w:t>
      </w:r>
    </w:p>
    <w:p w:rsidR="00E2529B" w:rsidRPr="00095748" w:rsidRDefault="00E2529B" w:rsidP="00095748">
      <w:pPr>
        <w:rPr>
          <w:color w:val="000000"/>
          <w:szCs w:val="22"/>
        </w:rPr>
      </w:pPr>
    </w:p>
    <w:p w:rsidR="00E2529B" w:rsidRPr="00095748" w:rsidRDefault="00E2529B" w:rsidP="00095748">
      <w:pPr>
        <w:ind w:firstLine="720"/>
        <w:rPr>
          <w:color w:val="000000"/>
          <w:szCs w:val="22"/>
        </w:rPr>
      </w:pPr>
      <w:r w:rsidRPr="00095748">
        <w:rPr>
          <w:b/>
          <w:color w:val="000000"/>
          <w:szCs w:val="22"/>
        </w:rPr>
        <w:t>The STEM ECHS sites are operational</w:t>
      </w:r>
      <w:r w:rsidRPr="00095748">
        <w:rPr>
          <w:color w:val="000000"/>
          <w:szCs w:val="22"/>
        </w:rPr>
        <w:t>. All five implementing sites reported that STEM ECHS courses and activities were running smoothly. Several sites noted that they made changes to their original plans in order to accommodate challenges such as logistics and personnel matters, as described in the challenges section below.</w:t>
      </w:r>
    </w:p>
    <w:p w:rsidR="00E2529B" w:rsidRPr="00095748" w:rsidRDefault="00E2529B" w:rsidP="00095748">
      <w:pPr>
        <w:ind w:firstLine="720"/>
        <w:rPr>
          <w:color w:val="000000"/>
          <w:szCs w:val="22"/>
        </w:rPr>
      </w:pPr>
    </w:p>
    <w:p w:rsidR="00E2529B" w:rsidRPr="00095748" w:rsidRDefault="00E2529B" w:rsidP="00095748">
      <w:pPr>
        <w:ind w:firstLine="720"/>
        <w:rPr>
          <w:szCs w:val="22"/>
        </w:rPr>
      </w:pPr>
      <w:r w:rsidRPr="00095748">
        <w:rPr>
          <w:b/>
          <w:color w:val="000000"/>
          <w:szCs w:val="22"/>
        </w:rPr>
        <w:t>STEM ECHS students are engaging with STEM content and are confident in their abilities.</w:t>
      </w:r>
      <w:r w:rsidRPr="00095748">
        <w:rPr>
          <w:color w:val="000000"/>
          <w:szCs w:val="22"/>
        </w:rPr>
        <w:t xml:space="preserve"> Interviewees at all implementing sites reported that STEM ECHS students were more engaged and </w:t>
      </w:r>
      <w:proofErr w:type="gramStart"/>
      <w:r w:rsidRPr="00095748">
        <w:rPr>
          <w:color w:val="000000"/>
          <w:szCs w:val="22"/>
        </w:rPr>
        <w:t>confident,</w:t>
      </w:r>
      <w:proofErr w:type="gramEnd"/>
      <w:r w:rsidRPr="00095748">
        <w:rPr>
          <w:color w:val="000000"/>
          <w:szCs w:val="22"/>
        </w:rPr>
        <w:t xml:space="preserve"> on average, than non-STEM ECHS students, and that most STEM ECHS students were meeting or exceeding expectations for academic development and performance. Several administrators noted that their STEM ECHS students were more interested in attending college because of their experience in the STEM ECHS. Across all implementing sites, administrators reported that </w:t>
      </w:r>
      <w:r w:rsidRPr="00095748">
        <w:rPr>
          <w:szCs w:val="22"/>
        </w:rPr>
        <w:t xml:space="preserve">expectations for rigor in the STEM ECHS are higher than in the district at large, and that STEM ECHS students’ study skills and habits have improved to meet those expectations. One interviewee said, “Some students involved in this program would never have taken an honors-level course load [if they weren’t enrolled in the STEM ECHS]. These students have been surprised at their own abilities. They are rising to the necessary level, with a lot of support.” </w:t>
      </w:r>
      <w:r w:rsidRPr="00095748">
        <w:rPr>
          <w:color w:val="000000"/>
          <w:szCs w:val="22"/>
        </w:rPr>
        <w:t>Another interviewee said, “</w:t>
      </w:r>
      <w:r w:rsidRPr="00095748">
        <w:rPr>
          <w:szCs w:val="22"/>
        </w:rPr>
        <w:t xml:space="preserve">Students are developing and adapting to this experience. The students are young, and still have a lot of high school experiences left to have, let alone participating in a college course. It has been an emotional growth, and an intellectual growth.” </w:t>
      </w:r>
    </w:p>
    <w:p w:rsidR="00E2529B" w:rsidRPr="00095748" w:rsidRDefault="00E2529B" w:rsidP="00095748">
      <w:pPr>
        <w:ind w:firstLine="720"/>
        <w:rPr>
          <w:color w:val="000000"/>
          <w:szCs w:val="22"/>
        </w:rPr>
      </w:pPr>
    </w:p>
    <w:p w:rsidR="00E2529B" w:rsidRPr="00095748" w:rsidRDefault="00E2529B" w:rsidP="00095748">
      <w:pPr>
        <w:ind w:firstLine="720"/>
        <w:rPr>
          <w:szCs w:val="22"/>
        </w:rPr>
      </w:pPr>
      <w:r w:rsidRPr="00095748">
        <w:rPr>
          <w:b/>
          <w:color w:val="000000"/>
          <w:szCs w:val="22"/>
        </w:rPr>
        <w:t xml:space="preserve">College experiences for students. </w:t>
      </w:r>
      <w:r w:rsidRPr="00095748">
        <w:rPr>
          <w:color w:val="000000"/>
          <w:szCs w:val="22"/>
        </w:rPr>
        <w:t xml:space="preserve">Students at four implementing sites have enrolled in one or more credit-bearing, college-level courses. The fifth implementing site plans to enroll its first cohort of STEM students in a college course in the fall of 2014. Administrators at all sites reported a preference for </w:t>
      </w:r>
      <w:r w:rsidRPr="00095748">
        <w:rPr>
          <w:color w:val="000000"/>
          <w:szCs w:val="22"/>
        </w:rPr>
        <w:lastRenderedPageBreak/>
        <w:t>students taking college courses at college campuses, but some sites stated that logistical and budgetary constraints made it more feasible to locate college courses at the high school building.</w:t>
      </w:r>
      <w:r w:rsidRPr="00095748">
        <w:rPr>
          <w:szCs w:val="22"/>
        </w:rPr>
        <w:t xml:space="preserve"> Even when attending courses on college campuses has not been feasible, administrators agreed that participation in college courses has been a very important part of students’ STEM ECHS experience. One interviewee said, “The general mindset of what college is all about is coming across to the students.”</w:t>
      </w:r>
    </w:p>
    <w:p w:rsidR="00E2529B" w:rsidRPr="00095748" w:rsidRDefault="00E2529B" w:rsidP="00095748">
      <w:pPr>
        <w:ind w:firstLine="720"/>
        <w:rPr>
          <w:color w:val="000000"/>
          <w:szCs w:val="22"/>
        </w:rPr>
      </w:pPr>
    </w:p>
    <w:p w:rsidR="00E2529B" w:rsidRPr="00095748" w:rsidRDefault="00E2529B" w:rsidP="00095748">
      <w:pPr>
        <w:ind w:firstLine="720"/>
        <w:rPr>
          <w:color w:val="000000"/>
          <w:szCs w:val="22"/>
        </w:rPr>
      </w:pPr>
      <w:proofErr w:type="gramStart"/>
      <w:r w:rsidRPr="00095748">
        <w:rPr>
          <w:b/>
          <w:szCs w:val="22"/>
        </w:rPr>
        <w:t>Strong support from school and district leaders.</w:t>
      </w:r>
      <w:proofErr w:type="gramEnd"/>
      <w:r w:rsidRPr="00095748">
        <w:rPr>
          <w:b/>
          <w:szCs w:val="22"/>
        </w:rPr>
        <w:t xml:space="preserve"> </w:t>
      </w:r>
      <w:r w:rsidRPr="00095748">
        <w:rPr>
          <w:color w:val="000000"/>
          <w:szCs w:val="22"/>
        </w:rPr>
        <w:t>All STEM ECHS administrators said that they have received strong support from district-level administrators, and that the program was well received by district leadership and staff. One interviewee said, “</w:t>
      </w:r>
      <w:r w:rsidRPr="00095748">
        <w:rPr>
          <w:szCs w:val="22"/>
        </w:rPr>
        <w:t xml:space="preserve">The level of receptivity has been fabulous. People have committed time and resources.” Interviewees stated that continued support and commitment from district leadership was critical to the continued success of the STEM ECHS. </w:t>
      </w:r>
      <w:r w:rsidRPr="00095748">
        <w:rPr>
          <w:color w:val="000000"/>
          <w:szCs w:val="22"/>
        </w:rPr>
        <w:t>Two interviewees noted that their district’s grants office has been instrumental in supporting the work of the STEM ECHS. Several interviewees said that they have received significant support from their guidance departments in identifying, recruiting, and supporting STEM ECHS students. Several sites also reported that they have received support from their district to promote the STEM ECHS to students, parents, community members, and the business community.</w:t>
      </w:r>
    </w:p>
    <w:p w:rsidR="00E2529B" w:rsidRPr="00095748" w:rsidRDefault="00E2529B" w:rsidP="00095748">
      <w:pPr>
        <w:ind w:firstLine="720"/>
        <w:rPr>
          <w:color w:val="000000"/>
          <w:szCs w:val="22"/>
        </w:rPr>
      </w:pPr>
    </w:p>
    <w:p w:rsidR="00E2529B" w:rsidRPr="00095748" w:rsidRDefault="00E2529B" w:rsidP="00095748">
      <w:pPr>
        <w:ind w:firstLine="720"/>
        <w:rPr>
          <w:szCs w:val="22"/>
        </w:rPr>
      </w:pPr>
      <w:proofErr w:type="gramStart"/>
      <w:r w:rsidRPr="00095748">
        <w:rPr>
          <w:b/>
          <w:szCs w:val="22"/>
        </w:rPr>
        <w:t>Communication.</w:t>
      </w:r>
      <w:proofErr w:type="gramEnd"/>
      <w:r w:rsidRPr="00095748">
        <w:rPr>
          <w:b/>
          <w:szCs w:val="22"/>
        </w:rPr>
        <w:t xml:space="preserve"> </w:t>
      </w:r>
      <w:r w:rsidRPr="00095748">
        <w:rPr>
          <w:szCs w:val="22"/>
        </w:rPr>
        <w:t>Four districts reported that the quality, frequency, and clarity of communication within their district (e.g., within individual school buildings, between buildings, and with district administrators) regarding the STEM ECHS had improved. Two districts reported some communication challenges; these challenges were generally related to turnover in key leadership or staff positions.</w:t>
      </w:r>
    </w:p>
    <w:p w:rsidR="00E2529B" w:rsidRPr="00095748" w:rsidRDefault="00E2529B" w:rsidP="00095748">
      <w:pPr>
        <w:ind w:firstLine="720"/>
        <w:rPr>
          <w:color w:val="000000"/>
          <w:szCs w:val="22"/>
        </w:rPr>
      </w:pPr>
    </w:p>
    <w:p w:rsidR="00E2529B" w:rsidRPr="00095748" w:rsidRDefault="00E2529B" w:rsidP="00095748">
      <w:pPr>
        <w:ind w:firstLine="720"/>
        <w:rPr>
          <w:szCs w:val="22"/>
        </w:rPr>
      </w:pPr>
      <w:r w:rsidRPr="00095748">
        <w:rPr>
          <w:b/>
          <w:color w:val="000000"/>
          <w:szCs w:val="22"/>
        </w:rPr>
        <w:t xml:space="preserve">Partnerships between districts and IHEs are becoming clearer and stronger. </w:t>
      </w:r>
      <w:r w:rsidRPr="00095748">
        <w:rPr>
          <w:color w:val="000000"/>
          <w:szCs w:val="22"/>
        </w:rPr>
        <w:t xml:space="preserve">All sites indicated that their relationship with their IHE partner(s) has become clearer, and that their IHE partner had been positive and supportive. One interviewee noted, “We have </w:t>
      </w:r>
      <w:r w:rsidRPr="00095748">
        <w:rPr>
          <w:szCs w:val="22"/>
        </w:rPr>
        <w:t xml:space="preserve">started to figure out each other’s expectations. There is more trust. … [We] did not initially understand [our IHE partner’s] expectations or level of flexibility.” Three sites stated that they are actively engaging with their IHE partner(s) to identify effective strategies for providing STEM ECHS students with access to college-level coursework, and that these discussions were generally positive and productive. </w:t>
      </w:r>
      <w:r w:rsidRPr="00095748">
        <w:rPr>
          <w:color w:val="000000"/>
          <w:szCs w:val="22"/>
        </w:rPr>
        <w:t xml:space="preserve">Similarly, all IHE partners indicated that their partnership with the STEM ECHS was moving in a positive direction. </w:t>
      </w:r>
      <w:r w:rsidRPr="00095748">
        <w:rPr>
          <w:szCs w:val="22"/>
        </w:rPr>
        <w:t>It should be noted that plans for service and course delivery have shifted at several sites (e.g., on-campus classes have been shifted to high schools, placement exam requirements have been refined, and college course sequences have been amended).</w:t>
      </w:r>
    </w:p>
    <w:p w:rsidR="00E2529B" w:rsidRPr="00095748" w:rsidRDefault="00E2529B" w:rsidP="00095748">
      <w:pPr>
        <w:ind w:firstLine="720"/>
        <w:rPr>
          <w:color w:val="000000"/>
          <w:szCs w:val="22"/>
        </w:rPr>
      </w:pPr>
    </w:p>
    <w:p w:rsidR="00E2529B" w:rsidRPr="00095748" w:rsidRDefault="00E2529B" w:rsidP="00095748">
      <w:pPr>
        <w:ind w:firstLine="720"/>
        <w:rPr>
          <w:color w:val="000000"/>
          <w:szCs w:val="22"/>
        </w:rPr>
      </w:pPr>
      <w:r w:rsidRPr="00095748">
        <w:rPr>
          <w:b/>
          <w:szCs w:val="22"/>
        </w:rPr>
        <w:t xml:space="preserve">STEM ECHS sites and their IHE partners are planning for sustainability. </w:t>
      </w:r>
      <w:r w:rsidRPr="00095748">
        <w:rPr>
          <w:szCs w:val="22"/>
        </w:rPr>
        <w:t>All STEM ECHS sites have clearly identified sustainability as an ongoing challenge, and are considering a wide array of strategies for addressing this concern. Several sites are in the process of exploring additional grant opportunities and developing relationships with local or regional industry leaders. One site obtained 501(c</w:t>
      </w:r>
      <w:proofErr w:type="gramStart"/>
      <w:r w:rsidRPr="00095748">
        <w:rPr>
          <w:szCs w:val="22"/>
        </w:rPr>
        <w:t>)3</w:t>
      </w:r>
      <w:proofErr w:type="gramEnd"/>
      <w:r w:rsidRPr="00095748">
        <w:rPr>
          <w:szCs w:val="22"/>
        </w:rPr>
        <w:t xml:space="preserve"> status so that they could accept outside donations. One site has created an engineering lab to accommodate STEM ECHS activities, and another site is remodeling classroom space to accommodate the anticipated expansion of their STEM ECHS courses and activities. STEM ECHS leaders at each site are engaging in discussions with their district leadership regarding strategies for sustaining (and in some cases expanding) STEM ECHS offerings.</w:t>
      </w:r>
    </w:p>
    <w:p w:rsidR="00E2529B" w:rsidRPr="00095748" w:rsidRDefault="00E2529B" w:rsidP="0009574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p>
    <w:p w:rsidR="00E2529B" w:rsidRPr="00095748" w:rsidRDefault="00E2529B" w:rsidP="0009574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r w:rsidRPr="00095748">
        <w:rPr>
          <w:szCs w:val="22"/>
        </w:rPr>
        <w:t xml:space="preserve">All sites with students enrolled in college courses are working closely with their IHE partner(s) to maximize the likelihood that the program will be sustained over time. One IHE partner is working to institutionalize the administrative and personnel structures needed to support the STEM ECHS. This site views their STEM ECHS partnership as an opportunity to have a lasting impact on the local school system and community. A representative from this IHE said, “We are trying to shape the program to serve </w:t>
      </w:r>
      <w:r w:rsidRPr="00095748">
        <w:rPr>
          <w:szCs w:val="22"/>
        </w:rPr>
        <w:lastRenderedPageBreak/>
        <w:t>as a cultural change agent, a systematic change agent, rather than just being a dual-enrollment opportunity for a small number of students.”</w:t>
      </w:r>
    </w:p>
    <w:p w:rsidR="00E2529B" w:rsidRPr="00095748" w:rsidRDefault="00E2529B" w:rsidP="0009574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rPr>
          <w:szCs w:val="22"/>
        </w:rPr>
      </w:pPr>
    </w:p>
    <w:p w:rsidR="00E2529B" w:rsidRPr="00095748" w:rsidRDefault="00E2529B" w:rsidP="0009574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r w:rsidRPr="00095748">
        <w:rPr>
          <w:szCs w:val="22"/>
        </w:rPr>
        <w:t xml:space="preserve">One IHE partner reduced the teaching load </w:t>
      </w:r>
      <w:proofErr w:type="gramStart"/>
      <w:r w:rsidRPr="00095748">
        <w:rPr>
          <w:szCs w:val="22"/>
        </w:rPr>
        <w:t>of  a</w:t>
      </w:r>
      <w:proofErr w:type="gramEnd"/>
      <w:r w:rsidRPr="00095748">
        <w:rPr>
          <w:szCs w:val="22"/>
        </w:rPr>
        <w:t xml:space="preserve"> tenured faculty member and assigned him to manage the relationship between the college and the high school. This liaison has had frequent contact with the administration and staff at the STEM ECHS and at the college. The IHE partner viewed this position as critical to sustaining a working relationship with the STEM ECHS.</w:t>
      </w:r>
    </w:p>
    <w:p w:rsidR="00E2529B" w:rsidRPr="00095748" w:rsidRDefault="00E2529B" w:rsidP="0009574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p>
    <w:p w:rsidR="00E2529B" w:rsidRPr="00095748" w:rsidRDefault="00E2529B" w:rsidP="00095748">
      <w:pPr>
        <w:rPr>
          <w:b/>
          <w:szCs w:val="22"/>
        </w:rPr>
      </w:pPr>
      <w:r w:rsidRPr="00095748">
        <w:rPr>
          <w:b/>
          <w:szCs w:val="22"/>
        </w:rPr>
        <w:t>Challenges</w:t>
      </w:r>
    </w:p>
    <w:p w:rsidR="00E2529B" w:rsidRPr="00095748" w:rsidRDefault="00E2529B" w:rsidP="00095748">
      <w:pPr>
        <w:rPr>
          <w:szCs w:val="22"/>
        </w:rPr>
      </w:pPr>
    </w:p>
    <w:p w:rsidR="00E2529B" w:rsidRPr="00095748" w:rsidRDefault="00E2529B" w:rsidP="00095748">
      <w:pPr>
        <w:rPr>
          <w:color w:val="000000"/>
          <w:szCs w:val="22"/>
        </w:rPr>
      </w:pPr>
      <w:r w:rsidRPr="00095748">
        <w:rPr>
          <w:color w:val="000000"/>
          <w:szCs w:val="22"/>
        </w:rPr>
        <w:t>STEM ECHS program administrators also reported the following challenges:</w:t>
      </w:r>
    </w:p>
    <w:p w:rsidR="00E2529B" w:rsidRPr="00095748" w:rsidRDefault="00E2529B" w:rsidP="00095748">
      <w:pPr>
        <w:rPr>
          <w:color w:val="000000"/>
          <w:szCs w:val="22"/>
        </w:rPr>
      </w:pPr>
    </w:p>
    <w:p w:rsidR="00E2529B" w:rsidRPr="00095748" w:rsidRDefault="00E2529B" w:rsidP="0009574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r w:rsidRPr="00095748">
        <w:rPr>
          <w:b/>
          <w:i/>
          <w:szCs w:val="22"/>
        </w:rPr>
        <w:tab/>
      </w:r>
      <w:proofErr w:type="gramStart"/>
      <w:r w:rsidRPr="00095748">
        <w:rPr>
          <w:b/>
          <w:szCs w:val="22"/>
        </w:rPr>
        <w:t>Sustainability.</w:t>
      </w:r>
      <w:proofErr w:type="gramEnd"/>
      <w:r w:rsidRPr="00095748">
        <w:rPr>
          <w:b/>
          <w:i/>
          <w:szCs w:val="22"/>
        </w:rPr>
        <w:t xml:space="preserve"> </w:t>
      </w:r>
      <w:r w:rsidRPr="00095748">
        <w:rPr>
          <w:color w:val="000000"/>
          <w:szCs w:val="22"/>
        </w:rPr>
        <w:t>All interviewees indicated that finding the financial resources to sustain the STEM ECHS programs is an ongoing challenge and their primary concern. Several interviewees stressed that operational expenses for their STEM ECHS present a significant hurdle to implementation, because costs associated with staff development, curriculum development, planning time, supplies, and college course tuition and travel all exceed average per pupil expenditures for their districts. Several interviewees also said that it would be extremely difficult for their STEM ECHS to offer college experiences for students without outside financial support, so it might be necessary to eliminate or substantially reduce college course offerings after the RTTT grant expired. Two sites said that students might need to pay to participate in college courses in the future. One interviewee said, “</w:t>
      </w:r>
      <w:r w:rsidRPr="00095748">
        <w:rPr>
          <w:szCs w:val="22"/>
        </w:rPr>
        <w:t>Moving forward, we may need to offer only a minimal college experience for students in order to stay within the budget.”</w:t>
      </w:r>
    </w:p>
    <w:p w:rsidR="00E2529B" w:rsidRPr="00095748" w:rsidRDefault="00E2529B" w:rsidP="0009574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Cs w:val="22"/>
        </w:rPr>
      </w:pPr>
      <w:r w:rsidRPr="00095748">
        <w:rPr>
          <w:color w:val="000000"/>
          <w:szCs w:val="22"/>
        </w:rPr>
        <w:tab/>
      </w:r>
    </w:p>
    <w:p w:rsidR="00E2529B" w:rsidRPr="00095748" w:rsidRDefault="00E2529B" w:rsidP="0009574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Cs w:val="22"/>
        </w:rPr>
      </w:pPr>
      <w:r w:rsidRPr="00095748">
        <w:rPr>
          <w:color w:val="000000"/>
          <w:szCs w:val="22"/>
        </w:rPr>
        <w:t>Several interviewees expressed disappointment that the state had no apparent plans to continue funding the STEM ECHS sites after the RTTT grant period. One interviewee said, “</w:t>
      </w:r>
      <w:r w:rsidRPr="00095748">
        <w:rPr>
          <w:szCs w:val="22"/>
        </w:rPr>
        <w:t xml:space="preserve">[We] still hope the state will offer more funds for this program as it continues to grow. [We] think the state should have some flexibility to invest in an opportunity when it sees potential in a program.” Two interviewees expressed frustration regarding the limited potential for supporting STEM ECHS students’ participation in college courses. </w:t>
      </w:r>
      <w:r w:rsidRPr="00095748">
        <w:rPr>
          <w:color w:val="000000"/>
          <w:szCs w:val="22"/>
        </w:rPr>
        <w:t xml:space="preserve">Several interviewees indicated that members of their planning and leadership committees were acutely aware of anticipated budgetary deficits. One interviewee said, “We are making plans, </w:t>
      </w:r>
      <w:r w:rsidRPr="00095748">
        <w:rPr>
          <w:szCs w:val="22"/>
        </w:rPr>
        <w:t>but some of that is just hopeful thinking, because the funds for these college courses have not been secured.”</w:t>
      </w:r>
    </w:p>
    <w:p w:rsidR="00E2529B" w:rsidRPr="00095748" w:rsidRDefault="00E2529B" w:rsidP="0009574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Cs w:val="22"/>
        </w:rPr>
      </w:pPr>
      <w:r w:rsidRPr="00095748">
        <w:rPr>
          <w:color w:val="000000"/>
          <w:szCs w:val="22"/>
        </w:rPr>
        <w:tab/>
      </w:r>
    </w:p>
    <w:p w:rsidR="00E2529B" w:rsidRPr="00095748" w:rsidRDefault="00E2529B" w:rsidP="0009574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r w:rsidRPr="00095748">
        <w:rPr>
          <w:color w:val="000000"/>
          <w:szCs w:val="22"/>
        </w:rPr>
        <w:t>Several interviewees also expressed a desire to expand their STEM ECHS programs (e.g., serving more students, offering greater access to college courses), and noted that budgetary constraints were preventing them from doing so. One interviewee said, “</w:t>
      </w:r>
      <w:r w:rsidRPr="00095748">
        <w:rPr>
          <w:szCs w:val="22"/>
        </w:rPr>
        <w:t>For scalability purposes, additional funds would be required. This may require discussions between the board of higher education and ESE to determine how to make these programs sustainable. We all need to be working to identify ways to make the program as efficient as possible.”</w:t>
      </w:r>
    </w:p>
    <w:p w:rsidR="00E2529B" w:rsidRPr="00095748" w:rsidRDefault="00E2529B" w:rsidP="0009574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Cs w:val="22"/>
        </w:rPr>
      </w:pPr>
      <w:r w:rsidRPr="00095748">
        <w:rPr>
          <w:color w:val="000000"/>
          <w:szCs w:val="22"/>
        </w:rPr>
        <w:tab/>
      </w:r>
    </w:p>
    <w:p w:rsidR="00E2529B" w:rsidRPr="00095748" w:rsidRDefault="00E2529B" w:rsidP="0009574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r w:rsidRPr="00095748">
        <w:rPr>
          <w:color w:val="000000"/>
          <w:szCs w:val="22"/>
        </w:rPr>
        <w:t xml:space="preserve">Most interviewees indicated that they were making efforts to reach out to local and regional businesses for support, and all reported that this was a difficult task. One interviewee said, </w:t>
      </w:r>
      <w:r w:rsidRPr="00095748">
        <w:rPr>
          <w:szCs w:val="22"/>
        </w:rPr>
        <w:t>“The fact that this is for kids, companies are willing to help. But when it comes to supplementing with monetary donations, companies are very hesitant with what they do with their money, for natural reasons.”</w:t>
      </w:r>
    </w:p>
    <w:p w:rsidR="00E2529B" w:rsidRPr="00095748" w:rsidRDefault="00E2529B" w:rsidP="0009574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rPr>
          <w:szCs w:val="22"/>
        </w:rPr>
      </w:pPr>
    </w:p>
    <w:p w:rsidR="00E2529B" w:rsidRPr="00095748" w:rsidRDefault="00E2529B" w:rsidP="0009574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r w:rsidRPr="00095748">
        <w:rPr>
          <w:szCs w:val="22"/>
        </w:rPr>
        <w:t>All IHE partners recognized sustainability as a challenge, and reported that they were working with their partnering district to address this issue. One IHE representative said, “In the end [this college] is the provider. We can’t be the lead voice about the need. … The program may not be as robust as we would like if the funding is not there.”</w:t>
      </w:r>
    </w:p>
    <w:p w:rsidR="00E2529B" w:rsidRPr="00095748" w:rsidRDefault="00E2529B" w:rsidP="0009574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p>
    <w:p w:rsidR="00E2529B" w:rsidRPr="00095748" w:rsidRDefault="00E2529B" w:rsidP="0009574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r w:rsidRPr="00095748">
        <w:rPr>
          <w:b/>
          <w:i/>
          <w:szCs w:val="22"/>
        </w:rPr>
        <w:lastRenderedPageBreak/>
        <w:tab/>
      </w:r>
      <w:proofErr w:type="gramStart"/>
      <w:r w:rsidRPr="00095748">
        <w:rPr>
          <w:b/>
          <w:szCs w:val="22"/>
        </w:rPr>
        <w:t>Logistics.</w:t>
      </w:r>
      <w:proofErr w:type="gramEnd"/>
      <w:r w:rsidRPr="00095748">
        <w:rPr>
          <w:b/>
          <w:i/>
          <w:szCs w:val="22"/>
        </w:rPr>
        <w:t xml:space="preserve"> </w:t>
      </w:r>
      <w:r w:rsidRPr="00095748">
        <w:rPr>
          <w:szCs w:val="22"/>
        </w:rPr>
        <w:t>Each implementing site reported logistical challenges that included course location, scheduling, and timing; different numbers of students across cohorts; transportation; staffing; and assessments. One interviewee said, “We are still figuring out what to do with the students on the days that they are not taking the college course. We are still thinking about how GPA will be handled.” Administrators at each implementing site said that their leadership teams were working closely to address these logistical concerns, many of which had been difficult to anticipate.</w:t>
      </w:r>
    </w:p>
    <w:p w:rsidR="00E2529B" w:rsidRPr="00095748" w:rsidRDefault="00E2529B" w:rsidP="0009574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i/>
          <w:szCs w:val="22"/>
        </w:rPr>
      </w:pPr>
    </w:p>
    <w:p w:rsidR="00E2529B" w:rsidRPr="00095748" w:rsidRDefault="00E2529B" w:rsidP="0009574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r w:rsidRPr="00095748">
        <w:rPr>
          <w:b/>
          <w:i/>
          <w:szCs w:val="22"/>
        </w:rPr>
        <w:tab/>
      </w:r>
      <w:proofErr w:type="gramStart"/>
      <w:r w:rsidRPr="00095748">
        <w:rPr>
          <w:b/>
          <w:szCs w:val="22"/>
        </w:rPr>
        <w:t>Continuity.</w:t>
      </w:r>
      <w:proofErr w:type="gramEnd"/>
      <w:r w:rsidRPr="00095748">
        <w:rPr>
          <w:b/>
          <w:i/>
          <w:szCs w:val="22"/>
        </w:rPr>
        <w:t xml:space="preserve"> </w:t>
      </w:r>
      <w:r w:rsidRPr="00095748">
        <w:rPr>
          <w:szCs w:val="22"/>
        </w:rPr>
        <w:t xml:space="preserve">Each STEM ECHS site has experienced or is currently experiencing one or more significant transitions in district, school, program, and/or IHE partner leadership. Two districts reported difficulty maintaining the continuity of their planning team. Two districts reported that a change in school leadership had caused significant change to the planning team, which disrupted work that was in progress. One interviewee said, </w:t>
      </w:r>
    </w:p>
    <w:p w:rsidR="00E2529B" w:rsidRPr="00095748" w:rsidRDefault="00E2529B" w:rsidP="0009574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rPr>
          <w:szCs w:val="22"/>
        </w:rPr>
      </w:pPr>
    </w:p>
    <w:p w:rsidR="00E2529B" w:rsidRPr="00095748" w:rsidRDefault="00E2529B" w:rsidP="0009574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rPr>
          <w:szCs w:val="22"/>
        </w:rPr>
      </w:pPr>
      <w:r w:rsidRPr="00095748">
        <w:rPr>
          <w:szCs w:val="22"/>
        </w:rPr>
        <w:t xml:space="preserve">The strong group that was on the leadership team last year, representing diverse interests, does not exist anymore. For many different reasons, people were not able to come back to the steering committee. Some people were overcommitted. … So there is now a deficit—the program’s think tank has been depleted. </w:t>
      </w:r>
    </w:p>
    <w:p w:rsidR="00E2529B" w:rsidRPr="00095748" w:rsidRDefault="00E2529B" w:rsidP="0009574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p>
    <w:p w:rsidR="00E2529B" w:rsidRPr="00095748" w:rsidRDefault="00E2529B" w:rsidP="0009574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r w:rsidRPr="00095748">
        <w:rPr>
          <w:szCs w:val="22"/>
        </w:rPr>
        <w:t xml:space="preserve">Another interviewee said that his district had shifted the staffing model of their STEM ECHS, and this shift caused credibility issues for him with some teachers, who viewed his support of the program as inconsistent. One interviewee said that he felt like their STEM ECHS had “lost a year” because of the turnover in staffing that had occurred within their STEM ECHS leadership team. Another interviewee said, “There has been significant and regular turnover related to the project at [our IHE partner]. </w:t>
      </w:r>
      <w:proofErr w:type="gramStart"/>
      <w:r w:rsidRPr="00095748">
        <w:rPr>
          <w:szCs w:val="22"/>
        </w:rPr>
        <w:t>Turnover at an administrative level.</w:t>
      </w:r>
      <w:proofErr w:type="gramEnd"/>
      <w:r w:rsidRPr="00095748">
        <w:rPr>
          <w:szCs w:val="22"/>
        </w:rPr>
        <w:t xml:space="preserve"> … [There is] some lack of clarity around how this program fits into [our IHE partner’s] administrative model.”</w:t>
      </w:r>
    </w:p>
    <w:p w:rsidR="00E2529B" w:rsidRPr="00095748" w:rsidRDefault="00E2529B" w:rsidP="0009574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p>
    <w:p w:rsidR="00E2529B" w:rsidRPr="00095748" w:rsidRDefault="00E2529B" w:rsidP="0009574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r w:rsidRPr="00095748">
        <w:rPr>
          <w:szCs w:val="22"/>
        </w:rPr>
        <w:t xml:space="preserve">One IHE partner said that it has been somewhat difficult to work with the STEM ECHS because there has been continual turnover in district, school, and program personnel. Another IHE partner said that it has been difficult managing the personnel transitions within their own institution. This interviewee said, “We need to get better at transitioning from one person to another. … It doesn’t impact the program as a whole, but does impact how smoothly the internal operations of the program may run.” </w:t>
      </w:r>
    </w:p>
    <w:p w:rsidR="00E2529B" w:rsidRPr="00095748" w:rsidRDefault="00E2529B" w:rsidP="0009574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r w:rsidRPr="00095748">
        <w:rPr>
          <w:szCs w:val="22"/>
        </w:rPr>
        <w:tab/>
      </w:r>
    </w:p>
    <w:p w:rsidR="00E2529B" w:rsidRPr="00095748" w:rsidRDefault="00E2529B" w:rsidP="0009574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r w:rsidRPr="00095748">
        <w:rPr>
          <w:szCs w:val="22"/>
        </w:rPr>
        <w:tab/>
      </w:r>
      <w:proofErr w:type="gramStart"/>
      <w:r w:rsidRPr="00095748">
        <w:rPr>
          <w:b/>
          <w:szCs w:val="22"/>
        </w:rPr>
        <w:t>Limited staffing capacity.</w:t>
      </w:r>
      <w:proofErr w:type="gramEnd"/>
      <w:r w:rsidRPr="00095748">
        <w:rPr>
          <w:b/>
          <w:i/>
          <w:szCs w:val="22"/>
        </w:rPr>
        <w:t xml:space="preserve"> </w:t>
      </w:r>
      <w:r w:rsidRPr="00095748">
        <w:rPr>
          <w:szCs w:val="22"/>
        </w:rPr>
        <w:t xml:space="preserve">Two sites reported that a lack of staffing capacity had been a challenge. Administrators from these sites reported that it had been difficult to engage individuals within their district for support because everyone was already working at capacity. Both sites expressed a desire to run their STEM ECHS as a program largely independent from the regular day school in which the program was based (e.g., separate staff, unique curriculum, etc.). However, these individuals noted that the size of the program, and the relatively small size of the student population from which participants were selected, prohibited that program structure. One interviewee said, “Our school is small, so it is not possible to create a team of STEM ECHS teachers… We don’t have the capacity to offer all courses necessary [for the STEM ECHS pathway that had been designed].” An interviewee at one of these sites said that the initial perception that the school would be able to grow staffing capacity to meet the needs of the program has proven to be false. </w:t>
      </w:r>
    </w:p>
    <w:p w:rsidR="00E2529B" w:rsidRPr="00095748" w:rsidRDefault="00E2529B" w:rsidP="0009574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szCs w:val="22"/>
        </w:rPr>
      </w:pPr>
      <w:r w:rsidRPr="00095748">
        <w:rPr>
          <w:b/>
          <w:i/>
          <w:szCs w:val="22"/>
        </w:rPr>
        <w:tab/>
      </w:r>
    </w:p>
    <w:p w:rsidR="00E2529B" w:rsidRPr="00095748" w:rsidRDefault="00E2529B" w:rsidP="0009574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r w:rsidRPr="00095748">
        <w:rPr>
          <w:b/>
          <w:i/>
          <w:szCs w:val="22"/>
        </w:rPr>
        <w:tab/>
      </w:r>
      <w:r w:rsidRPr="00095748">
        <w:rPr>
          <w:b/>
          <w:szCs w:val="22"/>
        </w:rPr>
        <w:t>Need for planning.</w:t>
      </w:r>
      <w:r w:rsidRPr="00095748">
        <w:rPr>
          <w:b/>
          <w:i/>
          <w:szCs w:val="22"/>
        </w:rPr>
        <w:t xml:space="preserve"> </w:t>
      </w:r>
      <w:r w:rsidRPr="00095748">
        <w:rPr>
          <w:szCs w:val="22"/>
        </w:rPr>
        <w:t xml:space="preserve">Several sites reported that they were still in the process of planning key program components for the 2013–14 school </w:t>
      </w:r>
      <w:proofErr w:type="gramStart"/>
      <w:r w:rsidRPr="00095748">
        <w:rPr>
          <w:szCs w:val="22"/>
        </w:rPr>
        <w:t>year</w:t>
      </w:r>
      <w:proofErr w:type="gramEnd"/>
      <w:r w:rsidRPr="00095748">
        <w:rPr>
          <w:szCs w:val="22"/>
        </w:rPr>
        <w:t>. Two sites said that there may be significant shifts in their college course offerings, and that they were holding planning discussions with IHE partners. One interviewee said, “We are currently working on a plan, and the pathways are not fully developed.” Another interviewee said, “We need to make sure that we use all of our resources and time to develop a well-thought-out educational plan and curriculum, and all of the supporting pieces that go with it—</w:t>
      </w:r>
      <w:r w:rsidRPr="00095748">
        <w:rPr>
          <w:szCs w:val="22"/>
        </w:rPr>
        <w:lastRenderedPageBreak/>
        <w:t>including extracurricular activities, externships/internships, the early college piece, parental engagement.” Another interviewee said, “There is no firm agreement between our district and our IHE partner around [our plans].” A final interviewee commented, “Our district is still considering possible pathways for students. We are considering having students get themselves to the university, and have the students enroll in whatever [STEM] courses make the most sense for them. [Our district] is still not sure how the college requirements will be integrated into the school day. We are building, flying, and fueling the plane at the same time.”</w:t>
      </w:r>
    </w:p>
    <w:p w:rsidR="00E2529B" w:rsidRPr="00095748" w:rsidRDefault="00E2529B" w:rsidP="0009574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p>
    <w:p w:rsidR="00E2529B" w:rsidRPr="00095748" w:rsidRDefault="00E2529B" w:rsidP="0009574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r w:rsidRPr="00095748">
        <w:rPr>
          <w:b/>
          <w:i/>
          <w:szCs w:val="22"/>
        </w:rPr>
        <w:tab/>
      </w:r>
      <w:proofErr w:type="gramStart"/>
      <w:r w:rsidRPr="00095748">
        <w:rPr>
          <w:b/>
          <w:szCs w:val="22"/>
        </w:rPr>
        <w:t>Placement exams (Accuplacer).</w:t>
      </w:r>
      <w:proofErr w:type="gramEnd"/>
      <w:r w:rsidRPr="00095748">
        <w:rPr>
          <w:b/>
          <w:szCs w:val="22"/>
        </w:rPr>
        <w:t xml:space="preserve"> </w:t>
      </w:r>
      <w:r w:rsidRPr="00095748">
        <w:rPr>
          <w:szCs w:val="22"/>
        </w:rPr>
        <w:t>Three sites noted that they have had some difficulty with students taking or passing college placement exams. Two sites noted that, in retrospect, it would have been a good idea to have STEM ECHS students complete placement exams as early as possible. Some sites have discovered that students are passing the required placement exams more quickly or slowly than the sites had expected. At one site, more students passed the placement exam than program administrators had anticipated (causing a potential budgetary shortfall), and at two sites fewer students had passed the placement exams than had been expected (making them ineligible to participate in a particular college course). One interviewee said, “We have learned a lot about missed opportunities. Some students may not have taken the placement exams as seriously as they could have. … Some students also learned hard lessons.”</w:t>
      </w:r>
    </w:p>
    <w:p w:rsidR="00E2529B" w:rsidRPr="00095748" w:rsidRDefault="00E2529B" w:rsidP="0009574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i/>
          <w:szCs w:val="22"/>
        </w:rPr>
      </w:pPr>
      <w:r w:rsidRPr="00095748">
        <w:rPr>
          <w:b/>
          <w:i/>
          <w:szCs w:val="22"/>
        </w:rPr>
        <w:tab/>
      </w:r>
    </w:p>
    <w:p w:rsidR="00E2529B" w:rsidRPr="00095748" w:rsidRDefault="00E2529B" w:rsidP="0009574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r w:rsidRPr="00095748">
        <w:rPr>
          <w:b/>
          <w:i/>
          <w:szCs w:val="22"/>
        </w:rPr>
        <w:tab/>
      </w:r>
      <w:proofErr w:type="gramStart"/>
      <w:r w:rsidRPr="00095748">
        <w:rPr>
          <w:b/>
          <w:szCs w:val="22"/>
        </w:rPr>
        <w:t>Making connections between middle schools and high schools.</w:t>
      </w:r>
      <w:proofErr w:type="gramEnd"/>
      <w:r w:rsidRPr="00095748">
        <w:rPr>
          <w:b/>
          <w:szCs w:val="22"/>
        </w:rPr>
        <w:t xml:space="preserve"> </w:t>
      </w:r>
      <w:r w:rsidRPr="00095748">
        <w:rPr>
          <w:szCs w:val="22"/>
        </w:rPr>
        <w:t>Three sites are attempting to integrate middle and high school learning experiences into a comprehensive STEM ECHS experience, and a fourth site is considering this option. However, none of these sites has clearly articulated a plan for bridging the two levels. One district reported that there has been no significant contact between the middle and high schools related to the STEM ECHS project. A similar issue was raised last year by a site that has subsequently increased collaboration across the middle and high schools. An interviewee from this site said, “There is still a clear difference between the middle school and high school approach to the STEM ECHS.” An interviewee from a different district said that communication between the STEM ECHS and the middle school had improved, but that team building and planning were part of an ongoing process that still needed additional development. One interviewee said, “Articulation [of curriculum] between the middle school and high school is an ongoing challenge.”</w:t>
      </w:r>
    </w:p>
    <w:p w:rsidR="00E2529B" w:rsidRPr="00095748" w:rsidRDefault="00E2529B" w:rsidP="0009574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r w:rsidRPr="00095748">
        <w:rPr>
          <w:szCs w:val="22"/>
        </w:rPr>
        <w:tab/>
      </w:r>
    </w:p>
    <w:p w:rsidR="00E2529B" w:rsidRPr="00095748" w:rsidRDefault="00E2529B" w:rsidP="0009574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r w:rsidRPr="00095748">
        <w:rPr>
          <w:szCs w:val="22"/>
        </w:rPr>
        <w:tab/>
      </w:r>
      <w:proofErr w:type="gramStart"/>
      <w:r w:rsidRPr="00095748">
        <w:rPr>
          <w:b/>
          <w:szCs w:val="22"/>
        </w:rPr>
        <w:t>Formalizing agreements with IHE partners.</w:t>
      </w:r>
      <w:proofErr w:type="gramEnd"/>
      <w:r w:rsidRPr="00095748">
        <w:rPr>
          <w:b/>
          <w:i/>
          <w:szCs w:val="22"/>
        </w:rPr>
        <w:t xml:space="preserve"> </w:t>
      </w:r>
      <w:r w:rsidRPr="00095748">
        <w:rPr>
          <w:szCs w:val="22"/>
        </w:rPr>
        <w:t>All districts are working with their IHE partner(s) to formalize or finalize plans for integrating college courses into students’ STEM ECHS experiences. Several sites reported significant shifts in the content or structure of students’ college experiences. One STEM ECHS administrator at a site where students are currently enrolled in college courses said that their district was still working to finalize an MOU with their IHE partner. This interviewee said, “The MOU is not controlled in the building. That is controlled at the district level. The lack of an MOU has not slowed the work, but has been brought up a few times.”</w:t>
      </w:r>
    </w:p>
    <w:p w:rsidR="00E2529B" w:rsidRPr="00095748" w:rsidRDefault="00E2529B" w:rsidP="0009574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i/>
          <w:szCs w:val="22"/>
        </w:rPr>
      </w:pPr>
    </w:p>
    <w:p w:rsidR="00E2529B" w:rsidRPr="00095748" w:rsidRDefault="00E2529B" w:rsidP="0009574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r w:rsidRPr="00095748">
        <w:rPr>
          <w:b/>
          <w:i/>
          <w:szCs w:val="22"/>
        </w:rPr>
        <w:tab/>
      </w:r>
      <w:proofErr w:type="gramStart"/>
      <w:r w:rsidRPr="00095748">
        <w:rPr>
          <w:b/>
          <w:szCs w:val="22"/>
        </w:rPr>
        <w:t>Levels of student preparedness.</w:t>
      </w:r>
      <w:proofErr w:type="gramEnd"/>
      <w:r w:rsidRPr="00095748">
        <w:rPr>
          <w:b/>
          <w:szCs w:val="22"/>
        </w:rPr>
        <w:t xml:space="preserve"> </w:t>
      </w:r>
      <w:r w:rsidRPr="00095748">
        <w:rPr>
          <w:szCs w:val="22"/>
        </w:rPr>
        <w:t>One implementing site and one IHE partner indicated that they have had some difficulty with students being underprepared, and both indicated that this issue was, in part, the result of inadequate planning for the transition from middle school to high school or from high school to college. One IHE partner said, “Students have real transition issues. Large numbers of students starting the ninth grade are below grade level, and that carries through their high school and college careers. … It was difficult to get students to understand the expectations for college courses. It was a hard sell to get students to understand that they needed to invest a significant amount of time outside of class in order to be successful.”</w:t>
      </w:r>
    </w:p>
    <w:p w:rsidR="00E2529B" w:rsidRPr="00095748" w:rsidRDefault="00E2529B" w:rsidP="0009574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p>
    <w:p w:rsidR="00E2529B" w:rsidRPr="00095748" w:rsidRDefault="00E2529B" w:rsidP="00095748">
      <w:pPr>
        <w:ind w:firstLine="720"/>
        <w:rPr>
          <w:szCs w:val="22"/>
        </w:rPr>
      </w:pPr>
      <w:proofErr w:type="gramStart"/>
      <w:r w:rsidRPr="00095748">
        <w:rPr>
          <w:b/>
          <w:szCs w:val="22"/>
        </w:rPr>
        <w:t>Diversity.</w:t>
      </w:r>
      <w:proofErr w:type="gramEnd"/>
      <w:r w:rsidRPr="00095748">
        <w:rPr>
          <w:b/>
          <w:szCs w:val="22"/>
        </w:rPr>
        <w:t xml:space="preserve"> </w:t>
      </w:r>
      <w:r w:rsidRPr="00095748">
        <w:rPr>
          <w:szCs w:val="22"/>
        </w:rPr>
        <w:t xml:space="preserve">Half of the STEM ECHS sites place an explicit focus on recruiting and selecting students from under-represented, high-need, or at-risk populations. Three sites said that their STEM </w:t>
      </w:r>
      <w:r w:rsidRPr="00095748">
        <w:rPr>
          <w:szCs w:val="22"/>
        </w:rPr>
        <w:lastRenderedPageBreak/>
        <w:t xml:space="preserve">ECHS application process was ‘blind’—accepting students based solely on merit, attendance, or discipline records. </w:t>
      </w:r>
      <w:proofErr w:type="gramStart"/>
      <w:r w:rsidRPr="00095748">
        <w:rPr>
          <w:szCs w:val="22"/>
        </w:rPr>
        <w:t>The degree to which the other three sites included students’ status as under-represented, high-need, or at-risk as a factor in the recruitment and selection process varied considerably.</w:t>
      </w:r>
      <w:proofErr w:type="gramEnd"/>
      <w:r w:rsidRPr="00095748">
        <w:rPr>
          <w:szCs w:val="22"/>
        </w:rPr>
        <w:t xml:space="preserve"> </w:t>
      </w:r>
    </w:p>
    <w:p w:rsidR="00E2529B" w:rsidRPr="00095748" w:rsidRDefault="00E2529B" w:rsidP="00095748">
      <w:pPr>
        <w:rPr>
          <w:b/>
          <w:szCs w:val="22"/>
        </w:rPr>
      </w:pPr>
    </w:p>
    <w:p w:rsidR="00E2529B" w:rsidRPr="00095748" w:rsidRDefault="00E2529B" w:rsidP="00095748">
      <w:pPr>
        <w:rPr>
          <w:b/>
          <w:szCs w:val="22"/>
        </w:rPr>
      </w:pPr>
      <w:r w:rsidRPr="00095748">
        <w:rPr>
          <w:b/>
          <w:szCs w:val="22"/>
        </w:rPr>
        <w:t>Deepening and Change</w:t>
      </w:r>
    </w:p>
    <w:p w:rsidR="00E2529B" w:rsidRPr="00095748" w:rsidRDefault="00E2529B" w:rsidP="0009574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p>
    <w:p w:rsidR="00E2529B" w:rsidRPr="00095748" w:rsidRDefault="00E2529B" w:rsidP="0009574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r w:rsidRPr="00095748">
        <w:rPr>
          <w:szCs w:val="22"/>
        </w:rPr>
        <w:t xml:space="preserve">Several administrators reported that their STEM ECHS has become more embedded in the school and/or district culture. Administrators at several sites said that adjustments to their STEM ECHS leadership and/or planning teams had facilitated greater connections within their building, district, or community. One interviewee said, “The team has been expanded and is different than it was last year. [The] team now includes representatives from all departments, guidance, and the middle school. Having that vertical alignment has been helpful, because we are hoping to change some of the course pathways.” </w:t>
      </w:r>
    </w:p>
    <w:p w:rsidR="00E2529B" w:rsidRPr="00095748" w:rsidRDefault="00E2529B" w:rsidP="0009574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p>
    <w:p w:rsidR="00E2529B" w:rsidRPr="00095748" w:rsidRDefault="00E2529B" w:rsidP="0009574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r w:rsidRPr="00095748">
        <w:rPr>
          <w:szCs w:val="22"/>
        </w:rPr>
        <w:t xml:space="preserve">Each implementing site has made changes to its STEM ECHS in order to foster support for the program, and to accommodate contextual demands. As described throughout this report, these changes have included the staffing model, scheduling, cohort size, resource allocation, college course taking plans, content focus, strategy for engaging middle schools, and location of college courses. </w:t>
      </w:r>
    </w:p>
    <w:p w:rsidR="00E2529B" w:rsidRPr="00095748" w:rsidRDefault="00E2529B" w:rsidP="00095748">
      <w:pPr>
        <w:rPr>
          <w:szCs w:val="22"/>
        </w:rPr>
      </w:pPr>
    </w:p>
    <w:p w:rsidR="00E2529B" w:rsidRPr="00095748" w:rsidRDefault="00E2529B" w:rsidP="0009574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r w:rsidRPr="00095748">
        <w:rPr>
          <w:szCs w:val="22"/>
        </w:rPr>
        <w:t xml:space="preserve">STEM administrators noted that that their planning and leadership teams are in a continual process of reviewing and adjusting program content, scope, policies, and procedures. Many implementing sites noted that the planning they carried out prior to launching their program was helpful, and they wish that they had had more time to prepare and organize before accepting students. </w:t>
      </w:r>
    </w:p>
    <w:p w:rsidR="00E2529B" w:rsidRPr="00095748" w:rsidRDefault="00E2529B" w:rsidP="0009574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p>
    <w:p w:rsidR="00E2529B" w:rsidRPr="00095748" w:rsidRDefault="00E2529B" w:rsidP="00095748">
      <w:pPr>
        <w:rPr>
          <w:b/>
          <w:szCs w:val="22"/>
        </w:rPr>
      </w:pPr>
      <w:r w:rsidRPr="00095748">
        <w:rPr>
          <w:b/>
          <w:szCs w:val="22"/>
        </w:rPr>
        <w:t>Next Steps</w:t>
      </w:r>
    </w:p>
    <w:p w:rsidR="00E2529B" w:rsidRPr="00095748" w:rsidRDefault="00E2529B" w:rsidP="00095748">
      <w:pPr>
        <w:rPr>
          <w:szCs w:val="22"/>
        </w:rPr>
      </w:pPr>
    </w:p>
    <w:p w:rsidR="00E2529B" w:rsidRPr="00095748" w:rsidRDefault="00E2529B" w:rsidP="00095748">
      <w:pPr>
        <w:spacing w:after="120"/>
        <w:rPr>
          <w:color w:val="000000"/>
          <w:szCs w:val="22"/>
        </w:rPr>
      </w:pPr>
      <w:r w:rsidRPr="00095748">
        <w:rPr>
          <w:color w:val="000000"/>
          <w:szCs w:val="22"/>
        </w:rPr>
        <w:t>STEM ECHS program administrators provided a brief overview of their intended next steps, as summarized below:</w:t>
      </w:r>
    </w:p>
    <w:p w:rsidR="00E2529B" w:rsidRPr="00095748" w:rsidRDefault="00E2529B" w:rsidP="00864953">
      <w:pPr>
        <w:pStyle w:val="ListParagraph"/>
        <w:numPr>
          <w:ilvl w:val="0"/>
          <w:numId w:val="37"/>
        </w:numPr>
        <w:spacing w:after="120" w:line="260" w:lineRule="exact"/>
        <w:ind w:left="1080"/>
        <w:contextualSpacing w:val="0"/>
        <w:rPr>
          <w:rFonts w:ascii="Times New Roman" w:hAnsi="Times New Roman"/>
        </w:rPr>
      </w:pPr>
      <w:r w:rsidRPr="00095748">
        <w:rPr>
          <w:rFonts w:ascii="Times New Roman" w:hAnsi="Times New Roman"/>
          <w:b/>
          <w:i/>
        </w:rPr>
        <w:t>Sustainability.</w:t>
      </w:r>
      <w:r w:rsidRPr="00095748">
        <w:rPr>
          <w:rFonts w:ascii="Times New Roman" w:hAnsi="Times New Roman"/>
        </w:rPr>
        <w:t xml:space="preserve"> All interviewees indicated that a key next step for their STEM ECHS is planning for sustainability and pursuing appropriate funding opportunities. </w:t>
      </w:r>
    </w:p>
    <w:p w:rsidR="00E2529B" w:rsidRPr="00095748" w:rsidRDefault="00E2529B" w:rsidP="00864953">
      <w:pPr>
        <w:pStyle w:val="ListParagraph"/>
        <w:numPr>
          <w:ilvl w:val="0"/>
          <w:numId w:val="37"/>
        </w:numPr>
        <w:spacing w:after="120" w:line="260" w:lineRule="exact"/>
        <w:ind w:left="1080"/>
        <w:contextualSpacing w:val="0"/>
        <w:rPr>
          <w:rFonts w:ascii="Times New Roman" w:hAnsi="Times New Roman"/>
        </w:rPr>
      </w:pPr>
      <w:r w:rsidRPr="00095748">
        <w:rPr>
          <w:rFonts w:ascii="Times New Roman" w:hAnsi="Times New Roman"/>
          <w:b/>
          <w:i/>
        </w:rPr>
        <w:t xml:space="preserve">Professional Development. </w:t>
      </w:r>
      <w:r w:rsidRPr="00095748">
        <w:rPr>
          <w:rFonts w:ascii="Times New Roman" w:hAnsi="Times New Roman"/>
        </w:rPr>
        <w:t xml:space="preserve">Four sites indicated that they intend to provide key faculty and staff with professional development opportunities relevant to the needs of their STEM ECHS. Topics of intended PD vary, and include increasing student engagement in STEM, strategies for enhancing curriculum through technology, and teaching college courses. </w:t>
      </w:r>
    </w:p>
    <w:p w:rsidR="00E2529B" w:rsidRPr="00095748" w:rsidRDefault="00E2529B" w:rsidP="00864953">
      <w:pPr>
        <w:pStyle w:val="ListParagraph"/>
        <w:numPr>
          <w:ilvl w:val="0"/>
          <w:numId w:val="37"/>
        </w:numPr>
        <w:spacing w:after="120" w:line="260" w:lineRule="exact"/>
        <w:ind w:left="1080"/>
        <w:contextualSpacing w:val="0"/>
        <w:rPr>
          <w:rFonts w:ascii="Times New Roman" w:hAnsi="Times New Roman"/>
        </w:rPr>
      </w:pPr>
      <w:r w:rsidRPr="00095748">
        <w:rPr>
          <w:rFonts w:ascii="Times New Roman" w:hAnsi="Times New Roman"/>
          <w:b/>
          <w:i/>
        </w:rPr>
        <w:t>Planning college experiences.</w:t>
      </w:r>
      <w:r w:rsidRPr="00095748">
        <w:rPr>
          <w:rFonts w:ascii="Times New Roman" w:hAnsi="Times New Roman"/>
        </w:rPr>
        <w:t xml:space="preserve"> Interviewees from three sites said that they were in discussions with their IHE partner(s) to plan students’ college experiences. Several sites are working with their IHE partner(s) to make substantial changes to their original plans.</w:t>
      </w:r>
    </w:p>
    <w:p w:rsidR="00E2529B" w:rsidRPr="00095748" w:rsidRDefault="00E2529B" w:rsidP="00864953">
      <w:pPr>
        <w:pStyle w:val="ListParagraph"/>
        <w:numPr>
          <w:ilvl w:val="0"/>
          <w:numId w:val="37"/>
        </w:numPr>
        <w:spacing w:after="120" w:line="260" w:lineRule="exact"/>
        <w:ind w:left="1080"/>
        <w:contextualSpacing w:val="0"/>
        <w:rPr>
          <w:rFonts w:ascii="Times New Roman" w:hAnsi="Times New Roman"/>
        </w:rPr>
      </w:pPr>
      <w:r w:rsidRPr="00095748">
        <w:rPr>
          <w:rFonts w:ascii="Times New Roman" w:hAnsi="Times New Roman"/>
          <w:b/>
          <w:i/>
        </w:rPr>
        <w:t>Curriculum development.</w:t>
      </w:r>
      <w:r w:rsidRPr="00095748">
        <w:rPr>
          <w:rFonts w:ascii="Times New Roman" w:hAnsi="Times New Roman"/>
          <w:b/>
        </w:rPr>
        <w:t xml:space="preserve"> </w:t>
      </w:r>
      <w:r w:rsidRPr="00095748">
        <w:rPr>
          <w:rFonts w:ascii="Times New Roman" w:hAnsi="Times New Roman"/>
        </w:rPr>
        <w:t xml:space="preserve">Administrators from five sites said that they were actively developing plans for course sequences. Four sites said that they had not made as much progress with instructional design and curriculum development as they had hoped. Only one site reported having a clearly articulated course sequence. A few sites reported that their plans and supports continue to be developed as the program progresses, with their goal being to stay “one step ahead” of the students. </w:t>
      </w:r>
    </w:p>
    <w:p w:rsidR="00E2529B" w:rsidRPr="00095748" w:rsidRDefault="00E2529B" w:rsidP="00864953">
      <w:pPr>
        <w:pStyle w:val="ListParagraph"/>
        <w:numPr>
          <w:ilvl w:val="0"/>
          <w:numId w:val="37"/>
        </w:numPr>
        <w:spacing w:after="0" w:line="260" w:lineRule="exact"/>
        <w:ind w:left="1080"/>
        <w:rPr>
          <w:rFonts w:ascii="Times New Roman" w:hAnsi="Times New Roman"/>
        </w:rPr>
      </w:pPr>
      <w:r w:rsidRPr="00095748">
        <w:rPr>
          <w:rFonts w:ascii="Times New Roman" w:hAnsi="Times New Roman"/>
          <w:b/>
          <w:i/>
        </w:rPr>
        <w:t xml:space="preserve">Identifying additional IHE partners. </w:t>
      </w:r>
      <w:r w:rsidRPr="00095748">
        <w:rPr>
          <w:rFonts w:ascii="Times New Roman" w:hAnsi="Times New Roman"/>
        </w:rPr>
        <w:t xml:space="preserve">Three sites said that they were interested in identifying additional IHE partners. One site that is currently partnered with a four-year institution was interested in exploring a partnership opportunity with a community college, and two sites that are currently partnered with community colleges were interested in exploring partnership opportunities with four-year colleges. In all such cases, STEM ECHS personnel stressed the importance of maximizing opportunities for students to participate in positive and meaningful </w:t>
      </w:r>
      <w:r w:rsidRPr="00095748">
        <w:rPr>
          <w:rFonts w:ascii="Times New Roman" w:hAnsi="Times New Roman"/>
        </w:rPr>
        <w:lastRenderedPageBreak/>
        <w:t>college experiences as high school students, and they considered diversifying their IHE partners as one potential avenue for ensuring that there were good matches available for the needs of all students.</w:t>
      </w:r>
    </w:p>
    <w:p w:rsidR="00E2529B" w:rsidRPr="00095748" w:rsidRDefault="00E2529B" w:rsidP="00095748">
      <w:pPr>
        <w:rPr>
          <w:szCs w:val="22"/>
          <w:highlight w:val="green"/>
        </w:rPr>
      </w:pPr>
    </w:p>
    <w:p w:rsidR="00E2529B" w:rsidRPr="00095748" w:rsidRDefault="00E2529B" w:rsidP="00095748">
      <w:pPr>
        <w:rPr>
          <w:b/>
          <w:szCs w:val="22"/>
        </w:rPr>
      </w:pPr>
      <w:r w:rsidRPr="00095748">
        <w:rPr>
          <w:b/>
          <w:szCs w:val="22"/>
        </w:rPr>
        <w:t>Best Practices</w:t>
      </w:r>
    </w:p>
    <w:p w:rsidR="00E2529B" w:rsidRPr="00095748" w:rsidRDefault="00E2529B" w:rsidP="0009574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p>
    <w:p w:rsidR="00E2529B" w:rsidRPr="00095748" w:rsidRDefault="00E2529B" w:rsidP="0009574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20"/>
        <w:rPr>
          <w:szCs w:val="22"/>
        </w:rPr>
      </w:pPr>
      <w:r w:rsidRPr="00095748">
        <w:rPr>
          <w:szCs w:val="22"/>
        </w:rPr>
        <w:t>STEM ECHS administrators and IHE partners were asked to provide advice on potential best practices. Their feedback is summarized below.</w:t>
      </w:r>
    </w:p>
    <w:p w:rsidR="00E2529B" w:rsidRPr="00095748" w:rsidRDefault="00E2529B" w:rsidP="00405980">
      <w:pPr>
        <w:pStyle w:val="ListParagraph"/>
        <w:numPr>
          <w:ilvl w:val="0"/>
          <w:numId w:val="35"/>
        </w:num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120" w:line="260" w:lineRule="exact"/>
        <w:ind w:left="1080"/>
        <w:contextualSpacing w:val="0"/>
        <w:rPr>
          <w:rFonts w:ascii="Times New Roman" w:eastAsiaTheme="minorHAnsi" w:hAnsi="Times New Roman"/>
        </w:rPr>
      </w:pPr>
      <w:r w:rsidRPr="00095748">
        <w:rPr>
          <w:rFonts w:ascii="Times New Roman" w:eastAsiaTheme="minorHAnsi" w:hAnsi="Times New Roman"/>
          <w:b/>
          <w:i/>
        </w:rPr>
        <w:t>Develop a cohesive STEM ECHS cohort of students and teachers.</w:t>
      </w:r>
      <w:r w:rsidRPr="00095748">
        <w:rPr>
          <w:rFonts w:ascii="Times New Roman" w:eastAsiaTheme="minorHAnsi" w:hAnsi="Times New Roman"/>
        </w:rPr>
        <w:t xml:space="preserve"> Devise a schedule with a clear cohort of teachers that can work together and share the same cohort of students. Creating a true cohort pathway where the STEM ECHS cohort can stay together for a number of classes has numerous benefits. It is particularly helpful to have all STEM ECHS freshmen take all classes together.</w:t>
      </w:r>
    </w:p>
    <w:p w:rsidR="00E2529B" w:rsidRPr="00095748" w:rsidRDefault="00E2529B" w:rsidP="00405980">
      <w:pPr>
        <w:pStyle w:val="ListParagraph"/>
        <w:numPr>
          <w:ilvl w:val="0"/>
          <w:numId w:val="34"/>
        </w:num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120" w:line="260" w:lineRule="exact"/>
        <w:ind w:left="1080"/>
        <w:contextualSpacing w:val="0"/>
        <w:rPr>
          <w:rFonts w:ascii="Times New Roman" w:eastAsiaTheme="minorHAnsi" w:hAnsi="Times New Roman"/>
        </w:rPr>
      </w:pPr>
      <w:r w:rsidRPr="00095748">
        <w:rPr>
          <w:rFonts w:ascii="Times New Roman" w:eastAsiaTheme="minorHAnsi" w:hAnsi="Times New Roman"/>
          <w:b/>
          <w:i/>
        </w:rPr>
        <w:t xml:space="preserve">Recruit students as early as possible. </w:t>
      </w:r>
      <w:r w:rsidRPr="00095748">
        <w:rPr>
          <w:rFonts w:ascii="Times New Roman" w:eastAsiaTheme="minorHAnsi" w:hAnsi="Times New Roman"/>
        </w:rPr>
        <w:t>It is more challenging to recruit 11</w:t>
      </w:r>
      <w:r w:rsidRPr="00095748">
        <w:rPr>
          <w:rFonts w:ascii="Times New Roman" w:eastAsiaTheme="minorHAnsi" w:hAnsi="Times New Roman"/>
          <w:vertAlign w:val="superscript"/>
        </w:rPr>
        <w:t>th</w:t>
      </w:r>
      <w:r w:rsidRPr="00095748">
        <w:rPr>
          <w:rFonts w:ascii="Times New Roman" w:eastAsiaTheme="minorHAnsi" w:hAnsi="Times New Roman"/>
        </w:rPr>
        <w:t>- and 12</w:t>
      </w:r>
      <w:r w:rsidRPr="00095748">
        <w:rPr>
          <w:rFonts w:ascii="Times New Roman" w:eastAsiaTheme="minorHAnsi" w:hAnsi="Times New Roman"/>
          <w:vertAlign w:val="superscript"/>
        </w:rPr>
        <w:t>th</w:t>
      </w:r>
      <w:r w:rsidRPr="00095748">
        <w:rPr>
          <w:rFonts w:ascii="Times New Roman" w:eastAsiaTheme="minorHAnsi" w:hAnsi="Times New Roman"/>
        </w:rPr>
        <w:t>-grade students than it is to recruit 8</w:t>
      </w:r>
      <w:r w:rsidRPr="00095748">
        <w:rPr>
          <w:rFonts w:ascii="Times New Roman" w:eastAsiaTheme="minorHAnsi" w:hAnsi="Times New Roman"/>
          <w:vertAlign w:val="superscript"/>
        </w:rPr>
        <w:t>th</w:t>
      </w:r>
      <w:r w:rsidRPr="00095748">
        <w:rPr>
          <w:rFonts w:ascii="Times New Roman" w:eastAsiaTheme="minorHAnsi" w:hAnsi="Times New Roman"/>
        </w:rPr>
        <w:t>- and 9</w:t>
      </w:r>
      <w:r w:rsidRPr="00095748">
        <w:rPr>
          <w:rFonts w:ascii="Times New Roman" w:eastAsiaTheme="minorHAnsi" w:hAnsi="Times New Roman"/>
          <w:vertAlign w:val="superscript"/>
        </w:rPr>
        <w:t>th</w:t>
      </w:r>
      <w:r w:rsidRPr="00095748">
        <w:rPr>
          <w:rFonts w:ascii="Times New Roman" w:eastAsiaTheme="minorHAnsi" w:hAnsi="Times New Roman"/>
        </w:rPr>
        <w:t xml:space="preserve">-grade students. Similarly, recruiting students in January or February (for participation during the subsequent school year) is easier than recruiting students in April or May. </w:t>
      </w:r>
    </w:p>
    <w:p w:rsidR="00E2529B" w:rsidRPr="00095748" w:rsidRDefault="00E2529B" w:rsidP="00405980">
      <w:pPr>
        <w:pStyle w:val="ListParagraph"/>
        <w:numPr>
          <w:ilvl w:val="0"/>
          <w:numId w:val="34"/>
        </w:num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120" w:line="260" w:lineRule="exact"/>
        <w:ind w:left="1080"/>
        <w:contextualSpacing w:val="0"/>
        <w:rPr>
          <w:rFonts w:ascii="Times New Roman" w:eastAsiaTheme="minorHAnsi" w:hAnsi="Times New Roman"/>
        </w:rPr>
      </w:pPr>
      <w:r w:rsidRPr="00095748">
        <w:rPr>
          <w:rFonts w:ascii="Times New Roman" w:eastAsiaTheme="minorHAnsi" w:hAnsi="Times New Roman"/>
          <w:b/>
          <w:i/>
        </w:rPr>
        <w:t xml:space="preserve">Provide students with opportunities to take college placement exams as soon as possible. </w:t>
      </w:r>
      <w:r w:rsidRPr="00095748">
        <w:rPr>
          <w:rFonts w:ascii="Times New Roman" w:eastAsiaTheme="minorHAnsi" w:hAnsi="Times New Roman"/>
        </w:rPr>
        <w:t>Having students take placement exams as freshmen or sophomores is a good idea. Similarly, having students complete placement exams in January or February, rather than April or May, is a good idea. This provides programs, IHE partners, and students more time to plan. It also provides students with a ‘reality check’ about their levels of academic preparedness.</w:t>
      </w:r>
    </w:p>
    <w:p w:rsidR="00E2529B" w:rsidRPr="00095748" w:rsidRDefault="00E2529B" w:rsidP="00405980">
      <w:pPr>
        <w:pStyle w:val="ListParagraph"/>
        <w:numPr>
          <w:ilvl w:val="0"/>
          <w:numId w:val="34"/>
        </w:num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120" w:line="260" w:lineRule="exact"/>
        <w:ind w:left="1080"/>
        <w:contextualSpacing w:val="0"/>
        <w:rPr>
          <w:rFonts w:ascii="Times New Roman" w:eastAsiaTheme="minorHAnsi" w:hAnsi="Times New Roman"/>
        </w:rPr>
      </w:pPr>
      <w:r w:rsidRPr="00095748">
        <w:rPr>
          <w:rFonts w:ascii="Times New Roman" w:eastAsiaTheme="minorHAnsi" w:hAnsi="Times New Roman"/>
          <w:b/>
          <w:i/>
        </w:rPr>
        <w:t>Increase levels of rigor over time.</w:t>
      </w:r>
      <w:r w:rsidRPr="00095748">
        <w:rPr>
          <w:rFonts w:ascii="Times New Roman" w:eastAsiaTheme="minorHAnsi" w:hAnsi="Times New Roman"/>
          <w:b/>
        </w:rPr>
        <w:t xml:space="preserve"> </w:t>
      </w:r>
      <w:r w:rsidRPr="00095748">
        <w:rPr>
          <w:rFonts w:ascii="Times New Roman" w:eastAsiaTheme="minorHAnsi" w:hAnsi="Times New Roman"/>
        </w:rPr>
        <w:t>Not all students will be as prepared as one might hope, and it is important to provide struggling students with the necessary academic supports. It is also beneficial to establish a culture and expectation of high levels of rigor, and to give students time to acclimate to this shift in mindset. A reasonable strategy is to slowly increase requirements, and slowly withdraw supports. Ideally, this will help establish an environment in which students can become competent and comfortable in working with rigorous expectations.</w:t>
      </w:r>
    </w:p>
    <w:p w:rsidR="00E2529B" w:rsidRPr="00095748" w:rsidRDefault="00E2529B" w:rsidP="00405980">
      <w:pPr>
        <w:pStyle w:val="ListParagraph"/>
        <w:numPr>
          <w:ilvl w:val="0"/>
          <w:numId w:val="34"/>
        </w:num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60" w:lineRule="exact"/>
        <w:ind w:left="1080"/>
        <w:rPr>
          <w:rFonts w:ascii="Times New Roman" w:eastAsiaTheme="minorHAnsi" w:hAnsi="Times New Roman"/>
        </w:rPr>
      </w:pPr>
      <w:r w:rsidRPr="00095748">
        <w:rPr>
          <w:rFonts w:ascii="Times New Roman" w:eastAsiaTheme="minorHAnsi" w:hAnsi="Times New Roman"/>
          <w:b/>
          <w:i/>
        </w:rPr>
        <w:t>Identify appropriate strategies for funding STEM ECHS materials and activities.</w:t>
      </w:r>
      <w:r w:rsidRPr="00095748">
        <w:rPr>
          <w:rFonts w:ascii="Times New Roman" w:eastAsiaTheme="minorHAnsi" w:hAnsi="Times New Roman"/>
          <w:b/>
        </w:rPr>
        <w:t xml:space="preserve"> </w:t>
      </w:r>
      <w:r w:rsidRPr="00095748">
        <w:rPr>
          <w:rFonts w:ascii="Times New Roman" w:eastAsiaTheme="minorHAnsi" w:hAnsi="Times New Roman"/>
        </w:rPr>
        <w:t>Establish clear criteria for separating STEM ECHS expenses from other expenses, which can be challenging. In most cases, STEM ECHS sites have found that curricular materials should be purchased with the instructional budget for the department that will be using those materials, rather than with the program budget. However, other items should clearly be funded by the STEM ECHS (e.g., field trips, laptops).</w:t>
      </w:r>
    </w:p>
    <w:p w:rsidR="00E2529B" w:rsidRPr="00095748" w:rsidRDefault="00E2529B" w:rsidP="0009574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p>
    <w:p w:rsidR="00E2529B" w:rsidRPr="00095748" w:rsidRDefault="00E2529B" w:rsidP="00095748">
      <w:pPr>
        <w:rPr>
          <w:b/>
          <w:szCs w:val="22"/>
          <w:highlight w:val="yellow"/>
        </w:rPr>
      </w:pPr>
      <w:r w:rsidRPr="00095748">
        <w:rPr>
          <w:b/>
          <w:szCs w:val="22"/>
        </w:rPr>
        <w:t>STEM ECHS Personnel Survey Results</w:t>
      </w:r>
    </w:p>
    <w:p w:rsidR="00E2529B" w:rsidRPr="00095748" w:rsidRDefault="00E2529B" w:rsidP="00095748">
      <w:pPr>
        <w:rPr>
          <w:szCs w:val="22"/>
        </w:rPr>
      </w:pPr>
    </w:p>
    <w:p w:rsidR="00E2529B" w:rsidRPr="00095748" w:rsidRDefault="00E2529B" w:rsidP="00095748">
      <w:pPr>
        <w:rPr>
          <w:szCs w:val="22"/>
        </w:rPr>
      </w:pPr>
      <w:r w:rsidRPr="00095748">
        <w:rPr>
          <w:szCs w:val="22"/>
        </w:rPr>
        <w:t xml:space="preserve">The STEM ECHS Personnel Survey was completed by 46% (31 out of 67) of possible respondents, so results may not be representative of all personnel and should be generalized with caution. To identify potential survey respondents, the primary contact at each STEM ECHS site was asked to provide a list of STEM ECHS personnel to take the survey. Consequently, the number of people invited to complete the survey at each district varied. Dearborn Middle School was not asked to participate in the survey (or to submit a list of STEM ECHS personnel), because their STEM ECHS has not begun operation yet. Two respondents did not answer any questions, and were excluded from all analyses. The number of actual survey respondents varied by site, with representatives from Marlborough accounting for approximately half of all respondents. However, at least two people from each site responded to the survey, and survey responses were generally consistent with information gained from interviews at each site. Response </w:t>
      </w:r>
      <w:r w:rsidRPr="00095748">
        <w:rPr>
          <w:szCs w:val="22"/>
        </w:rPr>
        <w:lastRenderedPageBreak/>
        <w:t xml:space="preserve">patterns were also similar across sites, so UMDI did not weight the data to account for differences in the number of responses per site. </w:t>
      </w:r>
    </w:p>
    <w:p w:rsidR="00E2529B" w:rsidRPr="00095748" w:rsidRDefault="00E2529B" w:rsidP="00095748">
      <w:pPr>
        <w:rPr>
          <w:szCs w:val="22"/>
        </w:rPr>
      </w:pPr>
      <w:r w:rsidRPr="00095748">
        <w:rPr>
          <w:szCs w:val="22"/>
        </w:rPr>
        <w:t xml:space="preserve"> </w:t>
      </w:r>
    </w:p>
    <w:p w:rsidR="00E2529B" w:rsidRPr="00095748" w:rsidRDefault="00E2529B" w:rsidP="00095748">
      <w:pPr>
        <w:spacing w:after="120"/>
        <w:rPr>
          <w:szCs w:val="22"/>
        </w:rPr>
      </w:pPr>
      <w:r w:rsidRPr="00095748">
        <w:rPr>
          <w:szCs w:val="22"/>
        </w:rPr>
        <w:t>The findings from the STEM ECHS Personnel Survey indicate that:</w:t>
      </w:r>
    </w:p>
    <w:p w:rsidR="00E2529B" w:rsidRPr="00095748" w:rsidRDefault="00E2529B" w:rsidP="00864953">
      <w:pPr>
        <w:pStyle w:val="ListParagraph"/>
        <w:numPr>
          <w:ilvl w:val="0"/>
          <w:numId w:val="36"/>
        </w:numPr>
        <w:spacing w:after="120" w:line="260" w:lineRule="exact"/>
        <w:ind w:left="1080"/>
        <w:contextualSpacing w:val="0"/>
        <w:rPr>
          <w:rFonts w:ascii="Times New Roman" w:hAnsi="Times New Roman"/>
        </w:rPr>
      </w:pPr>
      <w:r w:rsidRPr="00095748">
        <w:rPr>
          <w:rFonts w:ascii="Times New Roman" w:hAnsi="Times New Roman"/>
        </w:rPr>
        <w:t>Most survey respondents believe that their district has a plan for and is committed to developing and supporting the STEM ECHS.</w:t>
      </w:r>
    </w:p>
    <w:p w:rsidR="00E2529B" w:rsidRPr="00095748" w:rsidRDefault="00E2529B" w:rsidP="00864953">
      <w:pPr>
        <w:pStyle w:val="ListParagraph"/>
        <w:numPr>
          <w:ilvl w:val="0"/>
          <w:numId w:val="36"/>
        </w:numPr>
        <w:spacing w:after="120" w:line="260" w:lineRule="exact"/>
        <w:ind w:left="1080"/>
        <w:contextualSpacing w:val="0"/>
        <w:rPr>
          <w:rFonts w:ascii="Times New Roman" w:hAnsi="Times New Roman"/>
        </w:rPr>
      </w:pPr>
      <w:r w:rsidRPr="00095748">
        <w:rPr>
          <w:rFonts w:ascii="Times New Roman" w:hAnsi="Times New Roman"/>
        </w:rPr>
        <w:t>Most survey respondents believe that STEM ECHS teachers and students have access to necessary resources and supports.</w:t>
      </w:r>
    </w:p>
    <w:p w:rsidR="00E2529B" w:rsidRPr="00095748" w:rsidRDefault="00E2529B" w:rsidP="00864953">
      <w:pPr>
        <w:pStyle w:val="ListParagraph"/>
        <w:numPr>
          <w:ilvl w:val="0"/>
          <w:numId w:val="36"/>
        </w:numPr>
        <w:spacing w:after="120" w:line="260" w:lineRule="exact"/>
        <w:ind w:left="1080"/>
        <w:contextualSpacing w:val="0"/>
        <w:rPr>
          <w:rFonts w:ascii="Times New Roman" w:hAnsi="Times New Roman"/>
        </w:rPr>
      </w:pPr>
      <w:r w:rsidRPr="00095748">
        <w:rPr>
          <w:rFonts w:ascii="Times New Roman" w:hAnsi="Times New Roman"/>
        </w:rPr>
        <w:t>Most survey respondents have found the technical assistance provided by JFF and ESE to be helpful.</w:t>
      </w:r>
    </w:p>
    <w:p w:rsidR="00E2529B" w:rsidRPr="00095748" w:rsidRDefault="00E2529B" w:rsidP="00864953">
      <w:pPr>
        <w:pStyle w:val="ListParagraph"/>
        <w:numPr>
          <w:ilvl w:val="0"/>
          <w:numId w:val="36"/>
        </w:numPr>
        <w:spacing w:after="0" w:line="260" w:lineRule="exact"/>
        <w:ind w:left="1080"/>
        <w:contextualSpacing w:val="0"/>
        <w:rPr>
          <w:rFonts w:ascii="Times New Roman" w:hAnsi="Times New Roman"/>
        </w:rPr>
      </w:pPr>
      <w:r w:rsidRPr="00095748">
        <w:rPr>
          <w:rFonts w:ascii="Times New Roman" w:hAnsi="Times New Roman"/>
        </w:rPr>
        <w:t>Half of all survey respondents believe that their district will not have sufficient funds to support their STEM ECHS after the RTTT funding period is over.</w:t>
      </w:r>
    </w:p>
    <w:p w:rsidR="00E2529B" w:rsidRPr="00095748" w:rsidRDefault="00E2529B" w:rsidP="00095748">
      <w:pPr>
        <w:pStyle w:val="ListParagraph"/>
        <w:spacing w:line="260" w:lineRule="exact"/>
        <w:ind w:left="778"/>
        <w:contextualSpacing w:val="0"/>
        <w:rPr>
          <w:rFonts w:ascii="Times New Roman" w:hAnsi="Times New Roman"/>
          <w:highlight w:val="yellow"/>
        </w:rPr>
      </w:pPr>
    </w:p>
    <w:tbl>
      <w:tblPr>
        <w:tblW w:w="4246"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72" w:type="dxa"/>
          <w:left w:w="72" w:type="dxa"/>
          <w:bottom w:w="72" w:type="dxa"/>
          <w:right w:w="72" w:type="dxa"/>
        </w:tblCellMar>
        <w:tblLook w:val="0000"/>
      </w:tblPr>
      <w:tblGrid>
        <w:gridCol w:w="2777"/>
        <w:gridCol w:w="2797"/>
        <w:gridCol w:w="2497"/>
      </w:tblGrid>
      <w:tr w:rsidR="00E2529B" w:rsidRPr="00095748" w:rsidTr="00315C54">
        <w:trPr>
          <w:trHeight w:val="437"/>
          <w:jc w:val="center"/>
        </w:trPr>
        <w:tc>
          <w:tcPr>
            <w:tcW w:w="5000" w:type="pct"/>
            <w:gridSpan w:val="3"/>
            <w:shd w:val="clear" w:color="auto" w:fill="800000"/>
            <w:tcMar>
              <w:top w:w="29" w:type="dxa"/>
              <w:bottom w:w="29" w:type="dxa"/>
            </w:tcMar>
            <w:vAlign w:val="bottom"/>
          </w:tcPr>
          <w:p w:rsidR="00E2529B" w:rsidRPr="00095748" w:rsidRDefault="00E2529B" w:rsidP="00095748">
            <w:pPr>
              <w:pStyle w:val="Default"/>
              <w:spacing w:before="100" w:after="100" w:line="260" w:lineRule="exact"/>
              <w:jc w:val="center"/>
              <w:rPr>
                <w:rFonts w:ascii="Times New Roman" w:hAnsi="Times New Roman" w:cs="Times New Roman"/>
                <w:b/>
                <w:bCs/>
                <w:color w:val="FFFFFF"/>
                <w:sz w:val="22"/>
                <w:szCs w:val="22"/>
              </w:rPr>
            </w:pPr>
            <w:r w:rsidRPr="00095748">
              <w:rPr>
                <w:rFonts w:ascii="Times New Roman" w:hAnsi="Times New Roman" w:cs="Times New Roman"/>
                <w:b/>
                <w:bCs/>
                <w:color w:val="FFFFFF"/>
                <w:sz w:val="22"/>
                <w:szCs w:val="22"/>
              </w:rPr>
              <w:t>Number of Survey Recipients and Response Rate by Site</w:t>
            </w:r>
          </w:p>
        </w:tc>
      </w:tr>
      <w:tr w:rsidR="00E2529B" w:rsidRPr="00095748" w:rsidTr="00315C54">
        <w:trPr>
          <w:trHeight w:val="374"/>
          <w:jc w:val="center"/>
        </w:trPr>
        <w:tc>
          <w:tcPr>
            <w:tcW w:w="1720" w:type="pct"/>
            <w:shd w:val="clear" w:color="auto" w:fill="FFFFFF" w:themeFill="background1"/>
            <w:tcMar>
              <w:top w:w="29" w:type="dxa"/>
              <w:left w:w="115" w:type="dxa"/>
              <w:bottom w:w="29" w:type="dxa"/>
              <w:right w:w="115" w:type="dxa"/>
            </w:tcMar>
            <w:vAlign w:val="center"/>
          </w:tcPr>
          <w:p w:rsidR="00E2529B" w:rsidRPr="00095748" w:rsidRDefault="00E2529B" w:rsidP="00095748">
            <w:pPr>
              <w:pStyle w:val="Default"/>
              <w:spacing w:before="40" w:after="40" w:line="260" w:lineRule="exact"/>
              <w:jc w:val="center"/>
              <w:rPr>
                <w:rFonts w:ascii="Times New Roman" w:hAnsi="Times New Roman" w:cs="Times New Roman"/>
                <w:b/>
                <w:sz w:val="22"/>
                <w:szCs w:val="22"/>
              </w:rPr>
            </w:pPr>
            <w:r w:rsidRPr="00095748">
              <w:rPr>
                <w:rFonts w:ascii="Times New Roman" w:hAnsi="Times New Roman" w:cs="Times New Roman"/>
                <w:b/>
                <w:bCs/>
                <w:sz w:val="22"/>
                <w:szCs w:val="22"/>
              </w:rPr>
              <w:t>STEM ECHS Site</w:t>
            </w:r>
          </w:p>
        </w:tc>
        <w:tc>
          <w:tcPr>
            <w:tcW w:w="1733" w:type="pct"/>
            <w:shd w:val="clear" w:color="auto" w:fill="FFFFFF" w:themeFill="background1"/>
            <w:tcMar>
              <w:top w:w="29" w:type="dxa"/>
              <w:left w:w="115" w:type="dxa"/>
              <w:bottom w:w="29" w:type="dxa"/>
              <w:right w:w="115" w:type="dxa"/>
            </w:tcMar>
            <w:vAlign w:val="center"/>
          </w:tcPr>
          <w:p w:rsidR="00E2529B" w:rsidRPr="00095748" w:rsidRDefault="00E2529B" w:rsidP="00095748">
            <w:pPr>
              <w:pStyle w:val="Default"/>
              <w:spacing w:before="40" w:after="40" w:line="260" w:lineRule="exact"/>
              <w:jc w:val="center"/>
              <w:rPr>
                <w:rFonts w:ascii="Times New Roman" w:hAnsi="Times New Roman" w:cs="Times New Roman"/>
                <w:b/>
                <w:sz w:val="22"/>
                <w:szCs w:val="22"/>
              </w:rPr>
            </w:pPr>
            <w:r w:rsidRPr="00095748">
              <w:rPr>
                <w:rFonts w:ascii="Times New Roman" w:hAnsi="Times New Roman" w:cs="Times New Roman"/>
                <w:b/>
                <w:sz w:val="22"/>
                <w:szCs w:val="22"/>
              </w:rPr>
              <w:t># of Survey Recipients</w:t>
            </w:r>
          </w:p>
        </w:tc>
        <w:tc>
          <w:tcPr>
            <w:tcW w:w="1547" w:type="pct"/>
            <w:shd w:val="clear" w:color="auto" w:fill="FFFFFF" w:themeFill="background1"/>
          </w:tcPr>
          <w:p w:rsidR="00E2529B" w:rsidRPr="00095748" w:rsidRDefault="00E2529B" w:rsidP="00095748">
            <w:pPr>
              <w:pStyle w:val="Default"/>
              <w:spacing w:before="40" w:after="40" w:line="260" w:lineRule="exact"/>
              <w:jc w:val="center"/>
              <w:rPr>
                <w:rFonts w:ascii="Times New Roman" w:hAnsi="Times New Roman" w:cs="Times New Roman"/>
                <w:b/>
                <w:sz w:val="22"/>
                <w:szCs w:val="22"/>
              </w:rPr>
            </w:pPr>
            <w:r w:rsidRPr="00095748">
              <w:rPr>
                <w:rFonts w:ascii="Times New Roman" w:hAnsi="Times New Roman" w:cs="Times New Roman"/>
                <w:b/>
                <w:sz w:val="22"/>
                <w:szCs w:val="22"/>
              </w:rPr>
              <w:t>Response Rate (%)</w:t>
            </w:r>
          </w:p>
        </w:tc>
      </w:tr>
      <w:tr w:rsidR="00E2529B" w:rsidRPr="00095748" w:rsidTr="00315C54">
        <w:trPr>
          <w:trHeight w:val="131"/>
          <w:jc w:val="center"/>
        </w:trPr>
        <w:tc>
          <w:tcPr>
            <w:tcW w:w="1720" w:type="pct"/>
            <w:shd w:val="clear" w:color="auto" w:fill="D9D9D9" w:themeFill="background1" w:themeFillShade="D9"/>
            <w:tcMar>
              <w:top w:w="29" w:type="dxa"/>
              <w:bottom w:w="29" w:type="dxa"/>
            </w:tcMar>
            <w:vAlign w:val="center"/>
          </w:tcPr>
          <w:p w:rsidR="00E2529B" w:rsidRPr="00095748" w:rsidRDefault="00E2529B" w:rsidP="00095748">
            <w:pPr>
              <w:pStyle w:val="Default"/>
              <w:spacing w:before="40" w:after="40" w:line="260" w:lineRule="exact"/>
              <w:rPr>
                <w:rFonts w:ascii="Times New Roman" w:hAnsi="Times New Roman" w:cs="Times New Roman"/>
                <w:sz w:val="22"/>
                <w:szCs w:val="22"/>
              </w:rPr>
            </w:pPr>
            <w:r w:rsidRPr="00095748">
              <w:rPr>
                <w:rFonts w:ascii="Times New Roman" w:hAnsi="Times New Roman" w:cs="Times New Roman"/>
                <w:sz w:val="22"/>
                <w:szCs w:val="22"/>
              </w:rPr>
              <w:t>Boston Public Schools (Dearborn Middle School)</w:t>
            </w:r>
          </w:p>
        </w:tc>
        <w:tc>
          <w:tcPr>
            <w:tcW w:w="1733" w:type="pct"/>
            <w:shd w:val="clear" w:color="auto" w:fill="D9D9D9" w:themeFill="background1" w:themeFillShade="D9"/>
            <w:tcMar>
              <w:top w:w="29" w:type="dxa"/>
              <w:left w:w="115" w:type="dxa"/>
              <w:bottom w:w="29" w:type="dxa"/>
              <w:right w:w="115" w:type="dxa"/>
            </w:tcMar>
            <w:vAlign w:val="center"/>
          </w:tcPr>
          <w:p w:rsidR="00E2529B" w:rsidRPr="00095748" w:rsidRDefault="00E2529B" w:rsidP="00095748">
            <w:pPr>
              <w:pStyle w:val="Default"/>
              <w:spacing w:line="260" w:lineRule="exact"/>
              <w:jc w:val="center"/>
              <w:rPr>
                <w:rFonts w:ascii="Times New Roman" w:hAnsi="Times New Roman" w:cs="Times New Roman"/>
                <w:sz w:val="22"/>
                <w:szCs w:val="22"/>
              </w:rPr>
            </w:pPr>
            <w:r w:rsidRPr="00095748">
              <w:rPr>
                <w:rFonts w:ascii="Times New Roman" w:hAnsi="Times New Roman" w:cs="Times New Roman"/>
                <w:sz w:val="22"/>
                <w:szCs w:val="22"/>
              </w:rPr>
              <w:t>0</w:t>
            </w:r>
          </w:p>
        </w:tc>
        <w:tc>
          <w:tcPr>
            <w:tcW w:w="1547" w:type="pct"/>
            <w:shd w:val="clear" w:color="auto" w:fill="D9D9D9" w:themeFill="background1" w:themeFillShade="D9"/>
            <w:vAlign w:val="center"/>
          </w:tcPr>
          <w:p w:rsidR="00E2529B" w:rsidRPr="00095748" w:rsidRDefault="00E2529B" w:rsidP="00095748">
            <w:pPr>
              <w:pStyle w:val="Default"/>
              <w:spacing w:line="260" w:lineRule="exact"/>
              <w:jc w:val="center"/>
              <w:rPr>
                <w:rFonts w:ascii="Times New Roman" w:hAnsi="Times New Roman" w:cs="Times New Roman"/>
                <w:sz w:val="22"/>
                <w:szCs w:val="22"/>
              </w:rPr>
            </w:pPr>
            <w:r w:rsidRPr="00095748">
              <w:rPr>
                <w:rFonts w:ascii="Times New Roman" w:hAnsi="Times New Roman" w:cs="Times New Roman"/>
                <w:sz w:val="22"/>
                <w:szCs w:val="22"/>
              </w:rPr>
              <w:t>NA</w:t>
            </w:r>
          </w:p>
        </w:tc>
      </w:tr>
      <w:tr w:rsidR="00E2529B" w:rsidRPr="00095748" w:rsidTr="00315C54">
        <w:trPr>
          <w:trHeight w:val="311"/>
          <w:jc w:val="center"/>
        </w:trPr>
        <w:tc>
          <w:tcPr>
            <w:tcW w:w="1720" w:type="pct"/>
            <w:shd w:val="clear" w:color="auto" w:fill="FFFFFF" w:themeFill="background1"/>
            <w:tcMar>
              <w:top w:w="29" w:type="dxa"/>
              <w:bottom w:w="29" w:type="dxa"/>
            </w:tcMar>
            <w:vAlign w:val="center"/>
          </w:tcPr>
          <w:p w:rsidR="00E2529B" w:rsidRPr="00095748" w:rsidRDefault="00E2529B" w:rsidP="00095748">
            <w:pPr>
              <w:pStyle w:val="Default"/>
              <w:tabs>
                <w:tab w:val="left" w:pos="1512"/>
              </w:tabs>
              <w:spacing w:before="40" w:after="40" w:line="260" w:lineRule="exact"/>
              <w:rPr>
                <w:rFonts w:ascii="Times New Roman" w:hAnsi="Times New Roman" w:cs="Times New Roman"/>
                <w:sz w:val="22"/>
                <w:szCs w:val="22"/>
              </w:rPr>
            </w:pPr>
            <w:r w:rsidRPr="00095748">
              <w:rPr>
                <w:rFonts w:ascii="Times New Roman" w:hAnsi="Times New Roman" w:cs="Times New Roman"/>
                <w:sz w:val="22"/>
                <w:szCs w:val="22"/>
              </w:rPr>
              <w:t>Massachusetts Association of Vocational Administrators</w:t>
            </w:r>
          </w:p>
        </w:tc>
        <w:tc>
          <w:tcPr>
            <w:tcW w:w="1733" w:type="pct"/>
            <w:shd w:val="clear" w:color="auto" w:fill="FFFFFF" w:themeFill="background1"/>
            <w:tcMar>
              <w:top w:w="29" w:type="dxa"/>
              <w:left w:w="115" w:type="dxa"/>
              <w:bottom w:w="29" w:type="dxa"/>
              <w:right w:w="115" w:type="dxa"/>
            </w:tcMar>
            <w:vAlign w:val="center"/>
          </w:tcPr>
          <w:p w:rsidR="00E2529B" w:rsidRPr="00095748" w:rsidRDefault="00E2529B" w:rsidP="00095748">
            <w:pPr>
              <w:jc w:val="center"/>
              <w:rPr>
                <w:color w:val="000000"/>
                <w:szCs w:val="22"/>
              </w:rPr>
            </w:pPr>
            <w:r w:rsidRPr="00095748">
              <w:rPr>
                <w:color w:val="000000"/>
                <w:szCs w:val="22"/>
              </w:rPr>
              <w:t>9</w:t>
            </w:r>
          </w:p>
        </w:tc>
        <w:tc>
          <w:tcPr>
            <w:tcW w:w="1547" w:type="pct"/>
            <w:shd w:val="clear" w:color="auto" w:fill="FFFFFF" w:themeFill="background1"/>
            <w:vAlign w:val="center"/>
          </w:tcPr>
          <w:p w:rsidR="00E2529B" w:rsidRPr="00095748" w:rsidRDefault="00E2529B" w:rsidP="00095748">
            <w:pPr>
              <w:jc w:val="center"/>
              <w:rPr>
                <w:color w:val="000000"/>
                <w:szCs w:val="22"/>
              </w:rPr>
            </w:pPr>
            <w:r w:rsidRPr="00095748">
              <w:rPr>
                <w:color w:val="000000"/>
                <w:szCs w:val="22"/>
              </w:rPr>
              <w:t>44</w:t>
            </w:r>
          </w:p>
        </w:tc>
      </w:tr>
      <w:tr w:rsidR="00E2529B" w:rsidRPr="00095748" w:rsidTr="00315C54">
        <w:trPr>
          <w:trHeight w:val="311"/>
          <w:jc w:val="center"/>
        </w:trPr>
        <w:tc>
          <w:tcPr>
            <w:tcW w:w="1720" w:type="pct"/>
            <w:shd w:val="clear" w:color="auto" w:fill="D9D9D9" w:themeFill="background1" w:themeFillShade="D9"/>
            <w:tcMar>
              <w:top w:w="29" w:type="dxa"/>
              <w:bottom w:w="29" w:type="dxa"/>
            </w:tcMar>
            <w:vAlign w:val="center"/>
          </w:tcPr>
          <w:p w:rsidR="00E2529B" w:rsidRPr="00095748" w:rsidRDefault="00E2529B" w:rsidP="00095748">
            <w:pPr>
              <w:pStyle w:val="Default"/>
              <w:tabs>
                <w:tab w:val="left" w:pos="1512"/>
              </w:tabs>
              <w:spacing w:before="40" w:after="40" w:line="260" w:lineRule="exact"/>
              <w:rPr>
                <w:rFonts w:ascii="Times New Roman" w:hAnsi="Times New Roman" w:cs="Times New Roman"/>
                <w:sz w:val="22"/>
                <w:szCs w:val="22"/>
              </w:rPr>
            </w:pPr>
            <w:r w:rsidRPr="00095748">
              <w:rPr>
                <w:rFonts w:ascii="Times New Roman" w:hAnsi="Times New Roman" w:cs="Times New Roman"/>
                <w:sz w:val="22"/>
                <w:szCs w:val="22"/>
              </w:rPr>
              <w:t>Marlborough Public Schools</w:t>
            </w:r>
          </w:p>
        </w:tc>
        <w:tc>
          <w:tcPr>
            <w:tcW w:w="1733" w:type="pct"/>
            <w:shd w:val="clear" w:color="auto" w:fill="D9D9D9" w:themeFill="background1" w:themeFillShade="D9"/>
            <w:tcMar>
              <w:top w:w="29" w:type="dxa"/>
              <w:left w:w="115" w:type="dxa"/>
              <w:bottom w:w="29" w:type="dxa"/>
              <w:right w:w="115" w:type="dxa"/>
            </w:tcMar>
            <w:vAlign w:val="center"/>
          </w:tcPr>
          <w:p w:rsidR="00E2529B" w:rsidRPr="00095748" w:rsidRDefault="00E2529B" w:rsidP="00095748">
            <w:pPr>
              <w:jc w:val="center"/>
              <w:rPr>
                <w:color w:val="000000"/>
                <w:szCs w:val="22"/>
              </w:rPr>
            </w:pPr>
            <w:r w:rsidRPr="00095748">
              <w:rPr>
                <w:color w:val="000000"/>
                <w:szCs w:val="22"/>
              </w:rPr>
              <w:t>37</w:t>
            </w:r>
          </w:p>
        </w:tc>
        <w:tc>
          <w:tcPr>
            <w:tcW w:w="1547" w:type="pct"/>
            <w:shd w:val="clear" w:color="auto" w:fill="D9D9D9" w:themeFill="background1" w:themeFillShade="D9"/>
            <w:vAlign w:val="center"/>
          </w:tcPr>
          <w:p w:rsidR="00E2529B" w:rsidRPr="00095748" w:rsidRDefault="00E2529B" w:rsidP="00095748">
            <w:pPr>
              <w:jc w:val="center"/>
              <w:rPr>
                <w:color w:val="000000"/>
                <w:szCs w:val="22"/>
              </w:rPr>
            </w:pPr>
            <w:r w:rsidRPr="00095748">
              <w:rPr>
                <w:color w:val="000000"/>
                <w:szCs w:val="22"/>
              </w:rPr>
              <w:t>46</w:t>
            </w:r>
          </w:p>
        </w:tc>
      </w:tr>
      <w:tr w:rsidR="00E2529B" w:rsidRPr="00095748" w:rsidTr="00315C54">
        <w:trPr>
          <w:trHeight w:val="31"/>
          <w:jc w:val="center"/>
        </w:trPr>
        <w:tc>
          <w:tcPr>
            <w:tcW w:w="1720" w:type="pct"/>
            <w:shd w:val="clear" w:color="auto" w:fill="FFFFFF" w:themeFill="background1"/>
            <w:tcMar>
              <w:top w:w="29" w:type="dxa"/>
              <w:bottom w:w="29" w:type="dxa"/>
            </w:tcMar>
            <w:vAlign w:val="center"/>
          </w:tcPr>
          <w:p w:rsidR="00E2529B" w:rsidRPr="00095748" w:rsidRDefault="00E2529B" w:rsidP="00095748">
            <w:pPr>
              <w:pStyle w:val="Default"/>
              <w:tabs>
                <w:tab w:val="left" w:pos="1512"/>
              </w:tabs>
              <w:spacing w:before="40" w:after="40" w:line="260" w:lineRule="exact"/>
              <w:rPr>
                <w:rFonts w:ascii="Times New Roman" w:hAnsi="Times New Roman" w:cs="Times New Roman"/>
                <w:sz w:val="22"/>
                <w:szCs w:val="22"/>
              </w:rPr>
            </w:pPr>
            <w:r w:rsidRPr="00095748">
              <w:rPr>
                <w:rFonts w:ascii="Times New Roman" w:hAnsi="Times New Roman" w:cs="Times New Roman"/>
                <w:sz w:val="22"/>
                <w:szCs w:val="22"/>
              </w:rPr>
              <w:t>Quaboag Public Schools</w:t>
            </w:r>
          </w:p>
        </w:tc>
        <w:tc>
          <w:tcPr>
            <w:tcW w:w="1733" w:type="pct"/>
            <w:shd w:val="clear" w:color="auto" w:fill="FFFFFF" w:themeFill="background1"/>
            <w:tcMar>
              <w:top w:w="29" w:type="dxa"/>
              <w:left w:w="115" w:type="dxa"/>
              <w:bottom w:w="29" w:type="dxa"/>
              <w:right w:w="115" w:type="dxa"/>
            </w:tcMar>
            <w:vAlign w:val="center"/>
          </w:tcPr>
          <w:p w:rsidR="00E2529B" w:rsidRPr="00095748" w:rsidRDefault="00E2529B" w:rsidP="00095748">
            <w:pPr>
              <w:jc w:val="center"/>
              <w:rPr>
                <w:color w:val="000000"/>
                <w:szCs w:val="22"/>
              </w:rPr>
            </w:pPr>
            <w:r w:rsidRPr="00095748">
              <w:rPr>
                <w:color w:val="000000"/>
                <w:szCs w:val="22"/>
              </w:rPr>
              <w:t>8</w:t>
            </w:r>
          </w:p>
        </w:tc>
        <w:tc>
          <w:tcPr>
            <w:tcW w:w="1547" w:type="pct"/>
            <w:shd w:val="clear" w:color="auto" w:fill="FFFFFF" w:themeFill="background1"/>
            <w:vAlign w:val="center"/>
          </w:tcPr>
          <w:p w:rsidR="00E2529B" w:rsidRPr="00095748" w:rsidRDefault="00E2529B" w:rsidP="00095748">
            <w:pPr>
              <w:jc w:val="center"/>
              <w:rPr>
                <w:color w:val="000000"/>
                <w:szCs w:val="22"/>
              </w:rPr>
            </w:pPr>
            <w:r w:rsidRPr="00095748">
              <w:rPr>
                <w:color w:val="000000"/>
                <w:szCs w:val="22"/>
              </w:rPr>
              <w:t>75</w:t>
            </w:r>
          </w:p>
        </w:tc>
      </w:tr>
      <w:tr w:rsidR="00E2529B" w:rsidRPr="00095748" w:rsidTr="00315C54">
        <w:trPr>
          <w:trHeight w:val="31"/>
          <w:jc w:val="center"/>
        </w:trPr>
        <w:tc>
          <w:tcPr>
            <w:tcW w:w="1720" w:type="pct"/>
            <w:shd w:val="clear" w:color="auto" w:fill="D9D9D9" w:themeFill="background1" w:themeFillShade="D9"/>
            <w:tcMar>
              <w:top w:w="29" w:type="dxa"/>
              <w:bottom w:w="29" w:type="dxa"/>
            </w:tcMar>
            <w:vAlign w:val="center"/>
          </w:tcPr>
          <w:p w:rsidR="00E2529B" w:rsidRPr="00095748" w:rsidRDefault="00E2529B" w:rsidP="00095748">
            <w:pPr>
              <w:pStyle w:val="Default"/>
              <w:tabs>
                <w:tab w:val="left" w:pos="1512"/>
              </w:tabs>
              <w:spacing w:before="40" w:after="40" w:line="260" w:lineRule="exact"/>
              <w:rPr>
                <w:rFonts w:ascii="Times New Roman" w:hAnsi="Times New Roman" w:cs="Times New Roman"/>
                <w:sz w:val="22"/>
                <w:szCs w:val="22"/>
              </w:rPr>
            </w:pPr>
            <w:r w:rsidRPr="00095748">
              <w:rPr>
                <w:rFonts w:ascii="Times New Roman" w:hAnsi="Times New Roman" w:cs="Times New Roman"/>
                <w:sz w:val="22"/>
                <w:szCs w:val="22"/>
              </w:rPr>
              <w:t>Randolph Public Schools</w:t>
            </w:r>
          </w:p>
        </w:tc>
        <w:tc>
          <w:tcPr>
            <w:tcW w:w="1733" w:type="pct"/>
            <w:shd w:val="clear" w:color="auto" w:fill="D9D9D9" w:themeFill="background1" w:themeFillShade="D9"/>
            <w:tcMar>
              <w:top w:w="29" w:type="dxa"/>
              <w:left w:w="115" w:type="dxa"/>
              <w:bottom w:w="29" w:type="dxa"/>
              <w:right w:w="115" w:type="dxa"/>
            </w:tcMar>
            <w:vAlign w:val="center"/>
          </w:tcPr>
          <w:p w:rsidR="00E2529B" w:rsidRPr="00095748" w:rsidRDefault="00E2529B" w:rsidP="00095748">
            <w:pPr>
              <w:jc w:val="center"/>
              <w:rPr>
                <w:color w:val="000000"/>
                <w:szCs w:val="22"/>
              </w:rPr>
            </w:pPr>
            <w:r w:rsidRPr="00095748">
              <w:rPr>
                <w:color w:val="000000"/>
                <w:szCs w:val="22"/>
              </w:rPr>
              <w:t>3</w:t>
            </w:r>
          </w:p>
        </w:tc>
        <w:tc>
          <w:tcPr>
            <w:tcW w:w="1547" w:type="pct"/>
            <w:shd w:val="clear" w:color="auto" w:fill="D9D9D9" w:themeFill="background1" w:themeFillShade="D9"/>
            <w:vAlign w:val="center"/>
          </w:tcPr>
          <w:p w:rsidR="00E2529B" w:rsidRPr="00095748" w:rsidRDefault="00E2529B" w:rsidP="00095748">
            <w:pPr>
              <w:jc w:val="center"/>
              <w:rPr>
                <w:color w:val="000000"/>
                <w:szCs w:val="22"/>
              </w:rPr>
            </w:pPr>
            <w:r w:rsidRPr="00095748">
              <w:rPr>
                <w:color w:val="000000"/>
                <w:szCs w:val="22"/>
              </w:rPr>
              <w:t>66</w:t>
            </w:r>
          </w:p>
        </w:tc>
      </w:tr>
      <w:tr w:rsidR="00E2529B" w:rsidRPr="00095748" w:rsidTr="00315C54">
        <w:trPr>
          <w:trHeight w:val="31"/>
          <w:jc w:val="center"/>
        </w:trPr>
        <w:tc>
          <w:tcPr>
            <w:tcW w:w="1720" w:type="pct"/>
            <w:shd w:val="clear" w:color="auto" w:fill="FFFFFF" w:themeFill="background1"/>
            <w:tcMar>
              <w:top w:w="29" w:type="dxa"/>
              <w:bottom w:w="29" w:type="dxa"/>
            </w:tcMar>
            <w:vAlign w:val="center"/>
          </w:tcPr>
          <w:p w:rsidR="00E2529B" w:rsidRPr="00095748" w:rsidRDefault="00E2529B" w:rsidP="00095748">
            <w:pPr>
              <w:pStyle w:val="Default"/>
              <w:tabs>
                <w:tab w:val="left" w:pos="1512"/>
              </w:tabs>
              <w:spacing w:before="40" w:after="40" w:line="260" w:lineRule="exact"/>
              <w:rPr>
                <w:rFonts w:ascii="Times New Roman" w:hAnsi="Times New Roman" w:cs="Times New Roman"/>
                <w:sz w:val="22"/>
                <w:szCs w:val="22"/>
              </w:rPr>
            </w:pPr>
            <w:r w:rsidRPr="00095748">
              <w:rPr>
                <w:rFonts w:ascii="Times New Roman" w:hAnsi="Times New Roman" w:cs="Times New Roman"/>
                <w:sz w:val="22"/>
                <w:szCs w:val="22"/>
              </w:rPr>
              <w:t>Worcester Public Schools (North High School)</w:t>
            </w:r>
          </w:p>
        </w:tc>
        <w:tc>
          <w:tcPr>
            <w:tcW w:w="1733" w:type="pct"/>
            <w:shd w:val="clear" w:color="auto" w:fill="FFFFFF" w:themeFill="background1"/>
            <w:tcMar>
              <w:top w:w="29" w:type="dxa"/>
              <w:left w:w="115" w:type="dxa"/>
              <w:bottom w:w="29" w:type="dxa"/>
              <w:right w:w="115" w:type="dxa"/>
            </w:tcMar>
            <w:vAlign w:val="center"/>
          </w:tcPr>
          <w:p w:rsidR="00E2529B" w:rsidRPr="00095748" w:rsidRDefault="00E2529B" w:rsidP="00095748">
            <w:pPr>
              <w:jc w:val="center"/>
              <w:rPr>
                <w:color w:val="000000"/>
                <w:szCs w:val="22"/>
              </w:rPr>
            </w:pPr>
            <w:r w:rsidRPr="00095748">
              <w:rPr>
                <w:color w:val="000000"/>
                <w:szCs w:val="22"/>
              </w:rPr>
              <w:t>10</w:t>
            </w:r>
          </w:p>
        </w:tc>
        <w:tc>
          <w:tcPr>
            <w:tcW w:w="1547" w:type="pct"/>
            <w:shd w:val="clear" w:color="auto" w:fill="FFFFFF" w:themeFill="background1"/>
            <w:vAlign w:val="center"/>
          </w:tcPr>
          <w:p w:rsidR="00E2529B" w:rsidRPr="00095748" w:rsidRDefault="00E2529B" w:rsidP="00095748">
            <w:pPr>
              <w:jc w:val="center"/>
              <w:rPr>
                <w:color w:val="000000"/>
                <w:szCs w:val="22"/>
              </w:rPr>
            </w:pPr>
            <w:r w:rsidRPr="00095748">
              <w:rPr>
                <w:color w:val="000000"/>
                <w:szCs w:val="22"/>
              </w:rPr>
              <w:t>20</w:t>
            </w:r>
          </w:p>
        </w:tc>
      </w:tr>
      <w:tr w:rsidR="00E2529B" w:rsidRPr="00095748" w:rsidTr="00315C54">
        <w:trPr>
          <w:trHeight w:val="31"/>
          <w:jc w:val="center"/>
        </w:trPr>
        <w:tc>
          <w:tcPr>
            <w:tcW w:w="1720" w:type="pct"/>
            <w:shd w:val="clear" w:color="auto" w:fill="D9D9D9" w:themeFill="background1" w:themeFillShade="D9"/>
            <w:tcMar>
              <w:top w:w="29" w:type="dxa"/>
              <w:bottom w:w="29" w:type="dxa"/>
            </w:tcMar>
            <w:vAlign w:val="center"/>
          </w:tcPr>
          <w:p w:rsidR="00E2529B" w:rsidRPr="00095748" w:rsidRDefault="00E2529B" w:rsidP="00095748">
            <w:pPr>
              <w:pStyle w:val="Default"/>
              <w:tabs>
                <w:tab w:val="left" w:pos="1512"/>
              </w:tabs>
              <w:spacing w:before="40" w:after="40" w:line="260" w:lineRule="exact"/>
              <w:rPr>
                <w:rFonts w:ascii="Times New Roman" w:hAnsi="Times New Roman" w:cs="Times New Roman"/>
                <w:b/>
                <w:sz w:val="22"/>
                <w:szCs w:val="22"/>
              </w:rPr>
            </w:pPr>
            <w:r w:rsidRPr="00095748">
              <w:rPr>
                <w:rFonts w:ascii="Times New Roman" w:hAnsi="Times New Roman" w:cs="Times New Roman"/>
                <w:b/>
                <w:sz w:val="22"/>
                <w:szCs w:val="22"/>
              </w:rPr>
              <w:t>Overall</w:t>
            </w:r>
          </w:p>
        </w:tc>
        <w:tc>
          <w:tcPr>
            <w:tcW w:w="1733" w:type="pct"/>
            <w:shd w:val="clear" w:color="auto" w:fill="D9D9D9" w:themeFill="background1" w:themeFillShade="D9"/>
            <w:tcMar>
              <w:top w:w="29" w:type="dxa"/>
              <w:left w:w="115" w:type="dxa"/>
              <w:bottom w:w="29" w:type="dxa"/>
              <w:right w:w="115" w:type="dxa"/>
            </w:tcMar>
            <w:vAlign w:val="center"/>
          </w:tcPr>
          <w:p w:rsidR="00E2529B" w:rsidRPr="00095748" w:rsidRDefault="00E2529B" w:rsidP="00095748">
            <w:pPr>
              <w:jc w:val="center"/>
              <w:rPr>
                <w:b/>
                <w:color w:val="000000"/>
                <w:szCs w:val="22"/>
              </w:rPr>
            </w:pPr>
            <w:r w:rsidRPr="00095748">
              <w:rPr>
                <w:b/>
                <w:color w:val="000000"/>
                <w:szCs w:val="22"/>
              </w:rPr>
              <w:t>67</w:t>
            </w:r>
          </w:p>
        </w:tc>
        <w:tc>
          <w:tcPr>
            <w:tcW w:w="1547" w:type="pct"/>
            <w:shd w:val="clear" w:color="auto" w:fill="D9D9D9" w:themeFill="background1" w:themeFillShade="D9"/>
            <w:vAlign w:val="center"/>
          </w:tcPr>
          <w:p w:rsidR="00E2529B" w:rsidRPr="00095748" w:rsidRDefault="00E2529B" w:rsidP="00095748">
            <w:pPr>
              <w:jc w:val="center"/>
              <w:rPr>
                <w:b/>
                <w:color w:val="000000"/>
                <w:szCs w:val="22"/>
              </w:rPr>
            </w:pPr>
            <w:r w:rsidRPr="00095748">
              <w:rPr>
                <w:b/>
                <w:color w:val="000000"/>
                <w:szCs w:val="22"/>
              </w:rPr>
              <w:t>46</w:t>
            </w:r>
          </w:p>
        </w:tc>
      </w:tr>
    </w:tbl>
    <w:p w:rsidR="00E2529B" w:rsidRPr="00095748" w:rsidRDefault="00E2529B" w:rsidP="00095748">
      <w:pPr>
        <w:rPr>
          <w:szCs w:val="22"/>
        </w:rPr>
      </w:pPr>
    </w:p>
    <w:p w:rsidR="00E2529B" w:rsidRDefault="00E2529B">
      <w:pPr>
        <w:spacing w:line="240" w:lineRule="auto"/>
        <w:rPr>
          <w:szCs w:val="22"/>
        </w:rPr>
      </w:pPr>
      <w:r>
        <w:rPr>
          <w:szCs w:val="22"/>
        </w:rPr>
        <w:br w:type="page"/>
      </w:r>
    </w:p>
    <w:p w:rsidR="00E2529B" w:rsidRPr="00095748" w:rsidRDefault="00E2529B" w:rsidP="00095748">
      <w:pPr>
        <w:rPr>
          <w:szCs w:val="22"/>
        </w:rPr>
      </w:pPr>
      <w:r w:rsidRPr="00095748">
        <w:rPr>
          <w:szCs w:val="22"/>
        </w:rPr>
        <w:lastRenderedPageBreak/>
        <w:t>Survey respondents were asked to identify their primary role in the STEM ECHS. Nearly all respondents were administrators or teachers. A small number of guidance counselors also responded to the survey.</w:t>
      </w:r>
    </w:p>
    <w:p w:rsidR="00E2529B" w:rsidRPr="00095748" w:rsidRDefault="00E2529B" w:rsidP="00095748">
      <w:pPr>
        <w:rPr>
          <w:szCs w:val="22"/>
        </w:rPr>
      </w:pPr>
    </w:p>
    <w:tbl>
      <w:tblPr>
        <w:tblW w:w="3204"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72" w:type="dxa"/>
          <w:left w:w="72" w:type="dxa"/>
          <w:bottom w:w="72" w:type="dxa"/>
          <w:right w:w="72" w:type="dxa"/>
        </w:tblCellMar>
        <w:tblLook w:val="0000"/>
      </w:tblPr>
      <w:tblGrid>
        <w:gridCol w:w="4284"/>
        <w:gridCol w:w="905"/>
        <w:gridCol w:w="901"/>
      </w:tblGrid>
      <w:tr w:rsidR="00E2529B" w:rsidRPr="00095748" w:rsidTr="00315C54">
        <w:trPr>
          <w:trHeight w:val="519"/>
          <w:jc w:val="center"/>
        </w:trPr>
        <w:tc>
          <w:tcPr>
            <w:tcW w:w="5000" w:type="pct"/>
            <w:gridSpan w:val="3"/>
            <w:shd w:val="clear" w:color="auto" w:fill="800000"/>
            <w:tcMar>
              <w:top w:w="29" w:type="dxa"/>
              <w:bottom w:w="29" w:type="dxa"/>
            </w:tcMar>
            <w:vAlign w:val="bottom"/>
          </w:tcPr>
          <w:p w:rsidR="00E2529B" w:rsidRPr="00095748" w:rsidRDefault="00E2529B" w:rsidP="00095748">
            <w:pPr>
              <w:pStyle w:val="Default"/>
              <w:spacing w:before="100" w:after="100" w:line="260" w:lineRule="exact"/>
              <w:jc w:val="center"/>
              <w:rPr>
                <w:rFonts w:ascii="Times New Roman" w:hAnsi="Times New Roman" w:cs="Times New Roman"/>
                <w:b/>
                <w:bCs/>
                <w:color w:val="FFFFFF"/>
                <w:sz w:val="22"/>
                <w:szCs w:val="22"/>
              </w:rPr>
            </w:pPr>
            <w:r w:rsidRPr="00095748">
              <w:rPr>
                <w:rFonts w:ascii="Times New Roman" w:hAnsi="Times New Roman" w:cs="Times New Roman"/>
                <w:b/>
                <w:bCs/>
                <w:color w:val="FFFFFF"/>
                <w:sz w:val="22"/>
                <w:szCs w:val="22"/>
              </w:rPr>
              <w:t>Survey Respondents by Primary Role in the STEM ECHS</w:t>
            </w:r>
          </w:p>
        </w:tc>
      </w:tr>
      <w:tr w:rsidR="00E2529B" w:rsidRPr="00095748" w:rsidTr="00315C54">
        <w:trPr>
          <w:trHeight w:val="374"/>
          <w:jc w:val="center"/>
        </w:trPr>
        <w:tc>
          <w:tcPr>
            <w:tcW w:w="3517" w:type="pct"/>
            <w:shd w:val="clear" w:color="auto" w:fill="FFFFFF" w:themeFill="background1"/>
            <w:tcMar>
              <w:top w:w="29" w:type="dxa"/>
              <w:left w:w="115" w:type="dxa"/>
              <w:bottom w:w="29" w:type="dxa"/>
              <w:right w:w="115" w:type="dxa"/>
            </w:tcMar>
            <w:vAlign w:val="center"/>
          </w:tcPr>
          <w:p w:rsidR="00E2529B" w:rsidRPr="00095748" w:rsidRDefault="00E2529B" w:rsidP="00095748">
            <w:pPr>
              <w:pStyle w:val="Default"/>
              <w:spacing w:before="40" w:after="40" w:line="260" w:lineRule="exact"/>
              <w:jc w:val="center"/>
              <w:rPr>
                <w:rFonts w:ascii="Times New Roman" w:hAnsi="Times New Roman" w:cs="Times New Roman"/>
                <w:b/>
                <w:sz w:val="22"/>
                <w:szCs w:val="22"/>
              </w:rPr>
            </w:pPr>
            <w:r w:rsidRPr="00095748">
              <w:rPr>
                <w:rFonts w:ascii="Times New Roman" w:hAnsi="Times New Roman" w:cs="Times New Roman"/>
                <w:b/>
                <w:bCs/>
                <w:sz w:val="22"/>
                <w:szCs w:val="22"/>
              </w:rPr>
              <w:t>Survey Item</w:t>
            </w:r>
          </w:p>
        </w:tc>
        <w:tc>
          <w:tcPr>
            <w:tcW w:w="743" w:type="pct"/>
            <w:shd w:val="clear" w:color="auto" w:fill="FFFFFF" w:themeFill="background1"/>
            <w:tcMar>
              <w:top w:w="29" w:type="dxa"/>
              <w:left w:w="115" w:type="dxa"/>
              <w:bottom w:w="29" w:type="dxa"/>
              <w:right w:w="115" w:type="dxa"/>
            </w:tcMar>
            <w:vAlign w:val="center"/>
          </w:tcPr>
          <w:p w:rsidR="00E2529B" w:rsidRPr="00095748" w:rsidRDefault="00E2529B" w:rsidP="00095748">
            <w:pPr>
              <w:pStyle w:val="Default"/>
              <w:spacing w:before="40" w:after="40" w:line="260" w:lineRule="exact"/>
              <w:jc w:val="center"/>
              <w:rPr>
                <w:rFonts w:ascii="Times New Roman" w:hAnsi="Times New Roman" w:cs="Times New Roman"/>
                <w:b/>
                <w:sz w:val="22"/>
                <w:szCs w:val="22"/>
              </w:rPr>
            </w:pPr>
            <w:r w:rsidRPr="00095748">
              <w:rPr>
                <w:rFonts w:ascii="Times New Roman" w:hAnsi="Times New Roman" w:cs="Times New Roman"/>
                <w:b/>
                <w:sz w:val="22"/>
                <w:szCs w:val="22"/>
              </w:rPr>
              <w:t>N</w:t>
            </w:r>
          </w:p>
        </w:tc>
        <w:tc>
          <w:tcPr>
            <w:tcW w:w="740" w:type="pct"/>
            <w:shd w:val="clear" w:color="auto" w:fill="FFFFFF" w:themeFill="background1"/>
          </w:tcPr>
          <w:p w:rsidR="00E2529B" w:rsidRPr="00095748" w:rsidRDefault="00E2529B" w:rsidP="00095748">
            <w:pPr>
              <w:pStyle w:val="Default"/>
              <w:spacing w:before="40" w:after="40" w:line="260" w:lineRule="exact"/>
              <w:jc w:val="center"/>
              <w:rPr>
                <w:rFonts w:ascii="Times New Roman" w:hAnsi="Times New Roman" w:cs="Times New Roman"/>
                <w:b/>
                <w:sz w:val="22"/>
                <w:szCs w:val="22"/>
              </w:rPr>
            </w:pPr>
            <w:r w:rsidRPr="00095748">
              <w:rPr>
                <w:rFonts w:ascii="Times New Roman" w:hAnsi="Times New Roman" w:cs="Times New Roman"/>
                <w:b/>
                <w:sz w:val="22"/>
                <w:szCs w:val="22"/>
              </w:rPr>
              <w:t>(%)</w:t>
            </w:r>
          </w:p>
        </w:tc>
      </w:tr>
      <w:tr w:rsidR="00E2529B" w:rsidRPr="00095748" w:rsidTr="00315C54">
        <w:trPr>
          <w:trHeight w:val="131"/>
          <w:jc w:val="center"/>
        </w:trPr>
        <w:tc>
          <w:tcPr>
            <w:tcW w:w="3517" w:type="pct"/>
            <w:shd w:val="clear" w:color="auto" w:fill="D9D9D9" w:themeFill="background1" w:themeFillShade="D9"/>
            <w:tcMar>
              <w:top w:w="29" w:type="dxa"/>
              <w:bottom w:w="29" w:type="dxa"/>
            </w:tcMar>
            <w:vAlign w:val="center"/>
          </w:tcPr>
          <w:p w:rsidR="00E2529B" w:rsidRPr="00095748" w:rsidRDefault="00E2529B" w:rsidP="00095748">
            <w:pPr>
              <w:pStyle w:val="Default"/>
              <w:spacing w:before="40" w:after="40" w:line="260" w:lineRule="exact"/>
              <w:rPr>
                <w:rFonts w:ascii="Times New Roman" w:hAnsi="Times New Roman" w:cs="Times New Roman"/>
                <w:sz w:val="22"/>
                <w:szCs w:val="22"/>
              </w:rPr>
            </w:pPr>
            <w:r w:rsidRPr="00095748">
              <w:rPr>
                <w:rFonts w:ascii="Times New Roman" w:hAnsi="Times New Roman" w:cs="Times New Roman"/>
                <w:sz w:val="22"/>
                <w:szCs w:val="22"/>
              </w:rPr>
              <w:t>District Administrator</w:t>
            </w:r>
          </w:p>
        </w:tc>
        <w:tc>
          <w:tcPr>
            <w:tcW w:w="743" w:type="pct"/>
            <w:shd w:val="clear" w:color="auto" w:fill="D9D9D9" w:themeFill="background1" w:themeFillShade="D9"/>
            <w:tcMar>
              <w:top w:w="29" w:type="dxa"/>
              <w:left w:w="115" w:type="dxa"/>
              <w:bottom w:w="29" w:type="dxa"/>
              <w:right w:w="115" w:type="dxa"/>
            </w:tcMar>
            <w:vAlign w:val="center"/>
          </w:tcPr>
          <w:p w:rsidR="00E2529B" w:rsidRPr="00095748" w:rsidRDefault="00E2529B" w:rsidP="00095748">
            <w:pPr>
              <w:pStyle w:val="Default"/>
              <w:spacing w:line="260" w:lineRule="exact"/>
              <w:jc w:val="center"/>
              <w:rPr>
                <w:rFonts w:ascii="Times New Roman" w:hAnsi="Times New Roman" w:cs="Times New Roman"/>
                <w:sz w:val="22"/>
                <w:szCs w:val="22"/>
              </w:rPr>
            </w:pPr>
            <w:r w:rsidRPr="00095748">
              <w:rPr>
                <w:rFonts w:ascii="Times New Roman" w:hAnsi="Times New Roman" w:cs="Times New Roman"/>
                <w:sz w:val="22"/>
                <w:szCs w:val="22"/>
              </w:rPr>
              <w:t>5</w:t>
            </w:r>
          </w:p>
        </w:tc>
        <w:tc>
          <w:tcPr>
            <w:tcW w:w="740" w:type="pct"/>
            <w:shd w:val="clear" w:color="auto" w:fill="D9D9D9" w:themeFill="background1" w:themeFillShade="D9"/>
          </w:tcPr>
          <w:p w:rsidR="00E2529B" w:rsidRPr="00095748" w:rsidRDefault="00E2529B" w:rsidP="00095748">
            <w:pPr>
              <w:pStyle w:val="Default"/>
              <w:spacing w:line="260" w:lineRule="exact"/>
              <w:jc w:val="center"/>
              <w:rPr>
                <w:rFonts w:ascii="Times New Roman" w:hAnsi="Times New Roman" w:cs="Times New Roman"/>
                <w:sz w:val="22"/>
                <w:szCs w:val="22"/>
              </w:rPr>
            </w:pPr>
            <w:r w:rsidRPr="00095748">
              <w:rPr>
                <w:rFonts w:ascii="Times New Roman" w:hAnsi="Times New Roman" w:cs="Times New Roman"/>
                <w:sz w:val="22"/>
                <w:szCs w:val="22"/>
              </w:rPr>
              <w:t>17</w:t>
            </w:r>
          </w:p>
        </w:tc>
      </w:tr>
      <w:tr w:rsidR="00E2529B" w:rsidRPr="00095748" w:rsidTr="00315C54">
        <w:trPr>
          <w:trHeight w:val="311"/>
          <w:jc w:val="center"/>
        </w:trPr>
        <w:tc>
          <w:tcPr>
            <w:tcW w:w="3517" w:type="pct"/>
            <w:shd w:val="clear" w:color="auto" w:fill="FFFFFF" w:themeFill="background1"/>
            <w:tcMar>
              <w:top w:w="29" w:type="dxa"/>
              <w:bottom w:w="29" w:type="dxa"/>
            </w:tcMar>
            <w:vAlign w:val="center"/>
          </w:tcPr>
          <w:p w:rsidR="00E2529B" w:rsidRPr="00095748" w:rsidRDefault="00E2529B" w:rsidP="00095748">
            <w:pPr>
              <w:pStyle w:val="Default"/>
              <w:tabs>
                <w:tab w:val="left" w:pos="1512"/>
              </w:tabs>
              <w:spacing w:before="40" w:after="40" w:line="260" w:lineRule="exact"/>
              <w:rPr>
                <w:rFonts w:ascii="Times New Roman" w:hAnsi="Times New Roman" w:cs="Times New Roman"/>
                <w:sz w:val="22"/>
                <w:szCs w:val="22"/>
              </w:rPr>
            </w:pPr>
            <w:r w:rsidRPr="00095748">
              <w:rPr>
                <w:rFonts w:ascii="Times New Roman" w:hAnsi="Times New Roman" w:cs="Times New Roman"/>
                <w:sz w:val="22"/>
                <w:szCs w:val="22"/>
              </w:rPr>
              <w:t>School Administrator</w:t>
            </w:r>
          </w:p>
        </w:tc>
        <w:tc>
          <w:tcPr>
            <w:tcW w:w="743" w:type="pct"/>
            <w:shd w:val="clear" w:color="auto" w:fill="FFFFFF" w:themeFill="background1"/>
            <w:tcMar>
              <w:top w:w="29" w:type="dxa"/>
              <w:left w:w="115" w:type="dxa"/>
              <w:bottom w:w="29" w:type="dxa"/>
              <w:right w:w="115" w:type="dxa"/>
            </w:tcMar>
            <w:vAlign w:val="center"/>
          </w:tcPr>
          <w:p w:rsidR="00E2529B" w:rsidRPr="00095748" w:rsidRDefault="00E2529B" w:rsidP="00095748">
            <w:pPr>
              <w:jc w:val="center"/>
              <w:rPr>
                <w:color w:val="000000"/>
                <w:szCs w:val="22"/>
              </w:rPr>
            </w:pPr>
            <w:r w:rsidRPr="00095748">
              <w:rPr>
                <w:color w:val="000000"/>
                <w:szCs w:val="22"/>
              </w:rPr>
              <w:t>8</w:t>
            </w:r>
          </w:p>
        </w:tc>
        <w:tc>
          <w:tcPr>
            <w:tcW w:w="740" w:type="pct"/>
            <w:shd w:val="clear" w:color="auto" w:fill="FFFFFF" w:themeFill="background1"/>
          </w:tcPr>
          <w:p w:rsidR="00E2529B" w:rsidRPr="00095748" w:rsidRDefault="00E2529B" w:rsidP="00095748">
            <w:pPr>
              <w:jc w:val="center"/>
              <w:rPr>
                <w:color w:val="000000"/>
                <w:szCs w:val="22"/>
              </w:rPr>
            </w:pPr>
            <w:r w:rsidRPr="00095748">
              <w:rPr>
                <w:color w:val="000000"/>
                <w:szCs w:val="22"/>
              </w:rPr>
              <w:t>28</w:t>
            </w:r>
          </w:p>
        </w:tc>
      </w:tr>
      <w:tr w:rsidR="00E2529B" w:rsidRPr="00095748" w:rsidTr="00315C54">
        <w:trPr>
          <w:trHeight w:val="311"/>
          <w:jc w:val="center"/>
        </w:trPr>
        <w:tc>
          <w:tcPr>
            <w:tcW w:w="3517" w:type="pct"/>
            <w:shd w:val="clear" w:color="auto" w:fill="D9D9D9" w:themeFill="background1" w:themeFillShade="D9"/>
            <w:tcMar>
              <w:top w:w="29" w:type="dxa"/>
              <w:bottom w:w="29" w:type="dxa"/>
            </w:tcMar>
            <w:vAlign w:val="center"/>
          </w:tcPr>
          <w:p w:rsidR="00E2529B" w:rsidRPr="00095748" w:rsidRDefault="00E2529B" w:rsidP="00095748">
            <w:pPr>
              <w:pStyle w:val="Default"/>
              <w:tabs>
                <w:tab w:val="left" w:pos="1512"/>
              </w:tabs>
              <w:spacing w:before="40" w:after="40" w:line="260" w:lineRule="exact"/>
              <w:rPr>
                <w:rFonts w:ascii="Times New Roman" w:hAnsi="Times New Roman" w:cs="Times New Roman"/>
                <w:sz w:val="22"/>
                <w:szCs w:val="22"/>
              </w:rPr>
            </w:pPr>
            <w:r w:rsidRPr="00095748">
              <w:rPr>
                <w:rFonts w:ascii="Times New Roman" w:hAnsi="Times New Roman" w:cs="Times New Roman"/>
                <w:sz w:val="22"/>
                <w:szCs w:val="22"/>
              </w:rPr>
              <w:t>General Education Teacher</w:t>
            </w:r>
          </w:p>
        </w:tc>
        <w:tc>
          <w:tcPr>
            <w:tcW w:w="743" w:type="pct"/>
            <w:shd w:val="clear" w:color="auto" w:fill="D9D9D9" w:themeFill="background1" w:themeFillShade="D9"/>
            <w:tcMar>
              <w:top w:w="29" w:type="dxa"/>
              <w:left w:w="115" w:type="dxa"/>
              <w:bottom w:w="29" w:type="dxa"/>
              <w:right w:w="115" w:type="dxa"/>
            </w:tcMar>
            <w:vAlign w:val="center"/>
          </w:tcPr>
          <w:p w:rsidR="00E2529B" w:rsidRPr="00095748" w:rsidRDefault="00E2529B" w:rsidP="00095748">
            <w:pPr>
              <w:jc w:val="center"/>
              <w:rPr>
                <w:color w:val="000000"/>
                <w:szCs w:val="22"/>
              </w:rPr>
            </w:pPr>
            <w:r w:rsidRPr="00095748">
              <w:rPr>
                <w:color w:val="000000"/>
                <w:szCs w:val="22"/>
              </w:rPr>
              <w:t>13</w:t>
            </w:r>
          </w:p>
        </w:tc>
        <w:tc>
          <w:tcPr>
            <w:tcW w:w="740" w:type="pct"/>
            <w:shd w:val="clear" w:color="auto" w:fill="D9D9D9" w:themeFill="background1" w:themeFillShade="D9"/>
          </w:tcPr>
          <w:p w:rsidR="00E2529B" w:rsidRPr="00095748" w:rsidRDefault="00E2529B" w:rsidP="00095748">
            <w:pPr>
              <w:jc w:val="center"/>
              <w:rPr>
                <w:color w:val="000000"/>
                <w:szCs w:val="22"/>
              </w:rPr>
            </w:pPr>
            <w:r w:rsidRPr="00095748">
              <w:rPr>
                <w:color w:val="000000"/>
                <w:szCs w:val="22"/>
              </w:rPr>
              <w:t>45</w:t>
            </w:r>
          </w:p>
        </w:tc>
      </w:tr>
      <w:tr w:rsidR="00E2529B" w:rsidRPr="00095748" w:rsidTr="00315C54">
        <w:trPr>
          <w:trHeight w:val="31"/>
          <w:jc w:val="center"/>
        </w:trPr>
        <w:tc>
          <w:tcPr>
            <w:tcW w:w="3517" w:type="pct"/>
            <w:shd w:val="clear" w:color="auto" w:fill="FFFFFF" w:themeFill="background1"/>
            <w:tcMar>
              <w:top w:w="29" w:type="dxa"/>
              <w:bottom w:w="29" w:type="dxa"/>
            </w:tcMar>
            <w:vAlign w:val="center"/>
          </w:tcPr>
          <w:p w:rsidR="00E2529B" w:rsidRPr="00095748" w:rsidRDefault="00E2529B" w:rsidP="00095748">
            <w:pPr>
              <w:pStyle w:val="Default"/>
              <w:tabs>
                <w:tab w:val="left" w:pos="1512"/>
              </w:tabs>
              <w:spacing w:before="40" w:after="40" w:line="260" w:lineRule="exact"/>
              <w:rPr>
                <w:rFonts w:ascii="Times New Roman" w:hAnsi="Times New Roman" w:cs="Times New Roman"/>
                <w:sz w:val="22"/>
                <w:szCs w:val="22"/>
              </w:rPr>
            </w:pPr>
            <w:r w:rsidRPr="00095748">
              <w:rPr>
                <w:rFonts w:ascii="Times New Roman" w:hAnsi="Times New Roman" w:cs="Times New Roman"/>
                <w:sz w:val="22"/>
                <w:szCs w:val="22"/>
              </w:rPr>
              <w:t>Guidance Counselor</w:t>
            </w:r>
          </w:p>
        </w:tc>
        <w:tc>
          <w:tcPr>
            <w:tcW w:w="743" w:type="pct"/>
            <w:shd w:val="clear" w:color="auto" w:fill="FFFFFF" w:themeFill="background1"/>
            <w:tcMar>
              <w:top w:w="29" w:type="dxa"/>
              <w:left w:w="115" w:type="dxa"/>
              <w:bottom w:w="29" w:type="dxa"/>
              <w:right w:w="115" w:type="dxa"/>
            </w:tcMar>
            <w:vAlign w:val="center"/>
          </w:tcPr>
          <w:p w:rsidR="00E2529B" w:rsidRPr="00095748" w:rsidRDefault="00E2529B" w:rsidP="00095748">
            <w:pPr>
              <w:jc w:val="center"/>
              <w:rPr>
                <w:color w:val="000000"/>
                <w:szCs w:val="22"/>
              </w:rPr>
            </w:pPr>
            <w:r w:rsidRPr="00095748">
              <w:rPr>
                <w:color w:val="000000"/>
                <w:szCs w:val="22"/>
              </w:rPr>
              <w:t>3</w:t>
            </w:r>
          </w:p>
        </w:tc>
        <w:tc>
          <w:tcPr>
            <w:tcW w:w="740" w:type="pct"/>
            <w:shd w:val="clear" w:color="auto" w:fill="FFFFFF" w:themeFill="background1"/>
          </w:tcPr>
          <w:p w:rsidR="00E2529B" w:rsidRPr="00095748" w:rsidRDefault="00E2529B" w:rsidP="00095748">
            <w:pPr>
              <w:jc w:val="center"/>
              <w:rPr>
                <w:color w:val="000000"/>
                <w:szCs w:val="22"/>
              </w:rPr>
            </w:pPr>
            <w:r w:rsidRPr="00095748">
              <w:rPr>
                <w:color w:val="000000"/>
                <w:szCs w:val="22"/>
              </w:rPr>
              <w:t>10</w:t>
            </w:r>
          </w:p>
        </w:tc>
      </w:tr>
    </w:tbl>
    <w:p w:rsidR="00E2529B" w:rsidRPr="00095748" w:rsidRDefault="00E2529B" w:rsidP="00095748">
      <w:pPr>
        <w:rPr>
          <w:szCs w:val="22"/>
        </w:rPr>
      </w:pPr>
    </w:p>
    <w:p w:rsidR="00E2529B" w:rsidRPr="00095748" w:rsidRDefault="00E2529B" w:rsidP="00095748">
      <w:pPr>
        <w:rPr>
          <w:szCs w:val="22"/>
        </w:rPr>
      </w:pPr>
      <w:r w:rsidRPr="00095748">
        <w:rPr>
          <w:szCs w:val="22"/>
        </w:rPr>
        <w:t xml:space="preserve">Survey respondents were asked to identify the grade level(s) associated with their primary role in the STEM ECHS. A majority of survey respondents indicated that they work primarily with high school students. </w:t>
      </w:r>
    </w:p>
    <w:p w:rsidR="00E2529B" w:rsidRPr="00095748" w:rsidRDefault="00E2529B" w:rsidP="00095748">
      <w:pPr>
        <w:rPr>
          <w:szCs w:val="22"/>
        </w:rPr>
      </w:pPr>
    </w:p>
    <w:tbl>
      <w:tblPr>
        <w:tblW w:w="2779"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72" w:type="dxa"/>
          <w:left w:w="72" w:type="dxa"/>
          <w:bottom w:w="72" w:type="dxa"/>
          <w:right w:w="72" w:type="dxa"/>
        </w:tblCellMar>
        <w:tblLook w:val="0000"/>
      </w:tblPr>
      <w:tblGrid>
        <w:gridCol w:w="3475"/>
        <w:gridCol w:w="904"/>
        <w:gridCol w:w="903"/>
      </w:tblGrid>
      <w:tr w:rsidR="00E2529B" w:rsidRPr="00095748" w:rsidTr="00315C54">
        <w:trPr>
          <w:trHeight w:val="519"/>
          <w:jc w:val="center"/>
        </w:trPr>
        <w:tc>
          <w:tcPr>
            <w:tcW w:w="5000" w:type="pct"/>
            <w:gridSpan w:val="3"/>
            <w:shd w:val="clear" w:color="auto" w:fill="800000"/>
            <w:tcMar>
              <w:top w:w="29" w:type="dxa"/>
              <w:bottom w:w="29" w:type="dxa"/>
            </w:tcMar>
            <w:vAlign w:val="bottom"/>
          </w:tcPr>
          <w:p w:rsidR="00E2529B" w:rsidRPr="00095748" w:rsidRDefault="00E2529B" w:rsidP="00095748">
            <w:pPr>
              <w:pStyle w:val="Default"/>
              <w:spacing w:before="100" w:after="100" w:line="260" w:lineRule="exact"/>
              <w:jc w:val="center"/>
              <w:rPr>
                <w:rFonts w:ascii="Times New Roman" w:hAnsi="Times New Roman" w:cs="Times New Roman"/>
                <w:b/>
                <w:bCs/>
                <w:color w:val="FFFFFF"/>
                <w:sz w:val="22"/>
                <w:szCs w:val="22"/>
              </w:rPr>
            </w:pPr>
            <w:r w:rsidRPr="00095748">
              <w:rPr>
                <w:rFonts w:ascii="Times New Roman" w:hAnsi="Times New Roman" w:cs="Times New Roman"/>
                <w:b/>
                <w:bCs/>
                <w:color w:val="FFFFFF"/>
                <w:sz w:val="22"/>
                <w:szCs w:val="22"/>
              </w:rPr>
              <w:t>Survey Respondents Primary Grade Assignments</w:t>
            </w:r>
          </w:p>
        </w:tc>
      </w:tr>
      <w:tr w:rsidR="00E2529B" w:rsidRPr="00095748" w:rsidTr="00315C54">
        <w:trPr>
          <w:trHeight w:val="374"/>
          <w:jc w:val="center"/>
        </w:trPr>
        <w:tc>
          <w:tcPr>
            <w:tcW w:w="3289" w:type="pct"/>
            <w:shd w:val="clear" w:color="auto" w:fill="FFFFFF" w:themeFill="background1"/>
            <w:tcMar>
              <w:top w:w="29" w:type="dxa"/>
              <w:left w:w="115" w:type="dxa"/>
              <w:bottom w:w="29" w:type="dxa"/>
              <w:right w:w="115" w:type="dxa"/>
            </w:tcMar>
            <w:vAlign w:val="center"/>
          </w:tcPr>
          <w:p w:rsidR="00E2529B" w:rsidRPr="00095748" w:rsidRDefault="00E2529B" w:rsidP="00095748">
            <w:pPr>
              <w:pStyle w:val="Default"/>
              <w:spacing w:before="40" w:after="40" w:line="260" w:lineRule="exact"/>
              <w:jc w:val="center"/>
              <w:rPr>
                <w:rFonts w:ascii="Times New Roman" w:hAnsi="Times New Roman" w:cs="Times New Roman"/>
                <w:b/>
                <w:sz w:val="22"/>
                <w:szCs w:val="22"/>
              </w:rPr>
            </w:pPr>
            <w:r w:rsidRPr="00095748">
              <w:rPr>
                <w:rFonts w:ascii="Times New Roman" w:hAnsi="Times New Roman" w:cs="Times New Roman"/>
                <w:b/>
                <w:bCs/>
                <w:sz w:val="22"/>
                <w:szCs w:val="22"/>
              </w:rPr>
              <w:t>Survey Item</w:t>
            </w:r>
          </w:p>
        </w:tc>
        <w:tc>
          <w:tcPr>
            <w:tcW w:w="856" w:type="pct"/>
            <w:shd w:val="clear" w:color="auto" w:fill="FFFFFF" w:themeFill="background1"/>
            <w:tcMar>
              <w:top w:w="29" w:type="dxa"/>
              <w:left w:w="115" w:type="dxa"/>
              <w:bottom w:w="29" w:type="dxa"/>
              <w:right w:w="115" w:type="dxa"/>
            </w:tcMar>
            <w:vAlign w:val="center"/>
          </w:tcPr>
          <w:p w:rsidR="00E2529B" w:rsidRPr="00095748" w:rsidRDefault="00E2529B" w:rsidP="00095748">
            <w:pPr>
              <w:pStyle w:val="Default"/>
              <w:spacing w:before="40" w:after="40" w:line="260" w:lineRule="exact"/>
              <w:jc w:val="center"/>
              <w:rPr>
                <w:rFonts w:ascii="Times New Roman" w:hAnsi="Times New Roman" w:cs="Times New Roman"/>
                <w:b/>
                <w:sz w:val="22"/>
                <w:szCs w:val="22"/>
              </w:rPr>
            </w:pPr>
            <w:r w:rsidRPr="00095748">
              <w:rPr>
                <w:rFonts w:ascii="Times New Roman" w:hAnsi="Times New Roman" w:cs="Times New Roman"/>
                <w:b/>
                <w:sz w:val="22"/>
                <w:szCs w:val="22"/>
              </w:rPr>
              <w:t>N</w:t>
            </w:r>
          </w:p>
        </w:tc>
        <w:tc>
          <w:tcPr>
            <w:tcW w:w="855" w:type="pct"/>
            <w:shd w:val="clear" w:color="auto" w:fill="FFFFFF" w:themeFill="background1"/>
          </w:tcPr>
          <w:p w:rsidR="00E2529B" w:rsidRPr="00095748" w:rsidRDefault="00E2529B" w:rsidP="00095748">
            <w:pPr>
              <w:pStyle w:val="Default"/>
              <w:spacing w:before="40" w:after="40" w:line="260" w:lineRule="exact"/>
              <w:jc w:val="center"/>
              <w:rPr>
                <w:rFonts w:ascii="Times New Roman" w:hAnsi="Times New Roman" w:cs="Times New Roman"/>
                <w:b/>
                <w:sz w:val="22"/>
                <w:szCs w:val="22"/>
              </w:rPr>
            </w:pPr>
            <w:r w:rsidRPr="00095748">
              <w:rPr>
                <w:rFonts w:ascii="Times New Roman" w:hAnsi="Times New Roman" w:cs="Times New Roman"/>
                <w:b/>
                <w:sz w:val="22"/>
                <w:szCs w:val="22"/>
              </w:rPr>
              <w:t>(%)</w:t>
            </w:r>
          </w:p>
        </w:tc>
      </w:tr>
      <w:tr w:rsidR="00E2529B" w:rsidRPr="00095748" w:rsidTr="00315C54">
        <w:trPr>
          <w:trHeight w:val="131"/>
          <w:jc w:val="center"/>
        </w:trPr>
        <w:tc>
          <w:tcPr>
            <w:tcW w:w="3289" w:type="pct"/>
            <w:shd w:val="clear" w:color="auto" w:fill="D9D9D9" w:themeFill="background1" w:themeFillShade="D9"/>
            <w:tcMar>
              <w:top w:w="29" w:type="dxa"/>
              <w:bottom w:w="29" w:type="dxa"/>
            </w:tcMar>
            <w:vAlign w:val="center"/>
          </w:tcPr>
          <w:p w:rsidR="00E2529B" w:rsidRPr="00095748" w:rsidRDefault="00E2529B" w:rsidP="00095748">
            <w:pPr>
              <w:pStyle w:val="Default"/>
              <w:spacing w:before="40" w:after="40" w:line="260" w:lineRule="exact"/>
              <w:rPr>
                <w:rFonts w:ascii="Times New Roman" w:hAnsi="Times New Roman" w:cs="Times New Roman"/>
                <w:sz w:val="22"/>
                <w:szCs w:val="22"/>
              </w:rPr>
            </w:pPr>
            <w:r w:rsidRPr="00095748">
              <w:rPr>
                <w:rFonts w:ascii="Times New Roman" w:hAnsi="Times New Roman" w:cs="Times New Roman"/>
                <w:sz w:val="22"/>
                <w:szCs w:val="22"/>
              </w:rPr>
              <w:t>6</w:t>
            </w:r>
            <w:r w:rsidRPr="00095748">
              <w:rPr>
                <w:rFonts w:ascii="Times New Roman" w:hAnsi="Times New Roman" w:cs="Times New Roman"/>
                <w:sz w:val="22"/>
                <w:szCs w:val="22"/>
                <w:vertAlign w:val="superscript"/>
              </w:rPr>
              <w:t>th</w:t>
            </w:r>
            <w:r w:rsidRPr="00095748">
              <w:rPr>
                <w:rFonts w:ascii="Times New Roman" w:hAnsi="Times New Roman" w:cs="Times New Roman"/>
                <w:sz w:val="22"/>
                <w:szCs w:val="22"/>
              </w:rPr>
              <w:t xml:space="preserve"> Grade</w:t>
            </w:r>
          </w:p>
        </w:tc>
        <w:tc>
          <w:tcPr>
            <w:tcW w:w="856" w:type="pct"/>
            <w:shd w:val="clear" w:color="auto" w:fill="D9D9D9" w:themeFill="background1" w:themeFillShade="D9"/>
            <w:tcMar>
              <w:top w:w="29" w:type="dxa"/>
              <w:left w:w="115" w:type="dxa"/>
              <w:bottom w:w="29" w:type="dxa"/>
              <w:right w:w="115" w:type="dxa"/>
            </w:tcMar>
            <w:vAlign w:val="center"/>
          </w:tcPr>
          <w:p w:rsidR="00E2529B" w:rsidRPr="00095748" w:rsidRDefault="00E2529B" w:rsidP="00095748">
            <w:pPr>
              <w:pStyle w:val="Default"/>
              <w:spacing w:line="260" w:lineRule="exact"/>
              <w:jc w:val="center"/>
              <w:rPr>
                <w:rFonts w:ascii="Times New Roman" w:hAnsi="Times New Roman" w:cs="Times New Roman"/>
                <w:sz w:val="22"/>
                <w:szCs w:val="22"/>
              </w:rPr>
            </w:pPr>
            <w:r w:rsidRPr="00095748">
              <w:rPr>
                <w:rFonts w:ascii="Times New Roman" w:hAnsi="Times New Roman" w:cs="Times New Roman"/>
                <w:sz w:val="22"/>
                <w:szCs w:val="22"/>
              </w:rPr>
              <w:t>6</w:t>
            </w:r>
          </w:p>
        </w:tc>
        <w:tc>
          <w:tcPr>
            <w:tcW w:w="855" w:type="pct"/>
            <w:shd w:val="clear" w:color="auto" w:fill="D9D9D9" w:themeFill="background1" w:themeFillShade="D9"/>
            <w:vAlign w:val="center"/>
          </w:tcPr>
          <w:p w:rsidR="00E2529B" w:rsidRPr="00095748" w:rsidRDefault="00E2529B" w:rsidP="00095748">
            <w:pPr>
              <w:pStyle w:val="Default"/>
              <w:spacing w:line="260" w:lineRule="exact"/>
              <w:jc w:val="center"/>
              <w:rPr>
                <w:rFonts w:ascii="Times New Roman" w:hAnsi="Times New Roman" w:cs="Times New Roman"/>
                <w:sz w:val="22"/>
                <w:szCs w:val="22"/>
              </w:rPr>
            </w:pPr>
            <w:r w:rsidRPr="00095748">
              <w:rPr>
                <w:rFonts w:ascii="Times New Roman" w:hAnsi="Times New Roman" w:cs="Times New Roman"/>
                <w:sz w:val="22"/>
                <w:szCs w:val="22"/>
              </w:rPr>
              <w:t>21</w:t>
            </w:r>
          </w:p>
        </w:tc>
      </w:tr>
      <w:tr w:rsidR="00E2529B" w:rsidRPr="00095748" w:rsidTr="00315C54">
        <w:trPr>
          <w:trHeight w:val="311"/>
          <w:jc w:val="center"/>
        </w:trPr>
        <w:tc>
          <w:tcPr>
            <w:tcW w:w="3289" w:type="pct"/>
            <w:shd w:val="clear" w:color="auto" w:fill="FFFFFF" w:themeFill="background1"/>
            <w:tcMar>
              <w:top w:w="29" w:type="dxa"/>
              <w:bottom w:w="29" w:type="dxa"/>
            </w:tcMar>
            <w:vAlign w:val="center"/>
          </w:tcPr>
          <w:p w:rsidR="00E2529B" w:rsidRPr="00095748" w:rsidRDefault="00E2529B" w:rsidP="00095748">
            <w:pPr>
              <w:pStyle w:val="Default"/>
              <w:tabs>
                <w:tab w:val="left" w:pos="1512"/>
              </w:tabs>
              <w:spacing w:before="40" w:after="40" w:line="260" w:lineRule="exact"/>
              <w:rPr>
                <w:rFonts w:ascii="Times New Roman" w:hAnsi="Times New Roman" w:cs="Times New Roman"/>
                <w:sz w:val="22"/>
                <w:szCs w:val="22"/>
              </w:rPr>
            </w:pPr>
            <w:r w:rsidRPr="00095748">
              <w:rPr>
                <w:rFonts w:ascii="Times New Roman" w:hAnsi="Times New Roman" w:cs="Times New Roman"/>
                <w:sz w:val="22"/>
                <w:szCs w:val="22"/>
              </w:rPr>
              <w:t>7</w:t>
            </w:r>
            <w:r w:rsidRPr="00095748">
              <w:rPr>
                <w:rFonts w:ascii="Times New Roman" w:hAnsi="Times New Roman" w:cs="Times New Roman"/>
                <w:sz w:val="22"/>
                <w:szCs w:val="22"/>
                <w:vertAlign w:val="superscript"/>
              </w:rPr>
              <w:t>th</w:t>
            </w:r>
            <w:r w:rsidRPr="00095748">
              <w:rPr>
                <w:rFonts w:ascii="Times New Roman" w:hAnsi="Times New Roman" w:cs="Times New Roman"/>
                <w:sz w:val="22"/>
                <w:szCs w:val="22"/>
              </w:rPr>
              <w:t xml:space="preserve"> Grade</w:t>
            </w:r>
          </w:p>
        </w:tc>
        <w:tc>
          <w:tcPr>
            <w:tcW w:w="856" w:type="pct"/>
            <w:shd w:val="clear" w:color="auto" w:fill="FFFFFF" w:themeFill="background1"/>
            <w:tcMar>
              <w:top w:w="29" w:type="dxa"/>
              <w:left w:w="115" w:type="dxa"/>
              <w:bottom w:w="29" w:type="dxa"/>
              <w:right w:w="115" w:type="dxa"/>
            </w:tcMar>
            <w:vAlign w:val="center"/>
          </w:tcPr>
          <w:p w:rsidR="00E2529B" w:rsidRPr="00095748" w:rsidRDefault="00E2529B" w:rsidP="00095748">
            <w:pPr>
              <w:jc w:val="center"/>
              <w:rPr>
                <w:color w:val="000000"/>
                <w:szCs w:val="22"/>
              </w:rPr>
            </w:pPr>
            <w:r w:rsidRPr="00095748">
              <w:rPr>
                <w:color w:val="000000"/>
                <w:szCs w:val="22"/>
              </w:rPr>
              <w:t>4</w:t>
            </w:r>
          </w:p>
        </w:tc>
        <w:tc>
          <w:tcPr>
            <w:tcW w:w="855" w:type="pct"/>
            <w:shd w:val="clear" w:color="auto" w:fill="FFFFFF" w:themeFill="background1"/>
            <w:vAlign w:val="center"/>
          </w:tcPr>
          <w:p w:rsidR="00E2529B" w:rsidRPr="00095748" w:rsidRDefault="00E2529B" w:rsidP="00095748">
            <w:pPr>
              <w:jc w:val="center"/>
              <w:rPr>
                <w:color w:val="000000"/>
                <w:szCs w:val="22"/>
              </w:rPr>
            </w:pPr>
            <w:r w:rsidRPr="00095748">
              <w:rPr>
                <w:color w:val="000000"/>
                <w:szCs w:val="22"/>
              </w:rPr>
              <w:t>14</w:t>
            </w:r>
          </w:p>
        </w:tc>
      </w:tr>
      <w:tr w:rsidR="00E2529B" w:rsidRPr="00095748" w:rsidTr="00315C54">
        <w:trPr>
          <w:trHeight w:val="311"/>
          <w:jc w:val="center"/>
        </w:trPr>
        <w:tc>
          <w:tcPr>
            <w:tcW w:w="3289" w:type="pct"/>
            <w:shd w:val="clear" w:color="auto" w:fill="D9D9D9" w:themeFill="background1" w:themeFillShade="D9"/>
            <w:tcMar>
              <w:top w:w="29" w:type="dxa"/>
              <w:bottom w:w="29" w:type="dxa"/>
            </w:tcMar>
            <w:vAlign w:val="center"/>
          </w:tcPr>
          <w:p w:rsidR="00E2529B" w:rsidRPr="00095748" w:rsidRDefault="00E2529B" w:rsidP="00095748">
            <w:pPr>
              <w:pStyle w:val="Default"/>
              <w:tabs>
                <w:tab w:val="left" w:pos="1512"/>
              </w:tabs>
              <w:spacing w:before="40" w:after="40" w:line="260" w:lineRule="exact"/>
              <w:rPr>
                <w:rFonts w:ascii="Times New Roman" w:hAnsi="Times New Roman" w:cs="Times New Roman"/>
                <w:sz w:val="22"/>
                <w:szCs w:val="22"/>
              </w:rPr>
            </w:pPr>
            <w:r w:rsidRPr="00095748">
              <w:rPr>
                <w:rFonts w:ascii="Times New Roman" w:hAnsi="Times New Roman" w:cs="Times New Roman"/>
                <w:sz w:val="22"/>
                <w:szCs w:val="22"/>
              </w:rPr>
              <w:t>8</w:t>
            </w:r>
            <w:r w:rsidRPr="00095748">
              <w:rPr>
                <w:rFonts w:ascii="Times New Roman" w:hAnsi="Times New Roman" w:cs="Times New Roman"/>
                <w:sz w:val="22"/>
                <w:szCs w:val="22"/>
                <w:vertAlign w:val="superscript"/>
              </w:rPr>
              <w:t>th</w:t>
            </w:r>
            <w:r w:rsidRPr="00095748">
              <w:rPr>
                <w:rFonts w:ascii="Times New Roman" w:hAnsi="Times New Roman" w:cs="Times New Roman"/>
                <w:sz w:val="22"/>
                <w:szCs w:val="22"/>
              </w:rPr>
              <w:t xml:space="preserve"> Grade</w:t>
            </w:r>
          </w:p>
        </w:tc>
        <w:tc>
          <w:tcPr>
            <w:tcW w:w="856" w:type="pct"/>
            <w:shd w:val="clear" w:color="auto" w:fill="D9D9D9" w:themeFill="background1" w:themeFillShade="D9"/>
            <w:tcMar>
              <w:top w:w="29" w:type="dxa"/>
              <w:left w:w="115" w:type="dxa"/>
              <w:bottom w:w="29" w:type="dxa"/>
              <w:right w:w="115" w:type="dxa"/>
            </w:tcMar>
            <w:vAlign w:val="center"/>
          </w:tcPr>
          <w:p w:rsidR="00E2529B" w:rsidRPr="00095748" w:rsidRDefault="00E2529B" w:rsidP="00095748">
            <w:pPr>
              <w:jc w:val="center"/>
              <w:rPr>
                <w:color w:val="000000"/>
                <w:szCs w:val="22"/>
              </w:rPr>
            </w:pPr>
            <w:r w:rsidRPr="00095748">
              <w:rPr>
                <w:color w:val="000000"/>
                <w:szCs w:val="22"/>
              </w:rPr>
              <w:t>3</w:t>
            </w:r>
          </w:p>
        </w:tc>
        <w:tc>
          <w:tcPr>
            <w:tcW w:w="855" w:type="pct"/>
            <w:shd w:val="clear" w:color="auto" w:fill="D9D9D9" w:themeFill="background1" w:themeFillShade="D9"/>
            <w:vAlign w:val="center"/>
          </w:tcPr>
          <w:p w:rsidR="00E2529B" w:rsidRPr="00095748" w:rsidRDefault="00E2529B" w:rsidP="00095748">
            <w:pPr>
              <w:jc w:val="center"/>
              <w:rPr>
                <w:color w:val="000000"/>
                <w:szCs w:val="22"/>
              </w:rPr>
            </w:pPr>
            <w:r w:rsidRPr="00095748">
              <w:rPr>
                <w:color w:val="000000"/>
                <w:szCs w:val="22"/>
              </w:rPr>
              <w:t>10</w:t>
            </w:r>
          </w:p>
        </w:tc>
      </w:tr>
      <w:tr w:rsidR="00E2529B" w:rsidRPr="00095748" w:rsidTr="00315C54">
        <w:trPr>
          <w:trHeight w:val="31"/>
          <w:jc w:val="center"/>
        </w:trPr>
        <w:tc>
          <w:tcPr>
            <w:tcW w:w="3289" w:type="pct"/>
            <w:shd w:val="clear" w:color="auto" w:fill="FFFFFF" w:themeFill="background1"/>
            <w:tcMar>
              <w:top w:w="29" w:type="dxa"/>
              <w:bottom w:w="29" w:type="dxa"/>
            </w:tcMar>
            <w:vAlign w:val="center"/>
          </w:tcPr>
          <w:p w:rsidR="00E2529B" w:rsidRPr="00095748" w:rsidRDefault="00E2529B" w:rsidP="00095748">
            <w:pPr>
              <w:pStyle w:val="Default"/>
              <w:tabs>
                <w:tab w:val="left" w:pos="1512"/>
              </w:tabs>
              <w:spacing w:before="40" w:after="40" w:line="260" w:lineRule="exact"/>
              <w:rPr>
                <w:rFonts w:ascii="Times New Roman" w:hAnsi="Times New Roman" w:cs="Times New Roman"/>
                <w:sz w:val="22"/>
                <w:szCs w:val="22"/>
              </w:rPr>
            </w:pPr>
            <w:r w:rsidRPr="00095748">
              <w:rPr>
                <w:rFonts w:ascii="Times New Roman" w:hAnsi="Times New Roman" w:cs="Times New Roman"/>
                <w:sz w:val="22"/>
                <w:szCs w:val="22"/>
              </w:rPr>
              <w:t>9</w:t>
            </w:r>
            <w:r w:rsidRPr="00095748">
              <w:rPr>
                <w:rFonts w:ascii="Times New Roman" w:hAnsi="Times New Roman" w:cs="Times New Roman"/>
                <w:sz w:val="22"/>
                <w:szCs w:val="22"/>
                <w:vertAlign w:val="superscript"/>
              </w:rPr>
              <w:t>th</w:t>
            </w:r>
            <w:r w:rsidRPr="00095748">
              <w:rPr>
                <w:rFonts w:ascii="Times New Roman" w:hAnsi="Times New Roman" w:cs="Times New Roman"/>
                <w:sz w:val="22"/>
                <w:szCs w:val="22"/>
              </w:rPr>
              <w:t xml:space="preserve"> Grade</w:t>
            </w:r>
          </w:p>
        </w:tc>
        <w:tc>
          <w:tcPr>
            <w:tcW w:w="856" w:type="pct"/>
            <w:shd w:val="clear" w:color="auto" w:fill="FFFFFF" w:themeFill="background1"/>
            <w:tcMar>
              <w:top w:w="29" w:type="dxa"/>
              <w:left w:w="115" w:type="dxa"/>
              <w:bottom w:w="29" w:type="dxa"/>
              <w:right w:w="115" w:type="dxa"/>
            </w:tcMar>
            <w:vAlign w:val="center"/>
          </w:tcPr>
          <w:p w:rsidR="00E2529B" w:rsidRPr="00095748" w:rsidRDefault="00E2529B" w:rsidP="00095748">
            <w:pPr>
              <w:jc w:val="center"/>
              <w:rPr>
                <w:color w:val="000000"/>
                <w:szCs w:val="22"/>
              </w:rPr>
            </w:pPr>
            <w:r w:rsidRPr="00095748">
              <w:rPr>
                <w:color w:val="000000"/>
                <w:szCs w:val="22"/>
              </w:rPr>
              <w:t>13</w:t>
            </w:r>
          </w:p>
        </w:tc>
        <w:tc>
          <w:tcPr>
            <w:tcW w:w="855" w:type="pct"/>
            <w:shd w:val="clear" w:color="auto" w:fill="FFFFFF" w:themeFill="background1"/>
            <w:vAlign w:val="center"/>
          </w:tcPr>
          <w:p w:rsidR="00E2529B" w:rsidRPr="00095748" w:rsidRDefault="00E2529B" w:rsidP="00095748">
            <w:pPr>
              <w:jc w:val="center"/>
              <w:rPr>
                <w:color w:val="000000"/>
                <w:szCs w:val="22"/>
              </w:rPr>
            </w:pPr>
            <w:r w:rsidRPr="00095748">
              <w:rPr>
                <w:color w:val="000000"/>
                <w:szCs w:val="22"/>
              </w:rPr>
              <w:t>45</w:t>
            </w:r>
          </w:p>
        </w:tc>
      </w:tr>
      <w:tr w:rsidR="00E2529B" w:rsidRPr="00095748" w:rsidTr="00315C54">
        <w:trPr>
          <w:trHeight w:val="31"/>
          <w:jc w:val="center"/>
        </w:trPr>
        <w:tc>
          <w:tcPr>
            <w:tcW w:w="3289" w:type="pct"/>
            <w:shd w:val="clear" w:color="auto" w:fill="D9D9D9" w:themeFill="background1" w:themeFillShade="D9"/>
            <w:tcMar>
              <w:top w:w="29" w:type="dxa"/>
              <w:bottom w:w="29" w:type="dxa"/>
            </w:tcMar>
            <w:vAlign w:val="center"/>
          </w:tcPr>
          <w:p w:rsidR="00E2529B" w:rsidRPr="00095748" w:rsidRDefault="00E2529B" w:rsidP="00095748">
            <w:pPr>
              <w:pStyle w:val="Default"/>
              <w:tabs>
                <w:tab w:val="left" w:pos="1512"/>
              </w:tabs>
              <w:spacing w:before="40" w:after="40" w:line="260" w:lineRule="exact"/>
              <w:rPr>
                <w:rFonts w:ascii="Times New Roman" w:hAnsi="Times New Roman" w:cs="Times New Roman"/>
                <w:sz w:val="22"/>
                <w:szCs w:val="22"/>
              </w:rPr>
            </w:pPr>
            <w:r w:rsidRPr="00095748">
              <w:rPr>
                <w:rFonts w:ascii="Times New Roman" w:hAnsi="Times New Roman" w:cs="Times New Roman"/>
                <w:sz w:val="22"/>
                <w:szCs w:val="22"/>
              </w:rPr>
              <w:t>10</w:t>
            </w:r>
            <w:r w:rsidRPr="00095748">
              <w:rPr>
                <w:rFonts w:ascii="Times New Roman" w:hAnsi="Times New Roman" w:cs="Times New Roman"/>
                <w:sz w:val="22"/>
                <w:szCs w:val="22"/>
                <w:vertAlign w:val="superscript"/>
              </w:rPr>
              <w:t>th</w:t>
            </w:r>
            <w:r w:rsidRPr="00095748">
              <w:rPr>
                <w:rFonts w:ascii="Times New Roman" w:hAnsi="Times New Roman" w:cs="Times New Roman"/>
                <w:sz w:val="22"/>
                <w:szCs w:val="22"/>
              </w:rPr>
              <w:t xml:space="preserve"> Grade</w:t>
            </w:r>
          </w:p>
        </w:tc>
        <w:tc>
          <w:tcPr>
            <w:tcW w:w="856" w:type="pct"/>
            <w:shd w:val="clear" w:color="auto" w:fill="D9D9D9" w:themeFill="background1" w:themeFillShade="D9"/>
            <w:tcMar>
              <w:top w:w="29" w:type="dxa"/>
              <w:left w:w="115" w:type="dxa"/>
              <w:bottom w:w="29" w:type="dxa"/>
              <w:right w:w="115" w:type="dxa"/>
            </w:tcMar>
            <w:vAlign w:val="center"/>
          </w:tcPr>
          <w:p w:rsidR="00E2529B" w:rsidRPr="00095748" w:rsidRDefault="00E2529B" w:rsidP="00095748">
            <w:pPr>
              <w:jc w:val="center"/>
              <w:rPr>
                <w:color w:val="000000"/>
                <w:szCs w:val="22"/>
              </w:rPr>
            </w:pPr>
            <w:r w:rsidRPr="00095748">
              <w:rPr>
                <w:color w:val="000000"/>
                <w:szCs w:val="22"/>
              </w:rPr>
              <w:t>15</w:t>
            </w:r>
          </w:p>
        </w:tc>
        <w:tc>
          <w:tcPr>
            <w:tcW w:w="855" w:type="pct"/>
            <w:shd w:val="clear" w:color="auto" w:fill="D9D9D9" w:themeFill="background1" w:themeFillShade="D9"/>
            <w:vAlign w:val="center"/>
          </w:tcPr>
          <w:p w:rsidR="00E2529B" w:rsidRPr="00095748" w:rsidRDefault="00E2529B" w:rsidP="00095748">
            <w:pPr>
              <w:jc w:val="center"/>
              <w:rPr>
                <w:color w:val="000000"/>
                <w:szCs w:val="22"/>
              </w:rPr>
            </w:pPr>
            <w:r w:rsidRPr="00095748">
              <w:rPr>
                <w:color w:val="000000"/>
                <w:szCs w:val="22"/>
              </w:rPr>
              <w:t>52</w:t>
            </w:r>
          </w:p>
        </w:tc>
      </w:tr>
      <w:tr w:rsidR="00E2529B" w:rsidRPr="00095748" w:rsidTr="00315C54">
        <w:trPr>
          <w:trHeight w:val="31"/>
          <w:jc w:val="center"/>
        </w:trPr>
        <w:tc>
          <w:tcPr>
            <w:tcW w:w="3289" w:type="pct"/>
            <w:shd w:val="clear" w:color="auto" w:fill="FFFFFF" w:themeFill="background1"/>
            <w:tcMar>
              <w:top w:w="29" w:type="dxa"/>
              <w:bottom w:w="29" w:type="dxa"/>
            </w:tcMar>
            <w:vAlign w:val="center"/>
          </w:tcPr>
          <w:p w:rsidR="00E2529B" w:rsidRPr="00095748" w:rsidRDefault="00E2529B" w:rsidP="00095748">
            <w:pPr>
              <w:pStyle w:val="Default"/>
              <w:tabs>
                <w:tab w:val="left" w:pos="1512"/>
              </w:tabs>
              <w:spacing w:before="40" w:after="40" w:line="260" w:lineRule="exact"/>
              <w:rPr>
                <w:rFonts w:ascii="Times New Roman" w:hAnsi="Times New Roman" w:cs="Times New Roman"/>
                <w:sz w:val="22"/>
                <w:szCs w:val="22"/>
              </w:rPr>
            </w:pPr>
            <w:r w:rsidRPr="00095748">
              <w:rPr>
                <w:rFonts w:ascii="Times New Roman" w:hAnsi="Times New Roman" w:cs="Times New Roman"/>
                <w:sz w:val="22"/>
                <w:szCs w:val="22"/>
              </w:rPr>
              <w:t>11</w:t>
            </w:r>
            <w:r w:rsidRPr="00095748">
              <w:rPr>
                <w:rFonts w:ascii="Times New Roman" w:hAnsi="Times New Roman" w:cs="Times New Roman"/>
                <w:sz w:val="22"/>
                <w:szCs w:val="22"/>
                <w:vertAlign w:val="superscript"/>
              </w:rPr>
              <w:t>th</w:t>
            </w:r>
            <w:r w:rsidRPr="00095748">
              <w:rPr>
                <w:rFonts w:ascii="Times New Roman" w:hAnsi="Times New Roman" w:cs="Times New Roman"/>
                <w:sz w:val="22"/>
                <w:szCs w:val="22"/>
              </w:rPr>
              <w:t xml:space="preserve"> Grade</w:t>
            </w:r>
          </w:p>
        </w:tc>
        <w:tc>
          <w:tcPr>
            <w:tcW w:w="856" w:type="pct"/>
            <w:shd w:val="clear" w:color="auto" w:fill="FFFFFF" w:themeFill="background1"/>
            <w:tcMar>
              <w:top w:w="29" w:type="dxa"/>
              <w:left w:w="115" w:type="dxa"/>
              <w:bottom w:w="29" w:type="dxa"/>
              <w:right w:w="115" w:type="dxa"/>
            </w:tcMar>
            <w:vAlign w:val="center"/>
          </w:tcPr>
          <w:p w:rsidR="00E2529B" w:rsidRPr="00095748" w:rsidRDefault="00E2529B" w:rsidP="00095748">
            <w:pPr>
              <w:jc w:val="center"/>
              <w:rPr>
                <w:color w:val="000000"/>
                <w:szCs w:val="22"/>
              </w:rPr>
            </w:pPr>
            <w:r w:rsidRPr="00095748">
              <w:rPr>
                <w:color w:val="000000"/>
                <w:szCs w:val="22"/>
              </w:rPr>
              <w:t>10</w:t>
            </w:r>
          </w:p>
        </w:tc>
        <w:tc>
          <w:tcPr>
            <w:tcW w:w="855" w:type="pct"/>
            <w:shd w:val="clear" w:color="auto" w:fill="FFFFFF" w:themeFill="background1"/>
            <w:vAlign w:val="center"/>
          </w:tcPr>
          <w:p w:rsidR="00E2529B" w:rsidRPr="00095748" w:rsidRDefault="00E2529B" w:rsidP="00095748">
            <w:pPr>
              <w:jc w:val="center"/>
              <w:rPr>
                <w:color w:val="000000"/>
                <w:szCs w:val="22"/>
              </w:rPr>
            </w:pPr>
            <w:r w:rsidRPr="00095748">
              <w:rPr>
                <w:color w:val="000000"/>
                <w:szCs w:val="22"/>
              </w:rPr>
              <w:t>34</w:t>
            </w:r>
          </w:p>
        </w:tc>
      </w:tr>
      <w:tr w:rsidR="00E2529B" w:rsidRPr="00095748" w:rsidTr="00315C54">
        <w:trPr>
          <w:trHeight w:val="31"/>
          <w:jc w:val="center"/>
        </w:trPr>
        <w:tc>
          <w:tcPr>
            <w:tcW w:w="3289" w:type="pct"/>
            <w:tcBorders>
              <w:bottom w:val="single" w:sz="8" w:space="0" w:color="auto"/>
            </w:tcBorders>
            <w:shd w:val="clear" w:color="auto" w:fill="D9D9D9" w:themeFill="background1" w:themeFillShade="D9"/>
            <w:tcMar>
              <w:top w:w="29" w:type="dxa"/>
              <w:bottom w:w="29" w:type="dxa"/>
            </w:tcMar>
            <w:vAlign w:val="center"/>
          </w:tcPr>
          <w:p w:rsidR="00E2529B" w:rsidRPr="00095748" w:rsidRDefault="00E2529B" w:rsidP="00095748">
            <w:pPr>
              <w:pStyle w:val="Default"/>
              <w:tabs>
                <w:tab w:val="left" w:pos="1512"/>
              </w:tabs>
              <w:spacing w:before="40" w:after="40" w:line="260" w:lineRule="exact"/>
              <w:rPr>
                <w:rFonts w:ascii="Times New Roman" w:hAnsi="Times New Roman" w:cs="Times New Roman"/>
                <w:sz w:val="22"/>
                <w:szCs w:val="22"/>
              </w:rPr>
            </w:pPr>
            <w:r w:rsidRPr="00095748">
              <w:rPr>
                <w:rFonts w:ascii="Times New Roman" w:hAnsi="Times New Roman" w:cs="Times New Roman"/>
                <w:sz w:val="22"/>
                <w:szCs w:val="22"/>
              </w:rPr>
              <w:t>12</w:t>
            </w:r>
            <w:r w:rsidRPr="00095748">
              <w:rPr>
                <w:rFonts w:ascii="Times New Roman" w:hAnsi="Times New Roman" w:cs="Times New Roman"/>
                <w:sz w:val="22"/>
                <w:szCs w:val="22"/>
                <w:vertAlign w:val="superscript"/>
              </w:rPr>
              <w:t>th</w:t>
            </w:r>
            <w:r w:rsidRPr="00095748">
              <w:rPr>
                <w:rFonts w:ascii="Times New Roman" w:hAnsi="Times New Roman" w:cs="Times New Roman"/>
                <w:sz w:val="22"/>
                <w:szCs w:val="22"/>
              </w:rPr>
              <w:t xml:space="preserve"> Grade</w:t>
            </w:r>
          </w:p>
        </w:tc>
        <w:tc>
          <w:tcPr>
            <w:tcW w:w="856" w:type="pct"/>
            <w:tcBorders>
              <w:bottom w:val="single" w:sz="8" w:space="0" w:color="auto"/>
            </w:tcBorders>
            <w:shd w:val="clear" w:color="auto" w:fill="D9D9D9" w:themeFill="background1" w:themeFillShade="D9"/>
            <w:tcMar>
              <w:top w:w="29" w:type="dxa"/>
              <w:left w:w="115" w:type="dxa"/>
              <w:bottom w:w="29" w:type="dxa"/>
              <w:right w:w="115" w:type="dxa"/>
            </w:tcMar>
            <w:vAlign w:val="center"/>
          </w:tcPr>
          <w:p w:rsidR="00E2529B" w:rsidRPr="00095748" w:rsidRDefault="00E2529B" w:rsidP="00095748">
            <w:pPr>
              <w:jc w:val="center"/>
              <w:rPr>
                <w:color w:val="000000"/>
                <w:szCs w:val="22"/>
              </w:rPr>
            </w:pPr>
            <w:r w:rsidRPr="00095748">
              <w:rPr>
                <w:color w:val="000000"/>
                <w:szCs w:val="22"/>
              </w:rPr>
              <w:t>11</w:t>
            </w:r>
          </w:p>
        </w:tc>
        <w:tc>
          <w:tcPr>
            <w:tcW w:w="855" w:type="pct"/>
            <w:tcBorders>
              <w:bottom w:val="single" w:sz="8" w:space="0" w:color="auto"/>
            </w:tcBorders>
            <w:shd w:val="clear" w:color="auto" w:fill="D9D9D9" w:themeFill="background1" w:themeFillShade="D9"/>
            <w:vAlign w:val="center"/>
          </w:tcPr>
          <w:p w:rsidR="00E2529B" w:rsidRPr="00095748" w:rsidRDefault="00E2529B" w:rsidP="00095748">
            <w:pPr>
              <w:jc w:val="center"/>
              <w:rPr>
                <w:color w:val="000000"/>
                <w:szCs w:val="22"/>
              </w:rPr>
            </w:pPr>
            <w:r w:rsidRPr="00095748">
              <w:rPr>
                <w:color w:val="000000"/>
                <w:szCs w:val="22"/>
              </w:rPr>
              <w:t>38</w:t>
            </w:r>
          </w:p>
        </w:tc>
      </w:tr>
      <w:tr w:rsidR="00E2529B" w:rsidRPr="00095748" w:rsidTr="00315C54">
        <w:trPr>
          <w:trHeight w:val="31"/>
          <w:jc w:val="center"/>
        </w:trPr>
        <w:tc>
          <w:tcPr>
            <w:tcW w:w="5000" w:type="pct"/>
            <w:gridSpan w:val="3"/>
            <w:tcBorders>
              <w:left w:val="nil"/>
              <w:bottom w:val="nil"/>
              <w:right w:val="nil"/>
            </w:tcBorders>
            <w:shd w:val="clear" w:color="auto" w:fill="FFFFFF" w:themeFill="background1"/>
            <w:tcMar>
              <w:top w:w="29" w:type="dxa"/>
              <w:bottom w:w="29" w:type="dxa"/>
            </w:tcMar>
            <w:vAlign w:val="center"/>
          </w:tcPr>
          <w:p w:rsidR="00E2529B" w:rsidRPr="00095748" w:rsidRDefault="00E2529B" w:rsidP="00095748">
            <w:pPr>
              <w:rPr>
                <w:color w:val="000000"/>
                <w:szCs w:val="22"/>
              </w:rPr>
            </w:pPr>
            <w:r w:rsidRPr="00095748">
              <w:rPr>
                <w:szCs w:val="22"/>
              </w:rPr>
              <w:t>Note: Respondents could select more than one grade level.</w:t>
            </w:r>
          </w:p>
        </w:tc>
      </w:tr>
    </w:tbl>
    <w:p w:rsidR="00E2529B" w:rsidRPr="00095748" w:rsidRDefault="00E2529B" w:rsidP="00095748">
      <w:pPr>
        <w:rPr>
          <w:szCs w:val="22"/>
        </w:rPr>
      </w:pPr>
    </w:p>
    <w:p w:rsidR="00E2529B" w:rsidRPr="00095748" w:rsidRDefault="00E2529B" w:rsidP="00095748">
      <w:pPr>
        <w:rPr>
          <w:szCs w:val="22"/>
        </w:rPr>
      </w:pPr>
      <w:r w:rsidRPr="00095748">
        <w:rPr>
          <w:szCs w:val="22"/>
        </w:rPr>
        <w:t>A majority of STEM ECHS personnel agreed or strongly agreed that their district has a clear commitment to developing and supporting their STEM ECHS, and that STEM ECHS teachers have access to the resources needed to implement the STEM ECHS curriculum effectively.</w:t>
      </w:r>
    </w:p>
    <w:p w:rsidR="00E2529B" w:rsidRPr="00095748" w:rsidRDefault="00E2529B" w:rsidP="00095748">
      <w:pPr>
        <w:rPr>
          <w:szCs w:val="22"/>
        </w:rPr>
      </w:pPr>
    </w:p>
    <w:p w:rsidR="00E2529B" w:rsidRPr="00095748" w:rsidRDefault="00E2529B" w:rsidP="00095748">
      <w:pPr>
        <w:rPr>
          <w:szCs w:val="22"/>
        </w:rPr>
      </w:pPr>
      <w:r w:rsidRPr="00095748">
        <w:rPr>
          <w:szCs w:val="22"/>
        </w:rPr>
        <w:t>Half of all survey respondents disagreed or strongly disagreed that their district will have adequate funds to pay for planned STEM ECHS program activities after the RTTT funding period is over.</w:t>
      </w:r>
    </w:p>
    <w:p w:rsidR="00E2529B" w:rsidRDefault="00E2529B">
      <w:pPr>
        <w:spacing w:line="240" w:lineRule="auto"/>
        <w:rPr>
          <w:szCs w:val="22"/>
        </w:rPr>
      </w:pPr>
      <w:r>
        <w:rPr>
          <w:szCs w:val="22"/>
        </w:rPr>
        <w:br w:type="page"/>
      </w:r>
    </w:p>
    <w:p w:rsidR="00E2529B" w:rsidRPr="00095748" w:rsidRDefault="00E2529B" w:rsidP="00095748">
      <w:pPr>
        <w:rPr>
          <w:szCs w:val="22"/>
        </w:rPr>
      </w:pPr>
    </w:p>
    <w:tbl>
      <w:tblPr>
        <w:tblW w:w="5212"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72" w:type="dxa"/>
          <w:left w:w="72" w:type="dxa"/>
          <w:bottom w:w="72" w:type="dxa"/>
          <w:right w:w="72" w:type="dxa"/>
        </w:tblCellMar>
        <w:tblLook w:val="0000"/>
      </w:tblPr>
      <w:tblGrid>
        <w:gridCol w:w="4428"/>
        <w:gridCol w:w="577"/>
        <w:gridCol w:w="1040"/>
        <w:gridCol w:w="795"/>
        <w:gridCol w:w="953"/>
        <w:gridCol w:w="1052"/>
        <w:gridCol w:w="1062"/>
      </w:tblGrid>
      <w:tr w:rsidR="00E2529B" w:rsidRPr="00095748" w:rsidTr="00315C54">
        <w:trPr>
          <w:trHeight w:val="392"/>
          <w:jc w:val="center"/>
        </w:trPr>
        <w:tc>
          <w:tcPr>
            <w:tcW w:w="4999" w:type="pct"/>
            <w:gridSpan w:val="7"/>
            <w:shd w:val="clear" w:color="auto" w:fill="800000"/>
            <w:tcMar>
              <w:top w:w="29" w:type="dxa"/>
              <w:bottom w:w="29" w:type="dxa"/>
            </w:tcMar>
            <w:vAlign w:val="bottom"/>
          </w:tcPr>
          <w:p w:rsidR="00E2529B" w:rsidRPr="00095748" w:rsidRDefault="00E2529B" w:rsidP="00095748">
            <w:pPr>
              <w:pStyle w:val="Default"/>
              <w:spacing w:before="100" w:after="100" w:line="260" w:lineRule="exact"/>
              <w:jc w:val="center"/>
              <w:rPr>
                <w:rFonts w:ascii="Times New Roman" w:hAnsi="Times New Roman" w:cs="Times New Roman"/>
                <w:color w:val="FFFFFF"/>
                <w:sz w:val="22"/>
                <w:szCs w:val="22"/>
              </w:rPr>
            </w:pPr>
            <w:r w:rsidRPr="00095748">
              <w:rPr>
                <w:rFonts w:ascii="Times New Roman" w:hAnsi="Times New Roman" w:cs="Times New Roman"/>
                <w:sz w:val="22"/>
                <w:szCs w:val="22"/>
              </w:rPr>
              <w:br w:type="page"/>
            </w:r>
            <w:r w:rsidRPr="00095748">
              <w:rPr>
                <w:rFonts w:ascii="Times New Roman" w:hAnsi="Times New Roman" w:cs="Times New Roman"/>
                <w:b/>
                <w:bCs/>
                <w:color w:val="FFFFFF"/>
                <w:sz w:val="22"/>
                <w:szCs w:val="22"/>
              </w:rPr>
              <w:t>District Support</w:t>
            </w:r>
          </w:p>
        </w:tc>
      </w:tr>
      <w:tr w:rsidR="00E2529B" w:rsidRPr="00095748" w:rsidTr="00315C54">
        <w:trPr>
          <w:trHeight w:val="828"/>
          <w:jc w:val="center"/>
        </w:trPr>
        <w:tc>
          <w:tcPr>
            <w:tcW w:w="2235" w:type="pct"/>
            <w:tcMar>
              <w:top w:w="29" w:type="dxa"/>
              <w:left w:w="115" w:type="dxa"/>
              <w:bottom w:w="29" w:type="dxa"/>
              <w:right w:w="115" w:type="dxa"/>
            </w:tcMar>
            <w:vAlign w:val="center"/>
          </w:tcPr>
          <w:p w:rsidR="00E2529B" w:rsidRPr="00095748" w:rsidRDefault="00E2529B" w:rsidP="00095748">
            <w:pPr>
              <w:pStyle w:val="Default"/>
              <w:spacing w:before="40" w:after="40" w:line="260" w:lineRule="exact"/>
              <w:jc w:val="center"/>
              <w:rPr>
                <w:rFonts w:ascii="Times New Roman" w:hAnsi="Times New Roman" w:cs="Times New Roman"/>
                <w:b/>
                <w:sz w:val="22"/>
                <w:szCs w:val="22"/>
              </w:rPr>
            </w:pPr>
            <w:r w:rsidRPr="00095748">
              <w:rPr>
                <w:rFonts w:ascii="Times New Roman" w:hAnsi="Times New Roman" w:cs="Times New Roman"/>
                <w:b/>
                <w:bCs/>
                <w:sz w:val="22"/>
                <w:szCs w:val="22"/>
              </w:rPr>
              <w:t>Survey Item</w:t>
            </w:r>
          </w:p>
        </w:tc>
        <w:tc>
          <w:tcPr>
            <w:tcW w:w="291" w:type="pct"/>
            <w:tcMar>
              <w:top w:w="29" w:type="dxa"/>
              <w:left w:w="115" w:type="dxa"/>
              <w:bottom w:w="29" w:type="dxa"/>
              <w:right w:w="115" w:type="dxa"/>
            </w:tcMar>
            <w:vAlign w:val="center"/>
          </w:tcPr>
          <w:p w:rsidR="00E2529B" w:rsidRPr="00095748" w:rsidRDefault="00E2529B" w:rsidP="00095748">
            <w:pPr>
              <w:pStyle w:val="Default"/>
              <w:spacing w:before="40" w:after="40" w:line="260" w:lineRule="exact"/>
              <w:jc w:val="center"/>
              <w:rPr>
                <w:rFonts w:ascii="Times New Roman" w:hAnsi="Times New Roman" w:cs="Times New Roman"/>
                <w:b/>
                <w:sz w:val="22"/>
                <w:szCs w:val="22"/>
              </w:rPr>
            </w:pPr>
            <w:r w:rsidRPr="00095748">
              <w:rPr>
                <w:rFonts w:ascii="Times New Roman" w:hAnsi="Times New Roman" w:cs="Times New Roman"/>
                <w:b/>
                <w:sz w:val="22"/>
                <w:szCs w:val="22"/>
              </w:rPr>
              <w:t>N</w:t>
            </w:r>
          </w:p>
        </w:tc>
        <w:tc>
          <w:tcPr>
            <w:tcW w:w="525" w:type="pct"/>
            <w:tcMar>
              <w:top w:w="29" w:type="dxa"/>
              <w:left w:w="115" w:type="dxa"/>
              <w:bottom w:w="29" w:type="dxa"/>
              <w:right w:w="115" w:type="dxa"/>
            </w:tcMar>
            <w:vAlign w:val="bottom"/>
          </w:tcPr>
          <w:p w:rsidR="00E2529B" w:rsidRPr="00095748" w:rsidRDefault="00E2529B" w:rsidP="00095748">
            <w:pPr>
              <w:pStyle w:val="Default"/>
              <w:spacing w:before="40" w:after="40" w:line="260" w:lineRule="exact"/>
              <w:jc w:val="center"/>
              <w:rPr>
                <w:rFonts w:ascii="Times New Roman" w:hAnsi="Times New Roman" w:cs="Times New Roman"/>
                <w:b/>
                <w:sz w:val="22"/>
                <w:szCs w:val="22"/>
              </w:rPr>
            </w:pPr>
            <w:r w:rsidRPr="00095748">
              <w:rPr>
                <w:rFonts w:ascii="Times New Roman" w:hAnsi="Times New Roman" w:cs="Times New Roman"/>
                <w:b/>
                <w:bCs/>
                <w:sz w:val="22"/>
                <w:szCs w:val="22"/>
              </w:rPr>
              <w:t>Strongly Agree</w:t>
            </w:r>
          </w:p>
          <w:p w:rsidR="00E2529B" w:rsidRPr="00095748" w:rsidRDefault="00E2529B" w:rsidP="00095748">
            <w:pPr>
              <w:pStyle w:val="Default"/>
              <w:spacing w:before="40" w:after="40" w:line="260" w:lineRule="exact"/>
              <w:jc w:val="center"/>
              <w:rPr>
                <w:rFonts w:ascii="Times New Roman" w:hAnsi="Times New Roman" w:cs="Times New Roman"/>
                <w:b/>
                <w:sz w:val="22"/>
                <w:szCs w:val="22"/>
              </w:rPr>
            </w:pPr>
            <w:r w:rsidRPr="00095748">
              <w:rPr>
                <w:rFonts w:ascii="Times New Roman" w:hAnsi="Times New Roman" w:cs="Times New Roman"/>
                <w:b/>
                <w:sz w:val="22"/>
                <w:szCs w:val="22"/>
              </w:rPr>
              <w:t>(%)</w:t>
            </w:r>
          </w:p>
        </w:tc>
        <w:tc>
          <w:tcPr>
            <w:tcW w:w="401" w:type="pct"/>
            <w:tcMar>
              <w:top w:w="29" w:type="dxa"/>
              <w:left w:w="115" w:type="dxa"/>
              <w:bottom w:w="29" w:type="dxa"/>
              <w:right w:w="115" w:type="dxa"/>
            </w:tcMar>
            <w:vAlign w:val="bottom"/>
          </w:tcPr>
          <w:p w:rsidR="00E2529B" w:rsidRPr="00095748" w:rsidRDefault="00E2529B" w:rsidP="00095748">
            <w:pPr>
              <w:pStyle w:val="Default"/>
              <w:spacing w:before="40" w:after="40" w:line="260" w:lineRule="exact"/>
              <w:jc w:val="center"/>
              <w:rPr>
                <w:rFonts w:ascii="Times New Roman" w:hAnsi="Times New Roman" w:cs="Times New Roman"/>
                <w:b/>
                <w:sz w:val="22"/>
                <w:szCs w:val="22"/>
              </w:rPr>
            </w:pPr>
            <w:r w:rsidRPr="00095748">
              <w:rPr>
                <w:rFonts w:ascii="Times New Roman" w:hAnsi="Times New Roman" w:cs="Times New Roman"/>
                <w:b/>
                <w:bCs/>
                <w:sz w:val="22"/>
                <w:szCs w:val="22"/>
              </w:rPr>
              <w:t>Agree</w:t>
            </w:r>
          </w:p>
          <w:p w:rsidR="00E2529B" w:rsidRPr="00095748" w:rsidRDefault="00E2529B" w:rsidP="00095748">
            <w:pPr>
              <w:pStyle w:val="Default"/>
              <w:spacing w:before="40" w:after="40" w:line="260" w:lineRule="exact"/>
              <w:jc w:val="center"/>
              <w:rPr>
                <w:rFonts w:ascii="Times New Roman" w:hAnsi="Times New Roman" w:cs="Times New Roman"/>
                <w:b/>
                <w:sz w:val="22"/>
                <w:szCs w:val="22"/>
              </w:rPr>
            </w:pPr>
            <w:r w:rsidRPr="00095748">
              <w:rPr>
                <w:rFonts w:ascii="Times New Roman" w:hAnsi="Times New Roman" w:cs="Times New Roman"/>
                <w:b/>
                <w:sz w:val="22"/>
                <w:szCs w:val="22"/>
              </w:rPr>
              <w:t>(%)</w:t>
            </w:r>
          </w:p>
        </w:tc>
        <w:tc>
          <w:tcPr>
            <w:tcW w:w="481" w:type="pct"/>
            <w:tcMar>
              <w:top w:w="29" w:type="dxa"/>
              <w:left w:w="115" w:type="dxa"/>
              <w:bottom w:w="29" w:type="dxa"/>
              <w:right w:w="115" w:type="dxa"/>
            </w:tcMar>
            <w:vAlign w:val="bottom"/>
          </w:tcPr>
          <w:p w:rsidR="00E2529B" w:rsidRPr="00095748" w:rsidRDefault="00E2529B" w:rsidP="00095748">
            <w:pPr>
              <w:pStyle w:val="Default"/>
              <w:spacing w:before="40" w:after="40" w:line="260" w:lineRule="exact"/>
              <w:jc w:val="center"/>
              <w:rPr>
                <w:rFonts w:ascii="Times New Roman" w:hAnsi="Times New Roman" w:cs="Times New Roman"/>
                <w:b/>
                <w:sz w:val="22"/>
                <w:szCs w:val="22"/>
              </w:rPr>
            </w:pPr>
            <w:r w:rsidRPr="00095748">
              <w:rPr>
                <w:rFonts w:ascii="Times New Roman" w:hAnsi="Times New Roman" w:cs="Times New Roman"/>
                <w:b/>
                <w:bCs/>
                <w:sz w:val="22"/>
                <w:szCs w:val="22"/>
              </w:rPr>
              <w:t>Neutral</w:t>
            </w:r>
          </w:p>
          <w:p w:rsidR="00E2529B" w:rsidRPr="00095748" w:rsidRDefault="00E2529B" w:rsidP="00095748">
            <w:pPr>
              <w:pStyle w:val="Default"/>
              <w:spacing w:before="40" w:after="40" w:line="260" w:lineRule="exact"/>
              <w:jc w:val="center"/>
              <w:rPr>
                <w:rFonts w:ascii="Times New Roman" w:hAnsi="Times New Roman" w:cs="Times New Roman"/>
                <w:b/>
                <w:sz w:val="22"/>
                <w:szCs w:val="22"/>
              </w:rPr>
            </w:pPr>
            <w:r w:rsidRPr="00095748">
              <w:rPr>
                <w:rFonts w:ascii="Times New Roman" w:hAnsi="Times New Roman" w:cs="Times New Roman"/>
                <w:b/>
                <w:sz w:val="22"/>
                <w:szCs w:val="22"/>
              </w:rPr>
              <w:t>(%)</w:t>
            </w:r>
          </w:p>
        </w:tc>
        <w:tc>
          <w:tcPr>
            <w:tcW w:w="531" w:type="pct"/>
            <w:tcMar>
              <w:top w:w="29" w:type="dxa"/>
              <w:left w:w="115" w:type="dxa"/>
              <w:bottom w:w="29" w:type="dxa"/>
              <w:right w:w="115" w:type="dxa"/>
            </w:tcMar>
            <w:vAlign w:val="bottom"/>
          </w:tcPr>
          <w:p w:rsidR="00E2529B" w:rsidRPr="00095748" w:rsidRDefault="00E2529B" w:rsidP="00095748">
            <w:pPr>
              <w:pStyle w:val="Default"/>
              <w:spacing w:before="40" w:after="40" w:line="260" w:lineRule="exact"/>
              <w:jc w:val="center"/>
              <w:rPr>
                <w:rFonts w:ascii="Times New Roman" w:hAnsi="Times New Roman" w:cs="Times New Roman"/>
                <w:b/>
                <w:sz w:val="22"/>
                <w:szCs w:val="22"/>
              </w:rPr>
            </w:pPr>
            <w:r w:rsidRPr="00095748">
              <w:rPr>
                <w:rFonts w:ascii="Times New Roman" w:hAnsi="Times New Roman" w:cs="Times New Roman"/>
                <w:b/>
                <w:bCs/>
                <w:sz w:val="22"/>
                <w:szCs w:val="22"/>
              </w:rPr>
              <w:t>Disagree</w:t>
            </w:r>
          </w:p>
          <w:p w:rsidR="00E2529B" w:rsidRPr="00095748" w:rsidRDefault="00E2529B" w:rsidP="00095748">
            <w:pPr>
              <w:pStyle w:val="Default"/>
              <w:spacing w:before="40" w:after="40" w:line="260" w:lineRule="exact"/>
              <w:jc w:val="center"/>
              <w:rPr>
                <w:rFonts w:ascii="Times New Roman" w:hAnsi="Times New Roman" w:cs="Times New Roman"/>
                <w:b/>
                <w:sz w:val="22"/>
                <w:szCs w:val="22"/>
              </w:rPr>
            </w:pPr>
            <w:r w:rsidRPr="00095748">
              <w:rPr>
                <w:rFonts w:ascii="Times New Roman" w:hAnsi="Times New Roman" w:cs="Times New Roman"/>
                <w:b/>
                <w:sz w:val="22"/>
                <w:szCs w:val="22"/>
              </w:rPr>
              <w:t>(%)</w:t>
            </w:r>
          </w:p>
        </w:tc>
        <w:tc>
          <w:tcPr>
            <w:tcW w:w="536" w:type="pct"/>
            <w:tcMar>
              <w:top w:w="29" w:type="dxa"/>
              <w:left w:w="115" w:type="dxa"/>
              <w:bottom w:w="29" w:type="dxa"/>
              <w:right w:w="115" w:type="dxa"/>
            </w:tcMar>
            <w:vAlign w:val="bottom"/>
          </w:tcPr>
          <w:p w:rsidR="00E2529B" w:rsidRPr="00095748" w:rsidRDefault="00E2529B" w:rsidP="00095748">
            <w:pPr>
              <w:pStyle w:val="Default"/>
              <w:spacing w:before="40" w:after="40" w:line="260" w:lineRule="exact"/>
              <w:jc w:val="center"/>
              <w:rPr>
                <w:rFonts w:ascii="Times New Roman" w:hAnsi="Times New Roman" w:cs="Times New Roman"/>
                <w:b/>
                <w:sz w:val="22"/>
                <w:szCs w:val="22"/>
              </w:rPr>
            </w:pPr>
            <w:r w:rsidRPr="00095748">
              <w:rPr>
                <w:rFonts w:ascii="Times New Roman" w:hAnsi="Times New Roman" w:cs="Times New Roman"/>
                <w:b/>
                <w:bCs/>
                <w:sz w:val="22"/>
                <w:szCs w:val="22"/>
              </w:rPr>
              <w:t>Strongly Disagree</w:t>
            </w:r>
          </w:p>
          <w:p w:rsidR="00E2529B" w:rsidRPr="00095748" w:rsidRDefault="00E2529B" w:rsidP="00095748">
            <w:pPr>
              <w:pStyle w:val="Default"/>
              <w:spacing w:before="40" w:after="40" w:line="260" w:lineRule="exact"/>
              <w:jc w:val="center"/>
              <w:rPr>
                <w:rFonts w:ascii="Times New Roman" w:hAnsi="Times New Roman" w:cs="Times New Roman"/>
                <w:b/>
                <w:sz w:val="22"/>
                <w:szCs w:val="22"/>
              </w:rPr>
            </w:pPr>
            <w:r w:rsidRPr="00095748">
              <w:rPr>
                <w:rFonts w:ascii="Times New Roman" w:hAnsi="Times New Roman" w:cs="Times New Roman"/>
                <w:b/>
                <w:sz w:val="22"/>
                <w:szCs w:val="22"/>
              </w:rPr>
              <w:t>(%)</w:t>
            </w:r>
          </w:p>
        </w:tc>
      </w:tr>
      <w:tr w:rsidR="00E2529B" w:rsidRPr="00095748" w:rsidTr="00315C54">
        <w:trPr>
          <w:trHeight w:val="572"/>
          <w:jc w:val="center"/>
        </w:trPr>
        <w:tc>
          <w:tcPr>
            <w:tcW w:w="2235" w:type="pct"/>
            <w:shd w:val="clear" w:color="auto" w:fill="D9D9D9" w:themeFill="background1" w:themeFillShade="D9"/>
            <w:tcMar>
              <w:top w:w="29" w:type="dxa"/>
              <w:bottom w:w="29" w:type="dxa"/>
            </w:tcMar>
          </w:tcPr>
          <w:p w:rsidR="00E2529B" w:rsidRPr="00095748" w:rsidRDefault="00E2529B" w:rsidP="00095748">
            <w:pPr>
              <w:rPr>
                <w:color w:val="000000"/>
                <w:szCs w:val="22"/>
              </w:rPr>
            </w:pPr>
            <w:r w:rsidRPr="00095748">
              <w:rPr>
                <w:color w:val="000000"/>
                <w:szCs w:val="22"/>
              </w:rPr>
              <w:t xml:space="preserve">My district has a clear </w:t>
            </w:r>
            <w:r w:rsidRPr="00095748">
              <w:rPr>
                <w:color w:val="000000"/>
                <w:szCs w:val="22"/>
                <w:u w:val="single"/>
              </w:rPr>
              <w:t>commitment</w:t>
            </w:r>
            <w:r w:rsidRPr="00095748">
              <w:rPr>
                <w:color w:val="000000"/>
                <w:szCs w:val="22"/>
              </w:rPr>
              <w:t xml:space="preserve"> to developing and supporting the STEM ECHS.</w:t>
            </w:r>
          </w:p>
        </w:tc>
        <w:tc>
          <w:tcPr>
            <w:tcW w:w="291" w:type="pct"/>
            <w:shd w:val="clear" w:color="auto" w:fill="D9D9D9" w:themeFill="background1" w:themeFillShade="D9"/>
            <w:tcMar>
              <w:top w:w="29" w:type="dxa"/>
              <w:left w:w="115" w:type="dxa"/>
              <w:bottom w:w="29" w:type="dxa"/>
              <w:right w:w="115" w:type="dxa"/>
            </w:tcMar>
            <w:vAlign w:val="center"/>
          </w:tcPr>
          <w:p w:rsidR="00E2529B" w:rsidRPr="00095748" w:rsidRDefault="00E2529B" w:rsidP="00095748">
            <w:pPr>
              <w:jc w:val="center"/>
              <w:rPr>
                <w:color w:val="000000"/>
                <w:szCs w:val="22"/>
              </w:rPr>
            </w:pPr>
            <w:r w:rsidRPr="00095748">
              <w:rPr>
                <w:color w:val="000000"/>
                <w:szCs w:val="22"/>
              </w:rPr>
              <w:t>29</w:t>
            </w:r>
          </w:p>
        </w:tc>
        <w:tc>
          <w:tcPr>
            <w:tcW w:w="525" w:type="pct"/>
            <w:shd w:val="clear" w:color="auto" w:fill="D9D9D9" w:themeFill="background1" w:themeFillShade="D9"/>
            <w:tcMar>
              <w:top w:w="29" w:type="dxa"/>
              <w:left w:w="115" w:type="dxa"/>
              <w:bottom w:w="29" w:type="dxa"/>
              <w:right w:w="115" w:type="dxa"/>
            </w:tcMar>
            <w:vAlign w:val="center"/>
          </w:tcPr>
          <w:p w:rsidR="00E2529B" w:rsidRPr="00095748" w:rsidRDefault="00E2529B" w:rsidP="00095748">
            <w:pPr>
              <w:jc w:val="center"/>
              <w:rPr>
                <w:color w:val="000000"/>
                <w:szCs w:val="22"/>
              </w:rPr>
            </w:pPr>
            <w:r w:rsidRPr="00095748">
              <w:rPr>
                <w:color w:val="000000"/>
                <w:szCs w:val="22"/>
              </w:rPr>
              <w:t>24</w:t>
            </w:r>
          </w:p>
        </w:tc>
        <w:tc>
          <w:tcPr>
            <w:tcW w:w="401" w:type="pct"/>
            <w:shd w:val="clear" w:color="auto" w:fill="D9D9D9" w:themeFill="background1" w:themeFillShade="D9"/>
            <w:tcMar>
              <w:top w:w="29" w:type="dxa"/>
              <w:left w:w="115" w:type="dxa"/>
              <w:bottom w:w="29" w:type="dxa"/>
              <w:right w:w="115" w:type="dxa"/>
            </w:tcMar>
            <w:vAlign w:val="center"/>
          </w:tcPr>
          <w:p w:rsidR="00E2529B" w:rsidRPr="00095748" w:rsidRDefault="00E2529B" w:rsidP="00095748">
            <w:pPr>
              <w:jc w:val="center"/>
              <w:rPr>
                <w:color w:val="000000"/>
                <w:szCs w:val="22"/>
              </w:rPr>
            </w:pPr>
            <w:r w:rsidRPr="00095748">
              <w:rPr>
                <w:color w:val="000000"/>
                <w:szCs w:val="22"/>
              </w:rPr>
              <w:t>48</w:t>
            </w:r>
          </w:p>
        </w:tc>
        <w:tc>
          <w:tcPr>
            <w:tcW w:w="481" w:type="pct"/>
            <w:shd w:val="clear" w:color="auto" w:fill="D9D9D9" w:themeFill="background1" w:themeFillShade="D9"/>
            <w:tcMar>
              <w:top w:w="29" w:type="dxa"/>
              <w:left w:w="115" w:type="dxa"/>
              <w:bottom w:w="29" w:type="dxa"/>
              <w:right w:w="115" w:type="dxa"/>
            </w:tcMar>
            <w:vAlign w:val="center"/>
          </w:tcPr>
          <w:p w:rsidR="00E2529B" w:rsidRPr="00095748" w:rsidRDefault="00E2529B" w:rsidP="00095748">
            <w:pPr>
              <w:jc w:val="center"/>
              <w:rPr>
                <w:color w:val="000000"/>
                <w:szCs w:val="22"/>
              </w:rPr>
            </w:pPr>
            <w:r w:rsidRPr="00095748">
              <w:rPr>
                <w:color w:val="000000"/>
                <w:szCs w:val="22"/>
              </w:rPr>
              <w:t>14</w:t>
            </w:r>
          </w:p>
        </w:tc>
        <w:tc>
          <w:tcPr>
            <w:tcW w:w="531" w:type="pct"/>
            <w:shd w:val="clear" w:color="auto" w:fill="D9D9D9" w:themeFill="background1" w:themeFillShade="D9"/>
            <w:tcMar>
              <w:top w:w="29" w:type="dxa"/>
              <w:left w:w="115" w:type="dxa"/>
              <w:bottom w:w="29" w:type="dxa"/>
              <w:right w:w="115" w:type="dxa"/>
            </w:tcMar>
            <w:vAlign w:val="center"/>
          </w:tcPr>
          <w:p w:rsidR="00E2529B" w:rsidRPr="00095748" w:rsidRDefault="00E2529B" w:rsidP="00095748">
            <w:pPr>
              <w:jc w:val="center"/>
              <w:rPr>
                <w:color w:val="000000"/>
                <w:szCs w:val="22"/>
              </w:rPr>
            </w:pPr>
            <w:r w:rsidRPr="00095748">
              <w:rPr>
                <w:color w:val="000000"/>
                <w:szCs w:val="22"/>
              </w:rPr>
              <w:t>14</w:t>
            </w:r>
          </w:p>
        </w:tc>
        <w:tc>
          <w:tcPr>
            <w:tcW w:w="536" w:type="pct"/>
            <w:shd w:val="clear" w:color="auto" w:fill="D9D9D9" w:themeFill="background1" w:themeFillShade="D9"/>
            <w:tcMar>
              <w:top w:w="29" w:type="dxa"/>
              <w:left w:w="115" w:type="dxa"/>
              <w:bottom w:w="29" w:type="dxa"/>
              <w:right w:w="115" w:type="dxa"/>
            </w:tcMar>
            <w:vAlign w:val="center"/>
          </w:tcPr>
          <w:p w:rsidR="00E2529B" w:rsidRPr="00095748" w:rsidRDefault="00E2529B" w:rsidP="00095748">
            <w:pPr>
              <w:jc w:val="center"/>
              <w:rPr>
                <w:color w:val="000000"/>
                <w:szCs w:val="22"/>
                <w:highlight w:val="yellow"/>
              </w:rPr>
            </w:pPr>
            <w:r w:rsidRPr="00095748">
              <w:rPr>
                <w:color w:val="000000"/>
                <w:szCs w:val="22"/>
              </w:rPr>
              <w:t>0</w:t>
            </w:r>
          </w:p>
        </w:tc>
      </w:tr>
      <w:tr w:rsidR="00E2529B" w:rsidRPr="00095748" w:rsidTr="00315C54">
        <w:trPr>
          <w:trHeight w:val="444"/>
          <w:jc w:val="center"/>
        </w:trPr>
        <w:tc>
          <w:tcPr>
            <w:tcW w:w="2235" w:type="pct"/>
            <w:shd w:val="clear" w:color="auto" w:fill="auto"/>
            <w:tcMar>
              <w:top w:w="29" w:type="dxa"/>
              <w:bottom w:w="29" w:type="dxa"/>
            </w:tcMar>
          </w:tcPr>
          <w:p w:rsidR="00E2529B" w:rsidRPr="00095748" w:rsidRDefault="00E2529B" w:rsidP="00095748">
            <w:pPr>
              <w:rPr>
                <w:color w:val="000000"/>
                <w:szCs w:val="22"/>
              </w:rPr>
            </w:pPr>
            <w:r w:rsidRPr="00095748">
              <w:rPr>
                <w:color w:val="000000"/>
                <w:szCs w:val="22"/>
              </w:rPr>
              <w:t xml:space="preserve">My district has a clear </w:t>
            </w:r>
            <w:r w:rsidRPr="00095748">
              <w:rPr>
                <w:color w:val="000000"/>
                <w:szCs w:val="22"/>
                <w:u w:val="single"/>
              </w:rPr>
              <w:t>plan</w:t>
            </w:r>
            <w:r w:rsidRPr="00095748">
              <w:rPr>
                <w:color w:val="000000"/>
                <w:szCs w:val="22"/>
              </w:rPr>
              <w:t xml:space="preserve"> for developing and supporting the STEM ECHS.</w:t>
            </w:r>
          </w:p>
        </w:tc>
        <w:tc>
          <w:tcPr>
            <w:tcW w:w="291" w:type="pct"/>
            <w:shd w:val="clear" w:color="auto" w:fill="auto"/>
            <w:tcMar>
              <w:top w:w="29" w:type="dxa"/>
              <w:left w:w="115" w:type="dxa"/>
              <w:bottom w:w="29" w:type="dxa"/>
              <w:right w:w="115" w:type="dxa"/>
            </w:tcMar>
            <w:vAlign w:val="center"/>
          </w:tcPr>
          <w:p w:rsidR="00E2529B" w:rsidRPr="00095748" w:rsidRDefault="00E2529B" w:rsidP="00095748">
            <w:pPr>
              <w:jc w:val="center"/>
              <w:rPr>
                <w:color w:val="000000"/>
                <w:szCs w:val="22"/>
              </w:rPr>
            </w:pPr>
            <w:r w:rsidRPr="00095748">
              <w:rPr>
                <w:color w:val="000000"/>
                <w:szCs w:val="22"/>
              </w:rPr>
              <w:t>29</w:t>
            </w:r>
          </w:p>
        </w:tc>
        <w:tc>
          <w:tcPr>
            <w:tcW w:w="525" w:type="pct"/>
            <w:shd w:val="clear" w:color="auto" w:fill="auto"/>
            <w:tcMar>
              <w:top w:w="29" w:type="dxa"/>
              <w:left w:w="115" w:type="dxa"/>
              <w:bottom w:w="29" w:type="dxa"/>
              <w:right w:w="115" w:type="dxa"/>
            </w:tcMar>
            <w:vAlign w:val="center"/>
          </w:tcPr>
          <w:p w:rsidR="00E2529B" w:rsidRPr="00095748" w:rsidRDefault="00E2529B" w:rsidP="00095748">
            <w:pPr>
              <w:jc w:val="center"/>
              <w:rPr>
                <w:color w:val="000000"/>
                <w:szCs w:val="22"/>
              </w:rPr>
            </w:pPr>
            <w:r w:rsidRPr="00095748">
              <w:rPr>
                <w:color w:val="000000"/>
                <w:szCs w:val="22"/>
              </w:rPr>
              <w:t>14</w:t>
            </w:r>
          </w:p>
        </w:tc>
        <w:tc>
          <w:tcPr>
            <w:tcW w:w="401" w:type="pct"/>
            <w:shd w:val="clear" w:color="auto" w:fill="auto"/>
            <w:tcMar>
              <w:top w:w="29" w:type="dxa"/>
              <w:left w:w="115" w:type="dxa"/>
              <w:bottom w:w="29" w:type="dxa"/>
              <w:right w:w="115" w:type="dxa"/>
            </w:tcMar>
            <w:vAlign w:val="center"/>
          </w:tcPr>
          <w:p w:rsidR="00E2529B" w:rsidRPr="00095748" w:rsidRDefault="00E2529B" w:rsidP="00095748">
            <w:pPr>
              <w:jc w:val="center"/>
              <w:rPr>
                <w:color w:val="000000"/>
                <w:szCs w:val="22"/>
              </w:rPr>
            </w:pPr>
            <w:r w:rsidRPr="00095748">
              <w:rPr>
                <w:color w:val="000000"/>
                <w:szCs w:val="22"/>
              </w:rPr>
              <w:t>48</w:t>
            </w:r>
          </w:p>
        </w:tc>
        <w:tc>
          <w:tcPr>
            <w:tcW w:w="481" w:type="pct"/>
            <w:shd w:val="clear" w:color="auto" w:fill="auto"/>
            <w:tcMar>
              <w:top w:w="29" w:type="dxa"/>
              <w:left w:w="115" w:type="dxa"/>
              <w:bottom w:w="29" w:type="dxa"/>
              <w:right w:w="115" w:type="dxa"/>
            </w:tcMar>
            <w:vAlign w:val="center"/>
          </w:tcPr>
          <w:p w:rsidR="00E2529B" w:rsidRPr="00095748" w:rsidRDefault="00E2529B" w:rsidP="00095748">
            <w:pPr>
              <w:jc w:val="center"/>
              <w:rPr>
                <w:color w:val="000000"/>
                <w:szCs w:val="22"/>
              </w:rPr>
            </w:pPr>
            <w:r w:rsidRPr="00095748">
              <w:rPr>
                <w:color w:val="000000"/>
                <w:szCs w:val="22"/>
              </w:rPr>
              <w:t>24</w:t>
            </w:r>
          </w:p>
        </w:tc>
        <w:tc>
          <w:tcPr>
            <w:tcW w:w="531" w:type="pct"/>
            <w:shd w:val="clear" w:color="auto" w:fill="auto"/>
            <w:tcMar>
              <w:top w:w="29" w:type="dxa"/>
              <w:left w:w="115" w:type="dxa"/>
              <w:bottom w:w="29" w:type="dxa"/>
              <w:right w:w="115" w:type="dxa"/>
            </w:tcMar>
            <w:vAlign w:val="center"/>
          </w:tcPr>
          <w:p w:rsidR="00E2529B" w:rsidRPr="00095748" w:rsidRDefault="00E2529B" w:rsidP="00095748">
            <w:pPr>
              <w:jc w:val="center"/>
              <w:rPr>
                <w:color w:val="000000"/>
                <w:szCs w:val="22"/>
              </w:rPr>
            </w:pPr>
            <w:r w:rsidRPr="00095748">
              <w:rPr>
                <w:color w:val="000000"/>
                <w:szCs w:val="22"/>
              </w:rPr>
              <w:t>10</w:t>
            </w:r>
          </w:p>
        </w:tc>
        <w:tc>
          <w:tcPr>
            <w:tcW w:w="536" w:type="pct"/>
            <w:shd w:val="clear" w:color="auto" w:fill="auto"/>
            <w:tcMar>
              <w:top w:w="29" w:type="dxa"/>
              <w:left w:w="115" w:type="dxa"/>
              <w:bottom w:w="29" w:type="dxa"/>
              <w:right w:w="115" w:type="dxa"/>
            </w:tcMar>
            <w:vAlign w:val="center"/>
          </w:tcPr>
          <w:p w:rsidR="00E2529B" w:rsidRPr="00095748" w:rsidRDefault="00E2529B" w:rsidP="00095748">
            <w:pPr>
              <w:jc w:val="center"/>
              <w:rPr>
                <w:color w:val="000000"/>
                <w:szCs w:val="22"/>
              </w:rPr>
            </w:pPr>
            <w:r w:rsidRPr="00095748">
              <w:rPr>
                <w:color w:val="000000"/>
                <w:szCs w:val="22"/>
              </w:rPr>
              <w:t>3</w:t>
            </w:r>
          </w:p>
        </w:tc>
      </w:tr>
      <w:tr w:rsidR="00E2529B" w:rsidRPr="00095748" w:rsidTr="00315C54">
        <w:trPr>
          <w:trHeight w:val="550"/>
          <w:jc w:val="center"/>
        </w:trPr>
        <w:tc>
          <w:tcPr>
            <w:tcW w:w="2235" w:type="pct"/>
            <w:shd w:val="clear" w:color="auto" w:fill="D9D9D9" w:themeFill="background1" w:themeFillShade="D9"/>
            <w:tcMar>
              <w:top w:w="29" w:type="dxa"/>
              <w:bottom w:w="29" w:type="dxa"/>
            </w:tcMar>
          </w:tcPr>
          <w:p w:rsidR="00E2529B" w:rsidRPr="00095748" w:rsidRDefault="00E2529B" w:rsidP="00095748">
            <w:pPr>
              <w:rPr>
                <w:color w:val="000000"/>
                <w:szCs w:val="22"/>
              </w:rPr>
            </w:pPr>
            <w:r w:rsidRPr="00095748">
              <w:rPr>
                <w:color w:val="000000"/>
                <w:szCs w:val="22"/>
              </w:rPr>
              <w:t>STEM ECHS teachers have access to the resources (e.g., technology, curriculum materials) needed to implement the STEM ECHS curriculum effectively.</w:t>
            </w:r>
          </w:p>
        </w:tc>
        <w:tc>
          <w:tcPr>
            <w:tcW w:w="291" w:type="pct"/>
            <w:shd w:val="clear" w:color="auto" w:fill="D9D9D9" w:themeFill="background1" w:themeFillShade="D9"/>
            <w:tcMar>
              <w:top w:w="29" w:type="dxa"/>
              <w:left w:w="115" w:type="dxa"/>
              <w:bottom w:w="29" w:type="dxa"/>
              <w:right w:w="115" w:type="dxa"/>
            </w:tcMar>
            <w:vAlign w:val="center"/>
          </w:tcPr>
          <w:p w:rsidR="00E2529B" w:rsidRPr="00095748" w:rsidRDefault="00E2529B" w:rsidP="00095748">
            <w:pPr>
              <w:jc w:val="center"/>
              <w:rPr>
                <w:color w:val="000000"/>
                <w:szCs w:val="22"/>
              </w:rPr>
            </w:pPr>
            <w:r w:rsidRPr="00095748">
              <w:rPr>
                <w:color w:val="000000"/>
                <w:szCs w:val="22"/>
              </w:rPr>
              <w:t>29</w:t>
            </w:r>
          </w:p>
        </w:tc>
        <w:tc>
          <w:tcPr>
            <w:tcW w:w="525" w:type="pct"/>
            <w:shd w:val="clear" w:color="auto" w:fill="D9D9D9" w:themeFill="background1" w:themeFillShade="D9"/>
            <w:tcMar>
              <w:top w:w="29" w:type="dxa"/>
              <w:left w:w="115" w:type="dxa"/>
              <w:bottom w:w="29" w:type="dxa"/>
              <w:right w:w="115" w:type="dxa"/>
            </w:tcMar>
            <w:vAlign w:val="center"/>
          </w:tcPr>
          <w:p w:rsidR="00E2529B" w:rsidRPr="00095748" w:rsidRDefault="00E2529B" w:rsidP="00095748">
            <w:pPr>
              <w:jc w:val="center"/>
              <w:rPr>
                <w:color w:val="000000"/>
                <w:szCs w:val="22"/>
              </w:rPr>
            </w:pPr>
            <w:r w:rsidRPr="00095748">
              <w:rPr>
                <w:color w:val="000000"/>
                <w:szCs w:val="22"/>
              </w:rPr>
              <w:t>14</w:t>
            </w:r>
          </w:p>
        </w:tc>
        <w:tc>
          <w:tcPr>
            <w:tcW w:w="401" w:type="pct"/>
            <w:shd w:val="clear" w:color="auto" w:fill="D9D9D9" w:themeFill="background1" w:themeFillShade="D9"/>
            <w:tcMar>
              <w:top w:w="29" w:type="dxa"/>
              <w:left w:w="115" w:type="dxa"/>
              <w:bottom w:w="29" w:type="dxa"/>
              <w:right w:w="115" w:type="dxa"/>
            </w:tcMar>
            <w:vAlign w:val="center"/>
          </w:tcPr>
          <w:p w:rsidR="00E2529B" w:rsidRPr="00095748" w:rsidRDefault="00E2529B" w:rsidP="00095748">
            <w:pPr>
              <w:jc w:val="center"/>
              <w:rPr>
                <w:color w:val="000000"/>
                <w:szCs w:val="22"/>
              </w:rPr>
            </w:pPr>
            <w:r w:rsidRPr="00095748">
              <w:rPr>
                <w:color w:val="000000"/>
                <w:szCs w:val="22"/>
              </w:rPr>
              <w:t>69</w:t>
            </w:r>
          </w:p>
        </w:tc>
        <w:tc>
          <w:tcPr>
            <w:tcW w:w="481" w:type="pct"/>
            <w:shd w:val="clear" w:color="auto" w:fill="D9D9D9" w:themeFill="background1" w:themeFillShade="D9"/>
            <w:tcMar>
              <w:top w:w="29" w:type="dxa"/>
              <w:left w:w="115" w:type="dxa"/>
              <w:bottom w:w="29" w:type="dxa"/>
              <w:right w:w="115" w:type="dxa"/>
            </w:tcMar>
            <w:vAlign w:val="center"/>
          </w:tcPr>
          <w:p w:rsidR="00E2529B" w:rsidRPr="00095748" w:rsidRDefault="00E2529B" w:rsidP="00095748">
            <w:pPr>
              <w:jc w:val="center"/>
              <w:rPr>
                <w:color w:val="000000"/>
                <w:szCs w:val="22"/>
              </w:rPr>
            </w:pPr>
            <w:r w:rsidRPr="00095748">
              <w:rPr>
                <w:color w:val="000000"/>
                <w:szCs w:val="22"/>
              </w:rPr>
              <w:t>17</w:t>
            </w:r>
          </w:p>
        </w:tc>
        <w:tc>
          <w:tcPr>
            <w:tcW w:w="531" w:type="pct"/>
            <w:shd w:val="clear" w:color="auto" w:fill="D9D9D9" w:themeFill="background1" w:themeFillShade="D9"/>
            <w:tcMar>
              <w:top w:w="29" w:type="dxa"/>
              <w:left w:w="115" w:type="dxa"/>
              <w:bottom w:w="29" w:type="dxa"/>
              <w:right w:w="115" w:type="dxa"/>
            </w:tcMar>
            <w:vAlign w:val="center"/>
          </w:tcPr>
          <w:p w:rsidR="00E2529B" w:rsidRPr="00095748" w:rsidRDefault="00E2529B" w:rsidP="00095748">
            <w:pPr>
              <w:jc w:val="center"/>
              <w:rPr>
                <w:color w:val="000000"/>
                <w:szCs w:val="22"/>
              </w:rPr>
            </w:pPr>
            <w:r w:rsidRPr="00095748">
              <w:rPr>
                <w:color w:val="000000"/>
                <w:szCs w:val="22"/>
              </w:rPr>
              <w:t>0</w:t>
            </w:r>
          </w:p>
        </w:tc>
        <w:tc>
          <w:tcPr>
            <w:tcW w:w="536" w:type="pct"/>
            <w:shd w:val="clear" w:color="auto" w:fill="D9D9D9" w:themeFill="background1" w:themeFillShade="D9"/>
            <w:tcMar>
              <w:top w:w="29" w:type="dxa"/>
              <w:left w:w="115" w:type="dxa"/>
              <w:bottom w:w="29" w:type="dxa"/>
              <w:right w:w="115" w:type="dxa"/>
            </w:tcMar>
            <w:vAlign w:val="center"/>
          </w:tcPr>
          <w:p w:rsidR="00E2529B" w:rsidRPr="00095748" w:rsidRDefault="00E2529B" w:rsidP="00095748">
            <w:pPr>
              <w:jc w:val="center"/>
              <w:rPr>
                <w:color w:val="000000"/>
                <w:szCs w:val="22"/>
              </w:rPr>
            </w:pPr>
            <w:r w:rsidRPr="00095748">
              <w:rPr>
                <w:color w:val="000000"/>
                <w:szCs w:val="22"/>
              </w:rPr>
              <w:t>0</w:t>
            </w:r>
          </w:p>
        </w:tc>
      </w:tr>
      <w:tr w:rsidR="00E2529B" w:rsidRPr="00095748" w:rsidTr="00315C54">
        <w:trPr>
          <w:trHeight w:val="743"/>
          <w:jc w:val="center"/>
        </w:trPr>
        <w:tc>
          <w:tcPr>
            <w:tcW w:w="2235" w:type="pct"/>
            <w:shd w:val="clear" w:color="auto" w:fill="auto"/>
            <w:tcMar>
              <w:top w:w="29" w:type="dxa"/>
              <w:bottom w:w="29" w:type="dxa"/>
            </w:tcMar>
          </w:tcPr>
          <w:p w:rsidR="00E2529B" w:rsidRPr="00095748" w:rsidRDefault="00E2529B" w:rsidP="00095748">
            <w:pPr>
              <w:rPr>
                <w:color w:val="000000"/>
                <w:szCs w:val="22"/>
              </w:rPr>
            </w:pPr>
            <w:r w:rsidRPr="00095748">
              <w:rPr>
                <w:color w:val="000000"/>
                <w:szCs w:val="22"/>
              </w:rPr>
              <w:t>STEM ECHS teachers have the expertise needed to implement the STEM ECHS curriculum effectively.</w:t>
            </w:r>
          </w:p>
        </w:tc>
        <w:tc>
          <w:tcPr>
            <w:tcW w:w="291" w:type="pct"/>
            <w:shd w:val="clear" w:color="auto" w:fill="auto"/>
            <w:tcMar>
              <w:top w:w="29" w:type="dxa"/>
              <w:left w:w="115" w:type="dxa"/>
              <w:bottom w:w="29" w:type="dxa"/>
              <w:right w:w="115" w:type="dxa"/>
            </w:tcMar>
            <w:vAlign w:val="center"/>
          </w:tcPr>
          <w:p w:rsidR="00E2529B" w:rsidRPr="00095748" w:rsidRDefault="00E2529B" w:rsidP="00095748">
            <w:pPr>
              <w:jc w:val="center"/>
              <w:rPr>
                <w:color w:val="000000"/>
                <w:szCs w:val="22"/>
              </w:rPr>
            </w:pPr>
            <w:r w:rsidRPr="00095748">
              <w:rPr>
                <w:color w:val="000000"/>
                <w:szCs w:val="22"/>
              </w:rPr>
              <w:t>29</w:t>
            </w:r>
          </w:p>
        </w:tc>
        <w:tc>
          <w:tcPr>
            <w:tcW w:w="525" w:type="pct"/>
            <w:shd w:val="clear" w:color="auto" w:fill="auto"/>
            <w:tcMar>
              <w:top w:w="29" w:type="dxa"/>
              <w:left w:w="115" w:type="dxa"/>
              <w:bottom w:w="29" w:type="dxa"/>
              <w:right w:w="115" w:type="dxa"/>
            </w:tcMar>
            <w:vAlign w:val="center"/>
          </w:tcPr>
          <w:p w:rsidR="00E2529B" w:rsidRPr="00095748" w:rsidRDefault="00E2529B" w:rsidP="00095748">
            <w:pPr>
              <w:jc w:val="center"/>
              <w:rPr>
                <w:color w:val="000000"/>
                <w:szCs w:val="22"/>
              </w:rPr>
            </w:pPr>
            <w:r w:rsidRPr="00095748">
              <w:rPr>
                <w:color w:val="000000"/>
                <w:szCs w:val="22"/>
              </w:rPr>
              <w:t>24</w:t>
            </w:r>
          </w:p>
        </w:tc>
        <w:tc>
          <w:tcPr>
            <w:tcW w:w="401" w:type="pct"/>
            <w:shd w:val="clear" w:color="auto" w:fill="auto"/>
            <w:tcMar>
              <w:top w:w="29" w:type="dxa"/>
              <w:left w:w="115" w:type="dxa"/>
              <w:bottom w:w="29" w:type="dxa"/>
              <w:right w:w="115" w:type="dxa"/>
            </w:tcMar>
            <w:vAlign w:val="center"/>
          </w:tcPr>
          <w:p w:rsidR="00E2529B" w:rsidRPr="00095748" w:rsidRDefault="00E2529B" w:rsidP="00095748">
            <w:pPr>
              <w:jc w:val="center"/>
              <w:rPr>
                <w:color w:val="000000"/>
                <w:szCs w:val="22"/>
              </w:rPr>
            </w:pPr>
            <w:r w:rsidRPr="00095748">
              <w:rPr>
                <w:color w:val="000000"/>
                <w:szCs w:val="22"/>
              </w:rPr>
              <w:t>59</w:t>
            </w:r>
          </w:p>
        </w:tc>
        <w:tc>
          <w:tcPr>
            <w:tcW w:w="481" w:type="pct"/>
            <w:shd w:val="clear" w:color="auto" w:fill="auto"/>
            <w:tcMar>
              <w:top w:w="29" w:type="dxa"/>
              <w:left w:w="115" w:type="dxa"/>
              <w:bottom w:w="29" w:type="dxa"/>
              <w:right w:w="115" w:type="dxa"/>
            </w:tcMar>
            <w:vAlign w:val="center"/>
          </w:tcPr>
          <w:p w:rsidR="00E2529B" w:rsidRPr="00095748" w:rsidRDefault="00E2529B" w:rsidP="00095748">
            <w:pPr>
              <w:jc w:val="center"/>
              <w:rPr>
                <w:color w:val="000000"/>
                <w:szCs w:val="22"/>
              </w:rPr>
            </w:pPr>
            <w:r w:rsidRPr="00095748">
              <w:rPr>
                <w:color w:val="000000"/>
                <w:szCs w:val="22"/>
              </w:rPr>
              <w:t>17</w:t>
            </w:r>
          </w:p>
        </w:tc>
        <w:tc>
          <w:tcPr>
            <w:tcW w:w="531" w:type="pct"/>
            <w:shd w:val="clear" w:color="auto" w:fill="auto"/>
            <w:tcMar>
              <w:top w:w="29" w:type="dxa"/>
              <w:left w:w="115" w:type="dxa"/>
              <w:bottom w:w="29" w:type="dxa"/>
              <w:right w:w="115" w:type="dxa"/>
            </w:tcMar>
            <w:vAlign w:val="center"/>
          </w:tcPr>
          <w:p w:rsidR="00E2529B" w:rsidRPr="00095748" w:rsidRDefault="00E2529B" w:rsidP="00095748">
            <w:pPr>
              <w:jc w:val="center"/>
              <w:rPr>
                <w:color w:val="000000"/>
                <w:szCs w:val="22"/>
              </w:rPr>
            </w:pPr>
            <w:r w:rsidRPr="00095748">
              <w:rPr>
                <w:color w:val="000000"/>
                <w:szCs w:val="22"/>
              </w:rPr>
              <w:t>0</w:t>
            </w:r>
          </w:p>
        </w:tc>
        <w:tc>
          <w:tcPr>
            <w:tcW w:w="536" w:type="pct"/>
            <w:shd w:val="clear" w:color="auto" w:fill="auto"/>
            <w:tcMar>
              <w:top w:w="29" w:type="dxa"/>
              <w:left w:w="115" w:type="dxa"/>
              <w:bottom w:w="29" w:type="dxa"/>
              <w:right w:w="115" w:type="dxa"/>
            </w:tcMar>
            <w:vAlign w:val="center"/>
          </w:tcPr>
          <w:p w:rsidR="00E2529B" w:rsidRPr="00095748" w:rsidRDefault="00E2529B" w:rsidP="00095748">
            <w:pPr>
              <w:jc w:val="center"/>
              <w:rPr>
                <w:color w:val="000000"/>
                <w:szCs w:val="22"/>
              </w:rPr>
            </w:pPr>
            <w:r w:rsidRPr="00095748">
              <w:rPr>
                <w:color w:val="000000"/>
                <w:szCs w:val="22"/>
              </w:rPr>
              <w:t>0</w:t>
            </w:r>
          </w:p>
        </w:tc>
      </w:tr>
      <w:tr w:rsidR="00E2529B" w:rsidRPr="00095748" w:rsidTr="00315C54">
        <w:trPr>
          <w:trHeight w:val="699"/>
          <w:jc w:val="center"/>
        </w:trPr>
        <w:tc>
          <w:tcPr>
            <w:tcW w:w="2235" w:type="pct"/>
            <w:tcBorders>
              <w:bottom w:val="single" w:sz="8" w:space="0" w:color="auto"/>
            </w:tcBorders>
            <w:shd w:val="clear" w:color="auto" w:fill="D9D9D9" w:themeFill="background1" w:themeFillShade="D9"/>
            <w:tcMar>
              <w:top w:w="29" w:type="dxa"/>
              <w:bottom w:w="29" w:type="dxa"/>
            </w:tcMar>
          </w:tcPr>
          <w:p w:rsidR="00E2529B" w:rsidRPr="00095748" w:rsidRDefault="00E2529B" w:rsidP="00095748">
            <w:pPr>
              <w:rPr>
                <w:color w:val="000000"/>
                <w:szCs w:val="22"/>
              </w:rPr>
            </w:pPr>
            <w:r w:rsidRPr="00095748">
              <w:rPr>
                <w:color w:val="000000"/>
                <w:szCs w:val="22"/>
              </w:rPr>
              <w:t>The STEM ECHS program administrators in my district have provided adequate support and guidance for STEM ECHS activities.</w:t>
            </w:r>
          </w:p>
        </w:tc>
        <w:tc>
          <w:tcPr>
            <w:tcW w:w="291" w:type="pct"/>
            <w:tcBorders>
              <w:bottom w:val="single" w:sz="8" w:space="0" w:color="auto"/>
            </w:tcBorders>
            <w:shd w:val="clear" w:color="auto" w:fill="D9D9D9" w:themeFill="background1" w:themeFillShade="D9"/>
            <w:tcMar>
              <w:top w:w="29" w:type="dxa"/>
              <w:left w:w="115" w:type="dxa"/>
              <w:bottom w:w="29" w:type="dxa"/>
              <w:right w:w="115" w:type="dxa"/>
            </w:tcMar>
            <w:vAlign w:val="center"/>
          </w:tcPr>
          <w:p w:rsidR="00E2529B" w:rsidRPr="00095748" w:rsidRDefault="00E2529B" w:rsidP="00095748">
            <w:pPr>
              <w:jc w:val="center"/>
              <w:rPr>
                <w:color w:val="000000"/>
                <w:szCs w:val="22"/>
              </w:rPr>
            </w:pPr>
            <w:r w:rsidRPr="00095748">
              <w:rPr>
                <w:color w:val="000000"/>
                <w:szCs w:val="22"/>
              </w:rPr>
              <w:t>29</w:t>
            </w:r>
          </w:p>
        </w:tc>
        <w:tc>
          <w:tcPr>
            <w:tcW w:w="525" w:type="pct"/>
            <w:tcBorders>
              <w:bottom w:val="single" w:sz="8" w:space="0" w:color="auto"/>
            </w:tcBorders>
            <w:shd w:val="clear" w:color="auto" w:fill="D9D9D9" w:themeFill="background1" w:themeFillShade="D9"/>
            <w:tcMar>
              <w:top w:w="29" w:type="dxa"/>
              <w:left w:w="115" w:type="dxa"/>
              <w:bottom w:w="29" w:type="dxa"/>
              <w:right w:w="115" w:type="dxa"/>
            </w:tcMar>
            <w:vAlign w:val="center"/>
          </w:tcPr>
          <w:p w:rsidR="00E2529B" w:rsidRPr="00095748" w:rsidRDefault="00E2529B" w:rsidP="00095748">
            <w:pPr>
              <w:jc w:val="center"/>
              <w:rPr>
                <w:color w:val="000000"/>
                <w:szCs w:val="22"/>
              </w:rPr>
            </w:pPr>
            <w:r w:rsidRPr="00095748">
              <w:rPr>
                <w:color w:val="000000"/>
                <w:szCs w:val="22"/>
              </w:rPr>
              <w:t>28</w:t>
            </w:r>
          </w:p>
        </w:tc>
        <w:tc>
          <w:tcPr>
            <w:tcW w:w="401" w:type="pct"/>
            <w:tcBorders>
              <w:bottom w:val="single" w:sz="8" w:space="0" w:color="auto"/>
            </w:tcBorders>
            <w:shd w:val="clear" w:color="auto" w:fill="D9D9D9" w:themeFill="background1" w:themeFillShade="D9"/>
            <w:tcMar>
              <w:top w:w="29" w:type="dxa"/>
              <w:left w:w="115" w:type="dxa"/>
              <w:bottom w:w="29" w:type="dxa"/>
              <w:right w:w="115" w:type="dxa"/>
            </w:tcMar>
            <w:vAlign w:val="center"/>
          </w:tcPr>
          <w:p w:rsidR="00E2529B" w:rsidRPr="00095748" w:rsidRDefault="00E2529B" w:rsidP="00095748">
            <w:pPr>
              <w:jc w:val="center"/>
              <w:rPr>
                <w:color w:val="000000"/>
                <w:szCs w:val="22"/>
              </w:rPr>
            </w:pPr>
            <w:r w:rsidRPr="00095748">
              <w:rPr>
                <w:color w:val="000000"/>
                <w:szCs w:val="22"/>
              </w:rPr>
              <w:t>38</w:t>
            </w:r>
          </w:p>
        </w:tc>
        <w:tc>
          <w:tcPr>
            <w:tcW w:w="481" w:type="pct"/>
            <w:tcBorders>
              <w:bottom w:val="single" w:sz="8" w:space="0" w:color="auto"/>
            </w:tcBorders>
            <w:shd w:val="clear" w:color="auto" w:fill="D9D9D9" w:themeFill="background1" w:themeFillShade="D9"/>
            <w:tcMar>
              <w:top w:w="29" w:type="dxa"/>
              <w:left w:w="115" w:type="dxa"/>
              <w:bottom w:w="29" w:type="dxa"/>
              <w:right w:w="115" w:type="dxa"/>
            </w:tcMar>
            <w:vAlign w:val="center"/>
          </w:tcPr>
          <w:p w:rsidR="00E2529B" w:rsidRPr="00095748" w:rsidRDefault="00E2529B" w:rsidP="00095748">
            <w:pPr>
              <w:jc w:val="center"/>
              <w:rPr>
                <w:color w:val="000000"/>
                <w:szCs w:val="22"/>
              </w:rPr>
            </w:pPr>
            <w:r w:rsidRPr="00095748">
              <w:rPr>
                <w:color w:val="000000"/>
                <w:szCs w:val="22"/>
              </w:rPr>
              <w:t>28</w:t>
            </w:r>
          </w:p>
        </w:tc>
        <w:tc>
          <w:tcPr>
            <w:tcW w:w="531" w:type="pct"/>
            <w:tcBorders>
              <w:bottom w:val="single" w:sz="8" w:space="0" w:color="auto"/>
            </w:tcBorders>
            <w:shd w:val="clear" w:color="auto" w:fill="D9D9D9" w:themeFill="background1" w:themeFillShade="D9"/>
            <w:tcMar>
              <w:top w:w="29" w:type="dxa"/>
              <w:left w:w="115" w:type="dxa"/>
              <w:bottom w:w="29" w:type="dxa"/>
              <w:right w:w="115" w:type="dxa"/>
            </w:tcMar>
            <w:vAlign w:val="center"/>
          </w:tcPr>
          <w:p w:rsidR="00E2529B" w:rsidRPr="00095748" w:rsidRDefault="00E2529B" w:rsidP="00095748">
            <w:pPr>
              <w:jc w:val="center"/>
              <w:rPr>
                <w:color w:val="000000"/>
                <w:szCs w:val="22"/>
              </w:rPr>
            </w:pPr>
            <w:r w:rsidRPr="00095748">
              <w:rPr>
                <w:color w:val="000000"/>
                <w:szCs w:val="22"/>
              </w:rPr>
              <w:t>3</w:t>
            </w:r>
          </w:p>
        </w:tc>
        <w:tc>
          <w:tcPr>
            <w:tcW w:w="536" w:type="pct"/>
            <w:tcBorders>
              <w:bottom w:val="single" w:sz="8" w:space="0" w:color="auto"/>
            </w:tcBorders>
            <w:shd w:val="clear" w:color="auto" w:fill="D9D9D9" w:themeFill="background1" w:themeFillShade="D9"/>
            <w:tcMar>
              <w:top w:w="29" w:type="dxa"/>
              <w:left w:w="115" w:type="dxa"/>
              <w:bottom w:w="29" w:type="dxa"/>
              <w:right w:w="115" w:type="dxa"/>
            </w:tcMar>
            <w:vAlign w:val="center"/>
          </w:tcPr>
          <w:p w:rsidR="00E2529B" w:rsidRPr="00095748" w:rsidRDefault="00E2529B" w:rsidP="00095748">
            <w:pPr>
              <w:jc w:val="center"/>
              <w:rPr>
                <w:color w:val="000000"/>
                <w:szCs w:val="22"/>
              </w:rPr>
            </w:pPr>
            <w:r w:rsidRPr="00095748">
              <w:rPr>
                <w:color w:val="000000"/>
                <w:szCs w:val="22"/>
              </w:rPr>
              <w:t>3</w:t>
            </w:r>
          </w:p>
        </w:tc>
      </w:tr>
      <w:tr w:rsidR="00E2529B" w:rsidRPr="00095748" w:rsidTr="00315C54">
        <w:trPr>
          <w:trHeight w:val="928"/>
          <w:jc w:val="center"/>
        </w:trPr>
        <w:tc>
          <w:tcPr>
            <w:tcW w:w="2235" w:type="pct"/>
            <w:tcBorders>
              <w:bottom w:val="single" w:sz="4" w:space="0" w:color="auto"/>
            </w:tcBorders>
            <w:shd w:val="clear" w:color="auto" w:fill="auto"/>
            <w:tcMar>
              <w:top w:w="29" w:type="dxa"/>
              <w:bottom w:w="29" w:type="dxa"/>
            </w:tcMar>
          </w:tcPr>
          <w:p w:rsidR="00E2529B" w:rsidRPr="00095748" w:rsidRDefault="00E2529B" w:rsidP="00095748">
            <w:pPr>
              <w:rPr>
                <w:color w:val="000000"/>
                <w:szCs w:val="22"/>
              </w:rPr>
            </w:pPr>
            <w:r w:rsidRPr="00095748">
              <w:rPr>
                <w:color w:val="000000"/>
                <w:szCs w:val="22"/>
              </w:rPr>
              <w:t>The district will have adequate funds to pay for planned STEM ECHS program expenses (e.g., personnel, training, and student college tuition) after the RTTT funding period is over.</w:t>
            </w:r>
          </w:p>
        </w:tc>
        <w:tc>
          <w:tcPr>
            <w:tcW w:w="291" w:type="pct"/>
            <w:tcBorders>
              <w:bottom w:val="single" w:sz="4" w:space="0" w:color="auto"/>
            </w:tcBorders>
            <w:shd w:val="clear" w:color="auto" w:fill="auto"/>
            <w:tcMar>
              <w:top w:w="29" w:type="dxa"/>
              <w:left w:w="115" w:type="dxa"/>
              <w:bottom w:w="29" w:type="dxa"/>
              <w:right w:w="115" w:type="dxa"/>
            </w:tcMar>
            <w:vAlign w:val="center"/>
          </w:tcPr>
          <w:p w:rsidR="00E2529B" w:rsidRPr="00095748" w:rsidRDefault="00E2529B" w:rsidP="00095748">
            <w:pPr>
              <w:jc w:val="center"/>
              <w:rPr>
                <w:color w:val="000000"/>
                <w:szCs w:val="22"/>
              </w:rPr>
            </w:pPr>
            <w:r w:rsidRPr="00095748">
              <w:rPr>
                <w:color w:val="000000"/>
                <w:szCs w:val="22"/>
              </w:rPr>
              <w:t>20</w:t>
            </w:r>
          </w:p>
        </w:tc>
        <w:tc>
          <w:tcPr>
            <w:tcW w:w="525" w:type="pct"/>
            <w:tcBorders>
              <w:bottom w:val="single" w:sz="4" w:space="0" w:color="auto"/>
            </w:tcBorders>
            <w:shd w:val="clear" w:color="auto" w:fill="auto"/>
            <w:tcMar>
              <w:top w:w="29" w:type="dxa"/>
              <w:left w:w="115" w:type="dxa"/>
              <w:bottom w:w="29" w:type="dxa"/>
              <w:right w:w="115" w:type="dxa"/>
            </w:tcMar>
            <w:vAlign w:val="center"/>
          </w:tcPr>
          <w:p w:rsidR="00E2529B" w:rsidRPr="00095748" w:rsidRDefault="00E2529B" w:rsidP="00095748">
            <w:pPr>
              <w:jc w:val="center"/>
              <w:rPr>
                <w:color w:val="000000"/>
                <w:szCs w:val="22"/>
              </w:rPr>
            </w:pPr>
            <w:r w:rsidRPr="00095748">
              <w:rPr>
                <w:color w:val="000000"/>
                <w:szCs w:val="22"/>
              </w:rPr>
              <w:t>0</w:t>
            </w:r>
          </w:p>
        </w:tc>
        <w:tc>
          <w:tcPr>
            <w:tcW w:w="401" w:type="pct"/>
            <w:tcBorders>
              <w:bottom w:val="single" w:sz="4" w:space="0" w:color="auto"/>
            </w:tcBorders>
            <w:shd w:val="clear" w:color="auto" w:fill="auto"/>
            <w:tcMar>
              <w:top w:w="29" w:type="dxa"/>
              <w:left w:w="115" w:type="dxa"/>
              <w:bottom w:w="29" w:type="dxa"/>
              <w:right w:w="115" w:type="dxa"/>
            </w:tcMar>
            <w:vAlign w:val="center"/>
          </w:tcPr>
          <w:p w:rsidR="00E2529B" w:rsidRPr="00095748" w:rsidRDefault="00E2529B" w:rsidP="00095748">
            <w:pPr>
              <w:jc w:val="center"/>
              <w:rPr>
                <w:color w:val="000000"/>
                <w:szCs w:val="22"/>
              </w:rPr>
            </w:pPr>
            <w:r w:rsidRPr="00095748">
              <w:rPr>
                <w:color w:val="000000"/>
                <w:szCs w:val="22"/>
              </w:rPr>
              <w:t>10</w:t>
            </w:r>
          </w:p>
        </w:tc>
        <w:tc>
          <w:tcPr>
            <w:tcW w:w="481" w:type="pct"/>
            <w:tcBorders>
              <w:bottom w:val="single" w:sz="4" w:space="0" w:color="auto"/>
            </w:tcBorders>
            <w:shd w:val="clear" w:color="auto" w:fill="auto"/>
            <w:tcMar>
              <w:top w:w="29" w:type="dxa"/>
              <w:left w:w="115" w:type="dxa"/>
              <w:bottom w:w="29" w:type="dxa"/>
              <w:right w:w="115" w:type="dxa"/>
            </w:tcMar>
            <w:vAlign w:val="center"/>
          </w:tcPr>
          <w:p w:rsidR="00E2529B" w:rsidRPr="00095748" w:rsidRDefault="00E2529B" w:rsidP="00095748">
            <w:pPr>
              <w:jc w:val="center"/>
              <w:rPr>
                <w:color w:val="000000"/>
                <w:szCs w:val="22"/>
              </w:rPr>
            </w:pPr>
            <w:r w:rsidRPr="00095748">
              <w:rPr>
                <w:color w:val="000000"/>
                <w:szCs w:val="22"/>
              </w:rPr>
              <w:t>40</w:t>
            </w:r>
          </w:p>
        </w:tc>
        <w:tc>
          <w:tcPr>
            <w:tcW w:w="531" w:type="pct"/>
            <w:tcBorders>
              <w:bottom w:val="single" w:sz="4" w:space="0" w:color="auto"/>
            </w:tcBorders>
            <w:shd w:val="clear" w:color="auto" w:fill="auto"/>
            <w:tcMar>
              <w:top w:w="29" w:type="dxa"/>
              <w:left w:w="115" w:type="dxa"/>
              <w:bottom w:w="29" w:type="dxa"/>
              <w:right w:w="115" w:type="dxa"/>
            </w:tcMar>
            <w:vAlign w:val="center"/>
          </w:tcPr>
          <w:p w:rsidR="00E2529B" w:rsidRPr="00095748" w:rsidRDefault="00E2529B" w:rsidP="00095748">
            <w:pPr>
              <w:jc w:val="center"/>
              <w:rPr>
                <w:color w:val="000000"/>
                <w:szCs w:val="22"/>
              </w:rPr>
            </w:pPr>
            <w:r w:rsidRPr="00095748">
              <w:rPr>
                <w:color w:val="000000"/>
                <w:szCs w:val="22"/>
              </w:rPr>
              <w:t>40</w:t>
            </w:r>
          </w:p>
        </w:tc>
        <w:tc>
          <w:tcPr>
            <w:tcW w:w="536" w:type="pct"/>
            <w:tcBorders>
              <w:bottom w:val="single" w:sz="4" w:space="0" w:color="auto"/>
            </w:tcBorders>
            <w:shd w:val="clear" w:color="auto" w:fill="auto"/>
            <w:tcMar>
              <w:top w:w="29" w:type="dxa"/>
              <w:left w:w="115" w:type="dxa"/>
              <w:bottom w:w="29" w:type="dxa"/>
              <w:right w:w="115" w:type="dxa"/>
            </w:tcMar>
            <w:vAlign w:val="center"/>
          </w:tcPr>
          <w:p w:rsidR="00E2529B" w:rsidRPr="00095748" w:rsidRDefault="00E2529B" w:rsidP="00095748">
            <w:pPr>
              <w:jc w:val="center"/>
              <w:rPr>
                <w:color w:val="000000"/>
                <w:szCs w:val="22"/>
              </w:rPr>
            </w:pPr>
            <w:r w:rsidRPr="00095748">
              <w:rPr>
                <w:color w:val="000000"/>
                <w:szCs w:val="22"/>
              </w:rPr>
              <w:t>10</w:t>
            </w:r>
          </w:p>
        </w:tc>
      </w:tr>
      <w:tr w:rsidR="00E2529B" w:rsidRPr="00095748" w:rsidTr="00315C54">
        <w:trPr>
          <w:trHeight w:val="928"/>
          <w:jc w:val="center"/>
        </w:trPr>
        <w:tc>
          <w:tcPr>
            <w:tcW w:w="4999" w:type="pct"/>
            <w:gridSpan w:val="7"/>
            <w:tcBorders>
              <w:top w:val="single" w:sz="4" w:space="0" w:color="auto"/>
              <w:left w:val="nil"/>
              <w:bottom w:val="nil"/>
              <w:right w:val="nil"/>
            </w:tcBorders>
            <w:shd w:val="clear" w:color="auto" w:fill="auto"/>
            <w:tcMar>
              <w:top w:w="29" w:type="dxa"/>
              <w:bottom w:w="29" w:type="dxa"/>
            </w:tcMar>
          </w:tcPr>
          <w:p w:rsidR="00E2529B" w:rsidRPr="00095748" w:rsidRDefault="00E2529B" w:rsidP="00095748">
            <w:pPr>
              <w:rPr>
                <w:color w:val="000000"/>
                <w:szCs w:val="22"/>
              </w:rPr>
            </w:pPr>
            <w:r w:rsidRPr="00095748">
              <w:rPr>
                <w:color w:val="000000"/>
                <w:szCs w:val="22"/>
              </w:rPr>
              <w:t xml:space="preserve">Note: Response options for Q6 also included “Don’t Know.” The percentage of respondents who selected </w:t>
            </w:r>
            <w:proofErr w:type="gramStart"/>
            <w:r w:rsidRPr="00095748">
              <w:rPr>
                <w:color w:val="000000"/>
                <w:szCs w:val="22"/>
              </w:rPr>
              <w:t>this choices</w:t>
            </w:r>
            <w:proofErr w:type="gramEnd"/>
            <w:r w:rsidRPr="00095748">
              <w:rPr>
                <w:color w:val="000000"/>
                <w:szCs w:val="22"/>
              </w:rPr>
              <w:t xml:space="preserve"> is listed below, but those respondents were not used to calculate the percentages reported in the table. Q6. 31%.</w:t>
            </w:r>
          </w:p>
        </w:tc>
      </w:tr>
    </w:tbl>
    <w:p w:rsidR="00E2529B" w:rsidRPr="00095748" w:rsidRDefault="00E2529B" w:rsidP="00095748">
      <w:pPr>
        <w:rPr>
          <w:szCs w:val="22"/>
        </w:rPr>
      </w:pPr>
      <w:r w:rsidRPr="00095748">
        <w:rPr>
          <w:szCs w:val="22"/>
        </w:rPr>
        <w:t>Most survey respondents agreed or strongly agreed that students in their district have a strong interest in participating in the STEM ECHS. A majority of respondents agreed or strongly agreed that students have access to adequate academic and socio-emotional supports to succeed in their STEM ECHS courses. About two thirds of respondents agreed or strongly agreed that s</w:t>
      </w:r>
      <w:r w:rsidRPr="00095748">
        <w:rPr>
          <w:color w:val="000000"/>
          <w:szCs w:val="22"/>
        </w:rPr>
        <w:t>tudents’ level of academic readiness is a challenge to achieving the academic rigor planned for STEM ECHS courses and activities.</w:t>
      </w:r>
    </w:p>
    <w:p w:rsidR="00E2529B" w:rsidRDefault="00E2529B">
      <w:pPr>
        <w:spacing w:line="240" w:lineRule="auto"/>
        <w:rPr>
          <w:szCs w:val="22"/>
        </w:rPr>
      </w:pPr>
      <w:r>
        <w:rPr>
          <w:szCs w:val="22"/>
        </w:rPr>
        <w:br w:type="page"/>
      </w:r>
    </w:p>
    <w:p w:rsidR="00E2529B" w:rsidRPr="00095748" w:rsidRDefault="00E2529B" w:rsidP="00095748">
      <w:pPr>
        <w:rPr>
          <w:szCs w:val="22"/>
        </w:rPr>
      </w:pPr>
    </w:p>
    <w:tbl>
      <w:tblPr>
        <w:tblW w:w="5199"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72" w:type="dxa"/>
          <w:left w:w="72" w:type="dxa"/>
          <w:bottom w:w="72" w:type="dxa"/>
          <w:right w:w="72" w:type="dxa"/>
        </w:tblCellMar>
        <w:tblLook w:val="0000"/>
      </w:tblPr>
      <w:tblGrid>
        <w:gridCol w:w="4417"/>
        <w:gridCol w:w="575"/>
        <w:gridCol w:w="1038"/>
        <w:gridCol w:w="793"/>
        <w:gridCol w:w="951"/>
        <w:gridCol w:w="1049"/>
        <w:gridCol w:w="1059"/>
      </w:tblGrid>
      <w:tr w:rsidR="00E2529B" w:rsidRPr="00095748" w:rsidTr="00315C54">
        <w:trPr>
          <w:trHeight w:val="519"/>
          <w:jc w:val="center"/>
        </w:trPr>
        <w:tc>
          <w:tcPr>
            <w:tcW w:w="5000" w:type="pct"/>
            <w:gridSpan w:val="7"/>
            <w:shd w:val="clear" w:color="auto" w:fill="800000"/>
            <w:tcMar>
              <w:top w:w="29" w:type="dxa"/>
              <w:bottom w:w="29" w:type="dxa"/>
            </w:tcMar>
            <w:vAlign w:val="bottom"/>
          </w:tcPr>
          <w:p w:rsidR="00E2529B" w:rsidRPr="00095748" w:rsidRDefault="00E2529B" w:rsidP="00095748">
            <w:pPr>
              <w:pStyle w:val="Default"/>
              <w:spacing w:before="100" w:after="100" w:line="260" w:lineRule="exact"/>
              <w:jc w:val="center"/>
              <w:rPr>
                <w:rFonts w:ascii="Times New Roman" w:hAnsi="Times New Roman" w:cs="Times New Roman"/>
                <w:color w:val="FFFFFF"/>
                <w:sz w:val="22"/>
                <w:szCs w:val="22"/>
              </w:rPr>
            </w:pPr>
            <w:r w:rsidRPr="00095748">
              <w:rPr>
                <w:rFonts w:ascii="Times New Roman" w:hAnsi="Times New Roman" w:cs="Times New Roman"/>
                <w:sz w:val="22"/>
                <w:szCs w:val="22"/>
              </w:rPr>
              <w:br w:type="page"/>
            </w:r>
            <w:r w:rsidRPr="00095748">
              <w:rPr>
                <w:rFonts w:ascii="Times New Roman" w:hAnsi="Times New Roman" w:cs="Times New Roman"/>
                <w:b/>
                <w:bCs/>
                <w:color w:val="FFFFFF"/>
                <w:sz w:val="22"/>
                <w:szCs w:val="22"/>
              </w:rPr>
              <w:t>STEM ECHS Students</w:t>
            </w:r>
          </w:p>
        </w:tc>
      </w:tr>
      <w:tr w:rsidR="00E2529B" w:rsidRPr="00095748" w:rsidTr="00315C54">
        <w:trPr>
          <w:trHeight w:val="848"/>
          <w:jc w:val="center"/>
        </w:trPr>
        <w:tc>
          <w:tcPr>
            <w:tcW w:w="2235" w:type="pct"/>
            <w:tcMar>
              <w:top w:w="29" w:type="dxa"/>
              <w:left w:w="115" w:type="dxa"/>
              <w:bottom w:w="29" w:type="dxa"/>
              <w:right w:w="115" w:type="dxa"/>
            </w:tcMar>
            <w:vAlign w:val="center"/>
          </w:tcPr>
          <w:p w:rsidR="00E2529B" w:rsidRPr="00095748" w:rsidRDefault="00E2529B" w:rsidP="00095748">
            <w:pPr>
              <w:pStyle w:val="Default"/>
              <w:spacing w:before="40" w:after="40" w:line="260" w:lineRule="exact"/>
              <w:jc w:val="center"/>
              <w:rPr>
                <w:rFonts w:ascii="Times New Roman" w:hAnsi="Times New Roman" w:cs="Times New Roman"/>
                <w:b/>
                <w:sz w:val="22"/>
                <w:szCs w:val="22"/>
              </w:rPr>
            </w:pPr>
            <w:r w:rsidRPr="00095748">
              <w:rPr>
                <w:rFonts w:ascii="Times New Roman" w:hAnsi="Times New Roman" w:cs="Times New Roman"/>
                <w:b/>
                <w:bCs/>
                <w:sz w:val="22"/>
                <w:szCs w:val="22"/>
              </w:rPr>
              <w:t>Survey Item</w:t>
            </w:r>
          </w:p>
        </w:tc>
        <w:tc>
          <w:tcPr>
            <w:tcW w:w="291" w:type="pct"/>
            <w:tcMar>
              <w:top w:w="29" w:type="dxa"/>
              <w:left w:w="115" w:type="dxa"/>
              <w:bottom w:w="29" w:type="dxa"/>
              <w:right w:w="115" w:type="dxa"/>
            </w:tcMar>
            <w:vAlign w:val="center"/>
          </w:tcPr>
          <w:p w:rsidR="00E2529B" w:rsidRPr="00095748" w:rsidRDefault="00E2529B" w:rsidP="00095748">
            <w:pPr>
              <w:pStyle w:val="Default"/>
              <w:spacing w:before="40" w:after="40" w:line="260" w:lineRule="exact"/>
              <w:jc w:val="center"/>
              <w:rPr>
                <w:rFonts w:ascii="Times New Roman" w:hAnsi="Times New Roman" w:cs="Times New Roman"/>
                <w:b/>
                <w:sz w:val="22"/>
                <w:szCs w:val="22"/>
              </w:rPr>
            </w:pPr>
            <w:r w:rsidRPr="00095748">
              <w:rPr>
                <w:rFonts w:ascii="Times New Roman" w:hAnsi="Times New Roman" w:cs="Times New Roman"/>
                <w:b/>
                <w:sz w:val="22"/>
                <w:szCs w:val="22"/>
              </w:rPr>
              <w:t>N</w:t>
            </w:r>
          </w:p>
        </w:tc>
        <w:tc>
          <w:tcPr>
            <w:tcW w:w="525" w:type="pct"/>
            <w:tcMar>
              <w:top w:w="29" w:type="dxa"/>
              <w:left w:w="115" w:type="dxa"/>
              <w:bottom w:w="29" w:type="dxa"/>
              <w:right w:w="115" w:type="dxa"/>
            </w:tcMar>
            <w:vAlign w:val="bottom"/>
          </w:tcPr>
          <w:p w:rsidR="00E2529B" w:rsidRPr="00095748" w:rsidRDefault="00E2529B" w:rsidP="00095748">
            <w:pPr>
              <w:pStyle w:val="Default"/>
              <w:spacing w:before="40" w:after="40" w:line="260" w:lineRule="exact"/>
              <w:jc w:val="center"/>
              <w:rPr>
                <w:rFonts w:ascii="Times New Roman" w:hAnsi="Times New Roman" w:cs="Times New Roman"/>
                <w:b/>
                <w:sz w:val="22"/>
                <w:szCs w:val="22"/>
              </w:rPr>
            </w:pPr>
            <w:r w:rsidRPr="00095748">
              <w:rPr>
                <w:rFonts w:ascii="Times New Roman" w:hAnsi="Times New Roman" w:cs="Times New Roman"/>
                <w:b/>
                <w:bCs/>
                <w:sz w:val="22"/>
                <w:szCs w:val="22"/>
              </w:rPr>
              <w:t>Strongly Agree</w:t>
            </w:r>
          </w:p>
          <w:p w:rsidR="00E2529B" w:rsidRPr="00095748" w:rsidRDefault="00E2529B" w:rsidP="00095748">
            <w:pPr>
              <w:pStyle w:val="Default"/>
              <w:spacing w:before="40" w:after="40" w:line="260" w:lineRule="exact"/>
              <w:jc w:val="center"/>
              <w:rPr>
                <w:rFonts w:ascii="Times New Roman" w:hAnsi="Times New Roman" w:cs="Times New Roman"/>
                <w:b/>
                <w:sz w:val="22"/>
                <w:szCs w:val="22"/>
              </w:rPr>
            </w:pPr>
            <w:r w:rsidRPr="00095748">
              <w:rPr>
                <w:rFonts w:ascii="Times New Roman" w:hAnsi="Times New Roman" w:cs="Times New Roman"/>
                <w:b/>
                <w:sz w:val="22"/>
                <w:szCs w:val="22"/>
              </w:rPr>
              <w:t>(%)</w:t>
            </w:r>
          </w:p>
        </w:tc>
        <w:tc>
          <w:tcPr>
            <w:tcW w:w="401" w:type="pct"/>
            <w:tcMar>
              <w:top w:w="29" w:type="dxa"/>
              <w:left w:w="115" w:type="dxa"/>
              <w:bottom w:w="29" w:type="dxa"/>
              <w:right w:w="115" w:type="dxa"/>
            </w:tcMar>
            <w:vAlign w:val="bottom"/>
          </w:tcPr>
          <w:p w:rsidR="00E2529B" w:rsidRPr="00095748" w:rsidRDefault="00E2529B" w:rsidP="00095748">
            <w:pPr>
              <w:pStyle w:val="Default"/>
              <w:spacing w:before="40" w:after="40" w:line="260" w:lineRule="exact"/>
              <w:jc w:val="center"/>
              <w:rPr>
                <w:rFonts w:ascii="Times New Roman" w:hAnsi="Times New Roman" w:cs="Times New Roman"/>
                <w:b/>
                <w:sz w:val="22"/>
                <w:szCs w:val="22"/>
              </w:rPr>
            </w:pPr>
            <w:r w:rsidRPr="00095748">
              <w:rPr>
                <w:rFonts w:ascii="Times New Roman" w:hAnsi="Times New Roman" w:cs="Times New Roman"/>
                <w:b/>
                <w:bCs/>
                <w:sz w:val="22"/>
                <w:szCs w:val="22"/>
              </w:rPr>
              <w:t>Agree</w:t>
            </w:r>
          </w:p>
          <w:p w:rsidR="00E2529B" w:rsidRPr="00095748" w:rsidRDefault="00E2529B" w:rsidP="00095748">
            <w:pPr>
              <w:pStyle w:val="Default"/>
              <w:spacing w:before="40" w:after="40" w:line="260" w:lineRule="exact"/>
              <w:jc w:val="center"/>
              <w:rPr>
                <w:rFonts w:ascii="Times New Roman" w:hAnsi="Times New Roman" w:cs="Times New Roman"/>
                <w:b/>
                <w:sz w:val="22"/>
                <w:szCs w:val="22"/>
              </w:rPr>
            </w:pPr>
            <w:r w:rsidRPr="00095748">
              <w:rPr>
                <w:rFonts w:ascii="Times New Roman" w:hAnsi="Times New Roman" w:cs="Times New Roman"/>
                <w:b/>
                <w:sz w:val="22"/>
                <w:szCs w:val="22"/>
              </w:rPr>
              <w:t>(%)</w:t>
            </w:r>
          </w:p>
        </w:tc>
        <w:tc>
          <w:tcPr>
            <w:tcW w:w="481" w:type="pct"/>
            <w:tcMar>
              <w:top w:w="29" w:type="dxa"/>
              <w:left w:w="115" w:type="dxa"/>
              <w:bottom w:w="29" w:type="dxa"/>
              <w:right w:w="115" w:type="dxa"/>
            </w:tcMar>
            <w:vAlign w:val="bottom"/>
          </w:tcPr>
          <w:p w:rsidR="00E2529B" w:rsidRPr="00095748" w:rsidRDefault="00E2529B" w:rsidP="00095748">
            <w:pPr>
              <w:pStyle w:val="Default"/>
              <w:spacing w:before="40" w:after="40" w:line="260" w:lineRule="exact"/>
              <w:jc w:val="center"/>
              <w:rPr>
                <w:rFonts w:ascii="Times New Roman" w:hAnsi="Times New Roman" w:cs="Times New Roman"/>
                <w:b/>
                <w:sz w:val="22"/>
                <w:szCs w:val="22"/>
              </w:rPr>
            </w:pPr>
            <w:r w:rsidRPr="00095748">
              <w:rPr>
                <w:rFonts w:ascii="Times New Roman" w:hAnsi="Times New Roman" w:cs="Times New Roman"/>
                <w:b/>
                <w:bCs/>
                <w:sz w:val="22"/>
                <w:szCs w:val="22"/>
              </w:rPr>
              <w:t>Neutral</w:t>
            </w:r>
          </w:p>
          <w:p w:rsidR="00E2529B" w:rsidRPr="00095748" w:rsidRDefault="00E2529B" w:rsidP="00095748">
            <w:pPr>
              <w:pStyle w:val="Default"/>
              <w:spacing w:before="40" w:after="40" w:line="260" w:lineRule="exact"/>
              <w:jc w:val="center"/>
              <w:rPr>
                <w:rFonts w:ascii="Times New Roman" w:hAnsi="Times New Roman" w:cs="Times New Roman"/>
                <w:b/>
                <w:sz w:val="22"/>
                <w:szCs w:val="22"/>
              </w:rPr>
            </w:pPr>
            <w:r w:rsidRPr="00095748">
              <w:rPr>
                <w:rFonts w:ascii="Times New Roman" w:hAnsi="Times New Roman" w:cs="Times New Roman"/>
                <w:b/>
                <w:sz w:val="22"/>
                <w:szCs w:val="22"/>
              </w:rPr>
              <w:t>(%)</w:t>
            </w:r>
          </w:p>
        </w:tc>
        <w:tc>
          <w:tcPr>
            <w:tcW w:w="531" w:type="pct"/>
            <w:tcMar>
              <w:top w:w="29" w:type="dxa"/>
              <w:left w:w="115" w:type="dxa"/>
              <w:bottom w:w="29" w:type="dxa"/>
              <w:right w:w="115" w:type="dxa"/>
            </w:tcMar>
            <w:vAlign w:val="bottom"/>
          </w:tcPr>
          <w:p w:rsidR="00E2529B" w:rsidRPr="00095748" w:rsidRDefault="00E2529B" w:rsidP="00095748">
            <w:pPr>
              <w:pStyle w:val="Default"/>
              <w:spacing w:before="40" w:after="40" w:line="260" w:lineRule="exact"/>
              <w:jc w:val="center"/>
              <w:rPr>
                <w:rFonts w:ascii="Times New Roman" w:hAnsi="Times New Roman" w:cs="Times New Roman"/>
                <w:b/>
                <w:sz w:val="22"/>
                <w:szCs w:val="22"/>
              </w:rPr>
            </w:pPr>
            <w:r w:rsidRPr="00095748">
              <w:rPr>
                <w:rFonts w:ascii="Times New Roman" w:hAnsi="Times New Roman" w:cs="Times New Roman"/>
                <w:b/>
                <w:bCs/>
                <w:sz w:val="22"/>
                <w:szCs w:val="22"/>
              </w:rPr>
              <w:t>Disagree</w:t>
            </w:r>
          </w:p>
          <w:p w:rsidR="00E2529B" w:rsidRPr="00095748" w:rsidRDefault="00E2529B" w:rsidP="00095748">
            <w:pPr>
              <w:pStyle w:val="Default"/>
              <w:spacing w:before="40" w:after="40" w:line="260" w:lineRule="exact"/>
              <w:jc w:val="center"/>
              <w:rPr>
                <w:rFonts w:ascii="Times New Roman" w:hAnsi="Times New Roman" w:cs="Times New Roman"/>
                <w:b/>
                <w:sz w:val="22"/>
                <w:szCs w:val="22"/>
              </w:rPr>
            </w:pPr>
            <w:r w:rsidRPr="00095748">
              <w:rPr>
                <w:rFonts w:ascii="Times New Roman" w:hAnsi="Times New Roman" w:cs="Times New Roman"/>
                <w:b/>
                <w:sz w:val="22"/>
                <w:szCs w:val="22"/>
              </w:rPr>
              <w:t>(%)</w:t>
            </w:r>
          </w:p>
        </w:tc>
        <w:tc>
          <w:tcPr>
            <w:tcW w:w="536" w:type="pct"/>
            <w:tcMar>
              <w:top w:w="29" w:type="dxa"/>
              <w:left w:w="115" w:type="dxa"/>
              <w:bottom w:w="29" w:type="dxa"/>
              <w:right w:w="115" w:type="dxa"/>
            </w:tcMar>
            <w:vAlign w:val="bottom"/>
          </w:tcPr>
          <w:p w:rsidR="00E2529B" w:rsidRPr="00095748" w:rsidRDefault="00E2529B" w:rsidP="00095748">
            <w:pPr>
              <w:pStyle w:val="Default"/>
              <w:spacing w:before="40" w:after="40" w:line="260" w:lineRule="exact"/>
              <w:jc w:val="center"/>
              <w:rPr>
                <w:rFonts w:ascii="Times New Roman" w:hAnsi="Times New Roman" w:cs="Times New Roman"/>
                <w:b/>
                <w:sz w:val="22"/>
                <w:szCs w:val="22"/>
              </w:rPr>
            </w:pPr>
            <w:r w:rsidRPr="00095748">
              <w:rPr>
                <w:rFonts w:ascii="Times New Roman" w:hAnsi="Times New Roman" w:cs="Times New Roman"/>
                <w:b/>
                <w:bCs/>
                <w:sz w:val="22"/>
                <w:szCs w:val="22"/>
              </w:rPr>
              <w:t>Strongly Disagree</w:t>
            </w:r>
          </w:p>
          <w:p w:rsidR="00E2529B" w:rsidRPr="00095748" w:rsidRDefault="00E2529B" w:rsidP="00095748">
            <w:pPr>
              <w:pStyle w:val="Default"/>
              <w:spacing w:before="40" w:after="40" w:line="260" w:lineRule="exact"/>
              <w:jc w:val="center"/>
              <w:rPr>
                <w:rFonts w:ascii="Times New Roman" w:hAnsi="Times New Roman" w:cs="Times New Roman"/>
                <w:b/>
                <w:sz w:val="22"/>
                <w:szCs w:val="22"/>
              </w:rPr>
            </w:pPr>
            <w:r w:rsidRPr="00095748">
              <w:rPr>
                <w:rFonts w:ascii="Times New Roman" w:hAnsi="Times New Roman" w:cs="Times New Roman"/>
                <w:b/>
                <w:sz w:val="22"/>
                <w:szCs w:val="22"/>
              </w:rPr>
              <w:t>(%)</w:t>
            </w:r>
          </w:p>
        </w:tc>
      </w:tr>
      <w:tr w:rsidR="00E2529B" w:rsidRPr="00095748" w:rsidTr="00315C54">
        <w:trPr>
          <w:trHeight w:val="464"/>
          <w:jc w:val="center"/>
        </w:trPr>
        <w:tc>
          <w:tcPr>
            <w:tcW w:w="2235" w:type="pct"/>
            <w:shd w:val="clear" w:color="auto" w:fill="D9D9D9" w:themeFill="background1" w:themeFillShade="D9"/>
            <w:tcMar>
              <w:top w:w="29" w:type="dxa"/>
              <w:bottom w:w="29" w:type="dxa"/>
            </w:tcMar>
          </w:tcPr>
          <w:p w:rsidR="00E2529B" w:rsidRPr="00095748" w:rsidRDefault="00E2529B" w:rsidP="00095748">
            <w:pPr>
              <w:rPr>
                <w:color w:val="000000"/>
                <w:szCs w:val="22"/>
              </w:rPr>
            </w:pPr>
            <w:r w:rsidRPr="00095748">
              <w:rPr>
                <w:color w:val="000000"/>
                <w:szCs w:val="22"/>
              </w:rPr>
              <w:t>Students in my district have a strong interest in participating in the STEM ECHS.</w:t>
            </w:r>
          </w:p>
        </w:tc>
        <w:tc>
          <w:tcPr>
            <w:tcW w:w="291" w:type="pct"/>
            <w:shd w:val="clear" w:color="auto" w:fill="D9D9D9" w:themeFill="background1" w:themeFillShade="D9"/>
            <w:tcMar>
              <w:top w:w="29" w:type="dxa"/>
              <w:left w:w="115" w:type="dxa"/>
              <w:bottom w:w="29" w:type="dxa"/>
              <w:right w:w="115" w:type="dxa"/>
            </w:tcMar>
            <w:vAlign w:val="center"/>
          </w:tcPr>
          <w:p w:rsidR="00E2529B" w:rsidRPr="00095748" w:rsidRDefault="00E2529B" w:rsidP="00095748">
            <w:pPr>
              <w:jc w:val="center"/>
              <w:rPr>
                <w:color w:val="000000"/>
                <w:szCs w:val="22"/>
              </w:rPr>
            </w:pPr>
            <w:r w:rsidRPr="00095748">
              <w:rPr>
                <w:color w:val="000000"/>
                <w:szCs w:val="22"/>
              </w:rPr>
              <w:t>28</w:t>
            </w:r>
          </w:p>
        </w:tc>
        <w:tc>
          <w:tcPr>
            <w:tcW w:w="525" w:type="pct"/>
            <w:shd w:val="clear" w:color="auto" w:fill="D9D9D9" w:themeFill="background1" w:themeFillShade="D9"/>
            <w:tcMar>
              <w:top w:w="29" w:type="dxa"/>
              <w:left w:w="115" w:type="dxa"/>
              <w:bottom w:w="29" w:type="dxa"/>
              <w:right w:w="115" w:type="dxa"/>
            </w:tcMar>
            <w:vAlign w:val="center"/>
          </w:tcPr>
          <w:p w:rsidR="00E2529B" w:rsidRPr="00095748" w:rsidRDefault="00E2529B" w:rsidP="00095748">
            <w:pPr>
              <w:jc w:val="center"/>
              <w:rPr>
                <w:color w:val="000000"/>
                <w:szCs w:val="22"/>
              </w:rPr>
            </w:pPr>
            <w:r w:rsidRPr="00095748">
              <w:rPr>
                <w:color w:val="000000"/>
                <w:szCs w:val="22"/>
              </w:rPr>
              <w:t>18</w:t>
            </w:r>
          </w:p>
        </w:tc>
        <w:tc>
          <w:tcPr>
            <w:tcW w:w="401" w:type="pct"/>
            <w:shd w:val="clear" w:color="auto" w:fill="D9D9D9" w:themeFill="background1" w:themeFillShade="D9"/>
            <w:tcMar>
              <w:top w:w="29" w:type="dxa"/>
              <w:left w:w="115" w:type="dxa"/>
              <w:bottom w:w="29" w:type="dxa"/>
              <w:right w:w="115" w:type="dxa"/>
            </w:tcMar>
            <w:vAlign w:val="center"/>
          </w:tcPr>
          <w:p w:rsidR="00E2529B" w:rsidRPr="00095748" w:rsidRDefault="00E2529B" w:rsidP="00095748">
            <w:pPr>
              <w:jc w:val="center"/>
              <w:rPr>
                <w:color w:val="000000"/>
                <w:szCs w:val="22"/>
              </w:rPr>
            </w:pPr>
            <w:r w:rsidRPr="00095748">
              <w:rPr>
                <w:color w:val="000000"/>
                <w:szCs w:val="22"/>
              </w:rPr>
              <w:t>64</w:t>
            </w:r>
          </w:p>
        </w:tc>
        <w:tc>
          <w:tcPr>
            <w:tcW w:w="481" w:type="pct"/>
            <w:shd w:val="clear" w:color="auto" w:fill="D9D9D9" w:themeFill="background1" w:themeFillShade="D9"/>
            <w:tcMar>
              <w:top w:w="29" w:type="dxa"/>
              <w:left w:w="115" w:type="dxa"/>
              <w:bottom w:w="29" w:type="dxa"/>
              <w:right w:w="115" w:type="dxa"/>
            </w:tcMar>
            <w:vAlign w:val="center"/>
          </w:tcPr>
          <w:p w:rsidR="00E2529B" w:rsidRPr="00095748" w:rsidRDefault="00E2529B" w:rsidP="00095748">
            <w:pPr>
              <w:jc w:val="center"/>
              <w:rPr>
                <w:color w:val="000000"/>
                <w:szCs w:val="22"/>
              </w:rPr>
            </w:pPr>
            <w:r w:rsidRPr="00095748">
              <w:rPr>
                <w:color w:val="000000"/>
                <w:szCs w:val="22"/>
              </w:rPr>
              <w:t>11</w:t>
            </w:r>
          </w:p>
        </w:tc>
        <w:tc>
          <w:tcPr>
            <w:tcW w:w="531" w:type="pct"/>
            <w:shd w:val="clear" w:color="auto" w:fill="D9D9D9" w:themeFill="background1" w:themeFillShade="D9"/>
            <w:tcMar>
              <w:top w:w="29" w:type="dxa"/>
              <w:left w:w="115" w:type="dxa"/>
              <w:bottom w:w="29" w:type="dxa"/>
              <w:right w:w="115" w:type="dxa"/>
            </w:tcMar>
            <w:vAlign w:val="center"/>
          </w:tcPr>
          <w:p w:rsidR="00E2529B" w:rsidRPr="00095748" w:rsidRDefault="00E2529B" w:rsidP="00095748">
            <w:pPr>
              <w:jc w:val="center"/>
              <w:rPr>
                <w:color w:val="000000"/>
                <w:szCs w:val="22"/>
              </w:rPr>
            </w:pPr>
            <w:r w:rsidRPr="00095748">
              <w:rPr>
                <w:color w:val="000000"/>
                <w:szCs w:val="22"/>
              </w:rPr>
              <w:t>7</w:t>
            </w:r>
          </w:p>
        </w:tc>
        <w:tc>
          <w:tcPr>
            <w:tcW w:w="536" w:type="pct"/>
            <w:shd w:val="clear" w:color="auto" w:fill="D9D9D9" w:themeFill="background1" w:themeFillShade="D9"/>
            <w:tcMar>
              <w:top w:w="29" w:type="dxa"/>
              <w:left w:w="115" w:type="dxa"/>
              <w:bottom w:w="29" w:type="dxa"/>
              <w:right w:w="115" w:type="dxa"/>
            </w:tcMar>
            <w:vAlign w:val="center"/>
          </w:tcPr>
          <w:p w:rsidR="00E2529B" w:rsidRPr="00095748" w:rsidRDefault="00E2529B" w:rsidP="00095748">
            <w:pPr>
              <w:jc w:val="center"/>
              <w:rPr>
                <w:color w:val="000000"/>
                <w:szCs w:val="22"/>
              </w:rPr>
            </w:pPr>
            <w:r w:rsidRPr="00095748">
              <w:rPr>
                <w:color w:val="000000"/>
                <w:szCs w:val="22"/>
              </w:rPr>
              <w:t>0</w:t>
            </w:r>
          </w:p>
        </w:tc>
      </w:tr>
      <w:tr w:rsidR="00E2529B" w:rsidRPr="00095748" w:rsidTr="00315C54">
        <w:trPr>
          <w:trHeight w:val="455"/>
          <w:jc w:val="center"/>
        </w:trPr>
        <w:tc>
          <w:tcPr>
            <w:tcW w:w="2235" w:type="pct"/>
            <w:shd w:val="clear" w:color="auto" w:fill="auto"/>
            <w:tcMar>
              <w:top w:w="29" w:type="dxa"/>
              <w:bottom w:w="29" w:type="dxa"/>
            </w:tcMar>
          </w:tcPr>
          <w:p w:rsidR="00E2529B" w:rsidRPr="00095748" w:rsidRDefault="00E2529B" w:rsidP="00095748">
            <w:pPr>
              <w:rPr>
                <w:color w:val="000000"/>
                <w:szCs w:val="22"/>
              </w:rPr>
            </w:pPr>
            <w:r w:rsidRPr="00095748">
              <w:rPr>
                <w:color w:val="000000"/>
                <w:szCs w:val="22"/>
              </w:rPr>
              <w:t>Students have access to adequate academic supports to succeed in their STEM ECHS courses.</w:t>
            </w:r>
          </w:p>
        </w:tc>
        <w:tc>
          <w:tcPr>
            <w:tcW w:w="291" w:type="pct"/>
            <w:shd w:val="clear" w:color="auto" w:fill="auto"/>
            <w:tcMar>
              <w:top w:w="29" w:type="dxa"/>
              <w:left w:w="115" w:type="dxa"/>
              <w:bottom w:w="29" w:type="dxa"/>
              <w:right w:w="115" w:type="dxa"/>
            </w:tcMar>
            <w:vAlign w:val="center"/>
          </w:tcPr>
          <w:p w:rsidR="00E2529B" w:rsidRPr="00095748" w:rsidRDefault="00E2529B" w:rsidP="00095748">
            <w:pPr>
              <w:jc w:val="center"/>
              <w:rPr>
                <w:color w:val="000000"/>
                <w:szCs w:val="22"/>
              </w:rPr>
            </w:pPr>
            <w:r w:rsidRPr="00095748">
              <w:rPr>
                <w:color w:val="000000"/>
                <w:szCs w:val="22"/>
              </w:rPr>
              <w:t>29</w:t>
            </w:r>
          </w:p>
        </w:tc>
        <w:tc>
          <w:tcPr>
            <w:tcW w:w="525" w:type="pct"/>
            <w:shd w:val="clear" w:color="auto" w:fill="auto"/>
            <w:tcMar>
              <w:top w:w="29" w:type="dxa"/>
              <w:left w:w="115" w:type="dxa"/>
              <w:bottom w:w="29" w:type="dxa"/>
              <w:right w:w="115" w:type="dxa"/>
            </w:tcMar>
            <w:vAlign w:val="center"/>
          </w:tcPr>
          <w:p w:rsidR="00E2529B" w:rsidRPr="00095748" w:rsidRDefault="00E2529B" w:rsidP="00095748">
            <w:pPr>
              <w:jc w:val="center"/>
              <w:rPr>
                <w:color w:val="000000"/>
                <w:szCs w:val="22"/>
              </w:rPr>
            </w:pPr>
            <w:r w:rsidRPr="00095748">
              <w:rPr>
                <w:color w:val="000000"/>
                <w:szCs w:val="22"/>
              </w:rPr>
              <w:t>31</w:t>
            </w:r>
          </w:p>
        </w:tc>
        <w:tc>
          <w:tcPr>
            <w:tcW w:w="401" w:type="pct"/>
            <w:shd w:val="clear" w:color="auto" w:fill="auto"/>
            <w:tcMar>
              <w:top w:w="29" w:type="dxa"/>
              <w:left w:w="115" w:type="dxa"/>
              <w:bottom w:w="29" w:type="dxa"/>
              <w:right w:w="115" w:type="dxa"/>
            </w:tcMar>
            <w:vAlign w:val="center"/>
          </w:tcPr>
          <w:p w:rsidR="00E2529B" w:rsidRPr="00095748" w:rsidRDefault="00E2529B" w:rsidP="00095748">
            <w:pPr>
              <w:jc w:val="center"/>
              <w:rPr>
                <w:color w:val="000000"/>
                <w:szCs w:val="22"/>
              </w:rPr>
            </w:pPr>
            <w:r w:rsidRPr="00095748">
              <w:rPr>
                <w:color w:val="000000"/>
                <w:szCs w:val="22"/>
              </w:rPr>
              <w:t>38</w:t>
            </w:r>
          </w:p>
        </w:tc>
        <w:tc>
          <w:tcPr>
            <w:tcW w:w="481" w:type="pct"/>
            <w:shd w:val="clear" w:color="auto" w:fill="auto"/>
            <w:tcMar>
              <w:top w:w="29" w:type="dxa"/>
              <w:left w:w="115" w:type="dxa"/>
              <w:bottom w:w="29" w:type="dxa"/>
              <w:right w:w="115" w:type="dxa"/>
            </w:tcMar>
            <w:vAlign w:val="center"/>
          </w:tcPr>
          <w:p w:rsidR="00E2529B" w:rsidRPr="00095748" w:rsidRDefault="00E2529B" w:rsidP="00095748">
            <w:pPr>
              <w:jc w:val="center"/>
              <w:rPr>
                <w:color w:val="000000"/>
                <w:szCs w:val="22"/>
              </w:rPr>
            </w:pPr>
            <w:r w:rsidRPr="00095748">
              <w:rPr>
                <w:color w:val="000000"/>
                <w:szCs w:val="22"/>
              </w:rPr>
              <w:t>21</w:t>
            </w:r>
          </w:p>
        </w:tc>
        <w:tc>
          <w:tcPr>
            <w:tcW w:w="531" w:type="pct"/>
            <w:shd w:val="clear" w:color="auto" w:fill="auto"/>
            <w:tcMar>
              <w:top w:w="29" w:type="dxa"/>
              <w:left w:w="115" w:type="dxa"/>
              <w:bottom w:w="29" w:type="dxa"/>
              <w:right w:w="115" w:type="dxa"/>
            </w:tcMar>
            <w:vAlign w:val="center"/>
          </w:tcPr>
          <w:p w:rsidR="00E2529B" w:rsidRPr="00095748" w:rsidRDefault="00E2529B" w:rsidP="00095748">
            <w:pPr>
              <w:jc w:val="center"/>
              <w:rPr>
                <w:color w:val="000000"/>
                <w:szCs w:val="22"/>
              </w:rPr>
            </w:pPr>
            <w:r w:rsidRPr="00095748">
              <w:rPr>
                <w:color w:val="000000"/>
                <w:szCs w:val="22"/>
              </w:rPr>
              <w:t>7</w:t>
            </w:r>
          </w:p>
        </w:tc>
        <w:tc>
          <w:tcPr>
            <w:tcW w:w="536" w:type="pct"/>
            <w:shd w:val="clear" w:color="auto" w:fill="auto"/>
            <w:tcMar>
              <w:top w:w="29" w:type="dxa"/>
              <w:left w:w="115" w:type="dxa"/>
              <w:bottom w:w="29" w:type="dxa"/>
              <w:right w:w="115" w:type="dxa"/>
            </w:tcMar>
            <w:vAlign w:val="center"/>
          </w:tcPr>
          <w:p w:rsidR="00E2529B" w:rsidRPr="00095748" w:rsidRDefault="00E2529B" w:rsidP="00095748">
            <w:pPr>
              <w:jc w:val="center"/>
              <w:rPr>
                <w:color w:val="000000"/>
                <w:szCs w:val="22"/>
              </w:rPr>
            </w:pPr>
            <w:r w:rsidRPr="00095748">
              <w:rPr>
                <w:color w:val="000000"/>
                <w:szCs w:val="22"/>
              </w:rPr>
              <w:t>3</w:t>
            </w:r>
          </w:p>
        </w:tc>
      </w:tr>
      <w:tr w:rsidR="00E2529B" w:rsidRPr="00095748" w:rsidTr="00315C54">
        <w:trPr>
          <w:trHeight w:val="563"/>
          <w:jc w:val="center"/>
        </w:trPr>
        <w:tc>
          <w:tcPr>
            <w:tcW w:w="2235" w:type="pct"/>
            <w:tcBorders>
              <w:bottom w:val="single" w:sz="8" w:space="0" w:color="auto"/>
            </w:tcBorders>
            <w:shd w:val="clear" w:color="auto" w:fill="D9D9D9" w:themeFill="background1" w:themeFillShade="D9"/>
            <w:tcMar>
              <w:top w:w="29" w:type="dxa"/>
              <w:bottom w:w="29" w:type="dxa"/>
            </w:tcMar>
          </w:tcPr>
          <w:p w:rsidR="00E2529B" w:rsidRPr="00095748" w:rsidRDefault="00E2529B" w:rsidP="00095748">
            <w:pPr>
              <w:rPr>
                <w:color w:val="000000"/>
                <w:szCs w:val="22"/>
              </w:rPr>
            </w:pPr>
            <w:r w:rsidRPr="00095748">
              <w:rPr>
                <w:color w:val="000000"/>
                <w:szCs w:val="22"/>
              </w:rPr>
              <w:t>Students have access to adequate socio-emotional supports to succeed in their STEM ECHS courses.</w:t>
            </w:r>
          </w:p>
        </w:tc>
        <w:tc>
          <w:tcPr>
            <w:tcW w:w="291" w:type="pct"/>
            <w:tcBorders>
              <w:bottom w:val="single" w:sz="8" w:space="0" w:color="auto"/>
            </w:tcBorders>
            <w:shd w:val="clear" w:color="auto" w:fill="D9D9D9" w:themeFill="background1" w:themeFillShade="D9"/>
            <w:tcMar>
              <w:top w:w="29" w:type="dxa"/>
              <w:left w:w="115" w:type="dxa"/>
              <w:bottom w:w="29" w:type="dxa"/>
              <w:right w:w="115" w:type="dxa"/>
            </w:tcMar>
            <w:vAlign w:val="center"/>
          </w:tcPr>
          <w:p w:rsidR="00E2529B" w:rsidRPr="00095748" w:rsidRDefault="00E2529B" w:rsidP="00095748">
            <w:pPr>
              <w:jc w:val="center"/>
              <w:rPr>
                <w:color w:val="000000"/>
                <w:szCs w:val="22"/>
              </w:rPr>
            </w:pPr>
            <w:r w:rsidRPr="00095748">
              <w:rPr>
                <w:color w:val="000000"/>
                <w:szCs w:val="22"/>
              </w:rPr>
              <w:t>28</w:t>
            </w:r>
          </w:p>
        </w:tc>
        <w:tc>
          <w:tcPr>
            <w:tcW w:w="525" w:type="pct"/>
            <w:tcBorders>
              <w:bottom w:val="single" w:sz="8" w:space="0" w:color="auto"/>
            </w:tcBorders>
            <w:shd w:val="clear" w:color="auto" w:fill="D9D9D9" w:themeFill="background1" w:themeFillShade="D9"/>
            <w:tcMar>
              <w:top w:w="29" w:type="dxa"/>
              <w:left w:w="115" w:type="dxa"/>
              <w:bottom w:w="29" w:type="dxa"/>
              <w:right w:w="115" w:type="dxa"/>
            </w:tcMar>
            <w:vAlign w:val="center"/>
          </w:tcPr>
          <w:p w:rsidR="00E2529B" w:rsidRPr="00095748" w:rsidRDefault="00E2529B" w:rsidP="00095748">
            <w:pPr>
              <w:jc w:val="center"/>
              <w:rPr>
                <w:color w:val="000000"/>
                <w:szCs w:val="22"/>
              </w:rPr>
            </w:pPr>
            <w:r w:rsidRPr="00095748">
              <w:rPr>
                <w:color w:val="000000"/>
                <w:szCs w:val="22"/>
              </w:rPr>
              <w:t>29</w:t>
            </w:r>
          </w:p>
        </w:tc>
        <w:tc>
          <w:tcPr>
            <w:tcW w:w="401" w:type="pct"/>
            <w:tcBorders>
              <w:bottom w:val="single" w:sz="8" w:space="0" w:color="auto"/>
            </w:tcBorders>
            <w:shd w:val="clear" w:color="auto" w:fill="D9D9D9" w:themeFill="background1" w:themeFillShade="D9"/>
            <w:tcMar>
              <w:top w:w="29" w:type="dxa"/>
              <w:left w:w="115" w:type="dxa"/>
              <w:bottom w:w="29" w:type="dxa"/>
              <w:right w:w="115" w:type="dxa"/>
            </w:tcMar>
            <w:vAlign w:val="center"/>
          </w:tcPr>
          <w:p w:rsidR="00E2529B" w:rsidRPr="00095748" w:rsidRDefault="00E2529B" w:rsidP="00095748">
            <w:pPr>
              <w:jc w:val="center"/>
              <w:rPr>
                <w:color w:val="000000"/>
                <w:szCs w:val="22"/>
              </w:rPr>
            </w:pPr>
            <w:r w:rsidRPr="00095748">
              <w:rPr>
                <w:color w:val="000000"/>
                <w:szCs w:val="22"/>
              </w:rPr>
              <w:t>39</w:t>
            </w:r>
          </w:p>
        </w:tc>
        <w:tc>
          <w:tcPr>
            <w:tcW w:w="481" w:type="pct"/>
            <w:tcBorders>
              <w:bottom w:val="single" w:sz="8" w:space="0" w:color="auto"/>
            </w:tcBorders>
            <w:shd w:val="clear" w:color="auto" w:fill="D9D9D9" w:themeFill="background1" w:themeFillShade="D9"/>
            <w:tcMar>
              <w:top w:w="29" w:type="dxa"/>
              <w:left w:w="115" w:type="dxa"/>
              <w:bottom w:w="29" w:type="dxa"/>
              <w:right w:w="115" w:type="dxa"/>
            </w:tcMar>
            <w:vAlign w:val="center"/>
          </w:tcPr>
          <w:p w:rsidR="00E2529B" w:rsidRPr="00095748" w:rsidRDefault="00E2529B" w:rsidP="00095748">
            <w:pPr>
              <w:jc w:val="center"/>
              <w:rPr>
                <w:color w:val="000000"/>
                <w:szCs w:val="22"/>
              </w:rPr>
            </w:pPr>
            <w:r w:rsidRPr="00095748">
              <w:rPr>
                <w:color w:val="000000"/>
                <w:szCs w:val="22"/>
              </w:rPr>
              <w:t>25</w:t>
            </w:r>
          </w:p>
        </w:tc>
        <w:tc>
          <w:tcPr>
            <w:tcW w:w="531" w:type="pct"/>
            <w:tcBorders>
              <w:bottom w:val="single" w:sz="8" w:space="0" w:color="auto"/>
            </w:tcBorders>
            <w:shd w:val="clear" w:color="auto" w:fill="D9D9D9" w:themeFill="background1" w:themeFillShade="D9"/>
            <w:tcMar>
              <w:top w:w="29" w:type="dxa"/>
              <w:left w:w="115" w:type="dxa"/>
              <w:bottom w:w="29" w:type="dxa"/>
              <w:right w:w="115" w:type="dxa"/>
            </w:tcMar>
            <w:vAlign w:val="center"/>
          </w:tcPr>
          <w:p w:rsidR="00E2529B" w:rsidRPr="00095748" w:rsidRDefault="00E2529B" w:rsidP="00095748">
            <w:pPr>
              <w:jc w:val="center"/>
              <w:rPr>
                <w:color w:val="000000"/>
                <w:szCs w:val="22"/>
              </w:rPr>
            </w:pPr>
            <w:r w:rsidRPr="00095748">
              <w:rPr>
                <w:color w:val="000000"/>
                <w:szCs w:val="22"/>
              </w:rPr>
              <w:t>7</w:t>
            </w:r>
          </w:p>
        </w:tc>
        <w:tc>
          <w:tcPr>
            <w:tcW w:w="536" w:type="pct"/>
            <w:tcBorders>
              <w:bottom w:val="single" w:sz="8" w:space="0" w:color="auto"/>
            </w:tcBorders>
            <w:shd w:val="clear" w:color="auto" w:fill="D9D9D9" w:themeFill="background1" w:themeFillShade="D9"/>
            <w:tcMar>
              <w:top w:w="29" w:type="dxa"/>
              <w:left w:w="115" w:type="dxa"/>
              <w:bottom w:w="29" w:type="dxa"/>
              <w:right w:w="115" w:type="dxa"/>
            </w:tcMar>
            <w:vAlign w:val="center"/>
          </w:tcPr>
          <w:p w:rsidR="00E2529B" w:rsidRPr="00095748" w:rsidRDefault="00E2529B" w:rsidP="00095748">
            <w:pPr>
              <w:jc w:val="center"/>
              <w:rPr>
                <w:color w:val="000000"/>
                <w:szCs w:val="22"/>
              </w:rPr>
            </w:pPr>
            <w:r w:rsidRPr="00095748">
              <w:rPr>
                <w:color w:val="000000"/>
                <w:szCs w:val="22"/>
              </w:rPr>
              <w:t>0</w:t>
            </w:r>
          </w:p>
        </w:tc>
      </w:tr>
      <w:tr w:rsidR="00E2529B" w:rsidRPr="00095748" w:rsidTr="00315C54">
        <w:trPr>
          <w:trHeight w:val="761"/>
          <w:jc w:val="center"/>
        </w:trPr>
        <w:tc>
          <w:tcPr>
            <w:tcW w:w="2235" w:type="pct"/>
            <w:tcBorders>
              <w:bottom w:val="single" w:sz="4" w:space="0" w:color="auto"/>
            </w:tcBorders>
            <w:shd w:val="clear" w:color="auto" w:fill="auto"/>
            <w:tcMar>
              <w:top w:w="29" w:type="dxa"/>
              <w:bottom w:w="29" w:type="dxa"/>
            </w:tcMar>
          </w:tcPr>
          <w:p w:rsidR="00E2529B" w:rsidRPr="00095748" w:rsidRDefault="00E2529B" w:rsidP="00095748">
            <w:pPr>
              <w:rPr>
                <w:color w:val="000000"/>
                <w:szCs w:val="22"/>
              </w:rPr>
            </w:pPr>
            <w:r w:rsidRPr="00095748">
              <w:rPr>
                <w:color w:val="000000"/>
                <w:szCs w:val="22"/>
              </w:rPr>
              <w:t>Students’ level of academic readiness is a challenge to achieving the academic rigor planned for STEM ECHS courses and activities.</w:t>
            </w:r>
          </w:p>
        </w:tc>
        <w:tc>
          <w:tcPr>
            <w:tcW w:w="291" w:type="pct"/>
            <w:tcBorders>
              <w:bottom w:val="single" w:sz="4" w:space="0" w:color="auto"/>
            </w:tcBorders>
            <w:shd w:val="clear" w:color="auto" w:fill="auto"/>
            <w:tcMar>
              <w:top w:w="29" w:type="dxa"/>
              <w:left w:w="115" w:type="dxa"/>
              <w:bottom w:w="29" w:type="dxa"/>
              <w:right w:w="115" w:type="dxa"/>
            </w:tcMar>
            <w:vAlign w:val="center"/>
          </w:tcPr>
          <w:p w:rsidR="00E2529B" w:rsidRPr="00095748" w:rsidRDefault="00E2529B" w:rsidP="00095748">
            <w:pPr>
              <w:jc w:val="center"/>
              <w:rPr>
                <w:color w:val="000000"/>
                <w:szCs w:val="22"/>
              </w:rPr>
            </w:pPr>
            <w:r w:rsidRPr="00095748">
              <w:rPr>
                <w:color w:val="000000"/>
                <w:szCs w:val="22"/>
              </w:rPr>
              <w:t>29</w:t>
            </w:r>
          </w:p>
        </w:tc>
        <w:tc>
          <w:tcPr>
            <w:tcW w:w="525" w:type="pct"/>
            <w:tcBorders>
              <w:bottom w:val="single" w:sz="4" w:space="0" w:color="auto"/>
            </w:tcBorders>
            <w:shd w:val="clear" w:color="auto" w:fill="auto"/>
            <w:tcMar>
              <w:top w:w="29" w:type="dxa"/>
              <w:left w:w="115" w:type="dxa"/>
              <w:bottom w:w="29" w:type="dxa"/>
              <w:right w:w="115" w:type="dxa"/>
            </w:tcMar>
            <w:vAlign w:val="center"/>
          </w:tcPr>
          <w:p w:rsidR="00E2529B" w:rsidRPr="00095748" w:rsidRDefault="00E2529B" w:rsidP="00095748">
            <w:pPr>
              <w:jc w:val="center"/>
              <w:rPr>
                <w:color w:val="000000"/>
                <w:szCs w:val="22"/>
              </w:rPr>
            </w:pPr>
            <w:r w:rsidRPr="00095748">
              <w:rPr>
                <w:color w:val="000000"/>
                <w:szCs w:val="22"/>
              </w:rPr>
              <w:t>17</w:t>
            </w:r>
          </w:p>
        </w:tc>
        <w:tc>
          <w:tcPr>
            <w:tcW w:w="401" w:type="pct"/>
            <w:tcBorders>
              <w:bottom w:val="single" w:sz="4" w:space="0" w:color="auto"/>
            </w:tcBorders>
            <w:shd w:val="clear" w:color="auto" w:fill="auto"/>
            <w:tcMar>
              <w:top w:w="29" w:type="dxa"/>
              <w:left w:w="115" w:type="dxa"/>
              <w:bottom w:w="29" w:type="dxa"/>
              <w:right w:w="115" w:type="dxa"/>
            </w:tcMar>
            <w:vAlign w:val="center"/>
          </w:tcPr>
          <w:p w:rsidR="00E2529B" w:rsidRPr="00095748" w:rsidRDefault="00E2529B" w:rsidP="00095748">
            <w:pPr>
              <w:jc w:val="center"/>
              <w:rPr>
                <w:color w:val="000000"/>
                <w:szCs w:val="22"/>
              </w:rPr>
            </w:pPr>
            <w:r w:rsidRPr="00095748">
              <w:rPr>
                <w:color w:val="000000"/>
                <w:szCs w:val="22"/>
              </w:rPr>
              <w:t>52</w:t>
            </w:r>
          </w:p>
        </w:tc>
        <w:tc>
          <w:tcPr>
            <w:tcW w:w="481" w:type="pct"/>
            <w:tcBorders>
              <w:bottom w:val="single" w:sz="4" w:space="0" w:color="auto"/>
            </w:tcBorders>
            <w:shd w:val="clear" w:color="auto" w:fill="auto"/>
            <w:tcMar>
              <w:top w:w="29" w:type="dxa"/>
              <w:left w:w="115" w:type="dxa"/>
              <w:bottom w:w="29" w:type="dxa"/>
              <w:right w:w="115" w:type="dxa"/>
            </w:tcMar>
            <w:vAlign w:val="center"/>
          </w:tcPr>
          <w:p w:rsidR="00E2529B" w:rsidRPr="00095748" w:rsidRDefault="00E2529B" w:rsidP="00095748">
            <w:pPr>
              <w:jc w:val="center"/>
              <w:rPr>
                <w:color w:val="000000"/>
                <w:szCs w:val="22"/>
              </w:rPr>
            </w:pPr>
            <w:r w:rsidRPr="00095748">
              <w:rPr>
                <w:color w:val="000000"/>
                <w:szCs w:val="22"/>
              </w:rPr>
              <w:t>21</w:t>
            </w:r>
          </w:p>
        </w:tc>
        <w:tc>
          <w:tcPr>
            <w:tcW w:w="531" w:type="pct"/>
            <w:tcBorders>
              <w:bottom w:val="single" w:sz="4" w:space="0" w:color="auto"/>
            </w:tcBorders>
            <w:shd w:val="clear" w:color="auto" w:fill="auto"/>
            <w:tcMar>
              <w:top w:w="29" w:type="dxa"/>
              <w:left w:w="115" w:type="dxa"/>
              <w:bottom w:w="29" w:type="dxa"/>
              <w:right w:w="115" w:type="dxa"/>
            </w:tcMar>
            <w:vAlign w:val="center"/>
          </w:tcPr>
          <w:p w:rsidR="00E2529B" w:rsidRPr="00095748" w:rsidRDefault="00E2529B" w:rsidP="00095748">
            <w:pPr>
              <w:jc w:val="center"/>
              <w:rPr>
                <w:color w:val="000000"/>
                <w:szCs w:val="22"/>
              </w:rPr>
            </w:pPr>
            <w:r w:rsidRPr="00095748">
              <w:rPr>
                <w:color w:val="000000"/>
                <w:szCs w:val="22"/>
              </w:rPr>
              <w:t>10</w:t>
            </w:r>
          </w:p>
        </w:tc>
        <w:tc>
          <w:tcPr>
            <w:tcW w:w="536" w:type="pct"/>
            <w:tcBorders>
              <w:bottom w:val="single" w:sz="4" w:space="0" w:color="auto"/>
            </w:tcBorders>
            <w:shd w:val="clear" w:color="auto" w:fill="auto"/>
            <w:tcMar>
              <w:top w:w="29" w:type="dxa"/>
              <w:left w:w="115" w:type="dxa"/>
              <w:bottom w:w="29" w:type="dxa"/>
              <w:right w:w="115" w:type="dxa"/>
            </w:tcMar>
            <w:vAlign w:val="center"/>
          </w:tcPr>
          <w:p w:rsidR="00E2529B" w:rsidRPr="00095748" w:rsidRDefault="00E2529B" w:rsidP="00095748">
            <w:pPr>
              <w:jc w:val="center"/>
              <w:rPr>
                <w:color w:val="000000"/>
                <w:szCs w:val="22"/>
              </w:rPr>
            </w:pPr>
            <w:r w:rsidRPr="00095748">
              <w:rPr>
                <w:color w:val="000000"/>
                <w:szCs w:val="22"/>
              </w:rPr>
              <w:t>0</w:t>
            </w:r>
          </w:p>
        </w:tc>
      </w:tr>
      <w:tr w:rsidR="00E2529B" w:rsidRPr="00095748" w:rsidTr="00315C54">
        <w:trPr>
          <w:trHeight w:val="761"/>
          <w:jc w:val="center"/>
        </w:trPr>
        <w:tc>
          <w:tcPr>
            <w:tcW w:w="5000" w:type="pct"/>
            <w:gridSpan w:val="7"/>
            <w:tcBorders>
              <w:top w:val="single" w:sz="4" w:space="0" w:color="auto"/>
              <w:left w:val="nil"/>
              <w:bottom w:val="nil"/>
              <w:right w:val="nil"/>
            </w:tcBorders>
            <w:shd w:val="clear" w:color="auto" w:fill="auto"/>
            <w:tcMar>
              <w:top w:w="29" w:type="dxa"/>
              <w:bottom w:w="29" w:type="dxa"/>
            </w:tcMar>
          </w:tcPr>
          <w:p w:rsidR="00E2529B" w:rsidRPr="00095748" w:rsidRDefault="00E2529B" w:rsidP="00095748">
            <w:pPr>
              <w:rPr>
                <w:color w:val="000000"/>
                <w:szCs w:val="22"/>
              </w:rPr>
            </w:pPr>
            <w:r w:rsidRPr="00095748">
              <w:rPr>
                <w:color w:val="000000"/>
                <w:szCs w:val="22"/>
              </w:rPr>
              <w:t>Note: Response options for Q1 and Q3 also included “Don’t Know.” The percentages of respondents who selected those choices are listed below, but those respondents were not used to calculate the percentages reported in the table. Q1. 3%, Q3. 3%.</w:t>
            </w:r>
          </w:p>
        </w:tc>
      </w:tr>
    </w:tbl>
    <w:p w:rsidR="00E2529B" w:rsidRPr="00095748" w:rsidRDefault="00E2529B" w:rsidP="00095748">
      <w:pPr>
        <w:rPr>
          <w:szCs w:val="22"/>
        </w:rPr>
      </w:pPr>
    </w:p>
    <w:p w:rsidR="00E2529B" w:rsidRDefault="00E2529B" w:rsidP="00095748">
      <w:pPr>
        <w:rPr>
          <w:color w:val="000000"/>
          <w:szCs w:val="22"/>
        </w:rPr>
      </w:pPr>
      <w:r w:rsidRPr="00095748">
        <w:rPr>
          <w:szCs w:val="22"/>
        </w:rPr>
        <w:t xml:space="preserve">The reported quality of communication between STEM ECHS personnel and school/district personnel varied considerably. The level and quality of communication between STEM ECHS personnel and parents/community members, IHE partners, and JFF, was generally considered </w:t>
      </w:r>
      <w:proofErr w:type="gramStart"/>
      <w:r w:rsidRPr="00095748">
        <w:rPr>
          <w:szCs w:val="22"/>
        </w:rPr>
        <w:t>a strength</w:t>
      </w:r>
      <w:proofErr w:type="gramEnd"/>
      <w:r w:rsidRPr="00095748">
        <w:rPr>
          <w:szCs w:val="22"/>
        </w:rPr>
        <w:t xml:space="preserve"> of the program. The level </w:t>
      </w:r>
      <w:r w:rsidRPr="00095748">
        <w:rPr>
          <w:color w:val="000000"/>
          <w:szCs w:val="22"/>
        </w:rPr>
        <w:t>and quality of communication between STEM ECHS personnel and school/district personnel was more mixed, with about half seeing it as a strength and a third seeing it as a challenge.</w:t>
      </w:r>
    </w:p>
    <w:p w:rsidR="00E2529B" w:rsidRDefault="00E2529B">
      <w:pPr>
        <w:spacing w:line="240" w:lineRule="auto"/>
        <w:rPr>
          <w:color w:val="000000"/>
          <w:szCs w:val="22"/>
        </w:rPr>
      </w:pPr>
      <w:r>
        <w:rPr>
          <w:color w:val="000000"/>
          <w:szCs w:val="22"/>
        </w:rPr>
        <w:br w:type="page"/>
      </w:r>
    </w:p>
    <w:p w:rsidR="00E2529B" w:rsidRPr="00095748" w:rsidRDefault="00E2529B" w:rsidP="00095748">
      <w:pPr>
        <w:rPr>
          <w:szCs w:val="22"/>
        </w:rPr>
      </w:pPr>
    </w:p>
    <w:tbl>
      <w:tblPr>
        <w:tblW w:w="5199"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72" w:type="dxa"/>
          <w:left w:w="72" w:type="dxa"/>
          <w:bottom w:w="72" w:type="dxa"/>
          <w:right w:w="72" w:type="dxa"/>
        </w:tblCellMar>
        <w:tblLook w:val="0000"/>
      </w:tblPr>
      <w:tblGrid>
        <w:gridCol w:w="4039"/>
        <w:gridCol w:w="450"/>
        <w:gridCol w:w="1049"/>
        <w:gridCol w:w="1049"/>
        <w:gridCol w:w="951"/>
        <w:gridCol w:w="1172"/>
        <w:gridCol w:w="1172"/>
      </w:tblGrid>
      <w:tr w:rsidR="00E2529B" w:rsidRPr="00095748" w:rsidTr="00315C54">
        <w:trPr>
          <w:trHeight w:val="519"/>
          <w:jc w:val="center"/>
        </w:trPr>
        <w:tc>
          <w:tcPr>
            <w:tcW w:w="5000" w:type="pct"/>
            <w:gridSpan w:val="7"/>
            <w:shd w:val="clear" w:color="auto" w:fill="800000"/>
            <w:tcMar>
              <w:top w:w="29" w:type="dxa"/>
              <w:bottom w:w="29" w:type="dxa"/>
            </w:tcMar>
            <w:vAlign w:val="bottom"/>
          </w:tcPr>
          <w:p w:rsidR="00E2529B" w:rsidRPr="00095748" w:rsidRDefault="00E2529B" w:rsidP="00095748">
            <w:pPr>
              <w:pStyle w:val="Default"/>
              <w:spacing w:before="100" w:after="100" w:line="260" w:lineRule="exact"/>
              <w:jc w:val="center"/>
              <w:rPr>
                <w:rFonts w:ascii="Times New Roman" w:hAnsi="Times New Roman" w:cs="Times New Roman"/>
                <w:color w:val="FFFFFF"/>
                <w:sz w:val="22"/>
                <w:szCs w:val="22"/>
              </w:rPr>
            </w:pPr>
            <w:r w:rsidRPr="00095748">
              <w:rPr>
                <w:rFonts w:ascii="Times New Roman" w:hAnsi="Times New Roman" w:cs="Times New Roman"/>
                <w:sz w:val="22"/>
                <w:szCs w:val="22"/>
              </w:rPr>
              <w:br w:type="page"/>
            </w:r>
            <w:r w:rsidRPr="00095748">
              <w:rPr>
                <w:rFonts w:ascii="Times New Roman" w:hAnsi="Times New Roman" w:cs="Times New Roman"/>
                <w:b/>
                <w:bCs/>
                <w:color w:val="FFFFFF"/>
                <w:sz w:val="22"/>
                <w:szCs w:val="22"/>
              </w:rPr>
              <w:t>Strengths and Challenges</w:t>
            </w:r>
          </w:p>
        </w:tc>
      </w:tr>
      <w:tr w:rsidR="00E2529B" w:rsidRPr="00095748" w:rsidTr="00315C54">
        <w:trPr>
          <w:trHeight w:val="848"/>
          <w:jc w:val="center"/>
        </w:trPr>
        <w:tc>
          <w:tcPr>
            <w:tcW w:w="2235" w:type="pct"/>
            <w:tcMar>
              <w:top w:w="29" w:type="dxa"/>
              <w:left w:w="115" w:type="dxa"/>
              <w:bottom w:w="29" w:type="dxa"/>
              <w:right w:w="115" w:type="dxa"/>
            </w:tcMar>
            <w:vAlign w:val="center"/>
          </w:tcPr>
          <w:p w:rsidR="00E2529B" w:rsidRPr="00095748" w:rsidRDefault="00E2529B" w:rsidP="00095748">
            <w:pPr>
              <w:pStyle w:val="Default"/>
              <w:spacing w:before="40" w:after="40" w:line="260" w:lineRule="exact"/>
              <w:jc w:val="center"/>
              <w:rPr>
                <w:rFonts w:ascii="Times New Roman" w:hAnsi="Times New Roman" w:cs="Times New Roman"/>
                <w:b/>
                <w:sz w:val="22"/>
                <w:szCs w:val="22"/>
              </w:rPr>
            </w:pPr>
            <w:r w:rsidRPr="00095748">
              <w:rPr>
                <w:rFonts w:ascii="Times New Roman" w:hAnsi="Times New Roman" w:cs="Times New Roman"/>
                <w:b/>
                <w:bCs/>
                <w:sz w:val="22"/>
                <w:szCs w:val="22"/>
              </w:rPr>
              <w:t>Survey Item</w:t>
            </w:r>
          </w:p>
        </w:tc>
        <w:tc>
          <w:tcPr>
            <w:tcW w:w="291" w:type="pct"/>
            <w:tcMar>
              <w:top w:w="29" w:type="dxa"/>
              <w:left w:w="115" w:type="dxa"/>
              <w:bottom w:w="29" w:type="dxa"/>
              <w:right w:w="115" w:type="dxa"/>
            </w:tcMar>
            <w:vAlign w:val="center"/>
          </w:tcPr>
          <w:p w:rsidR="00E2529B" w:rsidRPr="00095748" w:rsidRDefault="00E2529B" w:rsidP="00095748">
            <w:pPr>
              <w:pStyle w:val="Default"/>
              <w:spacing w:before="40" w:after="40" w:line="260" w:lineRule="exact"/>
              <w:jc w:val="center"/>
              <w:rPr>
                <w:rFonts w:ascii="Times New Roman" w:hAnsi="Times New Roman" w:cs="Times New Roman"/>
                <w:b/>
                <w:sz w:val="22"/>
                <w:szCs w:val="22"/>
              </w:rPr>
            </w:pPr>
            <w:r w:rsidRPr="00095748">
              <w:rPr>
                <w:rFonts w:ascii="Times New Roman" w:hAnsi="Times New Roman" w:cs="Times New Roman"/>
                <w:b/>
                <w:sz w:val="22"/>
                <w:szCs w:val="22"/>
              </w:rPr>
              <w:t>N</w:t>
            </w:r>
          </w:p>
        </w:tc>
        <w:tc>
          <w:tcPr>
            <w:tcW w:w="525" w:type="pct"/>
            <w:tcMar>
              <w:top w:w="29" w:type="dxa"/>
              <w:left w:w="115" w:type="dxa"/>
              <w:bottom w:w="29" w:type="dxa"/>
              <w:right w:w="115" w:type="dxa"/>
            </w:tcMar>
            <w:vAlign w:val="bottom"/>
          </w:tcPr>
          <w:p w:rsidR="00E2529B" w:rsidRPr="00095748" w:rsidRDefault="00E2529B" w:rsidP="00095748">
            <w:pPr>
              <w:pStyle w:val="Default"/>
              <w:spacing w:before="40" w:after="40" w:line="260" w:lineRule="exact"/>
              <w:jc w:val="center"/>
              <w:rPr>
                <w:rFonts w:ascii="Times New Roman" w:hAnsi="Times New Roman" w:cs="Times New Roman"/>
                <w:b/>
                <w:sz w:val="22"/>
                <w:szCs w:val="22"/>
              </w:rPr>
            </w:pPr>
            <w:r w:rsidRPr="00095748">
              <w:rPr>
                <w:rFonts w:ascii="Times New Roman" w:hAnsi="Times New Roman" w:cs="Times New Roman"/>
                <w:b/>
                <w:bCs/>
                <w:sz w:val="22"/>
                <w:szCs w:val="22"/>
              </w:rPr>
              <w:t>Major Strength</w:t>
            </w:r>
          </w:p>
          <w:p w:rsidR="00E2529B" w:rsidRPr="00095748" w:rsidRDefault="00E2529B" w:rsidP="00095748">
            <w:pPr>
              <w:pStyle w:val="Default"/>
              <w:spacing w:before="40" w:after="40" w:line="260" w:lineRule="exact"/>
              <w:jc w:val="center"/>
              <w:rPr>
                <w:rFonts w:ascii="Times New Roman" w:hAnsi="Times New Roman" w:cs="Times New Roman"/>
                <w:b/>
                <w:sz w:val="22"/>
                <w:szCs w:val="22"/>
              </w:rPr>
            </w:pPr>
            <w:r w:rsidRPr="00095748">
              <w:rPr>
                <w:rFonts w:ascii="Times New Roman" w:hAnsi="Times New Roman" w:cs="Times New Roman"/>
                <w:b/>
                <w:sz w:val="22"/>
                <w:szCs w:val="22"/>
              </w:rPr>
              <w:t>(%)</w:t>
            </w:r>
          </w:p>
        </w:tc>
        <w:tc>
          <w:tcPr>
            <w:tcW w:w="401" w:type="pct"/>
            <w:tcMar>
              <w:top w:w="29" w:type="dxa"/>
              <w:left w:w="115" w:type="dxa"/>
              <w:bottom w:w="29" w:type="dxa"/>
              <w:right w:w="115" w:type="dxa"/>
            </w:tcMar>
            <w:vAlign w:val="bottom"/>
          </w:tcPr>
          <w:p w:rsidR="00E2529B" w:rsidRPr="00095748" w:rsidRDefault="00E2529B" w:rsidP="00095748">
            <w:pPr>
              <w:pStyle w:val="Default"/>
              <w:spacing w:before="40" w:after="40" w:line="260" w:lineRule="exact"/>
              <w:jc w:val="center"/>
              <w:rPr>
                <w:rFonts w:ascii="Times New Roman" w:hAnsi="Times New Roman" w:cs="Times New Roman"/>
                <w:b/>
                <w:sz w:val="22"/>
                <w:szCs w:val="22"/>
              </w:rPr>
            </w:pPr>
            <w:r w:rsidRPr="00095748">
              <w:rPr>
                <w:rFonts w:ascii="Times New Roman" w:hAnsi="Times New Roman" w:cs="Times New Roman"/>
                <w:b/>
                <w:bCs/>
                <w:sz w:val="22"/>
                <w:szCs w:val="22"/>
              </w:rPr>
              <w:t>Strength</w:t>
            </w:r>
          </w:p>
          <w:p w:rsidR="00E2529B" w:rsidRPr="00095748" w:rsidRDefault="00E2529B" w:rsidP="00095748">
            <w:pPr>
              <w:pStyle w:val="Default"/>
              <w:spacing w:before="40" w:after="40" w:line="260" w:lineRule="exact"/>
              <w:jc w:val="center"/>
              <w:rPr>
                <w:rFonts w:ascii="Times New Roman" w:hAnsi="Times New Roman" w:cs="Times New Roman"/>
                <w:b/>
                <w:sz w:val="22"/>
                <w:szCs w:val="22"/>
              </w:rPr>
            </w:pPr>
            <w:r w:rsidRPr="00095748">
              <w:rPr>
                <w:rFonts w:ascii="Times New Roman" w:hAnsi="Times New Roman" w:cs="Times New Roman"/>
                <w:b/>
                <w:sz w:val="22"/>
                <w:szCs w:val="22"/>
              </w:rPr>
              <w:t>(%)</w:t>
            </w:r>
          </w:p>
        </w:tc>
        <w:tc>
          <w:tcPr>
            <w:tcW w:w="481" w:type="pct"/>
            <w:tcMar>
              <w:top w:w="29" w:type="dxa"/>
              <w:left w:w="115" w:type="dxa"/>
              <w:bottom w:w="29" w:type="dxa"/>
              <w:right w:w="115" w:type="dxa"/>
            </w:tcMar>
            <w:vAlign w:val="bottom"/>
          </w:tcPr>
          <w:p w:rsidR="00E2529B" w:rsidRPr="00095748" w:rsidRDefault="00E2529B" w:rsidP="00095748">
            <w:pPr>
              <w:pStyle w:val="Default"/>
              <w:spacing w:before="40" w:after="40" w:line="260" w:lineRule="exact"/>
              <w:jc w:val="center"/>
              <w:rPr>
                <w:rFonts w:ascii="Times New Roman" w:hAnsi="Times New Roman" w:cs="Times New Roman"/>
                <w:b/>
                <w:sz w:val="22"/>
                <w:szCs w:val="22"/>
              </w:rPr>
            </w:pPr>
            <w:r w:rsidRPr="00095748">
              <w:rPr>
                <w:rFonts w:ascii="Times New Roman" w:hAnsi="Times New Roman" w:cs="Times New Roman"/>
                <w:b/>
                <w:bCs/>
                <w:sz w:val="22"/>
                <w:szCs w:val="22"/>
              </w:rPr>
              <w:t>Neutral</w:t>
            </w:r>
          </w:p>
          <w:p w:rsidR="00E2529B" w:rsidRPr="00095748" w:rsidRDefault="00E2529B" w:rsidP="00095748">
            <w:pPr>
              <w:pStyle w:val="Default"/>
              <w:spacing w:before="40" w:after="40" w:line="260" w:lineRule="exact"/>
              <w:jc w:val="center"/>
              <w:rPr>
                <w:rFonts w:ascii="Times New Roman" w:hAnsi="Times New Roman" w:cs="Times New Roman"/>
                <w:b/>
                <w:sz w:val="22"/>
                <w:szCs w:val="22"/>
              </w:rPr>
            </w:pPr>
            <w:r w:rsidRPr="00095748">
              <w:rPr>
                <w:rFonts w:ascii="Times New Roman" w:hAnsi="Times New Roman" w:cs="Times New Roman"/>
                <w:b/>
                <w:sz w:val="22"/>
                <w:szCs w:val="22"/>
              </w:rPr>
              <w:t>(%)</w:t>
            </w:r>
          </w:p>
        </w:tc>
        <w:tc>
          <w:tcPr>
            <w:tcW w:w="531" w:type="pct"/>
            <w:tcMar>
              <w:top w:w="29" w:type="dxa"/>
              <w:left w:w="115" w:type="dxa"/>
              <w:bottom w:w="29" w:type="dxa"/>
              <w:right w:w="115" w:type="dxa"/>
            </w:tcMar>
            <w:vAlign w:val="bottom"/>
          </w:tcPr>
          <w:p w:rsidR="00E2529B" w:rsidRPr="00095748" w:rsidRDefault="00E2529B" w:rsidP="00095748">
            <w:pPr>
              <w:pStyle w:val="Default"/>
              <w:spacing w:before="40" w:after="40" w:line="260" w:lineRule="exact"/>
              <w:jc w:val="center"/>
              <w:rPr>
                <w:rFonts w:ascii="Times New Roman" w:hAnsi="Times New Roman" w:cs="Times New Roman"/>
                <w:b/>
                <w:sz w:val="22"/>
                <w:szCs w:val="22"/>
              </w:rPr>
            </w:pPr>
            <w:r w:rsidRPr="00095748">
              <w:rPr>
                <w:rFonts w:ascii="Times New Roman" w:hAnsi="Times New Roman" w:cs="Times New Roman"/>
                <w:b/>
                <w:bCs/>
                <w:sz w:val="22"/>
                <w:szCs w:val="22"/>
              </w:rPr>
              <w:t>Challenge</w:t>
            </w:r>
          </w:p>
          <w:p w:rsidR="00E2529B" w:rsidRPr="00095748" w:rsidRDefault="00E2529B" w:rsidP="00095748">
            <w:pPr>
              <w:pStyle w:val="Default"/>
              <w:spacing w:before="40" w:after="40" w:line="260" w:lineRule="exact"/>
              <w:jc w:val="center"/>
              <w:rPr>
                <w:rFonts w:ascii="Times New Roman" w:hAnsi="Times New Roman" w:cs="Times New Roman"/>
                <w:b/>
                <w:sz w:val="22"/>
                <w:szCs w:val="22"/>
              </w:rPr>
            </w:pPr>
            <w:r w:rsidRPr="00095748">
              <w:rPr>
                <w:rFonts w:ascii="Times New Roman" w:hAnsi="Times New Roman" w:cs="Times New Roman"/>
                <w:b/>
                <w:sz w:val="22"/>
                <w:szCs w:val="22"/>
              </w:rPr>
              <w:t>(%)</w:t>
            </w:r>
          </w:p>
        </w:tc>
        <w:tc>
          <w:tcPr>
            <w:tcW w:w="536" w:type="pct"/>
            <w:tcMar>
              <w:top w:w="29" w:type="dxa"/>
              <w:left w:w="115" w:type="dxa"/>
              <w:bottom w:w="29" w:type="dxa"/>
              <w:right w:w="115" w:type="dxa"/>
            </w:tcMar>
            <w:vAlign w:val="bottom"/>
          </w:tcPr>
          <w:p w:rsidR="00E2529B" w:rsidRPr="00095748" w:rsidRDefault="00E2529B" w:rsidP="00095748">
            <w:pPr>
              <w:pStyle w:val="Default"/>
              <w:spacing w:before="40" w:after="40" w:line="260" w:lineRule="exact"/>
              <w:jc w:val="center"/>
              <w:rPr>
                <w:rFonts w:ascii="Times New Roman" w:hAnsi="Times New Roman" w:cs="Times New Roman"/>
                <w:b/>
                <w:sz w:val="22"/>
                <w:szCs w:val="22"/>
              </w:rPr>
            </w:pPr>
            <w:r w:rsidRPr="00095748">
              <w:rPr>
                <w:rFonts w:ascii="Times New Roman" w:hAnsi="Times New Roman" w:cs="Times New Roman"/>
                <w:b/>
                <w:bCs/>
                <w:sz w:val="22"/>
                <w:szCs w:val="22"/>
              </w:rPr>
              <w:t>Major Challenge</w:t>
            </w:r>
          </w:p>
          <w:p w:rsidR="00E2529B" w:rsidRPr="00095748" w:rsidRDefault="00E2529B" w:rsidP="00095748">
            <w:pPr>
              <w:pStyle w:val="Default"/>
              <w:spacing w:before="40" w:after="40" w:line="260" w:lineRule="exact"/>
              <w:jc w:val="center"/>
              <w:rPr>
                <w:rFonts w:ascii="Times New Roman" w:hAnsi="Times New Roman" w:cs="Times New Roman"/>
                <w:b/>
                <w:sz w:val="22"/>
                <w:szCs w:val="22"/>
              </w:rPr>
            </w:pPr>
            <w:r w:rsidRPr="00095748">
              <w:rPr>
                <w:rFonts w:ascii="Times New Roman" w:hAnsi="Times New Roman" w:cs="Times New Roman"/>
                <w:b/>
                <w:sz w:val="22"/>
                <w:szCs w:val="22"/>
              </w:rPr>
              <w:t>(%)</w:t>
            </w:r>
          </w:p>
        </w:tc>
      </w:tr>
      <w:tr w:rsidR="00E2529B" w:rsidRPr="00095748" w:rsidTr="00315C54">
        <w:trPr>
          <w:trHeight w:val="464"/>
          <w:jc w:val="center"/>
        </w:trPr>
        <w:tc>
          <w:tcPr>
            <w:tcW w:w="2235" w:type="pct"/>
            <w:shd w:val="clear" w:color="auto" w:fill="D9D9D9" w:themeFill="background1" w:themeFillShade="D9"/>
            <w:tcMar>
              <w:top w:w="29" w:type="dxa"/>
              <w:bottom w:w="29" w:type="dxa"/>
            </w:tcMar>
          </w:tcPr>
          <w:p w:rsidR="00E2529B" w:rsidRPr="00095748" w:rsidRDefault="00E2529B" w:rsidP="00095748">
            <w:pPr>
              <w:rPr>
                <w:color w:val="000000"/>
                <w:szCs w:val="22"/>
              </w:rPr>
            </w:pPr>
            <w:r w:rsidRPr="00095748">
              <w:rPr>
                <w:color w:val="000000"/>
                <w:szCs w:val="22"/>
              </w:rPr>
              <w:t>Level and quality of communication between STEM ECHS personnel and school/district personnel.</w:t>
            </w:r>
          </w:p>
        </w:tc>
        <w:tc>
          <w:tcPr>
            <w:tcW w:w="291" w:type="pct"/>
            <w:shd w:val="clear" w:color="auto" w:fill="D9D9D9" w:themeFill="background1" w:themeFillShade="D9"/>
            <w:tcMar>
              <w:top w:w="29" w:type="dxa"/>
              <w:left w:w="115" w:type="dxa"/>
              <w:bottom w:w="29" w:type="dxa"/>
              <w:right w:w="115" w:type="dxa"/>
            </w:tcMar>
            <w:vAlign w:val="center"/>
          </w:tcPr>
          <w:p w:rsidR="00E2529B" w:rsidRPr="00095748" w:rsidRDefault="00E2529B" w:rsidP="00095748">
            <w:pPr>
              <w:jc w:val="center"/>
              <w:rPr>
                <w:color w:val="000000"/>
                <w:szCs w:val="22"/>
              </w:rPr>
            </w:pPr>
            <w:r w:rsidRPr="00095748">
              <w:rPr>
                <w:color w:val="000000"/>
                <w:szCs w:val="22"/>
              </w:rPr>
              <w:t>28</w:t>
            </w:r>
          </w:p>
        </w:tc>
        <w:tc>
          <w:tcPr>
            <w:tcW w:w="525" w:type="pct"/>
            <w:shd w:val="clear" w:color="auto" w:fill="D9D9D9" w:themeFill="background1" w:themeFillShade="D9"/>
            <w:tcMar>
              <w:top w:w="29" w:type="dxa"/>
              <w:left w:w="115" w:type="dxa"/>
              <w:bottom w:w="29" w:type="dxa"/>
              <w:right w:w="115" w:type="dxa"/>
            </w:tcMar>
            <w:vAlign w:val="center"/>
          </w:tcPr>
          <w:p w:rsidR="00E2529B" w:rsidRPr="00095748" w:rsidRDefault="00E2529B" w:rsidP="00095748">
            <w:pPr>
              <w:jc w:val="center"/>
              <w:rPr>
                <w:color w:val="000000"/>
                <w:szCs w:val="22"/>
              </w:rPr>
            </w:pPr>
            <w:r w:rsidRPr="00095748">
              <w:rPr>
                <w:color w:val="000000"/>
                <w:szCs w:val="22"/>
              </w:rPr>
              <w:t>18</w:t>
            </w:r>
          </w:p>
        </w:tc>
        <w:tc>
          <w:tcPr>
            <w:tcW w:w="401" w:type="pct"/>
            <w:shd w:val="clear" w:color="auto" w:fill="D9D9D9" w:themeFill="background1" w:themeFillShade="D9"/>
            <w:tcMar>
              <w:top w:w="29" w:type="dxa"/>
              <w:left w:w="115" w:type="dxa"/>
              <w:bottom w:w="29" w:type="dxa"/>
              <w:right w:w="115" w:type="dxa"/>
            </w:tcMar>
            <w:vAlign w:val="center"/>
          </w:tcPr>
          <w:p w:rsidR="00E2529B" w:rsidRPr="00095748" w:rsidRDefault="00E2529B" w:rsidP="00095748">
            <w:pPr>
              <w:jc w:val="center"/>
              <w:rPr>
                <w:color w:val="000000"/>
                <w:szCs w:val="22"/>
              </w:rPr>
            </w:pPr>
            <w:r w:rsidRPr="00095748">
              <w:rPr>
                <w:color w:val="000000"/>
                <w:szCs w:val="22"/>
              </w:rPr>
              <w:t>36</w:t>
            </w:r>
          </w:p>
        </w:tc>
        <w:tc>
          <w:tcPr>
            <w:tcW w:w="481" w:type="pct"/>
            <w:shd w:val="clear" w:color="auto" w:fill="D9D9D9" w:themeFill="background1" w:themeFillShade="D9"/>
            <w:tcMar>
              <w:top w:w="29" w:type="dxa"/>
              <w:left w:w="115" w:type="dxa"/>
              <w:bottom w:w="29" w:type="dxa"/>
              <w:right w:w="115" w:type="dxa"/>
            </w:tcMar>
            <w:vAlign w:val="center"/>
          </w:tcPr>
          <w:p w:rsidR="00E2529B" w:rsidRPr="00095748" w:rsidRDefault="00E2529B" w:rsidP="00095748">
            <w:pPr>
              <w:jc w:val="center"/>
              <w:rPr>
                <w:color w:val="000000"/>
                <w:szCs w:val="22"/>
              </w:rPr>
            </w:pPr>
            <w:r w:rsidRPr="00095748">
              <w:rPr>
                <w:color w:val="000000"/>
                <w:szCs w:val="22"/>
              </w:rPr>
              <w:t>14</w:t>
            </w:r>
          </w:p>
        </w:tc>
        <w:tc>
          <w:tcPr>
            <w:tcW w:w="531" w:type="pct"/>
            <w:shd w:val="clear" w:color="auto" w:fill="D9D9D9" w:themeFill="background1" w:themeFillShade="D9"/>
            <w:tcMar>
              <w:top w:w="29" w:type="dxa"/>
              <w:left w:w="115" w:type="dxa"/>
              <w:bottom w:w="29" w:type="dxa"/>
              <w:right w:w="115" w:type="dxa"/>
            </w:tcMar>
            <w:vAlign w:val="center"/>
          </w:tcPr>
          <w:p w:rsidR="00E2529B" w:rsidRPr="00095748" w:rsidRDefault="00E2529B" w:rsidP="00095748">
            <w:pPr>
              <w:jc w:val="center"/>
              <w:rPr>
                <w:color w:val="000000"/>
                <w:szCs w:val="22"/>
              </w:rPr>
            </w:pPr>
            <w:r w:rsidRPr="00095748">
              <w:rPr>
                <w:color w:val="000000"/>
                <w:szCs w:val="22"/>
              </w:rPr>
              <w:t>14</w:t>
            </w:r>
          </w:p>
        </w:tc>
        <w:tc>
          <w:tcPr>
            <w:tcW w:w="536" w:type="pct"/>
            <w:shd w:val="clear" w:color="auto" w:fill="D9D9D9" w:themeFill="background1" w:themeFillShade="D9"/>
            <w:tcMar>
              <w:top w:w="29" w:type="dxa"/>
              <w:left w:w="115" w:type="dxa"/>
              <w:bottom w:w="29" w:type="dxa"/>
              <w:right w:w="115" w:type="dxa"/>
            </w:tcMar>
            <w:vAlign w:val="center"/>
          </w:tcPr>
          <w:p w:rsidR="00E2529B" w:rsidRPr="00095748" w:rsidRDefault="00E2529B" w:rsidP="00095748">
            <w:pPr>
              <w:jc w:val="center"/>
              <w:rPr>
                <w:color w:val="000000"/>
                <w:szCs w:val="22"/>
              </w:rPr>
            </w:pPr>
            <w:r w:rsidRPr="00095748">
              <w:rPr>
                <w:color w:val="000000"/>
                <w:szCs w:val="22"/>
              </w:rPr>
              <w:t>18</w:t>
            </w:r>
          </w:p>
        </w:tc>
      </w:tr>
      <w:tr w:rsidR="00E2529B" w:rsidRPr="00095748" w:rsidTr="00315C54">
        <w:trPr>
          <w:trHeight w:val="455"/>
          <w:jc w:val="center"/>
        </w:trPr>
        <w:tc>
          <w:tcPr>
            <w:tcW w:w="2235" w:type="pct"/>
            <w:shd w:val="clear" w:color="auto" w:fill="auto"/>
            <w:tcMar>
              <w:top w:w="29" w:type="dxa"/>
              <w:bottom w:w="29" w:type="dxa"/>
            </w:tcMar>
          </w:tcPr>
          <w:p w:rsidR="00E2529B" w:rsidRPr="00095748" w:rsidRDefault="00E2529B" w:rsidP="00095748">
            <w:pPr>
              <w:rPr>
                <w:color w:val="000000"/>
                <w:szCs w:val="22"/>
              </w:rPr>
            </w:pPr>
            <w:r w:rsidRPr="00095748">
              <w:rPr>
                <w:color w:val="000000"/>
                <w:szCs w:val="22"/>
              </w:rPr>
              <w:t>Level and quality of communication between STEM ECHS personnel and parents/community members.</w:t>
            </w:r>
          </w:p>
        </w:tc>
        <w:tc>
          <w:tcPr>
            <w:tcW w:w="291" w:type="pct"/>
            <w:shd w:val="clear" w:color="auto" w:fill="auto"/>
            <w:tcMar>
              <w:top w:w="29" w:type="dxa"/>
              <w:left w:w="115" w:type="dxa"/>
              <w:bottom w:w="29" w:type="dxa"/>
              <w:right w:w="115" w:type="dxa"/>
            </w:tcMar>
            <w:vAlign w:val="center"/>
          </w:tcPr>
          <w:p w:rsidR="00E2529B" w:rsidRPr="00095748" w:rsidRDefault="00E2529B" w:rsidP="00095748">
            <w:pPr>
              <w:jc w:val="center"/>
              <w:rPr>
                <w:color w:val="000000"/>
                <w:szCs w:val="22"/>
              </w:rPr>
            </w:pPr>
            <w:r w:rsidRPr="00095748">
              <w:rPr>
                <w:color w:val="000000"/>
                <w:szCs w:val="22"/>
              </w:rPr>
              <w:t>29</w:t>
            </w:r>
          </w:p>
        </w:tc>
        <w:tc>
          <w:tcPr>
            <w:tcW w:w="525" w:type="pct"/>
            <w:shd w:val="clear" w:color="auto" w:fill="auto"/>
            <w:tcMar>
              <w:top w:w="29" w:type="dxa"/>
              <w:left w:w="115" w:type="dxa"/>
              <w:bottom w:w="29" w:type="dxa"/>
              <w:right w:w="115" w:type="dxa"/>
            </w:tcMar>
            <w:vAlign w:val="center"/>
          </w:tcPr>
          <w:p w:rsidR="00E2529B" w:rsidRPr="00095748" w:rsidRDefault="00E2529B" w:rsidP="00095748">
            <w:pPr>
              <w:jc w:val="center"/>
              <w:rPr>
                <w:color w:val="000000"/>
                <w:szCs w:val="22"/>
              </w:rPr>
            </w:pPr>
            <w:r w:rsidRPr="00095748">
              <w:rPr>
                <w:color w:val="000000"/>
                <w:szCs w:val="22"/>
              </w:rPr>
              <w:t>7</w:t>
            </w:r>
          </w:p>
        </w:tc>
        <w:tc>
          <w:tcPr>
            <w:tcW w:w="401" w:type="pct"/>
            <w:shd w:val="clear" w:color="auto" w:fill="auto"/>
            <w:tcMar>
              <w:top w:w="29" w:type="dxa"/>
              <w:left w:w="115" w:type="dxa"/>
              <w:bottom w:w="29" w:type="dxa"/>
              <w:right w:w="115" w:type="dxa"/>
            </w:tcMar>
            <w:vAlign w:val="center"/>
          </w:tcPr>
          <w:p w:rsidR="00E2529B" w:rsidRPr="00095748" w:rsidRDefault="00E2529B" w:rsidP="00095748">
            <w:pPr>
              <w:jc w:val="center"/>
              <w:rPr>
                <w:color w:val="000000"/>
                <w:szCs w:val="22"/>
              </w:rPr>
            </w:pPr>
            <w:r w:rsidRPr="00095748">
              <w:rPr>
                <w:color w:val="000000"/>
                <w:szCs w:val="22"/>
              </w:rPr>
              <w:t>45</w:t>
            </w:r>
          </w:p>
        </w:tc>
        <w:tc>
          <w:tcPr>
            <w:tcW w:w="481" w:type="pct"/>
            <w:shd w:val="clear" w:color="auto" w:fill="auto"/>
            <w:tcMar>
              <w:top w:w="29" w:type="dxa"/>
              <w:left w:w="115" w:type="dxa"/>
              <w:bottom w:w="29" w:type="dxa"/>
              <w:right w:w="115" w:type="dxa"/>
            </w:tcMar>
            <w:vAlign w:val="center"/>
          </w:tcPr>
          <w:p w:rsidR="00E2529B" w:rsidRPr="00095748" w:rsidRDefault="00E2529B" w:rsidP="00095748">
            <w:pPr>
              <w:jc w:val="center"/>
              <w:rPr>
                <w:color w:val="000000"/>
                <w:szCs w:val="22"/>
              </w:rPr>
            </w:pPr>
            <w:r w:rsidRPr="00095748">
              <w:rPr>
                <w:color w:val="000000"/>
                <w:szCs w:val="22"/>
              </w:rPr>
              <w:t>31</w:t>
            </w:r>
          </w:p>
        </w:tc>
        <w:tc>
          <w:tcPr>
            <w:tcW w:w="531" w:type="pct"/>
            <w:shd w:val="clear" w:color="auto" w:fill="auto"/>
            <w:tcMar>
              <w:top w:w="29" w:type="dxa"/>
              <w:left w:w="115" w:type="dxa"/>
              <w:bottom w:w="29" w:type="dxa"/>
              <w:right w:w="115" w:type="dxa"/>
            </w:tcMar>
            <w:vAlign w:val="center"/>
          </w:tcPr>
          <w:p w:rsidR="00E2529B" w:rsidRPr="00095748" w:rsidRDefault="00E2529B" w:rsidP="00095748">
            <w:pPr>
              <w:jc w:val="center"/>
              <w:rPr>
                <w:color w:val="000000"/>
                <w:szCs w:val="22"/>
              </w:rPr>
            </w:pPr>
            <w:r w:rsidRPr="00095748">
              <w:rPr>
                <w:color w:val="000000"/>
                <w:szCs w:val="22"/>
              </w:rPr>
              <w:t>17</w:t>
            </w:r>
          </w:p>
        </w:tc>
        <w:tc>
          <w:tcPr>
            <w:tcW w:w="536" w:type="pct"/>
            <w:shd w:val="clear" w:color="auto" w:fill="auto"/>
            <w:tcMar>
              <w:top w:w="29" w:type="dxa"/>
              <w:left w:w="115" w:type="dxa"/>
              <w:bottom w:w="29" w:type="dxa"/>
              <w:right w:w="115" w:type="dxa"/>
            </w:tcMar>
            <w:vAlign w:val="center"/>
          </w:tcPr>
          <w:p w:rsidR="00E2529B" w:rsidRPr="00095748" w:rsidRDefault="00E2529B" w:rsidP="00095748">
            <w:pPr>
              <w:jc w:val="center"/>
              <w:rPr>
                <w:color w:val="000000"/>
                <w:szCs w:val="22"/>
              </w:rPr>
            </w:pPr>
            <w:r w:rsidRPr="00095748">
              <w:rPr>
                <w:color w:val="000000"/>
                <w:szCs w:val="22"/>
              </w:rPr>
              <w:t>0</w:t>
            </w:r>
          </w:p>
        </w:tc>
      </w:tr>
      <w:tr w:rsidR="00E2529B" w:rsidRPr="00095748" w:rsidTr="00315C54">
        <w:trPr>
          <w:trHeight w:val="563"/>
          <w:jc w:val="center"/>
        </w:trPr>
        <w:tc>
          <w:tcPr>
            <w:tcW w:w="2235" w:type="pct"/>
            <w:tcBorders>
              <w:bottom w:val="single" w:sz="8" w:space="0" w:color="auto"/>
            </w:tcBorders>
            <w:shd w:val="clear" w:color="auto" w:fill="D9D9D9" w:themeFill="background1" w:themeFillShade="D9"/>
            <w:tcMar>
              <w:top w:w="29" w:type="dxa"/>
              <w:bottom w:w="29" w:type="dxa"/>
            </w:tcMar>
          </w:tcPr>
          <w:p w:rsidR="00E2529B" w:rsidRPr="00095748" w:rsidRDefault="00E2529B" w:rsidP="00095748">
            <w:pPr>
              <w:rPr>
                <w:color w:val="000000"/>
                <w:szCs w:val="22"/>
              </w:rPr>
            </w:pPr>
            <w:r w:rsidRPr="00095748">
              <w:rPr>
                <w:color w:val="000000"/>
                <w:szCs w:val="22"/>
              </w:rPr>
              <w:t>Level and quality of communication between STEM ECHS personnel and partnering institution(s) of higher education.</w:t>
            </w:r>
          </w:p>
        </w:tc>
        <w:tc>
          <w:tcPr>
            <w:tcW w:w="291" w:type="pct"/>
            <w:tcBorders>
              <w:bottom w:val="single" w:sz="8" w:space="0" w:color="auto"/>
            </w:tcBorders>
            <w:shd w:val="clear" w:color="auto" w:fill="D9D9D9" w:themeFill="background1" w:themeFillShade="D9"/>
            <w:tcMar>
              <w:top w:w="29" w:type="dxa"/>
              <w:left w:w="115" w:type="dxa"/>
              <w:bottom w:w="29" w:type="dxa"/>
              <w:right w:w="115" w:type="dxa"/>
            </w:tcMar>
            <w:vAlign w:val="center"/>
          </w:tcPr>
          <w:p w:rsidR="00E2529B" w:rsidRPr="00095748" w:rsidRDefault="00E2529B" w:rsidP="00095748">
            <w:pPr>
              <w:jc w:val="center"/>
              <w:rPr>
                <w:color w:val="000000"/>
                <w:szCs w:val="22"/>
              </w:rPr>
            </w:pPr>
            <w:r w:rsidRPr="00095748">
              <w:rPr>
                <w:color w:val="000000"/>
                <w:szCs w:val="22"/>
              </w:rPr>
              <w:t>25</w:t>
            </w:r>
          </w:p>
        </w:tc>
        <w:tc>
          <w:tcPr>
            <w:tcW w:w="525" w:type="pct"/>
            <w:tcBorders>
              <w:bottom w:val="single" w:sz="8" w:space="0" w:color="auto"/>
            </w:tcBorders>
            <w:shd w:val="clear" w:color="auto" w:fill="D9D9D9" w:themeFill="background1" w:themeFillShade="D9"/>
            <w:tcMar>
              <w:top w:w="29" w:type="dxa"/>
              <w:left w:w="115" w:type="dxa"/>
              <w:bottom w:w="29" w:type="dxa"/>
              <w:right w:w="115" w:type="dxa"/>
            </w:tcMar>
            <w:vAlign w:val="center"/>
          </w:tcPr>
          <w:p w:rsidR="00E2529B" w:rsidRPr="00095748" w:rsidRDefault="00E2529B" w:rsidP="00095748">
            <w:pPr>
              <w:jc w:val="center"/>
              <w:rPr>
                <w:color w:val="000000"/>
                <w:szCs w:val="22"/>
              </w:rPr>
            </w:pPr>
            <w:r w:rsidRPr="00095748">
              <w:rPr>
                <w:color w:val="000000"/>
                <w:szCs w:val="22"/>
              </w:rPr>
              <w:t>24</w:t>
            </w:r>
          </w:p>
        </w:tc>
        <w:tc>
          <w:tcPr>
            <w:tcW w:w="401" w:type="pct"/>
            <w:tcBorders>
              <w:bottom w:val="single" w:sz="8" w:space="0" w:color="auto"/>
            </w:tcBorders>
            <w:shd w:val="clear" w:color="auto" w:fill="D9D9D9" w:themeFill="background1" w:themeFillShade="D9"/>
            <w:tcMar>
              <w:top w:w="29" w:type="dxa"/>
              <w:left w:w="115" w:type="dxa"/>
              <w:bottom w:w="29" w:type="dxa"/>
              <w:right w:w="115" w:type="dxa"/>
            </w:tcMar>
            <w:vAlign w:val="center"/>
          </w:tcPr>
          <w:p w:rsidR="00E2529B" w:rsidRPr="00095748" w:rsidRDefault="00E2529B" w:rsidP="00095748">
            <w:pPr>
              <w:jc w:val="center"/>
              <w:rPr>
                <w:color w:val="000000"/>
                <w:szCs w:val="22"/>
              </w:rPr>
            </w:pPr>
            <w:r w:rsidRPr="00095748">
              <w:rPr>
                <w:color w:val="000000"/>
                <w:szCs w:val="22"/>
              </w:rPr>
              <w:t>36</w:t>
            </w:r>
          </w:p>
        </w:tc>
        <w:tc>
          <w:tcPr>
            <w:tcW w:w="481" w:type="pct"/>
            <w:tcBorders>
              <w:bottom w:val="single" w:sz="8" w:space="0" w:color="auto"/>
            </w:tcBorders>
            <w:shd w:val="clear" w:color="auto" w:fill="D9D9D9" w:themeFill="background1" w:themeFillShade="D9"/>
            <w:tcMar>
              <w:top w:w="29" w:type="dxa"/>
              <w:left w:w="115" w:type="dxa"/>
              <w:bottom w:w="29" w:type="dxa"/>
              <w:right w:w="115" w:type="dxa"/>
            </w:tcMar>
            <w:vAlign w:val="center"/>
          </w:tcPr>
          <w:p w:rsidR="00E2529B" w:rsidRPr="00095748" w:rsidRDefault="00E2529B" w:rsidP="00095748">
            <w:pPr>
              <w:jc w:val="center"/>
              <w:rPr>
                <w:color w:val="000000"/>
                <w:szCs w:val="22"/>
              </w:rPr>
            </w:pPr>
            <w:r w:rsidRPr="00095748">
              <w:rPr>
                <w:color w:val="000000"/>
                <w:szCs w:val="22"/>
              </w:rPr>
              <w:t>32</w:t>
            </w:r>
          </w:p>
        </w:tc>
        <w:tc>
          <w:tcPr>
            <w:tcW w:w="531" w:type="pct"/>
            <w:tcBorders>
              <w:bottom w:val="single" w:sz="8" w:space="0" w:color="auto"/>
            </w:tcBorders>
            <w:shd w:val="clear" w:color="auto" w:fill="D9D9D9" w:themeFill="background1" w:themeFillShade="D9"/>
            <w:tcMar>
              <w:top w:w="29" w:type="dxa"/>
              <w:left w:w="115" w:type="dxa"/>
              <w:bottom w:w="29" w:type="dxa"/>
              <w:right w:w="115" w:type="dxa"/>
            </w:tcMar>
            <w:vAlign w:val="center"/>
          </w:tcPr>
          <w:p w:rsidR="00E2529B" w:rsidRPr="00095748" w:rsidRDefault="00E2529B" w:rsidP="00095748">
            <w:pPr>
              <w:jc w:val="center"/>
              <w:rPr>
                <w:color w:val="000000"/>
                <w:szCs w:val="22"/>
              </w:rPr>
            </w:pPr>
            <w:r w:rsidRPr="00095748">
              <w:rPr>
                <w:color w:val="000000"/>
                <w:szCs w:val="22"/>
              </w:rPr>
              <w:t>8</w:t>
            </w:r>
          </w:p>
        </w:tc>
        <w:tc>
          <w:tcPr>
            <w:tcW w:w="536" w:type="pct"/>
            <w:tcBorders>
              <w:bottom w:val="single" w:sz="8" w:space="0" w:color="auto"/>
            </w:tcBorders>
            <w:shd w:val="clear" w:color="auto" w:fill="D9D9D9" w:themeFill="background1" w:themeFillShade="D9"/>
            <w:tcMar>
              <w:top w:w="29" w:type="dxa"/>
              <w:left w:w="115" w:type="dxa"/>
              <w:bottom w:w="29" w:type="dxa"/>
              <w:right w:w="115" w:type="dxa"/>
            </w:tcMar>
            <w:vAlign w:val="center"/>
          </w:tcPr>
          <w:p w:rsidR="00E2529B" w:rsidRPr="00095748" w:rsidRDefault="00E2529B" w:rsidP="00095748">
            <w:pPr>
              <w:jc w:val="center"/>
              <w:rPr>
                <w:color w:val="000000"/>
                <w:szCs w:val="22"/>
              </w:rPr>
            </w:pPr>
            <w:r w:rsidRPr="00095748">
              <w:rPr>
                <w:color w:val="000000"/>
                <w:szCs w:val="22"/>
              </w:rPr>
              <w:t>0</w:t>
            </w:r>
          </w:p>
        </w:tc>
      </w:tr>
      <w:tr w:rsidR="00E2529B" w:rsidRPr="00095748" w:rsidTr="00315C54">
        <w:trPr>
          <w:trHeight w:val="761"/>
          <w:jc w:val="center"/>
        </w:trPr>
        <w:tc>
          <w:tcPr>
            <w:tcW w:w="2235" w:type="pct"/>
            <w:tcBorders>
              <w:bottom w:val="single" w:sz="4" w:space="0" w:color="auto"/>
            </w:tcBorders>
            <w:shd w:val="clear" w:color="auto" w:fill="auto"/>
            <w:tcMar>
              <w:top w:w="29" w:type="dxa"/>
              <w:bottom w:w="29" w:type="dxa"/>
            </w:tcMar>
          </w:tcPr>
          <w:p w:rsidR="00E2529B" w:rsidRPr="00095748" w:rsidRDefault="00E2529B" w:rsidP="00095748">
            <w:pPr>
              <w:rPr>
                <w:color w:val="000000"/>
                <w:szCs w:val="22"/>
              </w:rPr>
            </w:pPr>
            <w:r w:rsidRPr="00095748">
              <w:rPr>
                <w:color w:val="000000"/>
                <w:szCs w:val="22"/>
              </w:rPr>
              <w:t>Level and quality of communication between STEM ECHS personnel and Jobs for the Future.</w:t>
            </w:r>
          </w:p>
        </w:tc>
        <w:tc>
          <w:tcPr>
            <w:tcW w:w="291" w:type="pct"/>
            <w:tcBorders>
              <w:bottom w:val="single" w:sz="4" w:space="0" w:color="auto"/>
            </w:tcBorders>
            <w:shd w:val="clear" w:color="auto" w:fill="auto"/>
            <w:tcMar>
              <w:top w:w="29" w:type="dxa"/>
              <w:left w:w="115" w:type="dxa"/>
              <w:bottom w:w="29" w:type="dxa"/>
              <w:right w:w="115" w:type="dxa"/>
            </w:tcMar>
            <w:vAlign w:val="center"/>
          </w:tcPr>
          <w:p w:rsidR="00E2529B" w:rsidRPr="00095748" w:rsidRDefault="00E2529B" w:rsidP="00095748">
            <w:pPr>
              <w:jc w:val="center"/>
              <w:rPr>
                <w:color w:val="000000"/>
                <w:szCs w:val="22"/>
              </w:rPr>
            </w:pPr>
            <w:r w:rsidRPr="00095748">
              <w:rPr>
                <w:color w:val="000000"/>
                <w:szCs w:val="22"/>
              </w:rPr>
              <w:t>18</w:t>
            </w:r>
          </w:p>
        </w:tc>
        <w:tc>
          <w:tcPr>
            <w:tcW w:w="525" w:type="pct"/>
            <w:tcBorders>
              <w:bottom w:val="single" w:sz="4" w:space="0" w:color="auto"/>
            </w:tcBorders>
            <w:shd w:val="clear" w:color="auto" w:fill="auto"/>
            <w:tcMar>
              <w:top w:w="29" w:type="dxa"/>
              <w:left w:w="115" w:type="dxa"/>
              <w:bottom w:w="29" w:type="dxa"/>
              <w:right w:w="115" w:type="dxa"/>
            </w:tcMar>
            <w:vAlign w:val="center"/>
          </w:tcPr>
          <w:p w:rsidR="00E2529B" w:rsidRPr="00095748" w:rsidRDefault="00E2529B" w:rsidP="00095748">
            <w:pPr>
              <w:jc w:val="center"/>
              <w:rPr>
                <w:color w:val="000000"/>
                <w:szCs w:val="22"/>
              </w:rPr>
            </w:pPr>
            <w:r w:rsidRPr="00095748">
              <w:rPr>
                <w:color w:val="000000"/>
                <w:szCs w:val="22"/>
              </w:rPr>
              <w:t>22</w:t>
            </w:r>
          </w:p>
        </w:tc>
        <w:tc>
          <w:tcPr>
            <w:tcW w:w="401" w:type="pct"/>
            <w:tcBorders>
              <w:bottom w:val="single" w:sz="4" w:space="0" w:color="auto"/>
            </w:tcBorders>
            <w:shd w:val="clear" w:color="auto" w:fill="auto"/>
            <w:tcMar>
              <w:top w:w="29" w:type="dxa"/>
              <w:left w:w="115" w:type="dxa"/>
              <w:bottom w:w="29" w:type="dxa"/>
              <w:right w:w="115" w:type="dxa"/>
            </w:tcMar>
            <w:vAlign w:val="center"/>
          </w:tcPr>
          <w:p w:rsidR="00E2529B" w:rsidRPr="00095748" w:rsidRDefault="00E2529B" w:rsidP="00095748">
            <w:pPr>
              <w:jc w:val="center"/>
              <w:rPr>
                <w:color w:val="000000"/>
                <w:szCs w:val="22"/>
              </w:rPr>
            </w:pPr>
            <w:r w:rsidRPr="00095748">
              <w:rPr>
                <w:color w:val="000000"/>
                <w:szCs w:val="22"/>
              </w:rPr>
              <w:t>28</w:t>
            </w:r>
          </w:p>
        </w:tc>
        <w:tc>
          <w:tcPr>
            <w:tcW w:w="481" w:type="pct"/>
            <w:tcBorders>
              <w:bottom w:val="single" w:sz="4" w:space="0" w:color="auto"/>
            </w:tcBorders>
            <w:shd w:val="clear" w:color="auto" w:fill="auto"/>
            <w:tcMar>
              <w:top w:w="29" w:type="dxa"/>
              <w:left w:w="115" w:type="dxa"/>
              <w:bottom w:w="29" w:type="dxa"/>
              <w:right w:w="115" w:type="dxa"/>
            </w:tcMar>
            <w:vAlign w:val="center"/>
          </w:tcPr>
          <w:p w:rsidR="00E2529B" w:rsidRPr="00095748" w:rsidRDefault="00E2529B" w:rsidP="00095748">
            <w:pPr>
              <w:jc w:val="center"/>
              <w:rPr>
                <w:color w:val="000000"/>
                <w:szCs w:val="22"/>
              </w:rPr>
            </w:pPr>
            <w:r w:rsidRPr="00095748">
              <w:rPr>
                <w:color w:val="000000"/>
                <w:szCs w:val="22"/>
              </w:rPr>
              <w:t>33</w:t>
            </w:r>
          </w:p>
        </w:tc>
        <w:tc>
          <w:tcPr>
            <w:tcW w:w="531" w:type="pct"/>
            <w:tcBorders>
              <w:bottom w:val="single" w:sz="4" w:space="0" w:color="auto"/>
            </w:tcBorders>
            <w:shd w:val="clear" w:color="auto" w:fill="auto"/>
            <w:tcMar>
              <w:top w:w="29" w:type="dxa"/>
              <w:left w:w="115" w:type="dxa"/>
              <w:bottom w:w="29" w:type="dxa"/>
              <w:right w:w="115" w:type="dxa"/>
            </w:tcMar>
            <w:vAlign w:val="center"/>
          </w:tcPr>
          <w:p w:rsidR="00E2529B" w:rsidRPr="00095748" w:rsidRDefault="00E2529B" w:rsidP="00095748">
            <w:pPr>
              <w:jc w:val="center"/>
              <w:rPr>
                <w:color w:val="000000"/>
                <w:szCs w:val="22"/>
              </w:rPr>
            </w:pPr>
            <w:r w:rsidRPr="00095748">
              <w:rPr>
                <w:color w:val="000000"/>
                <w:szCs w:val="22"/>
              </w:rPr>
              <w:t>17</w:t>
            </w:r>
          </w:p>
        </w:tc>
        <w:tc>
          <w:tcPr>
            <w:tcW w:w="536" w:type="pct"/>
            <w:tcBorders>
              <w:bottom w:val="single" w:sz="4" w:space="0" w:color="auto"/>
            </w:tcBorders>
            <w:shd w:val="clear" w:color="auto" w:fill="auto"/>
            <w:tcMar>
              <w:top w:w="29" w:type="dxa"/>
              <w:left w:w="115" w:type="dxa"/>
              <w:bottom w:w="29" w:type="dxa"/>
              <w:right w:w="115" w:type="dxa"/>
            </w:tcMar>
            <w:vAlign w:val="center"/>
          </w:tcPr>
          <w:p w:rsidR="00E2529B" w:rsidRPr="00095748" w:rsidRDefault="00E2529B" w:rsidP="00095748">
            <w:pPr>
              <w:jc w:val="center"/>
              <w:rPr>
                <w:color w:val="000000"/>
                <w:szCs w:val="22"/>
              </w:rPr>
            </w:pPr>
            <w:r w:rsidRPr="00095748">
              <w:rPr>
                <w:color w:val="000000"/>
                <w:szCs w:val="22"/>
              </w:rPr>
              <w:t>0</w:t>
            </w:r>
          </w:p>
        </w:tc>
      </w:tr>
      <w:tr w:rsidR="00E2529B" w:rsidRPr="00095748" w:rsidTr="00315C54">
        <w:trPr>
          <w:trHeight w:val="761"/>
          <w:jc w:val="center"/>
        </w:trPr>
        <w:tc>
          <w:tcPr>
            <w:tcW w:w="5000" w:type="pct"/>
            <w:gridSpan w:val="7"/>
            <w:tcBorders>
              <w:top w:val="single" w:sz="4" w:space="0" w:color="auto"/>
              <w:left w:val="nil"/>
              <w:bottom w:val="nil"/>
              <w:right w:val="nil"/>
            </w:tcBorders>
            <w:shd w:val="clear" w:color="auto" w:fill="auto"/>
            <w:tcMar>
              <w:top w:w="29" w:type="dxa"/>
              <w:bottom w:w="29" w:type="dxa"/>
            </w:tcMar>
          </w:tcPr>
          <w:p w:rsidR="00E2529B" w:rsidRPr="00095748" w:rsidRDefault="00E2529B" w:rsidP="00095748">
            <w:pPr>
              <w:rPr>
                <w:color w:val="000000"/>
                <w:szCs w:val="22"/>
              </w:rPr>
            </w:pPr>
            <w:r w:rsidRPr="00095748">
              <w:rPr>
                <w:color w:val="000000"/>
                <w:szCs w:val="22"/>
              </w:rPr>
              <w:t>Note: Response options for Q1, Q3, and Q4 also included “Don’t Know.” The percentages of respondents who selected those choices are listed below, but those respondents were not used to calculate the percentages reported in the table. Q1. 3%, Q3. 14%., Q4. 38%.</w:t>
            </w:r>
          </w:p>
        </w:tc>
      </w:tr>
    </w:tbl>
    <w:p w:rsidR="00E2529B" w:rsidRPr="00095748" w:rsidRDefault="00E2529B" w:rsidP="00095748">
      <w:pPr>
        <w:rPr>
          <w:szCs w:val="22"/>
        </w:rPr>
      </w:pPr>
    </w:p>
    <w:p w:rsidR="00E2529B" w:rsidRPr="00095748" w:rsidRDefault="00E2529B" w:rsidP="00095748">
      <w:pPr>
        <w:rPr>
          <w:szCs w:val="22"/>
        </w:rPr>
      </w:pPr>
      <w:r w:rsidRPr="00095748">
        <w:rPr>
          <w:szCs w:val="22"/>
        </w:rPr>
        <w:t>Most survey respondents believe that, as a result of the STEM ECHS, students will be much more or somewhat more prepared for STEM careers and STEM majors.</w:t>
      </w:r>
    </w:p>
    <w:p w:rsidR="00E2529B" w:rsidRPr="00095748" w:rsidRDefault="00E2529B" w:rsidP="00095748">
      <w:pPr>
        <w:rPr>
          <w:szCs w:val="22"/>
        </w:rPr>
      </w:pPr>
    </w:p>
    <w:tbl>
      <w:tblPr>
        <w:tblW w:w="5227"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72" w:type="dxa"/>
          <w:left w:w="72" w:type="dxa"/>
          <w:bottom w:w="72" w:type="dxa"/>
          <w:right w:w="72" w:type="dxa"/>
        </w:tblCellMar>
        <w:tblLook w:val="0000"/>
      </w:tblPr>
      <w:tblGrid>
        <w:gridCol w:w="4284"/>
        <w:gridCol w:w="453"/>
        <w:gridCol w:w="888"/>
        <w:gridCol w:w="1214"/>
        <w:gridCol w:w="970"/>
        <w:gridCol w:w="1214"/>
        <w:gridCol w:w="912"/>
      </w:tblGrid>
      <w:tr w:rsidR="00E2529B" w:rsidRPr="00095748" w:rsidTr="00315C54">
        <w:trPr>
          <w:trHeight w:val="408"/>
          <w:jc w:val="center"/>
        </w:trPr>
        <w:tc>
          <w:tcPr>
            <w:tcW w:w="5000" w:type="pct"/>
            <w:gridSpan w:val="7"/>
            <w:shd w:val="clear" w:color="auto" w:fill="800000"/>
            <w:tcMar>
              <w:top w:w="29" w:type="dxa"/>
              <w:bottom w:w="29" w:type="dxa"/>
            </w:tcMar>
            <w:vAlign w:val="bottom"/>
          </w:tcPr>
          <w:p w:rsidR="00E2529B" w:rsidRPr="00095748" w:rsidRDefault="00E2529B" w:rsidP="00095748">
            <w:pPr>
              <w:pStyle w:val="Default"/>
              <w:spacing w:before="100" w:after="100" w:line="260" w:lineRule="exact"/>
              <w:jc w:val="center"/>
              <w:rPr>
                <w:rFonts w:ascii="Times New Roman" w:hAnsi="Times New Roman" w:cs="Times New Roman"/>
                <w:color w:val="FFFFFF"/>
                <w:sz w:val="22"/>
                <w:szCs w:val="22"/>
              </w:rPr>
            </w:pPr>
            <w:r w:rsidRPr="00095748">
              <w:rPr>
                <w:rFonts w:ascii="Times New Roman" w:hAnsi="Times New Roman" w:cs="Times New Roman"/>
                <w:sz w:val="22"/>
                <w:szCs w:val="22"/>
              </w:rPr>
              <w:br w:type="page"/>
            </w:r>
            <w:r w:rsidRPr="00095748">
              <w:rPr>
                <w:rFonts w:ascii="Times New Roman" w:hAnsi="Times New Roman" w:cs="Times New Roman"/>
                <w:b/>
                <w:bCs/>
                <w:color w:val="FFFFFF"/>
                <w:sz w:val="22"/>
                <w:szCs w:val="22"/>
              </w:rPr>
              <w:t>Comparison: With or Without STEM ECHS</w:t>
            </w:r>
          </w:p>
        </w:tc>
      </w:tr>
      <w:tr w:rsidR="00E2529B" w:rsidRPr="00095748" w:rsidTr="00315C54">
        <w:trPr>
          <w:trHeight w:val="667"/>
          <w:jc w:val="center"/>
        </w:trPr>
        <w:tc>
          <w:tcPr>
            <w:tcW w:w="2156" w:type="pct"/>
            <w:tcMar>
              <w:top w:w="29" w:type="dxa"/>
              <w:left w:w="115" w:type="dxa"/>
              <w:bottom w:w="29" w:type="dxa"/>
              <w:right w:w="115" w:type="dxa"/>
            </w:tcMar>
            <w:vAlign w:val="center"/>
          </w:tcPr>
          <w:p w:rsidR="00E2529B" w:rsidRPr="00095748" w:rsidRDefault="00E2529B" w:rsidP="00095748">
            <w:pPr>
              <w:pStyle w:val="Default"/>
              <w:spacing w:before="40" w:after="40" w:line="260" w:lineRule="exact"/>
              <w:jc w:val="center"/>
              <w:rPr>
                <w:rFonts w:ascii="Times New Roman" w:hAnsi="Times New Roman" w:cs="Times New Roman"/>
                <w:b/>
                <w:sz w:val="22"/>
                <w:szCs w:val="22"/>
              </w:rPr>
            </w:pPr>
            <w:r w:rsidRPr="00095748">
              <w:rPr>
                <w:rFonts w:ascii="Times New Roman" w:hAnsi="Times New Roman" w:cs="Times New Roman"/>
                <w:b/>
                <w:bCs/>
                <w:sz w:val="22"/>
                <w:szCs w:val="22"/>
              </w:rPr>
              <w:t>Survey Item</w:t>
            </w:r>
          </w:p>
        </w:tc>
        <w:tc>
          <w:tcPr>
            <w:tcW w:w="228" w:type="pct"/>
            <w:tcMar>
              <w:top w:w="29" w:type="dxa"/>
              <w:left w:w="115" w:type="dxa"/>
              <w:bottom w:w="29" w:type="dxa"/>
              <w:right w:w="115" w:type="dxa"/>
            </w:tcMar>
            <w:vAlign w:val="center"/>
          </w:tcPr>
          <w:p w:rsidR="00E2529B" w:rsidRPr="00095748" w:rsidRDefault="00E2529B" w:rsidP="00095748">
            <w:pPr>
              <w:pStyle w:val="Default"/>
              <w:spacing w:before="40" w:after="40" w:line="260" w:lineRule="exact"/>
              <w:jc w:val="center"/>
              <w:rPr>
                <w:rFonts w:ascii="Times New Roman" w:hAnsi="Times New Roman" w:cs="Times New Roman"/>
                <w:b/>
                <w:sz w:val="22"/>
                <w:szCs w:val="22"/>
              </w:rPr>
            </w:pPr>
            <w:r w:rsidRPr="00095748">
              <w:rPr>
                <w:rFonts w:ascii="Times New Roman" w:hAnsi="Times New Roman" w:cs="Times New Roman"/>
                <w:b/>
                <w:sz w:val="22"/>
                <w:szCs w:val="22"/>
              </w:rPr>
              <w:t>N</w:t>
            </w:r>
          </w:p>
        </w:tc>
        <w:tc>
          <w:tcPr>
            <w:tcW w:w="447" w:type="pct"/>
            <w:tcMar>
              <w:top w:w="29" w:type="dxa"/>
              <w:left w:w="115" w:type="dxa"/>
              <w:bottom w:w="29" w:type="dxa"/>
              <w:right w:w="115" w:type="dxa"/>
            </w:tcMar>
            <w:vAlign w:val="bottom"/>
          </w:tcPr>
          <w:p w:rsidR="00E2529B" w:rsidRPr="00095748" w:rsidRDefault="00E2529B" w:rsidP="00095748">
            <w:pPr>
              <w:pStyle w:val="Default"/>
              <w:spacing w:before="40" w:after="40" w:line="260" w:lineRule="exact"/>
              <w:jc w:val="center"/>
              <w:rPr>
                <w:rFonts w:ascii="Times New Roman" w:hAnsi="Times New Roman" w:cs="Times New Roman"/>
                <w:b/>
                <w:sz w:val="22"/>
                <w:szCs w:val="22"/>
              </w:rPr>
            </w:pPr>
            <w:r w:rsidRPr="00095748">
              <w:rPr>
                <w:rFonts w:ascii="Times New Roman" w:hAnsi="Times New Roman" w:cs="Times New Roman"/>
                <w:b/>
                <w:bCs/>
                <w:sz w:val="22"/>
                <w:szCs w:val="22"/>
              </w:rPr>
              <w:t>Much More</w:t>
            </w:r>
          </w:p>
          <w:p w:rsidR="00E2529B" w:rsidRPr="00095748" w:rsidRDefault="00E2529B" w:rsidP="00095748">
            <w:pPr>
              <w:pStyle w:val="Default"/>
              <w:spacing w:before="40" w:after="40" w:line="260" w:lineRule="exact"/>
              <w:jc w:val="center"/>
              <w:rPr>
                <w:rFonts w:ascii="Times New Roman" w:hAnsi="Times New Roman" w:cs="Times New Roman"/>
                <w:b/>
                <w:sz w:val="22"/>
                <w:szCs w:val="22"/>
              </w:rPr>
            </w:pPr>
            <w:r w:rsidRPr="00095748">
              <w:rPr>
                <w:rFonts w:ascii="Times New Roman" w:hAnsi="Times New Roman" w:cs="Times New Roman"/>
                <w:b/>
                <w:sz w:val="22"/>
                <w:szCs w:val="22"/>
              </w:rPr>
              <w:t>(%)</w:t>
            </w:r>
          </w:p>
        </w:tc>
        <w:tc>
          <w:tcPr>
            <w:tcW w:w="611" w:type="pct"/>
            <w:tcMar>
              <w:top w:w="29" w:type="dxa"/>
              <w:left w:w="115" w:type="dxa"/>
              <w:bottom w:w="29" w:type="dxa"/>
              <w:right w:w="115" w:type="dxa"/>
            </w:tcMar>
            <w:vAlign w:val="bottom"/>
          </w:tcPr>
          <w:p w:rsidR="00E2529B" w:rsidRPr="00095748" w:rsidRDefault="00E2529B" w:rsidP="00095748">
            <w:pPr>
              <w:pStyle w:val="Default"/>
              <w:spacing w:before="40" w:after="40" w:line="260" w:lineRule="exact"/>
              <w:jc w:val="center"/>
              <w:rPr>
                <w:rFonts w:ascii="Times New Roman" w:hAnsi="Times New Roman" w:cs="Times New Roman"/>
                <w:b/>
                <w:sz w:val="22"/>
                <w:szCs w:val="22"/>
              </w:rPr>
            </w:pPr>
            <w:r w:rsidRPr="00095748">
              <w:rPr>
                <w:rFonts w:ascii="Times New Roman" w:hAnsi="Times New Roman" w:cs="Times New Roman"/>
                <w:b/>
                <w:bCs/>
                <w:sz w:val="22"/>
                <w:szCs w:val="22"/>
              </w:rPr>
              <w:t>Somewhat More</w:t>
            </w:r>
          </w:p>
          <w:p w:rsidR="00E2529B" w:rsidRPr="00095748" w:rsidRDefault="00E2529B" w:rsidP="00095748">
            <w:pPr>
              <w:pStyle w:val="Default"/>
              <w:spacing w:before="40" w:after="40" w:line="260" w:lineRule="exact"/>
              <w:jc w:val="center"/>
              <w:rPr>
                <w:rFonts w:ascii="Times New Roman" w:hAnsi="Times New Roman" w:cs="Times New Roman"/>
                <w:b/>
                <w:sz w:val="22"/>
                <w:szCs w:val="22"/>
              </w:rPr>
            </w:pPr>
            <w:r w:rsidRPr="00095748">
              <w:rPr>
                <w:rFonts w:ascii="Times New Roman" w:hAnsi="Times New Roman" w:cs="Times New Roman"/>
                <w:b/>
                <w:sz w:val="22"/>
                <w:szCs w:val="22"/>
              </w:rPr>
              <w:t>(%)</w:t>
            </w:r>
          </w:p>
        </w:tc>
        <w:tc>
          <w:tcPr>
            <w:tcW w:w="488" w:type="pct"/>
            <w:tcMar>
              <w:top w:w="29" w:type="dxa"/>
              <w:left w:w="115" w:type="dxa"/>
              <w:bottom w:w="29" w:type="dxa"/>
              <w:right w:w="115" w:type="dxa"/>
            </w:tcMar>
            <w:vAlign w:val="bottom"/>
          </w:tcPr>
          <w:p w:rsidR="00E2529B" w:rsidRPr="00095748" w:rsidRDefault="00E2529B" w:rsidP="00095748">
            <w:pPr>
              <w:pStyle w:val="Default"/>
              <w:spacing w:before="40" w:after="40" w:line="260" w:lineRule="exact"/>
              <w:jc w:val="center"/>
              <w:rPr>
                <w:rFonts w:ascii="Times New Roman" w:hAnsi="Times New Roman" w:cs="Times New Roman"/>
                <w:b/>
                <w:sz w:val="22"/>
                <w:szCs w:val="22"/>
              </w:rPr>
            </w:pPr>
            <w:r w:rsidRPr="00095748">
              <w:rPr>
                <w:rFonts w:ascii="Times New Roman" w:hAnsi="Times New Roman" w:cs="Times New Roman"/>
                <w:b/>
                <w:bCs/>
                <w:sz w:val="22"/>
                <w:szCs w:val="22"/>
              </w:rPr>
              <w:t>Equally</w:t>
            </w:r>
          </w:p>
          <w:p w:rsidR="00E2529B" w:rsidRPr="00095748" w:rsidRDefault="00E2529B" w:rsidP="00095748">
            <w:pPr>
              <w:pStyle w:val="Default"/>
              <w:spacing w:before="40" w:after="40" w:line="260" w:lineRule="exact"/>
              <w:jc w:val="center"/>
              <w:rPr>
                <w:rFonts w:ascii="Times New Roman" w:hAnsi="Times New Roman" w:cs="Times New Roman"/>
                <w:b/>
                <w:sz w:val="22"/>
                <w:szCs w:val="22"/>
              </w:rPr>
            </w:pPr>
            <w:r w:rsidRPr="00095748">
              <w:rPr>
                <w:rFonts w:ascii="Times New Roman" w:hAnsi="Times New Roman" w:cs="Times New Roman"/>
                <w:b/>
                <w:sz w:val="22"/>
                <w:szCs w:val="22"/>
              </w:rPr>
              <w:t>(%)</w:t>
            </w:r>
          </w:p>
        </w:tc>
        <w:tc>
          <w:tcPr>
            <w:tcW w:w="611" w:type="pct"/>
            <w:tcMar>
              <w:top w:w="29" w:type="dxa"/>
              <w:left w:w="115" w:type="dxa"/>
              <w:bottom w:w="29" w:type="dxa"/>
              <w:right w:w="115" w:type="dxa"/>
            </w:tcMar>
            <w:vAlign w:val="bottom"/>
          </w:tcPr>
          <w:p w:rsidR="00E2529B" w:rsidRPr="00095748" w:rsidRDefault="00E2529B" w:rsidP="00095748">
            <w:pPr>
              <w:pStyle w:val="Default"/>
              <w:spacing w:before="40" w:after="40" w:line="260" w:lineRule="exact"/>
              <w:jc w:val="center"/>
              <w:rPr>
                <w:rFonts w:ascii="Times New Roman" w:hAnsi="Times New Roman" w:cs="Times New Roman"/>
                <w:b/>
                <w:sz w:val="22"/>
                <w:szCs w:val="22"/>
              </w:rPr>
            </w:pPr>
            <w:r w:rsidRPr="00095748">
              <w:rPr>
                <w:rFonts w:ascii="Times New Roman" w:hAnsi="Times New Roman" w:cs="Times New Roman"/>
                <w:b/>
                <w:bCs/>
                <w:sz w:val="22"/>
                <w:szCs w:val="22"/>
              </w:rPr>
              <w:t>Somewhat Less</w:t>
            </w:r>
          </w:p>
          <w:p w:rsidR="00E2529B" w:rsidRPr="00095748" w:rsidRDefault="00E2529B" w:rsidP="00095748">
            <w:pPr>
              <w:pStyle w:val="Default"/>
              <w:spacing w:before="40" w:after="40" w:line="260" w:lineRule="exact"/>
              <w:jc w:val="center"/>
              <w:rPr>
                <w:rFonts w:ascii="Times New Roman" w:hAnsi="Times New Roman" w:cs="Times New Roman"/>
                <w:b/>
                <w:sz w:val="22"/>
                <w:szCs w:val="22"/>
              </w:rPr>
            </w:pPr>
            <w:r w:rsidRPr="00095748">
              <w:rPr>
                <w:rFonts w:ascii="Times New Roman" w:hAnsi="Times New Roman" w:cs="Times New Roman"/>
                <w:b/>
                <w:sz w:val="22"/>
                <w:szCs w:val="22"/>
              </w:rPr>
              <w:t>(%)</w:t>
            </w:r>
          </w:p>
        </w:tc>
        <w:tc>
          <w:tcPr>
            <w:tcW w:w="459" w:type="pct"/>
            <w:tcMar>
              <w:top w:w="29" w:type="dxa"/>
              <w:left w:w="115" w:type="dxa"/>
              <w:bottom w:w="29" w:type="dxa"/>
              <w:right w:w="115" w:type="dxa"/>
            </w:tcMar>
            <w:vAlign w:val="bottom"/>
          </w:tcPr>
          <w:p w:rsidR="00E2529B" w:rsidRPr="00095748" w:rsidRDefault="00E2529B" w:rsidP="00095748">
            <w:pPr>
              <w:pStyle w:val="Default"/>
              <w:spacing w:before="40" w:after="40" w:line="260" w:lineRule="exact"/>
              <w:jc w:val="center"/>
              <w:rPr>
                <w:rFonts w:ascii="Times New Roman" w:hAnsi="Times New Roman" w:cs="Times New Roman"/>
                <w:b/>
                <w:sz w:val="22"/>
                <w:szCs w:val="22"/>
              </w:rPr>
            </w:pPr>
            <w:r w:rsidRPr="00095748">
              <w:rPr>
                <w:rFonts w:ascii="Times New Roman" w:hAnsi="Times New Roman" w:cs="Times New Roman"/>
                <w:b/>
                <w:bCs/>
                <w:sz w:val="22"/>
                <w:szCs w:val="22"/>
              </w:rPr>
              <w:t>Much Less</w:t>
            </w:r>
          </w:p>
          <w:p w:rsidR="00E2529B" w:rsidRPr="00095748" w:rsidRDefault="00E2529B" w:rsidP="00095748">
            <w:pPr>
              <w:pStyle w:val="Default"/>
              <w:spacing w:before="40" w:after="40" w:line="260" w:lineRule="exact"/>
              <w:jc w:val="center"/>
              <w:rPr>
                <w:rFonts w:ascii="Times New Roman" w:hAnsi="Times New Roman" w:cs="Times New Roman"/>
                <w:b/>
                <w:sz w:val="22"/>
                <w:szCs w:val="22"/>
              </w:rPr>
            </w:pPr>
            <w:r w:rsidRPr="00095748">
              <w:rPr>
                <w:rFonts w:ascii="Times New Roman" w:hAnsi="Times New Roman" w:cs="Times New Roman"/>
                <w:b/>
                <w:sz w:val="22"/>
                <w:szCs w:val="22"/>
              </w:rPr>
              <w:t>(%)</w:t>
            </w:r>
          </w:p>
        </w:tc>
      </w:tr>
      <w:tr w:rsidR="00E2529B" w:rsidRPr="00095748" w:rsidTr="00315C54">
        <w:trPr>
          <w:trHeight w:val="365"/>
          <w:jc w:val="center"/>
        </w:trPr>
        <w:tc>
          <w:tcPr>
            <w:tcW w:w="2156" w:type="pct"/>
            <w:shd w:val="clear" w:color="auto" w:fill="D9D9D9" w:themeFill="background1" w:themeFillShade="D9"/>
            <w:tcMar>
              <w:top w:w="29" w:type="dxa"/>
              <w:bottom w:w="29" w:type="dxa"/>
            </w:tcMar>
          </w:tcPr>
          <w:p w:rsidR="00E2529B" w:rsidRPr="00095748" w:rsidRDefault="00E2529B" w:rsidP="00095748">
            <w:pPr>
              <w:rPr>
                <w:color w:val="000000"/>
                <w:szCs w:val="22"/>
              </w:rPr>
            </w:pPr>
            <w:r w:rsidRPr="00095748">
              <w:rPr>
                <w:color w:val="000000"/>
                <w:szCs w:val="22"/>
              </w:rPr>
              <w:t xml:space="preserve">As a result of STEM ECHS, how well prepared do you believe your students will be for STEM </w:t>
            </w:r>
            <w:r w:rsidRPr="00095748">
              <w:rPr>
                <w:color w:val="000000"/>
                <w:szCs w:val="22"/>
                <w:u w:val="single"/>
              </w:rPr>
              <w:t>careers</w:t>
            </w:r>
            <w:r w:rsidRPr="00095748">
              <w:rPr>
                <w:color w:val="000000"/>
                <w:szCs w:val="22"/>
              </w:rPr>
              <w:t>?</w:t>
            </w:r>
          </w:p>
        </w:tc>
        <w:tc>
          <w:tcPr>
            <w:tcW w:w="228" w:type="pct"/>
            <w:shd w:val="clear" w:color="auto" w:fill="D9D9D9" w:themeFill="background1" w:themeFillShade="D9"/>
            <w:tcMar>
              <w:top w:w="29" w:type="dxa"/>
              <w:left w:w="115" w:type="dxa"/>
              <w:bottom w:w="29" w:type="dxa"/>
              <w:right w:w="115" w:type="dxa"/>
            </w:tcMar>
            <w:vAlign w:val="center"/>
          </w:tcPr>
          <w:p w:rsidR="00E2529B" w:rsidRPr="00095748" w:rsidRDefault="00E2529B" w:rsidP="00095748">
            <w:pPr>
              <w:jc w:val="center"/>
              <w:rPr>
                <w:color w:val="000000"/>
                <w:szCs w:val="22"/>
              </w:rPr>
            </w:pPr>
            <w:r w:rsidRPr="00095748">
              <w:rPr>
                <w:color w:val="000000"/>
                <w:szCs w:val="22"/>
              </w:rPr>
              <w:t>29</w:t>
            </w:r>
          </w:p>
        </w:tc>
        <w:tc>
          <w:tcPr>
            <w:tcW w:w="447" w:type="pct"/>
            <w:shd w:val="clear" w:color="auto" w:fill="D9D9D9" w:themeFill="background1" w:themeFillShade="D9"/>
            <w:tcMar>
              <w:top w:w="29" w:type="dxa"/>
              <w:left w:w="115" w:type="dxa"/>
              <w:bottom w:w="29" w:type="dxa"/>
              <w:right w:w="115" w:type="dxa"/>
            </w:tcMar>
            <w:vAlign w:val="center"/>
          </w:tcPr>
          <w:p w:rsidR="00E2529B" w:rsidRPr="00095748" w:rsidRDefault="00E2529B" w:rsidP="00095748">
            <w:pPr>
              <w:jc w:val="center"/>
              <w:rPr>
                <w:color w:val="000000"/>
                <w:szCs w:val="22"/>
              </w:rPr>
            </w:pPr>
            <w:r w:rsidRPr="00095748">
              <w:rPr>
                <w:color w:val="000000"/>
                <w:szCs w:val="22"/>
              </w:rPr>
              <w:t>59</w:t>
            </w:r>
          </w:p>
        </w:tc>
        <w:tc>
          <w:tcPr>
            <w:tcW w:w="611" w:type="pct"/>
            <w:shd w:val="clear" w:color="auto" w:fill="D9D9D9" w:themeFill="background1" w:themeFillShade="D9"/>
            <w:tcMar>
              <w:top w:w="29" w:type="dxa"/>
              <w:left w:w="115" w:type="dxa"/>
              <w:bottom w:w="29" w:type="dxa"/>
              <w:right w:w="115" w:type="dxa"/>
            </w:tcMar>
            <w:vAlign w:val="center"/>
          </w:tcPr>
          <w:p w:rsidR="00E2529B" w:rsidRPr="00095748" w:rsidRDefault="00E2529B" w:rsidP="00095748">
            <w:pPr>
              <w:jc w:val="center"/>
              <w:rPr>
                <w:color w:val="000000"/>
                <w:szCs w:val="22"/>
              </w:rPr>
            </w:pPr>
            <w:r w:rsidRPr="00095748">
              <w:rPr>
                <w:color w:val="000000"/>
                <w:szCs w:val="22"/>
              </w:rPr>
              <w:t>34</w:t>
            </w:r>
          </w:p>
        </w:tc>
        <w:tc>
          <w:tcPr>
            <w:tcW w:w="488" w:type="pct"/>
            <w:shd w:val="clear" w:color="auto" w:fill="D9D9D9" w:themeFill="background1" w:themeFillShade="D9"/>
            <w:tcMar>
              <w:top w:w="29" w:type="dxa"/>
              <w:left w:w="115" w:type="dxa"/>
              <w:bottom w:w="29" w:type="dxa"/>
              <w:right w:w="115" w:type="dxa"/>
            </w:tcMar>
            <w:vAlign w:val="center"/>
          </w:tcPr>
          <w:p w:rsidR="00E2529B" w:rsidRPr="00095748" w:rsidRDefault="00E2529B" w:rsidP="00095748">
            <w:pPr>
              <w:jc w:val="center"/>
              <w:rPr>
                <w:color w:val="000000"/>
                <w:szCs w:val="22"/>
              </w:rPr>
            </w:pPr>
            <w:r w:rsidRPr="00095748">
              <w:rPr>
                <w:color w:val="000000"/>
                <w:szCs w:val="22"/>
              </w:rPr>
              <w:t>3</w:t>
            </w:r>
          </w:p>
        </w:tc>
        <w:tc>
          <w:tcPr>
            <w:tcW w:w="611" w:type="pct"/>
            <w:shd w:val="clear" w:color="auto" w:fill="D9D9D9" w:themeFill="background1" w:themeFillShade="D9"/>
            <w:tcMar>
              <w:top w:w="29" w:type="dxa"/>
              <w:left w:w="115" w:type="dxa"/>
              <w:bottom w:w="29" w:type="dxa"/>
              <w:right w:w="115" w:type="dxa"/>
            </w:tcMar>
            <w:vAlign w:val="center"/>
          </w:tcPr>
          <w:p w:rsidR="00E2529B" w:rsidRPr="00095748" w:rsidRDefault="00E2529B" w:rsidP="00095748">
            <w:pPr>
              <w:jc w:val="center"/>
              <w:rPr>
                <w:color w:val="000000"/>
                <w:szCs w:val="22"/>
              </w:rPr>
            </w:pPr>
            <w:r w:rsidRPr="00095748">
              <w:rPr>
                <w:color w:val="000000"/>
                <w:szCs w:val="22"/>
              </w:rPr>
              <w:t>3</w:t>
            </w:r>
          </w:p>
        </w:tc>
        <w:tc>
          <w:tcPr>
            <w:tcW w:w="459" w:type="pct"/>
            <w:shd w:val="clear" w:color="auto" w:fill="D9D9D9" w:themeFill="background1" w:themeFillShade="D9"/>
            <w:tcMar>
              <w:top w:w="29" w:type="dxa"/>
              <w:left w:w="115" w:type="dxa"/>
              <w:bottom w:w="29" w:type="dxa"/>
              <w:right w:w="115" w:type="dxa"/>
            </w:tcMar>
            <w:vAlign w:val="center"/>
          </w:tcPr>
          <w:p w:rsidR="00E2529B" w:rsidRPr="00095748" w:rsidRDefault="00E2529B" w:rsidP="00095748">
            <w:pPr>
              <w:jc w:val="center"/>
              <w:rPr>
                <w:color w:val="000000"/>
                <w:szCs w:val="22"/>
              </w:rPr>
            </w:pPr>
            <w:r w:rsidRPr="00095748">
              <w:rPr>
                <w:color w:val="000000"/>
                <w:szCs w:val="22"/>
              </w:rPr>
              <w:t>0</w:t>
            </w:r>
          </w:p>
        </w:tc>
      </w:tr>
      <w:tr w:rsidR="00E2529B" w:rsidRPr="00095748" w:rsidTr="00315C54">
        <w:trPr>
          <w:trHeight w:val="358"/>
          <w:jc w:val="center"/>
        </w:trPr>
        <w:tc>
          <w:tcPr>
            <w:tcW w:w="2156" w:type="pct"/>
            <w:shd w:val="clear" w:color="auto" w:fill="auto"/>
            <w:tcMar>
              <w:top w:w="29" w:type="dxa"/>
              <w:bottom w:w="29" w:type="dxa"/>
            </w:tcMar>
          </w:tcPr>
          <w:p w:rsidR="00E2529B" w:rsidRPr="00095748" w:rsidRDefault="00E2529B" w:rsidP="00095748">
            <w:pPr>
              <w:rPr>
                <w:color w:val="000000"/>
                <w:szCs w:val="22"/>
              </w:rPr>
            </w:pPr>
            <w:r w:rsidRPr="00095748">
              <w:rPr>
                <w:color w:val="000000"/>
                <w:szCs w:val="22"/>
              </w:rPr>
              <w:t xml:space="preserve">As a result of STEM ECHS, how well prepared do you believe your students will be for STEM </w:t>
            </w:r>
            <w:r w:rsidRPr="00095748">
              <w:rPr>
                <w:color w:val="000000"/>
                <w:szCs w:val="22"/>
                <w:u w:val="single"/>
              </w:rPr>
              <w:t>college majors</w:t>
            </w:r>
            <w:r w:rsidRPr="00095748">
              <w:rPr>
                <w:color w:val="000000"/>
                <w:szCs w:val="22"/>
              </w:rPr>
              <w:t>?</w:t>
            </w:r>
          </w:p>
        </w:tc>
        <w:tc>
          <w:tcPr>
            <w:tcW w:w="228" w:type="pct"/>
            <w:shd w:val="clear" w:color="auto" w:fill="auto"/>
            <w:tcMar>
              <w:top w:w="29" w:type="dxa"/>
              <w:left w:w="115" w:type="dxa"/>
              <w:bottom w:w="29" w:type="dxa"/>
              <w:right w:w="115" w:type="dxa"/>
            </w:tcMar>
            <w:vAlign w:val="center"/>
          </w:tcPr>
          <w:p w:rsidR="00E2529B" w:rsidRPr="00095748" w:rsidRDefault="00E2529B" w:rsidP="00095748">
            <w:pPr>
              <w:jc w:val="center"/>
              <w:rPr>
                <w:color w:val="000000"/>
                <w:szCs w:val="22"/>
              </w:rPr>
            </w:pPr>
            <w:r w:rsidRPr="00095748">
              <w:rPr>
                <w:color w:val="000000"/>
                <w:szCs w:val="22"/>
              </w:rPr>
              <w:t>29</w:t>
            </w:r>
          </w:p>
        </w:tc>
        <w:tc>
          <w:tcPr>
            <w:tcW w:w="447" w:type="pct"/>
            <w:shd w:val="clear" w:color="auto" w:fill="auto"/>
            <w:tcMar>
              <w:top w:w="29" w:type="dxa"/>
              <w:left w:w="115" w:type="dxa"/>
              <w:bottom w:w="29" w:type="dxa"/>
              <w:right w:w="115" w:type="dxa"/>
            </w:tcMar>
            <w:vAlign w:val="center"/>
          </w:tcPr>
          <w:p w:rsidR="00E2529B" w:rsidRPr="00095748" w:rsidRDefault="00E2529B" w:rsidP="00095748">
            <w:pPr>
              <w:jc w:val="center"/>
              <w:rPr>
                <w:color w:val="000000"/>
                <w:szCs w:val="22"/>
              </w:rPr>
            </w:pPr>
            <w:r w:rsidRPr="00095748">
              <w:rPr>
                <w:color w:val="000000"/>
                <w:szCs w:val="22"/>
              </w:rPr>
              <w:t>62</w:t>
            </w:r>
          </w:p>
        </w:tc>
        <w:tc>
          <w:tcPr>
            <w:tcW w:w="611" w:type="pct"/>
            <w:shd w:val="clear" w:color="auto" w:fill="auto"/>
            <w:tcMar>
              <w:top w:w="29" w:type="dxa"/>
              <w:left w:w="115" w:type="dxa"/>
              <w:bottom w:w="29" w:type="dxa"/>
              <w:right w:w="115" w:type="dxa"/>
            </w:tcMar>
            <w:vAlign w:val="center"/>
          </w:tcPr>
          <w:p w:rsidR="00E2529B" w:rsidRPr="00095748" w:rsidRDefault="00E2529B" w:rsidP="00095748">
            <w:pPr>
              <w:jc w:val="center"/>
              <w:rPr>
                <w:color w:val="000000"/>
                <w:szCs w:val="22"/>
              </w:rPr>
            </w:pPr>
            <w:r w:rsidRPr="00095748">
              <w:rPr>
                <w:color w:val="000000"/>
                <w:szCs w:val="22"/>
              </w:rPr>
              <w:t>24</w:t>
            </w:r>
          </w:p>
        </w:tc>
        <w:tc>
          <w:tcPr>
            <w:tcW w:w="488" w:type="pct"/>
            <w:shd w:val="clear" w:color="auto" w:fill="auto"/>
            <w:tcMar>
              <w:top w:w="29" w:type="dxa"/>
              <w:left w:w="115" w:type="dxa"/>
              <w:bottom w:w="29" w:type="dxa"/>
              <w:right w:w="115" w:type="dxa"/>
            </w:tcMar>
            <w:vAlign w:val="center"/>
          </w:tcPr>
          <w:p w:rsidR="00E2529B" w:rsidRPr="00095748" w:rsidRDefault="00E2529B" w:rsidP="00095748">
            <w:pPr>
              <w:jc w:val="center"/>
              <w:rPr>
                <w:color w:val="000000"/>
                <w:szCs w:val="22"/>
              </w:rPr>
            </w:pPr>
            <w:r w:rsidRPr="00095748">
              <w:rPr>
                <w:color w:val="000000"/>
                <w:szCs w:val="22"/>
              </w:rPr>
              <w:t>14</w:t>
            </w:r>
          </w:p>
        </w:tc>
        <w:tc>
          <w:tcPr>
            <w:tcW w:w="611" w:type="pct"/>
            <w:shd w:val="clear" w:color="auto" w:fill="auto"/>
            <w:tcMar>
              <w:top w:w="29" w:type="dxa"/>
              <w:left w:w="115" w:type="dxa"/>
              <w:bottom w:w="29" w:type="dxa"/>
              <w:right w:w="115" w:type="dxa"/>
            </w:tcMar>
            <w:vAlign w:val="center"/>
          </w:tcPr>
          <w:p w:rsidR="00E2529B" w:rsidRPr="00095748" w:rsidRDefault="00E2529B" w:rsidP="00095748">
            <w:pPr>
              <w:jc w:val="center"/>
              <w:rPr>
                <w:color w:val="000000"/>
                <w:szCs w:val="22"/>
              </w:rPr>
            </w:pPr>
            <w:r w:rsidRPr="00095748">
              <w:rPr>
                <w:color w:val="000000"/>
                <w:szCs w:val="22"/>
              </w:rPr>
              <w:t>0</w:t>
            </w:r>
          </w:p>
        </w:tc>
        <w:tc>
          <w:tcPr>
            <w:tcW w:w="459" w:type="pct"/>
            <w:shd w:val="clear" w:color="auto" w:fill="auto"/>
            <w:tcMar>
              <w:top w:w="29" w:type="dxa"/>
              <w:left w:w="115" w:type="dxa"/>
              <w:bottom w:w="29" w:type="dxa"/>
              <w:right w:w="115" w:type="dxa"/>
            </w:tcMar>
            <w:vAlign w:val="center"/>
          </w:tcPr>
          <w:p w:rsidR="00E2529B" w:rsidRPr="00095748" w:rsidRDefault="00E2529B" w:rsidP="00095748">
            <w:pPr>
              <w:jc w:val="center"/>
              <w:rPr>
                <w:color w:val="000000"/>
                <w:szCs w:val="22"/>
              </w:rPr>
            </w:pPr>
            <w:r w:rsidRPr="00095748">
              <w:rPr>
                <w:color w:val="000000"/>
                <w:szCs w:val="22"/>
              </w:rPr>
              <w:t>0</w:t>
            </w:r>
          </w:p>
        </w:tc>
      </w:tr>
      <w:tr w:rsidR="00E2529B" w:rsidRPr="00095748" w:rsidTr="00315C54">
        <w:trPr>
          <w:trHeight w:val="598"/>
          <w:jc w:val="center"/>
        </w:trPr>
        <w:tc>
          <w:tcPr>
            <w:tcW w:w="5000" w:type="pct"/>
            <w:gridSpan w:val="7"/>
            <w:tcBorders>
              <w:top w:val="single" w:sz="4" w:space="0" w:color="auto"/>
              <w:left w:val="nil"/>
              <w:bottom w:val="nil"/>
              <w:right w:val="nil"/>
            </w:tcBorders>
            <w:shd w:val="clear" w:color="auto" w:fill="auto"/>
            <w:tcMar>
              <w:top w:w="29" w:type="dxa"/>
              <w:bottom w:w="29" w:type="dxa"/>
            </w:tcMar>
          </w:tcPr>
          <w:p w:rsidR="00E2529B" w:rsidRPr="00095748" w:rsidRDefault="00E2529B" w:rsidP="00095748">
            <w:pPr>
              <w:rPr>
                <w:color w:val="000000"/>
                <w:szCs w:val="22"/>
              </w:rPr>
            </w:pPr>
            <w:r w:rsidRPr="00095748">
              <w:rPr>
                <w:color w:val="000000"/>
                <w:szCs w:val="22"/>
              </w:rPr>
              <w:t xml:space="preserve">Note: Response options also included “Don’t Know.” None of the respondents selected that option. </w:t>
            </w:r>
          </w:p>
        </w:tc>
      </w:tr>
    </w:tbl>
    <w:p w:rsidR="00E2529B" w:rsidRPr="00095748" w:rsidRDefault="00E2529B" w:rsidP="00095748">
      <w:pPr>
        <w:rPr>
          <w:szCs w:val="22"/>
        </w:rPr>
      </w:pPr>
      <w:r w:rsidRPr="00095748">
        <w:rPr>
          <w:szCs w:val="22"/>
        </w:rPr>
        <w:t>Nearly all survey respondents believe that their STEM ECHS will contribute to a reduction in achievement gaps between high- and low-performing students in their school/district. Similarly, most respondents believe that the STEM ECHS will allow their school/district to provide a higher-quality learning experience to students.</w:t>
      </w:r>
    </w:p>
    <w:p w:rsidR="00E2529B" w:rsidRPr="00095748" w:rsidRDefault="00E2529B" w:rsidP="00095748">
      <w:pPr>
        <w:rPr>
          <w:szCs w:val="22"/>
        </w:rPr>
      </w:pPr>
    </w:p>
    <w:tbl>
      <w:tblPr>
        <w:tblW w:w="5199"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72" w:type="dxa"/>
          <w:left w:w="72" w:type="dxa"/>
          <w:bottom w:w="72" w:type="dxa"/>
          <w:right w:w="72" w:type="dxa"/>
        </w:tblCellMar>
        <w:tblLook w:val="0000"/>
      </w:tblPr>
      <w:tblGrid>
        <w:gridCol w:w="4262"/>
        <w:gridCol w:w="450"/>
        <w:gridCol w:w="884"/>
        <w:gridCol w:w="1208"/>
        <w:gridCol w:w="964"/>
        <w:gridCol w:w="1208"/>
        <w:gridCol w:w="906"/>
      </w:tblGrid>
      <w:tr w:rsidR="00E2529B" w:rsidRPr="00095748" w:rsidTr="00315C54">
        <w:trPr>
          <w:trHeight w:val="519"/>
          <w:jc w:val="center"/>
        </w:trPr>
        <w:tc>
          <w:tcPr>
            <w:tcW w:w="5000" w:type="pct"/>
            <w:gridSpan w:val="7"/>
            <w:shd w:val="clear" w:color="auto" w:fill="800000"/>
            <w:tcMar>
              <w:top w:w="29" w:type="dxa"/>
              <w:bottom w:w="29" w:type="dxa"/>
            </w:tcMar>
            <w:vAlign w:val="bottom"/>
          </w:tcPr>
          <w:p w:rsidR="00E2529B" w:rsidRPr="00095748" w:rsidRDefault="00E2529B" w:rsidP="00095748">
            <w:pPr>
              <w:pStyle w:val="Default"/>
              <w:spacing w:before="100" w:after="100" w:line="260" w:lineRule="exact"/>
              <w:jc w:val="center"/>
              <w:rPr>
                <w:rFonts w:ascii="Times New Roman" w:hAnsi="Times New Roman" w:cs="Times New Roman"/>
                <w:color w:val="FFFFFF"/>
                <w:sz w:val="22"/>
                <w:szCs w:val="22"/>
              </w:rPr>
            </w:pPr>
            <w:r w:rsidRPr="00095748">
              <w:rPr>
                <w:rFonts w:ascii="Times New Roman" w:hAnsi="Times New Roman" w:cs="Times New Roman"/>
                <w:sz w:val="22"/>
                <w:szCs w:val="22"/>
              </w:rPr>
              <w:lastRenderedPageBreak/>
              <w:br w:type="page"/>
            </w:r>
            <w:r w:rsidRPr="00095748">
              <w:rPr>
                <w:rFonts w:ascii="Times New Roman" w:hAnsi="Times New Roman" w:cs="Times New Roman"/>
                <w:b/>
                <w:bCs/>
                <w:color w:val="FFFFFF"/>
                <w:sz w:val="22"/>
                <w:szCs w:val="22"/>
              </w:rPr>
              <w:t>Comparison in School/District: With or Without STEM ECHS</w:t>
            </w:r>
          </w:p>
        </w:tc>
      </w:tr>
      <w:tr w:rsidR="00E2529B" w:rsidRPr="00095748" w:rsidTr="00315C54">
        <w:trPr>
          <w:trHeight w:val="848"/>
          <w:jc w:val="center"/>
        </w:trPr>
        <w:tc>
          <w:tcPr>
            <w:tcW w:w="2160" w:type="pct"/>
            <w:tcMar>
              <w:top w:w="29" w:type="dxa"/>
              <w:left w:w="115" w:type="dxa"/>
              <w:bottom w:w="29" w:type="dxa"/>
              <w:right w:w="115" w:type="dxa"/>
            </w:tcMar>
            <w:vAlign w:val="center"/>
          </w:tcPr>
          <w:p w:rsidR="00E2529B" w:rsidRPr="00095748" w:rsidRDefault="00E2529B" w:rsidP="00095748">
            <w:pPr>
              <w:pStyle w:val="Default"/>
              <w:spacing w:before="40" w:after="40" w:line="260" w:lineRule="exact"/>
              <w:jc w:val="center"/>
              <w:rPr>
                <w:rFonts w:ascii="Times New Roman" w:hAnsi="Times New Roman" w:cs="Times New Roman"/>
                <w:b/>
                <w:sz w:val="22"/>
                <w:szCs w:val="22"/>
              </w:rPr>
            </w:pPr>
            <w:r w:rsidRPr="00095748">
              <w:rPr>
                <w:rFonts w:ascii="Times New Roman" w:hAnsi="Times New Roman" w:cs="Times New Roman"/>
                <w:b/>
                <w:bCs/>
                <w:sz w:val="22"/>
                <w:szCs w:val="22"/>
              </w:rPr>
              <w:t>Survey Item</w:t>
            </w:r>
          </w:p>
        </w:tc>
        <w:tc>
          <w:tcPr>
            <w:tcW w:w="217" w:type="pct"/>
            <w:tcMar>
              <w:top w:w="29" w:type="dxa"/>
              <w:left w:w="115" w:type="dxa"/>
              <w:bottom w:w="29" w:type="dxa"/>
              <w:right w:w="115" w:type="dxa"/>
            </w:tcMar>
            <w:vAlign w:val="center"/>
          </w:tcPr>
          <w:p w:rsidR="00E2529B" w:rsidRPr="00095748" w:rsidRDefault="00E2529B" w:rsidP="00095748">
            <w:pPr>
              <w:pStyle w:val="Default"/>
              <w:spacing w:before="40" w:after="40" w:line="260" w:lineRule="exact"/>
              <w:jc w:val="center"/>
              <w:rPr>
                <w:rFonts w:ascii="Times New Roman" w:hAnsi="Times New Roman" w:cs="Times New Roman"/>
                <w:b/>
                <w:sz w:val="22"/>
                <w:szCs w:val="22"/>
              </w:rPr>
            </w:pPr>
            <w:r w:rsidRPr="00095748">
              <w:rPr>
                <w:rFonts w:ascii="Times New Roman" w:hAnsi="Times New Roman" w:cs="Times New Roman"/>
                <w:b/>
                <w:sz w:val="22"/>
                <w:szCs w:val="22"/>
              </w:rPr>
              <w:t>N</w:t>
            </w:r>
          </w:p>
        </w:tc>
        <w:tc>
          <w:tcPr>
            <w:tcW w:w="451" w:type="pct"/>
            <w:tcMar>
              <w:top w:w="29" w:type="dxa"/>
              <w:left w:w="115" w:type="dxa"/>
              <w:bottom w:w="29" w:type="dxa"/>
              <w:right w:w="115" w:type="dxa"/>
            </w:tcMar>
            <w:vAlign w:val="bottom"/>
          </w:tcPr>
          <w:p w:rsidR="00E2529B" w:rsidRPr="00095748" w:rsidRDefault="00E2529B" w:rsidP="00095748">
            <w:pPr>
              <w:pStyle w:val="Default"/>
              <w:spacing w:before="40" w:after="40" w:line="260" w:lineRule="exact"/>
              <w:jc w:val="center"/>
              <w:rPr>
                <w:rFonts w:ascii="Times New Roman" w:hAnsi="Times New Roman" w:cs="Times New Roman"/>
                <w:b/>
                <w:sz w:val="22"/>
                <w:szCs w:val="22"/>
              </w:rPr>
            </w:pPr>
            <w:r w:rsidRPr="00095748">
              <w:rPr>
                <w:rFonts w:ascii="Times New Roman" w:hAnsi="Times New Roman" w:cs="Times New Roman"/>
                <w:b/>
                <w:bCs/>
                <w:sz w:val="22"/>
                <w:szCs w:val="22"/>
              </w:rPr>
              <w:t>Much More</w:t>
            </w:r>
          </w:p>
          <w:p w:rsidR="00E2529B" w:rsidRPr="00095748" w:rsidRDefault="00E2529B" w:rsidP="00095748">
            <w:pPr>
              <w:pStyle w:val="Default"/>
              <w:spacing w:before="40" w:after="40" w:line="260" w:lineRule="exact"/>
              <w:jc w:val="center"/>
              <w:rPr>
                <w:rFonts w:ascii="Times New Roman" w:hAnsi="Times New Roman" w:cs="Times New Roman"/>
                <w:b/>
                <w:sz w:val="22"/>
                <w:szCs w:val="22"/>
              </w:rPr>
            </w:pPr>
            <w:r w:rsidRPr="00095748">
              <w:rPr>
                <w:rFonts w:ascii="Times New Roman" w:hAnsi="Times New Roman" w:cs="Times New Roman"/>
                <w:b/>
                <w:sz w:val="22"/>
                <w:szCs w:val="22"/>
              </w:rPr>
              <w:t>(%)</w:t>
            </w:r>
          </w:p>
        </w:tc>
        <w:tc>
          <w:tcPr>
            <w:tcW w:w="611" w:type="pct"/>
            <w:tcMar>
              <w:top w:w="29" w:type="dxa"/>
              <w:left w:w="115" w:type="dxa"/>
              <w:bottom w:w="29" w:type="dxa"/>
              <w:right w:w="115" w:type="dxa"/>
            </w:tcMar>
            <w:vAlign w:val="bottom"/>
          </w:tcPr>
          <w:p w:rsidR="00E2529B" w:rsidRPr="00095748" w:rsidRDefault="00E2529B" w:rsidP="00095748">
            <w:pPr>
              <w:pStyle w:val="Default"/>
              <w:spacing w:before="40" w:after="40" w:line="260" w:lineRule="exact"/>
              <w:jc w:val="center"/>
              <w:rPr>
                <w:rFonts w:ascii="Times New Roman" w:hAnsi="Times New Roman" w:cs="Times New Roman"/>
                <w:b/>
                <w:sz w:val="22"/>
                <w:szCs w:val="22"/>
              </w:rPr>
            </w:pPr>
            <w:r w:rsidRPr="00095748">
              <w:rPr>
                <w:rFonts w:ascii="Times New Roman" w:hAnsi="Times New Roman" w:cs="Times New Roman"/>
                <w:b/>
                <w:bCs/>
                <w:sz w:val="22"/>
                <w:szCs w:val="22"/>
              </w:rPr>
              <w:t>Somewhat More</w:t>
            </w:r>
          </w:p>
          <w:p w:rsidR="00E2529B" w:rsidRPr="00095748" w:rsidRDefault="00E2529B" w:rsidP="00095748">
            <w:pPr>
              <w:pStyle w:val="Default"/>
              <w:spacing w:before="40" w:after="40" w:line="260" w:lineRule="exact"/>
              <w:jc w:val="center"/>
              <w:rPr>
                <w:rFonts w:ascii="Times New Roman" w:hAnsi="Times New Roman" w:cs="Times New Roman"/>
                <w:b/>
                <w:sz w:val="22"/>
                <w:szCs w:val="22"/>
              </w:rPr>
            </w:pPr>
            <w:r w:rsidRPr="00095748">
              <w:rPr>
                <w:rFonts w:ascii="Times New Roman" w:hAnsi="Times New Roman" w:cs="Times New Roman"/>
                <w:b/>
                <w:sz w:val="22"/>
                <w:szCs w:val="22"/>
              </w:rPr>
              <w:t>(%)</w:t>
            </w:r>
          </w:p>
        </w:tc>
        <w:tc>
          <w:tcPr>
            <w:tcW w:w="488" w:type="pct"/>
            <w:tcMar>
              <w:top w:w="29" w:type="dxa"/>
              <w:left w:w="115" w:type="dxa"/>
              <w:bottom w:w="29" w:type="dxa"/>
              <w:right w:w="115" w:type="dxa"/>
            </w:tcMar>
            <w:vAlign w:val="bottom"/>
          </w:tcPr>
          <w:p w:rsidR="00E2529B" w:rsidRPr="00095748" w:rsidRDefault="00E2529B" w:rsidP="00095748">
            <w:pPr>
              <w:pStyle w:val="Default"/>
              <w:spacing w:before="40" w:after="40" w:line="260" w:lineRule="exact"/>
              <w:jc w:val="center"/>
              <w:rPr>
                <w:rFonts w:ascii="Times New Roman" w:hAnsi="Times New Roman" w:cs="Times New Roman"/>
                <w:b/>
                <w:sz w:val="22"/>
                <w:szCs w:val="22"/>
              </w:rPr>
            </w:pPr>
            <w:r w:rsidRPr="00095748">
              <w:rPr>
                <w:rFonts w:ascii="Times New Roman" w:hAnsi="Times New Roman" w:cs="Times New Roman"/>
                <w:b/>
                <w:bCs/>
                <w:sz w:val="22"/>
                <w:szCs w:val="22"/>
              </w:rPr>
              <w:t>Equally</w:t>
            </w:r>
          </w:p>
          <w:p w:rsidR="00E2529B" w:rsidRPr="00095748" w:rsidRDefault="00E2529B" w:rsidP="00095748">
            <w:pPr>
              <w:pStyle w:val="Default"/>
              <w:spacing w:before="40" w:after="40" w:line="260" w:lineRule="exact"/>
              <w:jc w:val="center"/>
              <w:rPr>
                <w:rFonts w:ascii="Times New Roman" w:hAnsi="Times New Roman" w:cs="Times New Roman"/>
                <w:b/>
                <w:sz w:val="22"/>
                <w:szCs w:val="22"/>
              </w:rPr>
            </w:pPr>
            <w:r w:rsidRPr="00095748">
              <w:rPr>
                <w:rFonts w:ascii="Times New Roman" w:hAnsi="Times New Roman" w:cs="Times New Roman"/>
                <w:b/>
                <w:sz w:val="22"/>
                <w:szCs w:val="22"/>
              </w:rPr>
              <w:t>(%)</w:t>
            </w:r>
          </w:p>
        </w:tc>
        <w:tc>
          <w:tcPr>
            <w:tcW w:w="611" w:type="pct"/>
            <w:tcMar>
              <w:top w:w="29" w:type="dxa"/>
              <w:left w:w="115" w:type="dxa"/>
              <w:bottom w:w="29" w:type="dxa"/>
              <w:right w:w="115" w:type="dxa"/>
            </w:tcMar>
            <w:vAlign w:val="bottom"/>
          </w:tcPr>
          <w:p w:rsidR="00E2529B" w:rsidRPr="00095748" w:rsidRDefault="00E2529B" w:rsidP="00095748">
            <w:pPr>
              <w:pStyle w:val="Default"/>
              <w:spacing w:before="40" w:after="40" w:line="260" w:lineRule="exact"/>
              <w:jc w:val="center"/>
              <w:rPr>
                <w:rFonts w:ascii="Times New Roman" w:hAnsi="Times New Roman" w:cs="Times New Roman"/>
                <w:b/>
                <w:sz w:val="22"/>
                <w:szCs w:val="22"/>
              </w:rPr>
            </w:pPr>
            <w:r w:rsidRPr="00095748">
              <w:rPr>
                <w:rFonts w:ascii="Times New Roman" w:hAnsi="Times New Roman" w:cs="Times New Roman"/>
                <w:b/>
                <w:bCs/>
                <w:sz w:val="22"/>
                <w:szCs w:val="22"/>
              </w:rPr>
              <w:t>Somewhat Less</w:t>
            </w:r>
          </w:p>
          <w:p w:rsidR="00E2529B" w:rsidRPr="00095748" w:rsidRDefault="00E2529B" w:rsidP="00095748">
            <w:pPr>
              <w:pStyle w:val="Default"/>
              <w:spacing w:before="40" w:after="40" w:line="260" w:lineRule="exact"/>
              <w:jc w:val="center"/>
              <w:rPr>
                <w:rFonts w:ascii="Times New Roman" w:hAnsi="Times New Roman" w:cs="Times New Roman"/>
                <w:b/>
                <w:sz w:val="22"/>
                <w:szCs w:val="22"/>
              </w:rPr>
            </w:pPr>
            <w:r w:rsidRPr="00095748">
              <w:rPr>
                <w:rFonts w:ascii="Times New Roman" w:hAnsi="Times New Roman" w:cs="Times New Roman"/>
                <w:b/>
                <w:sz w:val="22"/>
                <w:szCs w:val="22"/>
              </w:rPr>
              <w:t>(%)</w:t>
            </w:r>
          </w:p>
        </w:tc>
        <w:tc>
          <w:tcPr>
            <w:tcW w:w="462" w:type="pct"/>
            <w:tcMar>
              <w:top w:w="29" w:type="dxa"/>
              <w:left w:w="115" w:type="dxa"/>
              <w:bottom w:w="29" w:type="dxa"/>
              <w:right w:w="115" w:type="dxa"/>
            </w:tcMar>
            <w:vAlign w:val="bottom"/>
          </w:tcPr>
          <w:p w:rsidR="00E2529B" w:rsidRPr="00095748" w:rsidRDefault="00E2529B" w:rsidP="00095748">
            <w:pPr>
              <w:pStyle w:val="Default"/>
              <w:spacing w:before="40" w:after="40" w:line="260" w:lineRule="exact"/>
              <w:jc w:val="center"/>
              <w:rPr>
                <w:rFonts w:ascii="Times New Roman" w:hAnsi="Times New Roman" w:cs="Times New Roman"/>
                <w:b/>
                <w:sz w:val="22"/>
                <w:szCs w:val="22"/>
              </w:rPr>
            </w:pPr>
            <w:r w:rsidRPr="00095748">
              <w:rPr>
                <w:rFonts w:ascii="Times New Roman" w:hAnsi="Times New Roman" w:cs="Times New Roman"/>
                <w:b/>
                <w:bCs/>
                <w:sz w:val="22"/>
                <w:szCs w:val="22"/>
              </w:rPr>
              <w:t>Much Less</w:t>
            </w:r>
          </w:p>
          <w:p w:rsidR="00E2529B" w:rsidRPr="00095748" w:rsidRDefault="00E2529B" w:rsidP="00095748">
            <w:pPr>
              <w:pStyle w:val="Default"/>
              <w:spacing w:before="40" w:after="40" w:line="260" w:lineRule="exact"/>
              <w:jc w:val="center"/>
              <w:rPr>
                <w:rFonts w:ascii="Times New Roman" w:hAnsi="Times New Roman" w:cs="Times New Roman"/>
                <w:b/>
                <w:sz w:val="22"/>
                <w:szCs w:val="22"/>
              </w:rPr>
            </w:pPr>
            <w:r w:rsidRPr="00095748">
              <w:rPr>
                <w:rFonts w:ascii="Times New Roman" w:hAnsi="Times New Roman" w:cs="Times New Roman"/>
                <w:b/>
                <w:sz w:val="22"/>
                <w:szCs w:val="22"/>
              </w:rPr>
              <w:t>(%)</w:t>
            </w:r>
          </w:p>
        </w:tc>
      </w:tr>
      <w:tr w:rsidR="00E2529B" w:rsidRPr="00095748" w:rsidTr="00315C54">
        <w:trPr>
          <w:trHeight w:val="464"/>
          <w:jc w:val="center"/>
        </w:trPr>
        <w:tc>
          <w:tcPr>
            <w:tcW w:w="2160" w:type="pct"/>
            <w:shd w:val="clear" w:color="auto" w:fill="D9D9D9" w:themeFill="background1" w:themeFillShade="D9"/>
            <w:tcMar>
              <w:top w:w="29" w:type="dxa"/>
              <w:bottom w:w="29" w:type="dxa"/>
            </w:tcMar>
          </w:tcPr>
          <w:p w:rsidR="00E2529B" w:rsidRPr="00095748" w:rsidRDefault="00E2529B" w:rsidP="00095748">
            <w:pPr>
              <w:rPr>
                <w:color w:val="000000"/>
                <w:szCs w:val="22"/>
              </w:rPr>
            </w:pPr>
            <w:r w:rsidRPr="00095748">
              <w:rPr>
                <w:color w:val="000000"/>
                <w:szCs w:val="22"/>
              </w:rPr>
              <w:t>As a result of STEM ECHS, how much do you believe your school/district will be able to reduce the achievement gaps in STEM disciplines between high- and low-performing students?</w:t>
            </w:r>
          </w:p>
        </w:tc>
        <w:tc>
          <w:tcPr>
            <w:tcW w:w="217" w:type="pct"/>
            <w:shd w:val="clear" w:color="auto" w:fill="D9D9D9" w:themeFill="background1" w:themeFillShade="D9"/>
            <w:tcMar>
              <w:top w:w="29" w:type="dxa"/>
              <w:left w:w="115" w:type="dxa"/>
              <w:bottom w:w="29" w:type="dxa"/>
              <w:right w:w="115" w:type="dxa"/>
            </w:tcMar>
            <w:vAlign w:val="center"/>
          </w:tcPr>
          <w:p w:rsidR="00E2529B" w:rsidRPr="00095748" w:rsidRDefault="00E2529B" w:rsidP="00095748">
            <w:pPr>
              <w:jc w:val="center"/>
              <w:rPr>
                <w:color w:val="000000"/>
                <w:szCs w:val="22"/>
              </w:rPr>
            </w:pPr>
            <w:r w:rsidRPr="00095748">
              <w:rPr>
                <w:color w:val="000000"/>
                <w:szCs w:val="22"/>
              </w:rPr>
              <w:t>27</w:t>
            </w:r>
          </w:p>
        </w:tc>
        <w:tc>
          <w:tcPr>
            <w:tcW w:w="451" w:type="pct"/>
            <w:shd w:val="clear" w:color="auto" w:fill="D9D9D9" w:themeFill="background1" w:themeFillShade="D9"/>
            <w:tcMar>
              <w:top w:w="29" w:type="dxa"/>
              <w:left w:w="115" w:type="dxa"/>
              <w:bottom w:w="29" w:type="dxa"/>
              <w:right w:w="115" w:type="dxa"/>
            </w:tcMar>
            <w:vAlign w:val="center"/>
          </w:tcPr>
          <w:p w:rsidR="00E2529B" w:rsidRPr="00095748" w:rsidRDefault="00E2529B" w:rsidP="00095748">
            <w:pPr>
              <w:jc w:val="center"/>
              <w:rPr>
                <w:color w:val="000000"/>
                <w:szCs w:val="22"/>
              </w:rPr>
            </w:pPr>
            <w:r w:rsidRPr="00095748">
              <w:rPr>
                <w:color w:val="000000"/>
                <w:szCs w:val="22"/>
              </w:rPr>
              <w:t>19</w:t>
            </w:r>
          </w:p>
        </w:tc>
        <w:tc>
          <w:tcPr>
            <w:tcW w:w="611" w:type="pct"/>
            <w:shd w:val="clear" w:color="auto" w:fill="D9D9D9" w:themeFill="background1" w:themeFillShade="D9"/>
            <w:tcMar>
              <w:top w:w="29" w:type="dxa"/>
              <w:left w:w="115" w:type="dxa"/>
              <w:bottom w:w="29" w:type="dxa"/>
              <w:right w:w="115" w:type="dxa"/>
            </w:tcMar>
            <w:vAlign w:val="center"/>
          </w:tcPr>
          <w:p w:rsidR="00E2529B" w:rsidRPr="00095748" w:rsidRDefault="00E2529B" w:rsidP="00095748">
            <w:pPr>
              <w:jc w:val="center"/>
              <w:rPr>
                <w:color w:val="000000"/>
                <w:szCs w:val="22"/>
              </w:rPr>
            </w:pPr>
            <w:r w:rsidRPr="00095748">
              <w:rPr>
                <w:color w:val="000000"/>
                <w:szCs w:val="22"/>
              </w:rPr>
              <w:t>70</w:t>
            </w:r>
          </w:p>
        </w:tc>
        <w:tc>
          <w:tcPr>
            <w:tcW w:w="488" w:type="pct"/>
            <w:shd w:val="clear" w:color="auto" w:fill="D9D9D9" w:themeFill="background1" w:themeFillShade="D9"/>
            <w:tcMar>
              <w:top w:w="29" w:type="dxa"/>
              <w:left w:w="115" w:type="dxa"/>
              <w:bottom w:w="29" w:type="dxa"/>
              <w:right w:w="115" w:type="dxa"/>
            </w:tcMar>
            <w:vAlign w:val="center"/>
          </w:tcPr>
          <w:p w:rsidR="00E2529B" w:rsidRPr="00095748" w:rsidRDefault="00E2529B" w:rsidP="00095748">
            <w:pPr>
              <w:jc w:val="center"/>
              <w:rPr>
                <w:color w:val="000000"/>
                <w:szCs w:val="22"/>
              </w:rPr>
            </w:pPr>
            <w:r w:rsidRPr="00095748">
              <w:rPr>
                <w:color w:val="000000"/>
                <w:szCs w:val="22"/>
              </w:rPr>
              <w:t>7</w:t>
            </w:r>
          </w:p>
        </w:tc>
        <w:tc>
          <w:tcPr>
            <w:tcW w:w="611" w:type="pct"/>
            <w:shd w:val="clear" w:color="auto" w:fill="D9D9D9" w:themeFill="background1" w:themeFillShade="D9"/>
            <w:tcMar>
              <w:top w:w="29" w:type="dxa"/>
              <w:left w:w="115" w:type="dxa"/>
              <w:bottom w:w="29" w:type="dxa"/>
              <w:right w:w="115" w:type="dxa"/>
            </w:tcMar>
            <w:vAlign w:val="center"/>
          </w:tcPr>
          <w:p w:rsidR="00E2529B" w:rsidRPr="00095748" w:rsidRDefault="00E2529B" w:rsidP="00095748">
            <w:pPr>
              <w:jc w:val="center"/>
              <w:rPr>
                <w:color w:val="000000"/>
                <w:szCs w:val="22"/>
              </w:rPr>
            </w:pPr>
            <w:r w:rsidRPr="00095748">
              <w:rPr>
                <w:color w:val="000000"/>
                <w:szCs w:val="22"/>
              </w:rPr>
              <w:t>4</w:t>
            </w:r>
          </w:p>
        </w:tc>
        <w:tc>
          <w:tcPr>
            <w:tcW w:w="462" w:type="pct"/>
            <w:shd w:val="clear" w:color="auto" w:fill="D9D9D9" w:themeFill="background1" w:themeFillShade="D9"/>
            <w:tcMar>
              <w:top w:w="29" w:type="dxa"/>
              <w:left w:w="115" w:type="dxa"/>
              <w:bottom w:w="29" w:type="dxa"/>
              <w:right w:w="115" w:type="dxa"/>
            </w:tcMar>
            <w:vAlign w:val="center"/>
          </w:tcPr>
          <w:p w:rsidR="00E2529B" w:rsidRPr="00095748" w:rsidRDefault="00E2529B" w:rsidP="00095748">
            <w:pPr>
              <w:jc w:val="center"/>
              <w:rPr>
                <w:color w:val="000000"/>
                <w:szCs w:val="22"/>
              </w:rPr>
            </w:pPr>
            <w:r w:rsidRPr="00095748">
              <w:rPr>
                <w:color w:val="000000"/>
                <w:szCs w:val="22"/>
              </w:rPr>
              <w:t>0</w:t>
            </w:r>
          </w:p>
        </w:tc>
      </w:tr>
      <w:tr w:rsidR="00E2529B" w:rsidRPr="00095748" w:rsidTr="00315C54">
        <w:trPr>
          <w:trHeight w:val="842"/>
          <w:jc w:val="center"/>
        </w:trPr>
        <w:tc>
          <w:tcPr>
            <w:tcW w:w="2160" w:type="pct"/>
            <w:shd w:val="clear" w:color="auto" w:fill="auto"/>
            <w:tcMar>
              <w:top w:w="29" w:type="dxa"/>
              <w:bottom w:w="29" w:type="dxa"/>
            </w:tcMar>
          </w:tcPr>
          <w:p w:rsidR="00E2529B" w:rsidRPr="00095748" w:rsidRDefault="00E2529B" w:rsidP="00095748">
            <w:pPr>
              <w:rPr>
                <w:color w:val="000000"/>
                <w:szCs w:val="22"/>
              </w:rPr>
            </w:pPr>
            <w:r w:rsidRPr="00095748">
              <w:rPr>
                <w:color w:val="000000"/>
                <w:szCs w:val="22"/>
              </w:rPr>
              <w:t>As a result of STEM ECHS, how much do you believe your school/district will be able to provide a high-quality learning experience?</w:t>
            </w:r>
          </w:p>
        </w:tc>
        <w:tc>
          <w:tcPr>
            <w:tcW w:w="217" w:type="pct"/>
            <w:shd w:val="clear" w:color="auto" w:fill="auto"/>
            <w:tcMar>
              <w:top w:w="29" w:type="dxa"/>
              <w:left w:w="115" w:type="dxa"/>
              <w:bottom w:w="29" w:type="dxa"/>
              <w:right w:w="115" w:type="dxa"/>
            </w:tcMar>
            <w:vAlign w:val="center"/>
          </w:tcPr>
          <w:p w:rsidR="00E2529B" w:rsidRPr="00095748" w:rsidRDefault="00E2529B" w:rsidP="00095748">
            <w:pPr>
              <w:jc w:val="center"/>
              <w:rPr>
                <w:color w:val="000000"/>
                <w:szCs w:val="22"/>
              </w:rPr>
            </w:pPr>
            <w:r w:rsidRPr="00095748">
              <w:rPr>
                <w:color w:val="000000"/>
                <w:szCs w:val="22"/>
              </w:rPr>
              <w:t>28</w:t>
            </w:r>
          </w:p>
        </w:tc>
        <w:tc>
          <w:tcPr>
            <w:tcW w:w="451" w:type="pct"/>
            <w:shd w:val="clear" w:color="auto" w:fill="auto"/>
            <w:tcMar>
              <w:top w:w="29" w:type="dxa"/>
              <w:left w:w="115" w:type="dxa"/>
              <w:bottom w:w="29" w:type="dxa"/>
              <w:right w:w="115" w:type="dxa"/>
            </w:tcMar>
            <w:vAlign w:val="center"/>
          </w:tcPr>
          <w:p w:rsidR="00E2529B" w:rsidRPr="00095748" w:rsidRDefault="00E2529B" w:rsidP="00095748">
            <w:pPr>
              <w:jc w:val="center"/>
              <w:rPr>
                <w:color w:val="000000"/>
                <w:szCs w:val="22"/>
              </w:rPr>
            </w:pPr>
            <w:r w:rsidRPr="00095748">
              <w:rPr>
                <w:color w:val="000000"/>
                <w:szCs w:val="22"/>
              </w:rPr>
              <w:t>43</w:t>
            </w:r>
          </w:p>
        </w:tc>
        <w:tc>
          <w:tcPr>
            <w:tcW w:w="611" w:type="pct"/>
            <w:shd w:val="clear" w:color="auto" w:fill="auto"/>
            <w:tcMar>
              <w:top w:w="29" w:type="dxa"/>
              <w:left w:w="115" w:type="dxa"/>
              <w:bottom w:w="29" w:type="dxa"/>
              <w:right w:w="115" w:type="dxa"/>
            </w:tcMar>
            <w:vAlign w:val="center"/>
          </w:tcPr>
          <w:p w:rsidR="00E2529B" w:rsidRPr="00095748" w:rsidRDefault="00E2529B" w:rsidP="00095748">
            <w:pPr>
              <w:jc w:val="center"/>
              <w:rPr>
                <w:color w:val="000000"/>
                <w:szCs w:val="22"/>
              </w:rPr>
            </w:pPr>
            <w:r w:rsidRPr="00095748">
              <w:rPr>
                <w:color w:val="000000"/>
                <w:szCs w:val="22"/>
              </w:rPr>
              <w:t>43</w:t>
            </w:r>
          </w:p>
        </w:tc>
        <w:tc>
          <w:tcPr>
            <w:tcW w:w="488" w:type="pct"/>
            <w:shd w:val="clear" w:color="auto" w:fill="auto"/>
            <w:tcMar>
              <w:top w:w="29" w:type="dxa"/>
              <w:left w:w="115" w:type="dxa"/>
              <w:bottom w:w="29" w:type="dxa"/>
              <w:right w:w="115" w:type="dxa"/>
            </w:tcMar>
            <w:vAlign w:val="center"/>
          </w:tcPr>
          <w:p w:rsidR="00E2529B" w:rsidRPr="00095748" w:rsidRDefault="00E2529B" w:rsidP="00095748">
            <w:pPr>
              <w:jc w:val="center"/>
              <w:rPr>
                <w:color w:val="000000"/>
                <w:szCs w:val="22"/>
              </w:rPr>
            </w:pPr>
            <w:r w:rsidRPr="00095748">
              <w:rPr>
                <w:color w:val="000000"/>
                <w:szCs w:val="22"/>
              </w:rPr>
              <w:t>7</w:t>
            </w:r>
          </w:p>
        </w:tc>
        <w:tc>
          <w:tcPr>
            <w:tcW w:w="611" w:type="pct"/>
            <w:shd w:val="clear" w:color="auto" w:fill="auto"/>
            <w:tcMar>
              <w:top w:w="29" w:type="dxa"/>
              <w:left w:w="115" w:type="dxa"/>
              <w:bottom w:w="29" w:type="dxa"/>
              <w:right w:w="115" w:type="dxa"/>
            </w:tcMar>
            <w:vAlign w:val="center"/>
          </w:tcPr>
          <w:p w:rsidR="00E2529B" w:rsidRPr="00095748" w:rsidRDefault="00E2529B" w:rsidP="00095748">
            <w:pPr>
              <w:jc w:val="center"/>
              <w:rPr>
                <w:color w:val="000000"/>
                <w:szCs w:val="22"/>
              </w:rPr>
            </w:pPr>
            <w:r w:rsidRPr="00095748">
              <w:rPr>
                <w:color w:val="000000"/>
                <w:szCs w:val="22"/>
              </w:rPr>
              <w:t>7</w:t>
            </w:r>
          </w:p>
        </w:tc>
        <w:tc>
          <w:tcPr>
            <w:tcW w:w="462" w:type="pct"/>
            <w:shd w:val="clear" w:color="auto" w:fill="auto"/>
            <w:tcMar>
              <w:top w:w="29" w:type="dxa"/>
              <w:left w:w="115" w:type="dxa"/>
              <w:bottom w:w="29" w:type="dxa"/>
              <w:right w:w="115" w:type="dxa"/>
            </w:tcMar>
            <w:vAlign w:val="center"/>
          </w:tcPr>
          <w:p w:rsidR="00E2529B" w:rsidRPr="00095748" w:rsidRDefault="00E2529B" w:rsidP="00095748">
            <w:pPr>
              <w:jc w:val="center"/>
              <w:rPr>
                <w:color w:val="000000"/>
                <w:szCs w:val="22"/>
              </w:rPr>
            </w:pPr>
            <w:r w:rsidRPr="00095748">
              <w:rPr>
                <w:color w:val="000000"/>
                <w:szCs w:val="22"/>
              </w:rPr>
              <w:t>0</w:t>
            </w:r>
          </w:p>
        </w:tc>
      </w:tr>
      <w:tr w:rsidR="00E2529B" w:rsidRPr="00095748" w:rsidTr="00315C54">
        <w:trPr>
          <w:trHeight w:val="761"/>
          <w:jc w:val="center"/>
        </w:trPr>
        <w:tc>
          <w:tcPr>
            <w:tcW w:w="5000" w:type="pct"/>
            <w:gridSpan w:val="7"/>
            <w:tcBorders>
              <w:top w:val="single" w:sz="4" w:space="0" w:color="auto"/>
              <w:left w:val="nil"/>
              <w:bottom w:val="nil"/>
              <w:right w:val="nil"/>
            </w:tcBorders>
            <w:shd w:val="clear" w:color="auto" w:fill="auto"/>
            <w:tcMar>
              <w:top w:w="29" w:type="dxa"/>
              <w:bottom w:w="29" w:type="dxa"/>
            </w:tcMar>
          </w:tcPr>
          <w:p w:rsidR="00E2529B" w:rsidRPr="00095748" w:rsidRDefault="00E2529B" w:rsidP="00095748">
            <w:pPr>
              <w:rPr>
                <w:color w:val="000000"/>
                <w:szCs w:val="22"/>
              </w:rPr>
            </w:pPr>
            <w:r w:rsidRPr="00095748">
              <w:rPr>
                <w:color w:val="000000"/>
                <w:szCs w:val="22"/>
              </w:rPr>
              <w:t>Note: Response options also included “Don’t Know.” The percentages of respondents who selected those choices are listed below, but those respondents were not used to calculate the percentages reported in the table. Q1. 7%, Q2. 3%.</w:t>
            </w:r>
          </w:p>
        </w:tc>
      </w:tr>
    </w:tbl>
    <w:p w:rsidR="00E2529B" w:rsidRPr="00095748" w:rsidRDefault="00E2529B" w:rsidP="00095748">
      <w:pPr>
        <w:rPr>
          <w:szCs w:val="22"/>
        </w:rPr>
      </w:pPr>
    </w:p>
    <w:p w:rsidR="00E2529B" w:rsidRPr="00095748" w:rsidRDefault="00E2529B" w:rsidP="00095748">
      <w:pPr>
        <w:rPr>
          <w:szCs w:val="22"/>
        </w:rPr>
      </w:pPr>
      <w:r w:rsidRPr="00095748">
        <w:rPr>
          <w:szCs w:val="22"/>
        </w:rPr>
        <w:t>Nearly half of all survey respondents indicated that they did not know if the assistance provided to their STEM ECHS by JFF and ESE had been helpful. This finding is not surprising, because nearly half of respondents were classroom teachers who have had minimal contact with ESE and JFF. Of those who responded, most reported positive or neutral perceptions of the technical assistance provided.</w:t>
      </w:r>
    </w:p>
    <w:p w:rsidR="00E2529B" w:rsidRPr="00095748" w:rsidRDefault="00E2529B" w:rsidP="00095748">
      <w:pPr>
        <w:rPr>
          <w:szCs w:val="22"/>
        </w:rPr>
      </w:pPr>
    </w:p>
    <w:tbl>
      <w:tblPr>
        <w:tblW w:w="5199"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72" w:type="dxa"/>
          <w:left w:w="72" w:type="dxa"/>
          <w:bottom w:w="72" w:type="dxa"/>
          <w:right w:w="72" w:type="dxa"/>
        </w:tblCellMar>
        <w:tblLook w:val="0000"/>
      </w:tblPr>
      <w:tblGrid>
        <w:gridCol w:w="4193"/>
        <w:gridCol w:w="450"/>
        <w:gridCol w:w="1037"/>
        <w:gridCol w:w="1132"/>
        <w:gridCol w:w="951"/>
        <w:gridCol w:w="1070"/>
        <w:gridCol w:w="1049"/>
      </w:tblGrid>
      <w:tr w:rsidR="00E2529B" w:rsidRPr="00095748" w:rsidTr="00315C54">
        <w:trPr>
          <w:trHeight w:val="519"/>
          <w:jc w:val="center"/>
        </w:trPr>
        <w:tc>
          <w:tcPr>
            <w:tcW w:w="5000" w:type="pct"/>
            <w:gridSpan w:val="7"/>
            <w:shd w:val="clear" w:color="auto" w:fill="800000"/>
            <w:tcMar>
              <w:top w:w="29" w:type="dxa"/>
              <w:bottom w:w="29" w:type="dxa"/>
            </w:tcMar>
            <w:vAlign w:val="bottom"/>
          </w:tcPr>
          <w:p w:rsidR="00E2529B" w:rsidRPr="00095748" w:rsidRDefault="00E2529B" w:rsidP="00095748">
            <w:pPr>
              <w:pStyle w:val="Default"/>
              <w:spacing w:before="100" w:after="100" w:line="260" w:lineRule="exact"/>
              <w:jc w:val="center"/>
              <w:rPr>
                <w:rFonts w:ascii="Times New Roman" w:hAnsi="Times New Roman" w:cs="Times New Roman"/>
                <w:color w:val="FFFFFF"/>
                <w:sz w:val="22"/>
                <w:szCs w:val="22"/>
              </w:rPr>
            </w:pPr>
            <w:r w:rsidRPr="00095748">
              <w:rPr>
                <w:rFonts w:ascii="Times New Roman" w:hAnsi="Times New Roman" w:cs="Times New Roman"/>
                <w:sz w:val="22"/>
                <w:szCs w:val="22"/>
              </w:rPr>
              <w:br w:type="page"/>
            </w:r>
            <w:r w:rsidRPr="00095748">
              <w:rPr>
                <w:rFonts w:ascii="Times New Roman" w:hAnsi="Times New Roman" w:cs="Times New Roman"/>
                <w:b/>
                <w:bCs/>
                <w:color w:val="FFFFFF"/>
                <w:sz w:val="22"/>
                <w:szCs w:val="22"/>
              </w:rPr>
              <w:t>Jobs for the Future and ESE Assistance</w:t>
            </w:r>
          </w:p>
        </w:tc>
      </w:tr>
      <w:tr w:rsidR="00E2529B" w:rsidRPr="00095748" w:rsidTr="00315C54">
        <w:trPr>
          <w:trHeight w:val="848"/>
          <w:jc w:val="center"/>
        </w:trPr>
        <w:tc>
          <w:tcPr>
            <w:tcW w:w="2160" w:type="pct"/>
            <w:tcMar>
              <w:top w:w="29" w:type="dxa"/>
              <w:left w:w="115" w:type="dxa"/>
              <w:bottom w:w="29" w:type="dxa"/>
              <w:right w:w="115" w:type="dxa"/>
            </w:tcMar>
            <w:vAlign w:val="center"/>
          </w:tcPr>
          <w:p w:rsidR="00E2529B" w:rsidRPr="00095748" w:rsidRDefault="00E2529B" w:rsidP="00095748">
            <w:pPr>
              <w:pStyle w:val="Default"/>
              <w:spacing w:before="40" w:after="40" w:line="260" w:lineRule="exact"/>
              <w:jc w:val="center"/>
              <w:rPr>
                <w:rFonts w:ascii="Times New Roman" w:hAnsi="Times New Roman" w:cs="Times New Roman"/>
                <w:b/>
                <w:sz w:val="22"/>
                <w:szCs w:val="22"/>
              </w:rPr>
            </w:pPr>
            <w:r w:rsidRPr="00095748">
              <w:rPr>
                <w:rFonts w:ascii="Times New Roman" w:hAnsi="Times New Roman" w:cs="Times New Roman"/>
                <w:b/>
                <w:bCs/>
                <w:sz w:val="22"/>
                <w:szCs w:val="22"/>
              </w:rPr>
              <w:t>Survey Item</w:t>
            </w:r>
          </w:p>
        </w:tc>
        <w:tc>
          <w:tcPr>
            <w:tcW w:w="217" w:type="pct"/>
            <w:tcMar>
              <w:top w:w="29" w:type="dxa"/>
              <w:left w:w="115" w:type="dxa"/>
              <w:bottom w:w="29" w:type="dxa"/>
              <w:right w:w="115" w:type="dxa"/>
            </w:tcMar>
            <w:vAlign w:val="center"/>
          </w:tcPr>
          <w:p w:rsidR="00E2529B" w:rsidRPr="00095748" w:rsidRDefault="00E2529B" w:rsidP="00095748">
            <w:pPr>
              <w:pStyle w:val="Default"/>
              <w:spacing w:before="40" w:after="40" w:line="260" w:lineRule="exact"/>
              <w:jc w:val="center"/>
              <w:rPr>
                <w:rFonts w:ascii="Times New Roman" w:hAnsi="Times New Roman" w:cs="Times New Roman"/>
                <w:b/>
                <w:sz w:val="22"/>
                <w:szCs w:val="22"/>
              </w:rPr>
            </w:pPr>
            <w:r w:rsidRPr="00095748">
              <w:rPr>
                <w:rFonts w:ascii="Times New Roman" w:hAnsi="Times New Roman" w:cs="Times New Roman"/>
                <w:b/>
                <w:sz w:val="22"/>
                <w:szCs w:val="22"/>
              </w:rPr>
              <w:t>N</w:t>
            </w:r>
          </w:p>
        </w:tc>
        <w:tc>
          <w:tcPr>
            <w:tcW w:w="451" w:type="pct"/>
            <w:tcMar>
              <w:top w:w="29" w:type="dxa"/>
              <w:left w:w="115" w:type="dxa"/>
              <w:bottom w:w="29" w:type="dxa"/>
              <w:right w:w="115" w:type="dxa"/>
            </w:tcMar>
            <w:vAlign w:val="bottom"/>
          </w:tcPr>
          <w:p w:rsidR="00E2529B" w:rsidRPr="00095748" w:rsidRDefault="00E2529B" w:rsidP="00095748">
            <w:pPr>
              <w:pStyle w:val="Default"/>
              <w:spacing w:before="40" w:after="40" w:line="260" w:lineRule="exact"/>
              <w:jc w:val="center"/>
              <w:rPr>
                <w:rFonts w:ascii="Times New Roman" w:hAnsi="Times New Roman" w:cs="Times New Roman"/>
                <w:b/>
                <w:sz w:val="22"/>
                <w:szCs w:val="22"/>
              </w:rPr>
            </w:pPr>
            <w:r w:rsidRPr="00095748">
              <w:rPr>
                <w:rFonts w:ascii="Times New Roman" w:hAnsi="Times New Roman" w:cs="Times New Roman"/>
                <w:b/>
                <w:bCs/>
                <w:sz w:val="22"/>
                <w:szCs w:val="22"/>
              </w:rPr>
              <w:t>Strongly Agree</w:t>
            </w:r>
          </w:p>
          <w:p w:rsidR="00E2529B" w:rsidRPr="00095748" w:rsidRDefault="00E2529B" w:rsidP="00095748">
            <w:pPr>
              <w:pStyle w:val="Default"/>
              <w:spacing w:before="40" w:after="40" w:line="260" w:lineRule="exact"/>
              <w:jc w:val="center"/>
              <w:rPr>
                <w:rFonts w:ascii="Times New Roman" w:hAnsi="Times New Roman" w:cs="Times New Roman"/>
                <w:b/>
                <w:sz w:val="22"/>
                <w:szCs w:val="22"/>
              </w:rPr>
            </w:pPr>
            <w:r w:rsidRPr="00095748">
              <w:rPr>
                <w:rFonts w:ascii="Times New Roman" w:hAnsi="Times New Roman" w:cs="Times New Roman"/>
                <w:b/>
                <w:sz w:val="22"/>
                <w:szCs w:val="22"/>
              </w:rPr>
              <w:t>(%)</w:t>
            </w:r>
          </w:p>
        </w:tc>
        <w:tc>
          <w:tcPr>
            <w:tcW w:w="611" w:type="pct"/>
            <w:tcMar>
              <w:top w:w="29" w:type="dxa"/>
              <w:left w:w="115" w:type="dxa"/>
              <w:bottom w:w="29" w:type="dxa"/>
              <w:right w:w="115" w:type="dxa"/>
            </w:tcMar>
            <w:vAlign w:val="bottom"/>
          </w:tcPr>
          <w:p w:rsidR="00E2529B" w:rsidRPr="00095748" w:rsidRDefault="00E2529B" w:rsidP="00095748">
            <w:pPr>
              <w:pStyle w:val="Default"/>
              <w:spacing w:before="40" w:after="40" w:line="260" w:lineRule="exact"/>
              <w:jc w:val="center"/>
              <w:rPr>
                <w:rFonts w:ascii="Times New Roman" w:hAnsi="Times New Roman" w:cs="Times New Roman"/>
                <w:b/>
                <w:sz w:val="22"/>
                <w:szCs w:val="22"/>
              </w:rPr>
            </w:pPr>
            <w:r w:rsidRPr="00095748">
              <w:rPr>
                <w:rFonts w:ascii="Times New Roman" w:hAnsi="Times New Roman" w:cs="Times New Roman"/>
                <w:b/>
                <w:bCs/>
                <w:sz w:val="22"/>
                <w:szCs w:val="22"/>
              </w:rPr>
              <w:t>Agree</w:t>
            </w:r>
          </w:p>
          <w:p w:rsidR="00E2529B" w:rsidRPr="00095748" w:rsidRDefault="00E2529B" w:rsidP="00095748">
            <w:pPr>
              <w:pStyle w:val="Default"/>
              <w:spacing w:before="40" w:after="40" w:line="260" w:lineRule="exact"/>
              <w:jc w:val="center"/>
              <w:rPr>
                <w:rFonts w:ascii="Times New Roman" w:hAnsi="Times New Roman" w:cs="Times New Roman"/>
                <w:b/>
                <w:sz w:val="22"/>
                <w:szCs w:val="22"/>
              </w:rPr>
            </w:pPr>
            <w:r w:rsidRPr="00095748">
              <w:rPr>
                <w:rFonts w:ascii="Times New Roman" w:hAnsi="Times New Roman" w:cs="Times New Roman"/>
                <w:b/>
                <w:sz w:val="22"/>
                <w:szCs w:val="22"/>
              </w:rPr>
              <w:t>(%)</w:t>
            </w:r>
          </w:p>
        </w:tc>
        <w:tc>
          <w:tcPr>
            <w:tcW w:w="488" w:type="pct"/>
            <w:tcMar>
              <w:top w:w="29" w:type="dxa"/>
              <w:left w:w="115" w:type="dxa"/>
              <w:bottom w:w="29" w:type="dxa"/>
              <w:right w:w="115" w:type="dxa"/>
            </w:tcMar>
            <w:vAlign w:val="bottom"/>
          </w:tcPr>
          <w:p w:rsidR="00E2529B" w:rsidRPr="00095748" w:rsidRDefault="00E2529B" w:rsidP="00095748">
            <w:pPr>
              <w:pStyle w:val="Default"/>
              <w:spacing w:before="40" w:after="40" w:line="260" w:lineRule="exact"/>
              <w:jc w:val="center"/>
              <w:rPr>
                <w:rFonts w:ascii="Times New Roman" w:hAnsi="Times New Roman" w:cs="Times New Roman"/>
                <w:b/>
                <w:sz w:val="22"/>
                <w:szCs w:val="22"/>
              </w:rPr>
            </w:pPr>
            <w:r w:rsidRPr="00095748">
              <w:rPr>
                <w:rFonts w:ascii="Times New Roman" w:hAnsi="Times New Roman" w:cs="Times New Roman"/>
                <w:b/>
                <w:bCs/>
                <w:sz w:val="22"/>
                <w:szCs w:val="22"/>
              </w:rPr>
              <w:t>Neutral</w:t>
            </w:r>
          </w:p>
          <w:p w:rsidR="00E2529B" w:rsidRPr="00095748" w:rsidRDefault="00E2529B" w:rsidP="00095748">
            <w:pPr>
              <w:pStyle w:val="Default"/>
              <w:spacing w:before="40" w:after="40" w:line="260" w:lineRule="exact"/>
              <w:jc w:val="center"/>
              <w:rPr>
                <w:rFonts w:ascii="Times New Roman" w:hAnsi="Times New Roman" w:cs="Times New Roman"/>
                <w:b/>
                <w:sz w:val="22"/>
                <w:szCs w:val="22"/>
              </w:rPr>
            </w:pPr>
            <w:r w:rsidRPr="00095748">
              <w:rPr>
                <w:rFonts w:ascii="Times New Roman" w:hAnsi="Times New Roman" w:cs="Times New Roman"/>
                <w:b/>
                <w:sz w:val="22"/>
                <w:szCs w:val="22"/>
              </w:rPr>
              <w:t>(%)</w:t>
            </w:r>
          </w:p>
        </w:tc>
        <w:tc>
          <w:tcPr>
            <w:tcW w:w="611" w:type="pct"/>
            <w:tcMar>
              <w:top w:w="29" w:type="dxa"/>
              <w:left w:w="115" w:type="dxa"/>
              <w:bottom w:w="29" w:type="dxa"/>
              <w:right w:w="115" w:type="dxa"/>
            </w:tcMar>
            <w:vAlign w:val="bottom"/>
          </w:tcPr>
          <w:p w:rsidR="00E2529B" w:rsidRPr="00095748" w:rsidRDefault="00E2529B" w:rsidP="00095748">
            <w:pPr>
              <w:pStyle w:val="Default"/>
              <w:spacing w:before="40" w:after="40" w:line="260" w:lineRule="exact"/>
              <w:jc w:val="center"/>
              <w:rPr>
                <w:rFonts w:ascii="Times New Roman" w:hAnsi="Times New Roman" w:cs="Times New Roman"/>
                <w:b/>
                <w:sz w:val="22"/>
                <w:szCs w:val="22"/>
              </w:rPr>
            </w:pPr>
            <w:r w:rsidRPr="00095748">
              <w:rPr>
                <w:rFonts w:ascii="Times New Roman" w:hAnsi="Times New Roman" w:cs="Times New Roman"/>
                <w:b/>
                <w:bCs/>
                <w:sz w:val="22"/>
                <w:szCs w:val="22"/>
              </w:rPr>
              <w:t>Disagree</w:t>
            </w:r>
          </w:p>
          <w:p w:rsidR="00E2529B" w:rsidRPr="00095748" w:rsidRDefault="00E2529B" w:rsidP="00095748">
            <w:pPr>
              <w:pStyle w:val="Default"/>
              <w:spacing w:before="40" w:after="40" w:line="260" w:lineRule="exact"/>
              <w:jc w:val="center"/>
              <w:rPr>
                <w:rFonts w:ascii="Times New Roman" w:hAnsi="Times New Roman" w:cs="Times New Roman"/>
                <w:b/>
                <w:sz w:val="22"/>
                <w:szCs w:val="22"/>
              </w:rPr>
            </w:pPr>
            <w:r w:rsidRPr="00095748">
              <w:rPr>
                <w:rFonts w:ascii="Times New Roman" w:hAnsi="Times New Roman" w:cs="Times New Roman"/>
                <w:b/>
                <w:sz w:val="22"/>
                <w:szCs w:val="22"/>
              </w:rPr>
              <w:t>(%)</w:t>
            </w:r>
          </w:p>
        </w:tc>
        <w:tc>
          <w:tcPr>
            <w:tcW w:w="462" w:type="pct"/>
            <w:tcMar>
              <w:top w:w="29" w:type="dxa"/>
              <w:left w:w="115" w:type="dxa"/>
              <w:bottom w:w="29" w:type="dxa"/>
              <w:right w:w="115" w:type="dxa"/>
            </w:tcMar>
            <w:vAlign w:val="bottom"/>
          </w:tcPr>
          <w:p w:rsidR="00E2529B" w:rsidRPr="00095748" w:rsidRDefault="00E2529B" w:rsidP="00095748">
            <w:pPr>
              <w:pStyle w:val="Default"/>
              <w:spacing w:before="40" w:after="40" w:line="260" w:lineRule="exact"/>
              <w:jc w:val="center"/>
              <w:rPr>
                <w:rFonts w:ascii="Times New Roman" w:hAnsi="Times New Roman" w:cs="Times New Roman"/>
                <w:b/>
                <w:sz w:val="22"/>
                <w:szCs w:val="22"/>
              </w:rPr>
            </w:pPr>
            <w:r w:rsidRPr="00095748">
              <w:rPr>
                <w:rFonts w:ascii="Times New Roman" w:hAnsi="Times New Roman" w:cs="Times New Roman"/>
                <w:b/>
                <w:bCs/>
                <w:sz w:val="22"/>
                <w:szCs w:val="22"/>
              </w:rPr>
              <w:t>Strongly Disagree</w:t>
            </w:r>
          </w:p>
          <w:p w:rsidR="00E2529B" w:rsidRPr="00095748" w:rsidRDefault="00E2529B" w:rsidP="00095748">
            <w:pPr>
              <w:pStyle w:val="Default"/>
              <w:spacing w:before="40" w:after="40" w:line="260" w:lineRule="exact"/>
              <w:jc w:val="center"/>
              <w:rPr>
                <w:rFonts w:ascii="Times New Roman" w:hAnsi="Times New Roman" w:cs="Times New Roman"/>
                <w:b/>
                <w:sz w:val="22"/>
                <w:szCs w:val="22"/>
              </w:rPr>
            </w:pPr>
            <w:r w:rsidRPr="00095748">
              <w:rPr>
                <w:rFonts w:ascii="Times New Roman" w:hAnsi="Times New Roman" w:cs="Times New Roman"/>
                <w:b/>
                <w:sz w:val="22"/>
                <w:szCs w:val="22"/>
              </w:rPr>
              <w:t>(%)</w:t>
            </w:r>
          </w:p>
        </w:tc>
      </w:tr>
      <w:tr w:rsidR="00E2529B" w:rsidRPr="00095748" w:rsidTr="00315C54">
        <w:trPr>
          <w:trHeight w:val="464"/>
          <w:jc w:val="center"/>
        </w:trPr>
        <w:tc>
          <w:tcPr>
            <w:tcW w:w="2160" w:type="pct"/>
            <w:shd w:val="clear" w:color="auto" w:fill="D9D9D9" w:themeFill="background1" w:themeFillShade="D9"/>
            <w:tcMar>
              <w:top w:w="29" w:type="dxa"/>
              <w:bottom w:w="29" w:type="dxa"/>
            </w:tcMar>
          </w:tcPr>
          <w:p w:rsidR="00E2529B" w:rsidRPr="00095748" w:rsidRDefault="00E2529B" w:rsidP="00095748">
            <w:pPr>
              <w:rPr>
                <w:color w:val="000000"/>
                <w:szCs w:val="22"/>
              </w:rPr>
            </w:pPr>
            <w:r w:rsidRPr="00095748">
              <w:rPr>
                <w:color w:val="000000"/>
                <w:szCs w:val="22"/>
              </w:rPr>
              <w:t>The technical assistance provided by Jobs for the Future has been helpful.</w:t>
            </w:r>
          </w:p>
        </w:tc>
        <w:tc>
          <w:tcPr>
            <w:tcW w:w="217" w:type="pct"/>
            <w:shd w:val="clear" w:color="auto" w:fill="D9D9D9" w:themeFill="background1" w:themeFillShade="D9"/>
            <w:tcMar>
              <w:top w:w="29" w:type="dxa"/>
              <w:left w:w="115" w:type="dxa"/>
              <w:bottom w:w="29" w:type="dxa"/>
              <w:right w:w="115" w:type="dxa"/>
            </w:tcMar>
            <w:vAlign w:val="center"/>
          </w:tcPr>
          <w:p w:rsidR="00E2529B" w:rsidRPr="00095748" w:rsidRDefault="00E2529B" w:rsidP="00095748">
            <w:pPr>
              <w:jc w:val="center"/>
              <w:rPr>
                <w:color w:val="000000"/>
                <w:szCs w:val="22"/>
              </w:rPr>
            </w:pPr>
            <w:r w:rsidRPr="00095748">
              <w:rPr>
                <w:color w:val="000000"/>
                <w:szCs w:val="22"/>
              </w:rPr>
              <w:t>15</w:t>
            </w:r>
          </w:p>
        </w:tc>
        <w:tc>
          <w:tcPr>
            <w:tcW w:w="451" w:type="pct"/>
            <w:shd w:val="clear" w:color="auto" w:fill="D9D9D9" w:themeFill="background1" w:themeFillShade="D9"/>
            <w:tcMar>
              <w:top w:w="29" w:type="dxa"/>
              <w:left w:w="115" w:type="dxa"/>
              <w:bottom w:w="29" w:type="dxa"/>
              <w:right w:w="115" w:type="dxa"/>
            </w:tcMar>
            <w:vAlign w:val="center"/>
          </w:tcPr>
          <w:p w:rsidR="00E2529B" w:rsidRPr="00095748" w:rsidRDefault="00E2529B" w:rsidP="00095748">
            <w:pPr>
              <w:jc w:val="center"/>
              <w:rPr>
                <w:color w:val="000000"/>
                <w:szCs w:val="22"/>
              </w:rPr>
            </w:pPr>
            <w:r w:rsidRPr="00095748">
              <w:rPr>
                <w:color w:val="000000"/>
                <w:szCs w:val="22"/>
              </w:rPr>
              <w:t>20</w:t>
            </w:r>
          </w:p>
        </w:tc>
        <w:tc>
          <w:tcPr>
            <w:tcW w:w="611" w:type="pct"/>
            <w:shd w:val="clear" w:color="auto" w:fill="D9D9D9" w:themeFill="background1" w:themeFillShade="D9"/>
            <w:tcMar>
              <w:top w:w="29" w:type="dxa"/>
              <w:left w:w="115" w:type="dxa"/>
              <w:bottom w:w="29" w:type="dxa"/>
              <w:right w:w="115" w:type="dxa"/>
            </w:tcMar>
            <w:vAlign w:val="center"/>
          </w:tcPr>
          <w:p w:rsidR="00E2529B" w:rsidRPr="00095748" w:rsidRDefault="00E2529B" w:rsidP="00095748">
            <w:pPr>
              <w:jc w:val="center"/>
              <w:rPr>
                <w:color w:val="000000"/>
                <w:szCs w:val="22"/>
              </w:rPr>
            </w:pPr>
            <w:r w:rsidRPr="00095748">
              <w:rPr>
                <w:color w:val="000000"/>
                <w:szCs w:val="22"/>
              </w:rPr>
              <w:t>27</w:t>
            </w:r>
          </w:p>
        </w:tc>
        <w:tc>
          <w:tcPr>
            <w:tcW w:w="488" w:type="pct"/>
            <w:shd w:val="clear" w:color="auto" w:fill="D9D9D9" w:themeFill="background1" w:themeFillShade="D9"/>
            <w:tcMar>
              <w:top w:w="29" w:type="dxa"/>
              <w:left w:w="115" w:type="dxa"/>
              <w:bottom w:w="29" w:type="dxa"/>
              <w:right w:w="115" w:type="dxa"/>
            </w:tcMar>
            <w:vAlign w:val="center"/>
          </w:tcPr>
          <w:p w:rsidR="00E2529B" w:rsidRPr="00095748" w:rsidRDefault="00E2529B" w:rsidP="00095748">
            <w:pPr>
              <w:jc w:val="center"/>
              <w:rPr>
                <w:color w:val="000000"/>
                <w:szCs w:val="22"/>
              </w:rPr>
            </w:pPr>
            <w:r w:rsidRPr="00095748">
              <w:rPr>
                <w:color w:val="000000"/>
                <w:szCs w:val="22"/>
              </w:rPr>
              <w:t>40</w:t>
            </w:r>
          </w:p>
        </w:tc>
        <w:tc>
          <w:tcPr>
            <w:tcW w:w="611" w:type="pct"/>
            <w:shd w:val="clear" w:color="auto" w:fill="D9D9D9" w:themeFill="background1" w:themeFillShade="D9"/>
            <w:tcMar>
              <w:top w:w="29" w:type="dxa"/>
              <w:left w:w="115" w:type="dxa"/>
              <w:bottom w:w="29" w:type="dxa"/>
              <w:right w:w="115" w:type="dxa"/>
            </w:tcMar>
            <w:vAlign w:val="center"/>
          </w:tcPr>
          <w:p w:rsidR="00E2529B" w:rsidRPr="00095748" w:rsidRDefault="00E2529B" w:rsidP="00095748">
            <w:pPr>
              <w:jc w:val="center"/>
              <w:rPr>
                <w:color w:val="000000"/>
                <w:szCs w:val="22"/>
              </w:rPr>
            </w:pPr>
            <w:r w:rsidRPr="00095748">
              <w:rPr>
                <w:color w:val="000000"/>
                <w:szCs w:val="22"/>
              </w:rPr>
              <w:t>13</w:t>
            </w:r>
          </w:p>
        </w:tc>
        <w:tc>
          <w:tcPr>
            <w:tcW w:w="462" w:type="pct"/>
            <w:shd w:val="clear" w:color="auto" w:fill="D9D9D9" w:themeFill="background1" w:themeFillShade="D9"/>
            <w:tcMar>
              <w:top w:w="29" w:type="dxa"/>
              <w:left w:w="115" w:type="dxa"/>
              <w:bottom w:w="29" w:type="dxa"/>
              <w:right w:w="115" w:type="dxa"/>
            </w:tcMar>
            <w:vAlign w:val="center"/>
          </w:tcPr>
          <w:p w:rsidR="00E2529B" w:rsidRPr="00095748" w:rsidRDefault="00E2529B" w:rsidP="00095748">
            <w:pPr>
              <w:jc w:val="center"/>
              <w:rPr>
                <w:color w:val="000000"/>
                <w:szCs w:val="22"/>
              </w:rPr>
            </w:pPr>
            <w:r w:rsidRPr="00095748">
              <w:rPr>
                <w:color w:val="000000"/>
                <w:szCs w:val="22"/>
              </w:rPr>
              <w:t>0</w:t>
            </w:r>
          </w:p>
        </w:tc>
      </w:tr>
      <w:tr w:rsidR="00E2529B" w:rsidRPr="00095748" w:rsidTr="00315C54">
        <w:trPr>
          <w:trHeight w:val="788"/>
          <w:jc w:val="center"/>
        </w:trPr>
        <w:tc>
          <w:tcPr>
            <w:tcW w:w="2160" w:type="pct"/>
            <w:shd w:val="clear" w:color="auto" w:fill="auto"/>
            <w:tcMar>
              <w:top w:w="29" w:type="dxa"/>
              <w:bottom w:w="29" w:type="dxa"/>
            </w:tcMar>
          </w:tcPr>
          <w:p w:rsidR="00E2529B" w:rsidRPr="00095748" w:rsidRDefault="00E2529B" w:rsidP="00095748">
            <w:pPr>
              <w:rPr>
                <w:color w:val="000000"/>
                <w:szCs w:val="22"/>
              </w:rPr>
            </w:pPr>
            <w:r w:rsidRPr="00095748">
              <w:rPr>
                <w:color w:val="000000"/>
                <w:szCs w:val="22"/>
              </w:rPr>
              <w:t>The assistance provided by the Department of Elementary and Secondary Education has been helpful.</w:t>
            </w:r>
          </w:p>
        </w:tc>
        <w:tc>
          <w:tcPr>
            <w:tcW w:w="217" w:type="pct"/>
            <w:shd w:val="clear" w:color="auto" w:fill="auto"/>
            <w:tcMar>
              <w:top w:w="29" w:type="dxa"/>
              <w:left w:w="115" w:type="dxa"/>
              <w:bottom w:w="29" w:type="dxa"/>
              <w:right w:w="115" w:type="dxa"/>
            </w:tcMar>
            <w:vAlign w:val="center"/>
          </w:tcPr>
          <w:p w:rsidR="00E2529B" w:rsidRPr="00095748" w:rsidRDefault="00E2529B" w:rsidP="00095748">
            <w:pPr>
              <w:jc w:val="center"/>
              <w:rPr>
                <w:color w:val="000000"/>
                <w:szCs w:val="22"/>
              </w:rPr>
            </w:pPr>
            <w:r w:rsidRPr="00095748">
              <w:rPr>
                <w:color w:val="000000"/>
                <w:szCs w:val="22"/>
              </w:rPr>
              <w:t>16</w:t>
            </w:r>
          </w:p>
        </w:tc>
        <w:tc>
          <w:tcPr>
            <w:tcW w:w="451" w:type="pct"/>
            <w:shd w:val="clear" w:color="auto" w:fill="auto"/>
            <w:tcMar>
              <w:top w:w="29" w:type="dxa"/>
              <w:left w:w="115" w:type="dxa"/>
              <w:bottom w:w="29" w:type="dxa"/>
              <w:right w:w="115" w:type="dxa"/>
            </w:tcMar>
            <w:vAlign w:val="center"/>
          </w:tcPr>
          <w:p w:rsidR="00E2529B" w:rsidRPr="00095748" w:rsidRDefault="00E2529B" w:rsidP="00095748">
            <w:pPr>
              <w:jc w:val="center"/>
              <w:rPr>
                <w:color w:val="000000"/>
                <w:szCs w:val="22"/>
              </w:rPr>
            </w:pPr>
            <w:r w:rsidRPr="00095748">
              <w:rPr>
                <w:color w:val="000000"/>
                <w:szCs w:val="22"/>
              </w:rPr>
              <w:t>13</w:t>
            </w:r>
          </w:p>
        </w:tc>
        <w:tc>
          <w:tcPr>
            <w:tcW w:w="611" w:type="pct"/>
            <w:shd w:val="clear" w:color="auto" w:fill="auto"/>
            <w:tcMar>
              <w:top w:w="29" w:type="dxa"/>
              <w:left w:w="115" w:type="dxa"/>
              <w:bottom w:w="29" w:type="dxa"/>
              <w:right w:w="115" w:type="dxa"/>
            </w:tcMar>
            <w:vAlign w:val="center"/>
          </w:tcPr>
          <w:p w:rsidR="00E2529B" w:rsidRPr="00095748" w:rsidRDefault="00E2529B" w:rsidP="00095748">
            <w:pPr>
              <w:jc w:val="center"/>
              <w:rPr>
                <w:color w:val="000000"/>
                <w:szCs w:val="22"/>
              </w:rPr>
            </w:pPr>
            <w:r w:rsidRPr="00095748">
              <w:rPr>
                <w:color w:val="000000"/>
                <w:szCs w:val="22"/>
              </w:rPr>
              <w:t>44</w:t>
            </w:r>
          </w:p>
        </w:tc>
        <w:tc>
          <w:tcPr>
            <w:tcW w:w="488" w:type="pct"/>
            <w:shd w:val="clear" w:color="auto" w:fill="auto"/>
            <w:tcMar>
              <w:top w:w="29" w:type="dxa"/>
              <w:left w:w="115" w:type="dxa"/>
              <w:bottom w:w="29" w:type="dxa"/>
              <w:right w:w="115" w:type="dxa"/>
            </w:tcMar>
            <w:vAlign w:val="center"/>
          </w:tcPr>
          <w:p w:rsidR="00E2529B" w:rsidRPr="00095748" w:rsidRDefault="00E2529B" w:rsidP="00095748">
            <w:pPr>
              <w:jc w:val="center"/>
              <w:rPr>
                <w:color w:val="000000"/>
                <w:szCs w:val="22"/>
              </w:rPr>
            </w:pPr>
            <w:r w:rsidRPr="00095748">
              <w:rPr>
                <w:color w:val="000000"/>
                <w:szCs w:val="22"/>
              </w:rPr>
              <w:t>38</w:t>
            </w:r>
          </w:p>
        </w:tc>
        <w:tc>
          <w:tcPr>
            <w:tcW w:w="611" w:type="pct"/>
            <w:shd w:val="clear" w:color="auto" w:fill="auto"/>
            <w:tcMar>
              <w:top w:w="29" w:type="dxa"/>
              <w:left w:w="115" w:type="dxa"/>
              <w:bottom w:w="29" w:type="dxa"/>
              <w:right w:w="115" w:type="dxa"/>
            </w:tcMar>
            <w:vAlign w:val="center"/>
          </w:tcPr>
          <w:p w:rsidR="00E2529B" w:rsidRPr="00095748" w:rsidRDefault="00E2529B" w:rsidP="00095748">
            <w:pPr>
              <w:jc w:val="center"/>
              <w:rPr>
                <w:color w:val="000000"/>
                <w:szCs w:val="22"/>
              </w:rPr>
            </w:pPr>
            <w:r w:rsidRPr="00095748">
              <w:rPr>
                <w:color w:val="000000"/>
                <w:szCs w:val="22"/>
              </w:rPr>
              <w:t>7</w:t>
            </w:r>
          </w:p>
        </w:tc>
        <w:tc>
          <w:tcPr>
            <w:tcW w:w="462" w:type="pct"/>
            <w:shd w:val="clear" w:color="auto" w:fill="auto"/>
            <w:tcMar>
              <w:top w:w="29" w:type="dxa"/>
              <w:left w:w="115" w:type="dxa"/>
              <w:bottom w:w="29" w:type="dxa"/>
              <w:right w:w="115" w:type="dxa"/>
            </w:tcMar>
            <w:vAlign w:val="center"/>
          </w:tcPr>
          <w:p w:rsidR="00E2529B" w:rsidRPr="00095748" w:rsidRDefault="00E2529B" w:rsidP="00095748">
            <w:pPr>
              <w:jc w:val="center"/>
              <w:rPr>
                <w:color w:val="000000"/>
                <w:szCs w:val="22"/>
              </w:rPr>
            </w:pPr>
            <w:r w:rsidRPr="00095748">
              <w:rPr>
                <w:color w:val="000000"/>
                <w:szCs w:val="22"/>
              </w:rPr>
              <w:t>0</w:t>
            </w:r>
          </w:p>
        </w:tc>
      </w:tr>
      <w:tr w:rsidR="00E2529B" w:rsidRPr="00095748" w:rsidTr="00315C54">
        <w:trPr>
          <w:trHeight w:val="761"/>
          <w:jc w:val="center"/>
        </w:trPr>
        <w:tc>
          <w:tcPr>
            <w:tcW w:w="5000" w:type="pct"/>
            <w:gridSpan w:val="7"/>
            <w:tcBorders>
              <w:top w:val="single" w:sz="4" w:space="0" w:color="auto"/>
              <w:left w:val="nil"/>
              <w:bottom w:val="nil"/>
              <w:right w:val="nil"/>
            </w:tcBorders>
            <w:shd w:val="clear" w:color="auto" w:fill="auto"/>
            <w:tcMar>
              <w:top w:w="29" w:type="dxa"/>
              <w:bottom w:w="29" w:type="dxa"/>
            </w:tcMar>
          </w:tcPr>
          <w:p w:rsidR="00E2529B" w:rsidRPr="00095748" w:rsidRDefault="00E2529B" w:rsidP="00095748">
            <w:pPr>
              <w:rPr>
                <w:color w:val="000000"/>
                <w:szCs w:val="22"/>
              </w:rPr>
            </w:pPr>
            <w:r w:rsidRPr="00095748">
              <w:rPr>
                <w:color w:val="000000"/>
                <w:szCs w:val="22"/>
              </w:rPr>
              <w:t>Note: Response options also included “Don’t Know.” The percentages of respondents who selected those choices are listed below, but those respondents were not used to calculate the percentages reported in the table. Q1. 48%, Q2. 44%.</w:t>
            </w:r>
          </w:p>
        </w:tc>
      </w:tr>
    </w:tbl>
    <w:p w:rsidR="00E2529B" w:rsidRPr="00095748" w:rsidRDefault="00E2529B" w:rsidP="00095748">
      <w:pPr>
        <w:rPr>
          <w:szCs w:val="22"/>
        </w:rPr>
      </w:pPr>
    </w:p>
    <w:p w:rsidR="00E2529B" w:rsidRPr="00095748" w:rsidRDefault="00E2529B" w:rsidP="00095748">
      <w:pPr>
        <w:rPr>
          <w:b/>
          <w:szCs w:val="22"/>
        </w:rPr>
      </w:pPr>
      <w:r w:rsidRPr="00095748">
        <w:rPr>
          <w:b/>
          <w:szCs w:val="22"/>
        </w:rPr>
        <w:t>Technical Assistance Meeting</w:t>
      </w:r>
    </w:p>
    <w:p w:rsidR="00E2529B" w:rsidRPr="00095748" w:rsidRDefault="00E2529B" w:rsidP="00095748">
      <w:pPr>
        <w:rPr>
          <w:szCs w:val="22"/>
        </w:rPr>
      </w:pPr>
    </w:p>
    <w:p w:rsidR="00E2529B" w:rsidRPr="00095748" w:rsidRDefault="00E2529B" w:rsidP="00095748">
      <w:pPr>
        <w:rPr>
          <w:szCs w:val="22"/>
        </w:rPr>
      </w:pPr>
      <w:r w:rsidRPr="00095748">
        <w:rPr>
          <w:szCs w:val="22"/>
        </w:rPr>
        <w:t>ESE invited STEM ECHS representatives and their IHE partners to attend the Future Ready Summit, which was held on May 20, 2013. The Future Ready Summit brought together hundreds of education and workforce leaders from across the state to discuss steps being taken to build a statewide system of aligned and strategic partnerships to best support students in grades K-12, and then through college and careers.</w:t>
      </w:r>
    </w:p>
    <w:p w:rsidR="00E2529B" w:rsidRPr="00095748" w:rsidRDefault="00E2529B" w:rsidP="00095748">
      <w:pPr>
        <w:rPr>
          <w:szCs w:val="22"/>
        </w:rPr>
      </w:pPr>
    </w:p>
    <w:p w:rsidR="00E2529B" w:rsidRPr="00095748" w:rsidRDefault="00E2529B" w:rsidP="00095748">
      <w:pPr>
        <w:rPr>
          <w:szCs w:val="22"/>
        </w:rPr>
      </w:pPr>
      <w:r w:rsidRPr="00095748">
        <w:rPr>
          <w:szCs w:val="22"/>
        </w:rPr>
        <w:t xml:space="preserve">Representatives from just three of the six STEM ECHS sites attended the meeting, as well as representatives from JFF and several IHE partners. This was a notable change from the previous three STEM ECHS technical assistance meetings, when representatives from all six sites attended. Although </w:t>
      </w:r>
      <w:r w:rsidRPr="00095748">
        <w:rPr>
          <w:szCs w:val="22"/>
        </w:rPr>
        <w:lastRenderedPageBreak/>
        <w:t>UMDI did not survey the six sites about this, we suspect that the change was because the STEM ECHS sites perceived the Future Ready Summit as less specifically targeted to their needs than previous technical assistance meetings were. Two STEM ECHS teams presented their work to a small group during a breakout session, and then the STEM ECHS representatives gathered to provide brief updates to JFF. Other Summit attendees were also invited to attend this update meeting.</w:t>
      </w:r>
    </w:p>
    <w:p w:rsidR="00E2529B" w:rsidRPr="00095748" w:rsidRDefault="00E2529B" w:rsidP="0009574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p>
    <w:p w:rsidR="00E2529B" w:rsidRPr="00095748" w:rsidRDefault="00E2529B" w:rsidP="00095748">
      <w:pPr>
        <w:rPr>
          <w:b/>
          <w:szCs w:val="22"/>
        </w:rPr>
      </w:pPr>
      <w:r w:rsidRPr="00095748">
        <w:rPr>
          <w:b/>
          <w:szCs w:val="22"/>
        </w:rPr>
        <w:t>Feedback for JFF</w:t>
      </w:r>
    </w:p>
    <w:p w:rsidR="00E2529B" w:rsidRDefault="00E2529B" w:rsidP="004F146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p>
    <w:p w:rsidR="00E2529B" w:rsidRPr="00095748" w:rsidRDefault="00E2529B" w:rsidP="0009574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20"/>
        <w:rPr>
          <w:szCs w:val="22"/>
        </w:rPr>
      </w:pPr>
      <w:r w:rsidRPr="00095748">
        <w:rPr>
          <w:szCs w:val="22"/>
        </w:rPr>
        <w:t>Feedback from interviewees on the technical assistance provided by Jobs for the Future was consistently positive. Interviewees from implementing sites indicated that JFF was viewed as a credible, reliable, and helpful source of technical assistance. Recent comments from interviewees at implementing sites included the following:</w:t>
      </w:r>
    </w:p>
    <w:p w:rsidR="00E2529B" w:rsidRPr="00095748" w:rsidRDefault="00E2529B" w:rsidP="003A5173">
      <w:pPr>
        <w:pStyle w:val="ListParagraph"/>
        <w:numPr>
          <w:ilvl w:val="0"/>
          <w:numId w:val="33"/>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120" w:line="260" w:lineRule="exact"/>
        <w:ind w:left="1080"/>
        <w:contextualSpacing w:val="0"/>
        <w:rPr>
          <w:rFonts w:ascii="Times New Roman" w:hAnsi="Times New Roman"/>
        </w:rPr>
      </w:pPr>
      <w:r w:rsidRPr="00095748">
        <w:rPr>
          <w:rFonts w:ascii="Times New Roman" w:hAnsi="Times New Roman"/>
        </w:rPr>
        <w:t>Janice Davis has gone over and above. She helped us through some bumps. Is it two programs? Is it one program? Is there equal buy-in from the leadership in both [middle and high school] buildings? Janice helped us come in and confront some hard facts—I would like to commend that partnership with JFF as a real success this year. We have decided to create an overarching vision statement for the entire program, and the charge on the table now is to look at a specific mission statement for each building that could look a little bit different, but both feed in to the overarching vision. She helped us see some clarity on that and brought us together as a team.</w:t>
      </w:r>
    </w:p>
    <w:p w:rsidR="00E2529B" w:rsidRPr="00095748" w:rsidRDefault="00E2529B" w:rsidP="003A5173">
      <w:pPr>
        <w:pStyle w:val="ListParagraph"/>
        <w:numPr>
          <w:ilvl w:val="0"/>
          <w:numId w:val="33"/>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120" w:line="260" w:lineRule="exact"/>
        <w:ind w:left="1080"/>
        <w:contextualSpacing w:val="0"/>
        <w:rPr>
          <w:rFonts w:ascii="Times New Roman" w:hAnsi="Times New Roman"/>
        </w:rPr>
      </w:pPr>
      <w:r w:rsidRPr="00095748">
        <w:rPr>
          <w:rFonts w:ascii="Times New Roman" w:hAnsi="Times New Roman"/>
        </w:rPr>
        <w:t>The support offered in seeing the big picture and developing a team has been very helpful. It has been most helpful when JFF hosts an event that brings the STEM ECHSs together.</w:t>
      </w:r>
    </w:p>
    <w:p w:rsidR="00E2529B" w:rsidRPr="00095748" w:rsidRDefault="00E2529B" w:rsidP="003A5173">
      <w:pPr>
        <w:pStyle w:val="ListParagraph"/>
        <w:numPr>
          <w:ilvl w:val="0"/>
          <w:numId w:val="33"/>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120" w:line="260" w:lineRule="exact"/>
        <w:ind w:left="1080"/>
        <w:contextualSpacing w:val="0"/>
        <w:rPr>
          <w:rFonts w:ascii="Times New Roman" w:hAnsi="Times New Roman"/>
        </w:rPr>
      </w:pPr>
      <w:r w:rsidRPr="00095748">
        <w:rPr>
          <w:rFonts w:ascii="Times New Roman" w:hAnsi="Times New Roman"/>
        </w:rPr>
        <w:t>Janice has been fabulous. She has been in the school a half-dozen times this year. We got to talk to all of the other schools at the technical assistance meeting in Worcester. She is available by email anytime to answer questions and offer suggestions.</w:t>
      </w:r>
    </w:p>
    <w:p w:rsidR="00E2529B" w:rsidRPr="00095748" w:rsidRDefault="00E2529B" w:rsidP="003A5173">
      <w:pPr>
        <w:pStyle w:val="ListParagraph"/>
        <w:numPr>
          <w:ilvl w:val="0"/>
          <w:numId w:val="33"/>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120" w:line="260" w:lineRule="exact"/>
        <w:ind w:left="1080"/>
        <w:contextualSpacing w:val="0"/>
        <w:rPr>
          <w:rFonts w:ascii="Times New Roman" w:hAnsi="Times New Roman"/>
        </w:rPr>
      </w:pPr>
      <w:r w:rsidRPr="00095748">
        <w:rPr>
          <w:rFonts w:ascii="Times New Roman" w:hAnsi="Times New Roman"/>
        </w:rPr>
        <w:t xml:space="preserve">When we first started creating our vision for what we wanted this to be, Janice Davis from JFF was very skeptical. She warned us that we did not have the capacity </w:t>
      </w:r>
      <w:proofErr w:type="gramStart"/>
      <w:r w:rsidRPr="00095748">
        <w:rPr>
          <w:rFonts w:ascii="Times New Roman" w:hAnsi="Times New Roman"/>
        </w:rPr>
        <w:t>necessary,</w:t>
      </w:r>
      <w:proofErr w:type="gramEnd"/>
      <w:r w:rsidRPr="00095748">
        <w:rPr>
          <w:rFonts w:ascii="Times New Roman" w:hAnsi="Times New Roman"/>
        </w:rPr>
        <w:t xml:space="preserve"> she warned us that we were not ready to jump in to the implementation phase before we had finished planning. She was very up-front about how dangerous it was to move forward. In hindsight, she was absolutely right. I would encourage her in the future to force sites to slow down and plan. Having clearer benchmarks for what is required to shift from planning to implementation with some hard evidence that there is capacity to support the plan. I think we lost a year, or over a year, because we were planning and implementing at the same time, which we are still doing.</w:t>
      </w:r>
    </w:p>
    <w:p w:rsidR="00E2529B" w:rsidRPr="00095748" w:rsidRDefault="00E2529B" w:rsidP="003A5173">
      <w:pPr>
        <w:pStyle w:val="ListParagraph"/>
        <w:numPr>
          <w:ilvl w:val="0"/>
          <w:numId w:val="33"/>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120" w:line="260" w:lineRule="exact"/>
        <w:ind w:left="1080"/>
        <w:contextualSpacing w:val="0"/>
        <w:rPr>
          <w:rFonts w:ascii="Times New Roman" w:hAnsi="Times New Roman"/>
        </w:rPr>
      </w:pPr>
      <w:r w:rsidRPr="00095748">
        <w:rPr>
          <w:rFonts w:ascii="Times New Roman" w:hAnsi="Times New Roman"/>
        </w:rPr>
        <w:t>They are helpful. They are very data-based, very research-based, which is helpful. Sometimes those of us who are more in the field and have a steady stream of students at our door kind of believe in data, but we don’t take the time to do the research. So it is helpful to have people who say, ‘okay, here are some best practices out there. Here are some things that other places have shown to work’.</w:t>
      </w:r>
    </w:p>
    <w:p w:rsidR="00E2529B" w:rsidRPr="00095748" w:rsidRDefault="00E2529B" w:rsidP="0040598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080"/>
        <w:rPr>
          <w:szCs w:val="22"/>
        </w:rPr>
      </w:pPr>
    </w:p>
    <w:p w:rsidR="00E2529B" w:rsidRPr="00095748" w:rsidRDefault="00E2529B" w:rsidP="0040598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20"/>
        <w:ind w:left="1080"/>
        <w:rPr>
          <w:szCs w:val="22"/>
        </w:rPr>
      </w:pPr>
      <w:r w:rsidRPr="00095748">
        <w:rPr>
          <w:szCs w:val="22"/>
        </w:rPr>
        <w:t>When asked what supports from JFF had been helpful, interviewees shared the following:</w:t>
      </w:r>
    </w:p>
    <w:p w:rsidR="00E2529B" w:rsidRPr="00095748" w:rsidRDefault="00E2529B" w:rsidP="00405980">
      <w:pPr>
        <w:pStyle w:val="ListParagraph"/>
        <w:numPr>
          <w:ilvl w:val="0"/>
          <w:numId w:val="31"/>
        </w:num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120" w:line="260" w:lineRule="exact"/>
        <w:ind w:left="1080"/>
        <w:contextualSpacing w:val="0"/>
        <w:rPr>
          <w:rFonts w:ascii="Times New Roman" w:hAnsi="Times New Roman"/>
        </w:rPr>
      </w:pPr>
      <w:r w:rsidRPr="00095748">
        <w:rPr>
          <w:rFonts w:ascii="Times New Roman" w:hAnsi="Times New Roman"/>
        </w:rPr>
        <w:t>JFF has been helpful in helping us prioritize challenges.</w:t>
      </w:r>
    </w:p>
    <w:p w:rsidR="00E2529B" w:rsidRPr="00095748" w:rsidRDefault="00E2529B" w:rsidP="00405980">
      <w:pPr>
        <w:pStyle w:val="ListParagraph"/>
        <w:numPr>
          <w:ilvl w:val="0"/>
          <w:numId w:val="31"/>
        </w:num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120" w:line="260" w:lineRule="exact"/>
        <w:ind w:left="1080"/>
        <w:contextualSpacing w:val="0"/>
        <w:rPr>
          <w:rFonts w:ascii="Times New Roman" w:hAnsi="Times New Roman"/>
        </w:rPr>
      </w:pPr>
      <w:r w:rsidRPr="00095748">
        <w:rPr>
          <w:rFonts w:ascii="Times New Roman" w:hAnsi="Times New Roman"/>
        </w:rPr>
        <w:t>We are currently working on a marketing plan to try to get the program out there. We had eighth graders come to [the high school]. A few teachers put a cool slideshow together. The guidance counselor is going to all of the middle schools to do a presentation about the STEM ECHS.</w:t>
      </w:r>
    </w:p>
    <w:p w:rsidR="00E2529B" w:rsidRPr="00095748" w:rsidRDefault="00E2529B" w:rsidP="00405980">
      <w:pPr>
        <w:pStyle w:val="ListParagraph"/>
        <w:widowControl w:val="0"/>
        <w:numPr>
          <w:ilvl w:val="0"/>
          <w:numId w:val="31"/>
        </w:num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120" w:line="260" w:lineRule="exact"/>
        <w:ind w:left="1080"/>
        <w:contextualSpacing w:val="0"/>
        <w:rPr>
          <w:rFonts w:ascii="Times New Roman" w:hAnsi="Times New Roman"/>
        </w:rPr>
      </w:pPr>
      <w:r w:rsidRPr="00095748">
        <w:rPr>
          <w:rFonts w:ascii="Times New Roman" w:hAnsi="Times New Roman"/>
        </w:rPr>
        <w:lastRenderedPageBreak/>
        <w:t>We have spoken with Janice Davis about growing the program vertically, but also increasing program offerings and branching out to the other academies.</w:t>
      </w:r>
    </w:p>
    <w:p w:rsidR="00E2529B" w:rsidRPr="00095748" w:rsidRDefault="00E2529B" w:rsidP="00864953">
      <w:pPr>
        <w:pStyle w:val="ListParagraph"/>
        <w:widowControl w:val="0"/>
        <w:numPr>
          <w:ilvl w:val="0"/>
          <w:numId w:val="31"/>
        </w:num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120" w:line="260" w:lineRule="exact"/>
        <w:ind w:left="1080"/>
        <w:contextualSpacing w:val="0"/>
        <w:rPr>
          <w:rFonts w:ascii="Times New Roman" w:hAnsi="Times New Roman"/>
        </w:rPr>
      </w:pPr>
      <w:r w:rsidRPr="00095748">
        <w:rPr>
          <w:rFonts w:ascii="Times New Roman" w:hAnsi="Times New Roman"/>
        </w:rPr>
        <w:t>Janice Davis suggested that things be in writing so that everything was clear, and to create a record. She is very helpful. She checks in regularly.</w:t>
      </w:r>
    </w:p>
    <w:p w:rsidR="00E2529B" w:rsidRPr="00095748" w:rsidRDefault="00E2529B" w:rsidP="00864953">
      <w:pPr>
        <w:pStyle w:val="ListParagraph"/>
        <w:widowControl w:val="0"/>
        <w:numPr>
          <w:ilvl w:val="0"/>
          <w:numId w:val="31"/>
        </w:num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60" w:lineRule="exact"/>
        <w:ind w:left="1080"/>
        <w:contextualSpacing w:val="0"/>
        <w:rPr>
          <w:rFonts w:ascii="Times New Roman" w:hAnsi="Times New Roman"/>
        </w:rPr>
      </w:pPr>
      <w:r w:rsidRPr="00095748">
        <w:rPr>
          <w:rFonts w:ascii="Times New Roman" w:hAnsi="Times New Roman"/>
        </w:rPr>
        <w:t>We are getting some feedback on how to go about establishing a new partnership with an IHE.</w:t>
      </w:r>
    </w:p>
    <w:p w:rsidR="00E2529B" w:rsidRPr="00095748" w:rsidRDefault="00E2529B" w:rsidP="00864953">
      <w:pPr>
        <w:tabs>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080"/>
        <w:rPr>
          <w:szCs w:val="22"/>
        </w:rPr>
      </w:pPr>
    </w:p>
    <w:p w:rsidR="00E2529B" w:rsidRPr="00095748" w:rsidRDefault="00E2529B" w:rsidP="0009574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20"/>
        <w:rPr>
          <w:szCs w:val="22"/>
        </w:rPr>
      </w:pPr>
      <w:r w:rsidRPr="00095748">
        <w:rPr>
          <w:szCs w:val="22"/>
        </w:rPr>
        <w:t>Interviewees shared several requests for technical assistance, including:</w:t>
      </w:r>
    </w:p>
    <w:p w:rsidR="00E2529B" w:rsidRPr="00095748" w:rsidRDefault="00E2529B" w:rsidP="00864953">
      <w:pPr>
        <w:pStyle w:val="ListParagraph"/>
        <w:numPr>
          <w:ilvl w:val="0"/>
          <w:numId w:val="32"/>
        </w:num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120" w:line="260" w:lineRule="exact"/>
        <w:ind w:left="1080"/>
        <w:contextualSpacing w:val="0"/>
        <w:rPr>
          <w:rFonts w:ascii="Times New Roman" w:hAnsi="Times New Roman"/>
        </w:rPr>
      </w:pPr>
      <w:r w:rsidRPr="00095748">
        <w:rPr>
          <w:rFonts w:ascii="Times New Roman" w:hAnsi="Times New Roman"/>
        </w:rPr>
        <w:t xml:space="preserve">Any feedback on scheduling issues, transportation issues, </w:t>
      </w:r>
      <w:proofErr w:type="gramStart"/>
      <w:r w:rsidRPr="00095748">
        <w:rPr>
          <w:rFonts w:ascii="Times New Roman" w:hAnsi="Times New Roman"/>
        </w:rPr>
        <w:t>cost</w:t>
      </w:r>
      <w:proofErr w:type="gramEnd"/>
      <w:r w:rsidRPr="00095748">
        <w:rPr>
          <w:rFonts w:ascii="Times New Roman" w:hAnsi="Times New Roman"/>
        </w:rPr>
        <w:t xml:space="preserve"> issues [would be helpful].</w:t>
      </w:r>
    </w:p>
    <w:p w:rsidR="00E2529B" w:rsidRPr="00095748" w:rsidRDefault="00E2529B" w:rsidP="00864953">
      <w:pPr>
        <w:pStyle w:val="ListParagraph"/>
        <w:numPr>
          <w:ilvl w:val="0"/>
          <w:numId w:val="32"/>
        </w:num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120" w:line="260" w:lineRule="exact"/>
        <w:ind w:left="1080"/>
        <w:contextualSpacing w:val="0"/>
        <w:rPr>
          <w:rFonts w:ascii="Times New Roman" w:hAnsi="Times New Roman"/>
        </w:rPr>
      </w:pPr>
      <w:r w:rsidRPr="00095748">
        <w:rPr>
          <w:rFonts w:ascii="Times New Roman" w:hAnsi="Times New Roman"/>
        </w:rPr>
        <w:t>What we could probably use is more professional development on the ground-level stuff that happens in the classrooms. What can our classrooms look like day to day? From what I have seen, JFF has a lot of experience with the classroom level stuff, and I would like to see some more of that embedded in what the program looks like. In a perfect world I would like a person from JFF on the ground, working with teachers in classrooms, and basically assessing, for example, how to implement an instructional framework.</w:t>
      </w:r>
    </w:p>
    <w:p w:rsidR="00E2529B" w:rsidRPr="00095748" w:rsidRDefault="00E2529B" w:rsidP="00864953">
      <w:pPr>
        <w:pStyle w:val="ListParagraph"/>
        <w:numPr>
          <w:ilvl w:val="0"/>
          <w:numId w:val="32"/>
        </w:num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120" w:line="260" w:lineRule="exact"/>
        <w:ind w:left="1080"/>
        <w:contextualSpacing w:val="0"/>
        <w:rPr>
          <w:rFonts w:ascii="Times New Roman" w:hAnsi="Times New Roman"/>
        </w:rPr>
      </w:pPr>
      <w:r w:rsidRPr="00095748">
        <w:rPr>
          <w:rFonts w:ascii="Times New Roman" w:hAnsi="Times New Roman"/>
        </w:rPr>
        <w:t>Would like to hear more from JFF about supporting students who struggle with increased levels of rigor. Would like to have conversations about specific strategies that can be used in the classroom to support students.</w:t>
      </w:r>
    </w:p>
    <w:p w:rsidR="00E2529B" w:rsidRPr="00095748" w:rsidRDefault="00E2529B" w:rsidP="00864953">
      <w:pPr>
        <w:pStyle w:val="ListParagraph"/>
        <w:numPr>
          <w:ilvl w:val="0"/>
          <w:numId w:val="32"/>
        </w:num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120" w:line="260" w:lineRule="exact"/>
        <w:ind w:left="1080"/>
        <w:contextualSpacing w:val="0"/>
        <w:rPr>
          <w:rFonts w:ascii="Times New Roman" w:hAnsi="Times New Roman"/>
        </w:rPr>
      </w:pPr>
      <w:r w:rsidRPr="00095748">
        <w:rPr>
          <w:rFonts w:ascii="Times New Roman" w:hAnsi="Times New Roman"/>
        </w:rPr>
        <w:t>We would like to visit other STEM sites and see the programs in action.</w:t>
      </w:r>
    </w:p>
    <w:p w:rsidR="00E2529B" w:rsidRPr="00095748" w:rsidRDefault="00E2529B" w:rsidP="001660AE">
      <w:pPr>
        <w:pStyle w:val="ListParagraph"/>
        <w:numPr>
          <w:ilvl w:val="0"/>
          <w:numId w:val="32"/>
        </w:num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60" w:lineRule="exact"/>
        <w:ind w:left="1080"/>
        <w:contextualSpacing w:val="0"/>
        <w:rPr>
          <w:rFonts w:ascii="Times New Roman" w:hAnsi="Times New Roman"/>
        </w:rPr>
      </w:pPr>
      <w:r w:rsidRPr="00095748">
        <w:rPr>
          <w:rFonts w:ascii="Times New Roman" w:hAnsi="Times New Roman"/>
        </w:rPr>
        <w:t>JFF has voluminous amounts of information on STEM ECHSs. They have a lot of research on the topic. We would like them to share more of that knowledge with us.</w:t>
      </w:r>
    </w:p>
    <w:p w:rsidR="00E2529B" w:rsidRPr="00095748" w:rsidRDefault="00E2529B" w:rsidP="00864953">
      <w:p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080"/>
        <w:rPr>
          <w:szCs w:val="22"/>
        </w:rPr>
      </w:pPr>
    </w:p>
    <w:p w:rsidR="00E2529B" w:rsidRPr="00095748" w:rsidRDefault="00E2529B" w:rsidP="0009574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r w:rsidRPr="00095748">
        <w:rPr>
          <w:szCs w:val="22"/>
        </w:rPr>
        <w:t>An interviewee from the non-implementing site indicated that, by choice, the school had not interacted with JFF recently, and described the school’s relationship with JFF by saying, “Jobs for the Future has been the least involved in this. They have come to understand that we have so many other partners that we are working with that they have very respectfully stepped back and said, ‘call us when you need help’.”</w:t>
      </w:r>
    </w:p>
    <w:p w:rsidR="00E2529B" w:rsidRPr="00095748" w:rsidRDefault="00E2529B" w:rsidP="0009574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p>
    <w:p w:rsidR="00E2529B" w:rsidRPr="00095748" w:rsidRDefault="00E2529B" w:rsidP="0009574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szCs w:val="22"/>
        </w:rPr>
      </w:pPr>
      <w:r w:rsidRPr="00095748">
        <w:rPr>
          <w:b/>
          <w:szCs w:val="22"/>
        </w:rPr>
        <w:t xml:space="preserve">Feedback for ESE </w:t>
      </w:r>
    </w:p>
    <w:p w:rsidR="00E2529B" w:rsidRPr="00095748" w:rsidRDefault="00E2529B" w:rsidP="00095748">
      <w:pPr>
        <w:rPr>
          <w:szCs w:val="22"/>
        </w:rPr>
      </w:pPr>
    </w:p>
    <w:p w:rsidR="00E2529B" w:rsidRDefault="00E2529B" w:rsidP="00CD04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r>
        <w:rPr>
          <w:szCs w:val="22"/>
        </w:rPr>
        <w:t xml:space="preserve">The three IHE partners </w:t>
      </w:r>
      <w:r w:rsidRPr="00095748">
        <w:rPr>
          <w:szCs w:val="22"/>
        </w:rPr>
        <w:t xml:space="preserve">interviewed prior to this report </w:t>
      </w:r>
      <w:r>
        <w:rPr>
          <w:szCs w:val="22"/>
        </w:rPr>
        <w:t xml:space="preserve">provided only brief comments about their interactions with ESE. All three IHE partners reported that they have had minimal </w:t>
      </w:r>
      <w:r w:rsidRPr="00095748">
        <w:rPr>
          <w:szCs w:val="22"/>
        </w:rPr>
        <w:t>contact with ESE regarding the STEM ECHS, and were unaware of their partnering districts</w:t>
      </w:r>
      <w:r>
        <w:rPr>
          <w:szCs w:val="22"/>
        </w:rPr>
        <w:t>’ reporting and funding obligations</w:t>
      </w:r>
      <w:r w:rsidRPr="00095748">
        <w:rPr>
          <w:szCs w:val="22"/>
        </w:rPr>
        <w:t xml:space="preserve"> related to the RTTT award. One IHE partner said, “[We] need to be aware of the goals, roles, and responsibilities of [our partnering district], and those expectations and guidelines have not been communicated to [us] by ESE.” </w:t>
      </w:r>
    </w:p>
    <w:p w:rsidR="00E2529B" w:rsidRPr="00095748" w:rsidRDefault="00E2529B" w:rsidP="00CD04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p>
    <w:p w:rsidR="00E2529B" w:rsidRPr="00095748" w:rsidRDefault="00E2529B" w:rsidP="00095748">
      <w:pPr>
        <w:spacing w:after="120"/>
        <w:rPr>
          <w:szCs w:val="22"/>
        </w:rPr>
      </w:pPr>
      <w:r w:rsidRPr="00095748">
        <w:rPr>
          <w:szCs w:val="22"/>
        </w:rPr>
        <w:t>As reported previously, feedback from awardees about collaboration with ESE has been uniformly positive. Recent comments from interviewees included the following:</w:t>
      </w:r>
    </w:p>
    <w:p w:rsidR="00E2529B" w:rsidRPr="00095748" w:rsidRDefault="00E2529B" w:rsidP="00864953">
      <w:pPr>
        <w:pStyle w:val="ListParagraph"/>
        <w:numPr>
          <w:ilvl w:val="0"/>
          <w:numId w:val="39"/>
        </w:numPr>
        <w:tabs>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120" w:line="260" w:lineRule="exact"/>
        <w:ind w:left="1080"/>
        <w:contextualSpacing w:val="0"/>
        <w:rPr>
          <w:rFonts w:ascii="Times New Roman" w:eastAsiaTheme="minorHAnsi" w:hAnsi="Times New Roman"/>
        </w:rPr>
      </w:pPr>
      <w:r w:rsidRPr="00095748">
        <w:rPr>
          <w:rFonts w:ascii="Times New Roman" w:eastAsiaTheme="minorHAnsi" w:hAnsi="Times New Roman"/>
        </w:rPr>
        <w:t>They are flexible and understanding. The expectations are rigid, but they understand that every school needs to meet those expectations in different ways. So we have been given a lot of flexibility in terms of meeting those expectations.</w:t>
      </w:r>
    </w:p>
    <w:p w:rsidR="00E2529B" w:rsidRPr="00095748" w:rsidRDefault="00E2529B" w:rsidP="00864953">
      <w:pPr>
        <w:pStyle w:val="ListParagraph"/>
        <w:numPr>
          <w:ilvl w:val="0"/>
          <w:numId w:val="39"/>
        </w:numPr>
        <w:tabs>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120" w:line="260" w:lineRule="exact"/>
        <w:ind w:left="1080"/>
        <w:contextualSpacing w:val="0"/>
        <w:rPr>
          <w:rFonts w:ascii="Times New Roman" w:eastAsiaTheme="minorHAnsi" w:hAnsi="Times New Roman"/>
        </w:rPr>
      </w:pPr>
      <w:r w:rsidRPr="00095748">
        <w:rPr>
          <w:rFonts w:ascii="Times New Roman" w:eastAsiaTheme="minorHAnsi" w:hAnsi="Times New Roman"/>
        </w:rPr>
        <w:t xml:space="preserve">Nyal has been incredibly supportive and understanding of what is taking place. They have been very patient and helpful in helping us get things done. Whenever we have called them to help us expedite something, to deal with something, they have always been great about doing that. I am not used to the idea of having people say, ‘How can we support you?’ They have </w:t>
      </w:r>
      <w:r w:rsidRPr="00095748">
        <w:rPr>
          <w:rFonts w:ascii="Times New Roman" w:eastAsiaTheme="minorHAnsi" w:hAnsi="Times New Roman"/>
        </w:rPr>
        <w:lastRenderedPageBreak/>
        <w:t>been very understanding and helpful, so that we can take advantage of what is there to offer. They are there to support us.</w:t>
      </w:r>
    </w:p>
    <w:p w:rsidR="00E2529B" w:rsidRPr="00095748" w:rsidRDefault="00E2529B" w:rsidP="00864953">
      <w:pPr>
        <w:pStyle w:val="ListParagraph"/>
        <w:numPr>
          <w:ilvl w:val="0"/>
          <w:numId w:val="39"/>
        </w:numPr>
        <w:tabs>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60" w:lineRule="exact"/>
        <w:ind w:left="1080"/>
        <w:rPr>
          <w:rFonts w:ascii="Times New Roman" w:eastAsiaTheme="minorHAnsi" w:hAnsi="Times New Roman"/>
        </w:rPr>
      </w:pPr>
      <w:r w:rsidRPr="00095748">
        <w:rPr>
          <w:rFonts w:ascii="Times New Roman" w:eastAsiaTheme="minorHAnsi" w:hAnsi="Times New Roman"/>
        </w:rPr>
        <w:t>Always available. Easy to contact by phone or email. Helpful with the grant and the budget.</w:t>
      </w:r>
    </w:p>
    <w:p w:rsidR="00E2529B" w:rsidRPr="00095748" w:rsidRDefault="00E2529B" w:rsidP="0009574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p>
    <w:p w:rsidR="00E2529B" w:rsidRPr="00095748" w:rsidRDefault="00E2529B" w:rsidP="0009574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r w:rsidRPr="00095748">
        <w:rPr>
          <w:szCs w:val="22"/>
        </w:rPr>
        <w:t xml:space="preserve">Several interviewees said that it would be helpful to continue sharing information on successes and best practices across sites. Interviewees indicated that technical assistance meetings have been helpful in this regard, and welcomed more opportunities to share and discuss experiences as a group. One interviewee said, </w:t>
      </w:r>
    </w:p>
    <w:p w:rsidR="00E2529B" w:rsidRPr="00095748" w:rsidRDefault="00E2529B" w:rsidP="0009574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p>
    <w:p w:rsidR="00E2529B" w:rsidRPr="00095748" w:rsidRDefault="00E2529B" w:rsidP="0009574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rPr>
          <w:szCs w:val="22"/>
        </w:rPr>
      </w:pPr>
      <w:r w:rsidRPr="00095748">
        <w:rPr>
          <w:szCs w:val="22"/>
        </w:rPr>
        <w:t xml:space="preserve">It would be great if ESE could get the STEM ECHS coordinators together for a sharing session—to share best practices. Hosting a showcase of exemplary practices for STEM ECHSs would be great. To a certain extent we feel like we are tackling issues in a vacuum, and that is our own fault, but I would welcome more opportunities to meet with other schools and learn from them. ESE could certainly facilitate that. </w:t>
      </w:r>
    </w:p>
    <w:p w:rsidR="00E2529B" w:rsidRPr="00095748" w:rsidRDefault="00E2529B" w:rsidP="0009574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p>
    <w:p w:rsidR="00E2529B" w:rsidRPr="00095748" w:rsidRDefault="00E2529B" w:rsidP="0009574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r w:rsidRPr="00095748">
        <w:rPr>
          <w:szCs w:val="22"/>
        </w:rPr>
        <w:t xml:space="preserve">Several sites commented that they hoped that ESE shared their concerns about sustainability. Three interviewees said that they hoped ESE would play a larger role in coordinating conversations among the multiple constituencies with a stake in the STEM pipeline (i.e., Higher Education, K-12, and industry). One interviewee said, </w:t>
      </w:r>
    </w:p>
    <w:p w:rsidR="00E2529B" w:rsidRPr="00095748" w:rsidRDefault="00E2529B" w:rsidP="0009574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r w:rsidRPr="00095748">
        <w:rPr>
          <w:szCs w:val="22"/>
        </w:rPr>
        <w:tab/>
      </w:r>
    </w:p>
    <w:p w:rsidR="00E2529B" w:rsidRPr="00095748" w:rsidRDefault="00E2529B" w:rsidP="0009574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rPr>
          <w:szCs w:val="22"/>
        </w:rPr>
      </w:pPr>
      <w:r w:rsidRPr="00095748">
        <w:rPr>
          <w:szCs w:val="22"/>
        </w:rPr>
        <w:t xml:space="preserve">We all seem to be on different pages at times. The state needs to really grab onto [and support] a concept [like the STEM ECHS model] that has really linked the three and then start wholesaling this idea and telling industries, colleges, and schools, ‘if you want to be involved in this, this is how it is working, and here is how it has worked here’.” </w:t>
      </w:r>
    </w:p>
    <w:p w:rsidR="00E2529B" w:rsidRPr="00095748" w:rsidRDefault="00E2529B" w:rsidP="0009574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p>
    <w:p w:rsidR="00E2529B" w:rsidRPr="00095748" w:rsidRDefault="00E2529B" w:rsidP="0009574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r w:rsidRPr="00095748">
        <w:rPr>
          <w:szCs w:val="22"/>
        </w:rPr>
        <w:t>Another respondent presented a cogent description of their sustainability dilemma—and an argument for increased involvement from the state. The quotation is long but seemed worth presenting in its entirety:</w:t>
      </w:r>
    </w:p>
    <w:p w:rsidR="00E2529B" w:rsidRPr="00095748" w:rsidRDefault="00E2529B" w:rsidP="00095748">
      <w:pPr>
        <w:rPr>
          <w:szCs w:val="22"/>
        </w:rPr>
      </w:pPr>
    </w:p>
    <w:p w:rsidR="00E2529B" w:rsidRDefault="00E2529B" w:rsidP="00CD0488">
      <w:pPr>
        <w:ind w:left="720"/>
        <w:rPr>
          <w:b/>
          <w:szCs w:val="22"/>
        </w:rPr>
      </w:pPr>
      <w:r w:rsidRPr="00095748">
        <w:rPr>
          <w:szCs w:val="22"/>
        </w:rPr>
        <w:t xml:space="preserve">It is very difficult for school districts to go to an industry or company to ask for money. Much of industry is not well versed in the need to invest in schools. Whose job is it to educate them in that? And, who is the best person to sell it? One may argue that it is not a school district. When you go to a company and say, ‘I am a representative of school X, and here are all of the wonderful things we are doing. We need X, Y, and Z for these reasons’, they may look at it and say, ‘you are not the credible source that needs to come and say to us that you need </w:t>
      </w:r>
      <w:proofErr w:type="gramStart"/>
      <w:r w:rsidRPr="00095748">
        <w:rPr>
          <w:szCs w:val="22"/>
        </w:rPr>
        <w:t>money’.…</w:t>
      </w:r>
      <w:proofErr w:type="gramEnd"/>
      <w:r w:rsidRPr="00095748">
        <w:rPr>
          <w:szCs w:val="22"/>
        </w:rPr>
        <w:t xml:space="preserve"> I really feel like the state should be more involved in having industry invest in schools. I think that benchmarks could be set, that discussions at higher levels could take place around industries’ and companies’ needs, and what they are willing to invest to see results around those needs. I think a little more consistency needs to happen with that. When a school works with industry it is the same concept as having a school with a few great classrooms and a few classrooms that are not on par. You are operating in silos. So if [our district] is able to pull this together and actually start to get some leverage or some buy-in from companies, where does that leave [the other STEM ECHSs in this group]? Where does that leave the </w:t>
      </w:r>
      <w:r w:rsidR="00191A8A">
        <w:rPr>
          <w:szCs w:val="22"/>
        </w:rPr>
        <w:t>[district name]</w:t>
      </w:r>
      <w:r w:rsidRPr="00095748">
        <w:rPr>
          <w:szCs w:val="22"/>
        </w:rPr>
        <w:t xml:space="preserve"> Public Schools? So why would we operate in silos as school districts when we recommend that it not happen in other areas of life that are so important? We are part of a statewide initiative. It would be very helpful if people at the state level had conversations with industry leaders and asked, ‘what is it that you are looking for from the STEM pipeline, and how can you contribute?’ Because let’s face it, a lot of what we are doing [with our STEM ECHS] has happened because our district has bought into the concept that we are an essential part of the STEM pipeline. We are going to do everything we can with our education resources and our funding resources to ensure that more kids come into our economy ready to take the jobs that need to be done. Ultimately, the people who determine that </w:t>
      </w:r>
      <w:r w:rsidRPr="00095748">
        <w:rPr>
          <w:szCs w:val="22"/>
        </w:rPr>
        <w:lastRenderedPageBreak/>
        <w:t>are the people at the other end of the pipeline who are saying, ‘we need people to fill these positions’. So I think more conversation at the state level has to happen. In a perfect world [a representative from our district] could go onto a website and look at an array of companies that have worked with the state, and have made a commitment to financially support STEM education if certain criteria are met. … That is what we need to start doing as a state a little bit better to give opportunities like the STEM ECHSs better support.</w:t>
      </w:r>
    </w:p>
    <w:p w:rsidR="00E2529B" w:rsidRPr="00095748" w:rsidRDefault="00E2529B" w:rsidP="00095748">
      <w:pPr>
        <w:rPr>
          <w:szCs w:val="22"/>
        </w:rPr>
      </w:pPr>
    </w:p>
    <w:p w:rsidR="00E2529B" w:rsidRPr="00095748" w:rsidRDefault="00E2529B" w:rsidP="00CD0488">
      <w:pPr>
        <w:pBdr>
          <w:bottom w:val="single" w:sz="4" w:space="1" w:color="auto"/>
        </w:pBdr>
        <w:shd w:val="clear" w:color="auto" w:fill="D9D9D9" w:themeFill="background1" w:themeFillShade="D9"/>
        <w:rPr>
          <w:b/>
          <w:szCs w:val="22"/>
        </w:rPr>
      </w:pPr>
      <w:r w:rsidRPr="00095748">
        <w:rPr>
          <w:b/>
          <w:szCs w:val="22"/>
        </w:rPr>
        <w:t>Conclusions and Strategic Considerations</w:t>
      </w:r>
    </w:p>
    <w:p w:rsidR="00E2529B" w:rsidRPr="00CD0488" w:rsidRDefault="00E2529B" w:rsidP="00CD0488">
      <w:pPr>
        <w:ind w:left="360"/>
      </w:pPr>
    </w:p>
    <w:p w:rsidR="00E2529B" w:rsidRPr="00095748" w:rsidRDefault="00E2529B" w:rsidP="00864953">
      <w:pPr>
        <w:pStyle w:val="ListParagraph"/>
        <w:numPr>
          <w:ilvl w:val="0"/>
          <w:numId w:val="38"/>
        </w:numPr>
        <w:spacing w:after="120" w:line="260" w:lineRule="exact"/>
        <w:ind w:left="1080"/>
        <w:contextualSpacing w:val="0"/>
        <w:rPr>
          <w:rFonts w:ascii="Times New Roman" w:hAnsi="Times New Roman"/>
        </w:rPr>
      </w:pPr>
      <w:r w:rsidRPr="00095748">
        <w:rPr>
          <w:rFonts w:ascii="Times New Roman" w:hAnsi="Times New Roman"/>
          <w:b/>
        </w:rPr>
        <w:t>Sustainability continues to be a primary concern for all STEM ECHS sites and IHE partners.</w:t>
      </w:r>
      <w:r w:rsidRPr="00095748">
        <w:rPr>
          <w:rFonts w:ascii="Times New Roman" w:hAnsi="Times New Roman"/>
        </w:rPr>
        <w:t xml:space="preserve"> Several STEM sites expressed a desire for ESE to become actively involved in conversations regarding sustainability of the STEM ECHS sites. Most sites see ESE as a partner or stakeholder in the STEM ECHS initiative, and would like to hear ESE’s perspectives on and strategies for addressing sustainability concerns.</w:t>
      </w:r>
    </w:p>
    <w:p w:rsidR="00E2529B" w:rsidRPr="00095748" w:rsidRDefault="00E2529B" w:rsidP="00864953">
      <w:pPr>
        <w:pStyle w:val="ListParagraph"/>
        <w:numPr>
          <w:ilvl w:val="0"/>
          <w:numId w:val="38"/>
        </w:numPr>
        <w:spacing w:after="120" w:line="260" w:lineRule="exact"/>
        <w:ind w:left="1080"/>
        <w:contextualSpacing w:val="0"/>
        <w:rPr>
          <w:rFonts w:ascii="Times New Roman" w:hAnsi="Times New Roman"/>
        </w:rPr>
      </w:pPr>
      <w:r w:rsidRPr="00095748">
        <w:rPr>
          <w:rFonts w:ascii="Times New Roman" w:hAnsi="Times New Roman"/>
          <w:b/>
        </w:rPr>
        <w:t>Several STEM ECHS sites are still developing or significantly modifying their curriculum and planned course sequences.</w:t>
      </w:r>
      <w:r w:rsidRPr="00095748">
        <w:rPr>
          <w:rFonts w:ascii="Times New Roman" w:hAnsi="Times New Roman"/>
        </w:rPr>
        <w:t xml:space="preserve"> ESE may consider supporting districts’ efforts to plan curriculum and course sequences at future technical assistance meetings. </w:t>
      </w:r>
      <w:r w:rsidRPr="00095748">
        <w:rPr>
          <w:rFonts w:ascii="Times New Roman" w:hAnsi="Times New Roman"/>
          <w:color w:val="000000"/>
        </w:rPr>
        <w:t xml:space="preserve">One of the six STEM ECHS sites has clearly articulated a course sequence for their STEM ECHS students, which could serve as a resource for other sites. Several sites are working with their IHE partners to determine what college courses will be available for students. All programs are still building their curriculum, and at two sites this process was started from scratch during the 2012–13 school </w:t>
      </w:r>
      <w:proofErr w:type="gramStart"/>
      <w:r w:rsidRPr="00095748">
        <w:rPr>
          <w:rFonts w:ascii="Times New Roman" w:hAnsi="Times New Roman"/>
          <w:color w:val="000000"/>
        </w:rPr>
        <w:t>year</w:t>
      </w:r>
      <w:proofErr w:type="gramEnd"/>
      <w:r w:rsidRPr="00095748">
        <w:rPr>
          <w:rFonts w:ascii="Times New Roman" w:hAnsi="Times New Roman"/>
          <w:color w:val="000000"/>
        </w:rPr>
        <w:t xml:space="preserve">. </w:t>
      </w:r>
    </w:p>
    <w:p w:rsidR="00E2529B" w:rsidRPr="00095748" w:rsidRDefault="00E2529B" w:rsidP="00864953">
      <w:pPr>
        <w:pStyle w:val="ListParagraph"/>
        <w:numPr>
          <w:ilvl w:val="0"/>
          <w:numId w:val="38"/>
        </w:numPr>
        <w:spacing w:after="120" w:line="260" w:lineRule="exact"/>
        <w:ind w:left="1080"/>
        <w:contextualSpacing w:val="0"/>
        <w:rPr>
          <w:rFonts w:ascii="Times New Roman" w:hAnsi="Times New Roman"/>
        </w:rPr>
      </w:pPr>
      <w:r w:rsidRPr="00095748">
        <w:rPr>
          <w:rFonts w:ascii="Times New Roman" w:hAnsi="Times New Roman"/>
          <w:b/>
        </w:rPr>
        <w:t>Many sites are working to develop systems for student support.</w:t>
      </w:r>
      <w:r w:rsidRPr="00095748">
        <w:rPr>
          <w:rFonts w:ascii="Times New Roman" w:hAnsi="Times New Roman"/>
        </w:rPr>
        <w:t xml:space="preserve"> Most sites did not place an explicit focus on planning student supports during their initial implementation phase, but all are aware of the need for increased levels of student support. Implementing sites have generally been more concerned with issues related to staffing, logistics, curriculum development, sustainability, and building effective relationships with IHE partners. ESE may consider emphasizing student support strategies at future technical assistance meetings.</w:t>
      </w:r>
    </w:p>
    <w:p w:rsidR="00E2529B" w:rsidRPr="00095748" w:rsidRDefault="00E2529B" w:rsidP="00864953">
      <w:pPr>
        <w:pStyle w:val="ListParagraph"/>
        <w:numPr>
          <w:ilvl w:val="0"/>
          <w:numId w:val="38"/>
        </w:numPr>
        <w:spacing w:after="120" w:line="260" w:lineRule="exact"/>
        <w:ind w:left="1080"/>
        <w:contextualSpacing w:val="0"/>
        <w:rPr>
          <w:rFonts w:ascii="Times New Roman" w:hAnsi="Times New Roman"/>
        </w:rPr>
      </w:pPr>
      <w:r w:rsidRPr="00095748">
        <w:rPr>
          <w:rFonts w:ascii="Times New Roman" w:hAnsi="Times New Roman"/>
          <w:b/>
        </w:rPr>
        <w:t xml:space="preserve">Four sites are exploring the possibility of working with additional IHE partners to expand college course offerings, increase programming flexibility, and maximize the impact and efficiency of their programming. </w:t>
      </w:r>
      <w:r w:rsidRPr="00095748">
        <w:rPr>
          <w:rFonts w:ascii="Times New Roman" w:hAnsi="Times New Roman"/>
        </w:rPr>
        <w:t>Some sites are struggling to determine what type of IHE partner will best meet their students’ needs over the long term. Interviewees said that some students want to attend a four-year college, and that it made less sense for those students to take courses from a community college. Other sites’ interviewees said that some of their students plan to pursue associate’s degrees or professional certifications at community colleges, and that it made less sense for those students to take courses at four-year institutions, which often charge more per credit earned. ESE may consider supporting districts’ efforts to assess existing partnerships and establish new partnerships as needed.</w:t>
      </w:r>
    </w:p>
    <w:p w:rsidR="00E2529B" w:rsidRPr="00095748" w:rsidRDefault="00E2529B" w:rsidP="00864953">
      <w:pPr>
        <w:pStyle w:val="ListParagraph"/>
        <w:numPr>
          <w:ilvl w:val="0"/>
          <w:numId w:val="3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20" w:line="260" w:lineRule="exact"/>
        <w:ind w:left="1080"/>
        <w:contextualSpacing w:val="0"/>
        <w:rPr>
          <w:rFonts w:ascii="Times New Roman" w:hAnsi="Times New Roman"/>
        </w:rPr>
      </w:pPr>
      <w:r w:rsidRPr="00095748">
        <w:rPr>
          <w:rFonts w:ascii="Times New Roman" w:hAnsi="Times New Roman"/>
          <w:b/>
        </w:rPr>
        <w:t>Staff turnover has hindered the development of some STEM ECHS sites.</w:t>
      </w:r>
      <w:r w:rsidRPr="00095748">
        <w:rPr>
          <w:rFonts w:ascii="Times New Roman" w:hAnsi="Times New Roman"/>
        </w:rPr>
        <w:t xml:space="preserve"> Turnover in STEM ECHS personnel appears to have been coincidental in some districts, but in others it seems likely to signal a lack of commitment to the program. Two IHE partners have also recently reassigned staff to manage their STEM ECHS partnerships. To minimize the negative impacts and maximize the productivity of such transitions, succession planning could be a useful topic for a future technical assistance meeting.</w:t>
      </w:r>
    </w:p>
    <w:p w:rsidR="00E2529B" w:rsidRPr="00CD0488" w:rsidRDefault="00E2529B" w:rsidP="001660AE">
      <w:pPr>
        <w:pStyle w:val="ListParagraph"/>
        <w:numPr>
          <w:ilvl w:val="0"/>
          <w:numId w:val="38"/>
        </w:numPr>
        <w:spacing w:after="0" w:line="260" w:lineRule="exact"/>
        <w:ind w:left="1080"/>
        <w:contextualSpacing w:val="0"/>
        <w:rPr>
          <w:rFonts w:ascii="Times New Roman" w:hAnsi="Times New Roman"/>
        </w:rPr>
      </w:pPr>
      <w:r w:rsidRPr="00095748">
        <w:rPr>
          <w:rFonts w:ascii="Times New Roman" w:hAnsi="Times New Roman"/>
          <w:b/>
        </w:rPr>
        <w:t>Students’ experiences with college-level coursework vary widely by site.</w:t>
      </w:r>
      <w:r w:rsidRPr="00095748">
        <w:rPr>
          <w:rFonts w:ascii="Times New Roman" w:hAnsi="Times New Roman"/>
        </w:rPr>
        <w:t xml:space="preserve"> Two sites are currently providing students with the opportunity to take courses at college campuses before school, after school, or during the summer. These students also have the opportunity to take college courses online. The other three sites offer college courses at their high schools during </w:t>
      </w:r>
      <w:r w:rsidRPr="00095748">
        <w:rPr>
          <w:rFonts w:ascii="Times New Roman" w:hAnsi="Times New Roman"/>
        </w:rPr>
        <w:lastRenderedPageBreak/>
        <w:t>the regular school day, with the support of adjunct faculty from their partnering IHE. Having sites share their different approaches to offering college courses could be a useful topic for a future technical assistance meeting.</w:t>
      </w:r>
    </w:p>
    <w:p w:rsidR="00E2529B" w:rsidRDefault="00E2529B" w:rsidP="00B902C3">
      <w:pPr>
        <w:ind w:left="720"/>
      </w:pPr>
    </w:p>
    <w:p w:rsidR="00E2529B" w:rsidRPr="0084247A" w:rsidRDefault="00E2529B" w:rsidP="00B902C3">
      <w:pPr>
        <w:ind w:left="720"/>
        <w:sectPr w:rsidR="00E2529B" w:rsidRPr="0084247A" w:rsidSect="00490452">
          <w:headerReference w:type="first" r:id="rId35"/>
          <w:footerReference w:type="first" r:id="rId36"/>
          <w:pgSz w:w="12240" w:h="15840" w:code="1"/>
          <w:pgMar w:top="720" w:right="1440" w:bottom="720" w:left="1440" w:header="720" w:footer="360" w:gutter="0"/>
          <w:cols w:space="720"/>
          <w:titlePg/>
          <w:rtlGutter/>
          <w:docGrid w:linePitch="360"/>
        </w:sectPr>
      </w:pPr>
    </w:p>
    <w:p w:rsidR="00E2529B" w:rsidRPr="0084247A" w:rsidRDefault="00E2529B" w:rsidP="00B902C3">
      <w:pPr>
        <w:pStyle w:val="Heading1"/>
        <w:spacing w:line="260" w:lineRule="exact"/>
        <w:ind w:left="0"/>
      </w:pPr>
      <w:r w:rsidRPr="0084247A">
        <w:lastRenderedPageBreak/>
        <w:t>MassCore Policy and Implementation</w:t>
      </w:r>
    </w:p>
    <w:p w:rsidR="00E2529B" w:rsidRPr="0084247A" w:rsidRDefault="00E2529B" w:rsidP="00B902C3">
      <w:pPr>
        <w:rPr>
          <w:b/>
        </w:rPr>
      </w:pPr>
    </w:p>
    <w:p w:rsidR="00E2529B" w:rsidRPr="0084247A" w:rsidRDefault="00E2529B" w:rsidP="00B902C3">
      <w:pPr>
        <w:pStyle w:val="Heading2"/>
        <w:spacing w:after="0"/>
        <w:rPr>
          <w:rFonts w:cs="Times New Roman"/>
        </w:rPr>
      </w:pPr>
      <w:r w:rsidRPr="0084247A">
        <w:rPr>
          <w:rFonts w:cs="Times New Roman"/>
        </w:rPr>
        <w:t>Methods</w:t>
      </w:r>
    </w:p>
    <w:p w:rsidR="00E2529B" w:rsidRPr="0084247A" w:rsidRDefault="00E2529B" w:rsidP="00B902C3">
      <w:pPr>
        <w:pStyle w:val="ListParagraph"/>
        <w:spacing w:after="0" w:line="260" w:lineRule="exact"/>
        <w:ind w:left="0"/>
        <w:rPr>
          <w:rFonts w:ascii="Times New Roman" w:hAnsi="Times New Roman"/>
        </w:rPr>
      </w:pPr>
    </w:p>
    <w:p w:rsidR="00E2529B" w:rsidRPr="0084247A" w:rsidRDefault="00E2529B" w:rsidP="00B902C3">
      <w:pPr>
        <w:spacing w:after="120"/>
      </w:pPr>
      <w:r w:rsidRPr="0084247A">
        <w:t>This report includes information collected from the following data sources:</w:t>
      </w:r>
    </w:p>
    <w:p w:rsidR="00E2529B" w:rsidRPr="0084247A" w:rsidRDefault="00E2529B" w:rsidP="00B902C3">
      <w:pPr>
        <w:numPr>
          <w:ilvl w:val="0"/>
          <w:numId w:val="16"/>
        </w:numPr>
        <w:spacing w:after="120"/>
      </w:pPr>
      <w:r w:rsidRPr="0084247A">
        <w:rPr>
          <w:i/>
        </w:rPr>
        <w:t>Interviews with district data administrators.</w:t>
      </w:r>
      <w:r w:rsidRPr="0084247A">
        <w:t xml:space="preserve"> As discussed in the 2012 Annual Report of the RTTT C&amp;CR evaluation, “Meaningful assessment of changes in MassCore completion is challenged by serious validity and reliability limitations of the MassCore element of the SIMS database.” As one step toward providing information relevant to improving the quality of the MassCore SIMS element, UMDI conducted interviews with district data administrators, focusing on the processes by which districts determine the value of the MassCore SIMS element, and related challenges. The interview protocol (see </w:t>
      </w:r>
      <w:r>
        <w:t>Appendix K</w:t>
      </w:r>
      <w:r w:rsidRPr="0084247A">
        <w:t>), was developed in collaboration with ESE. Interviewees were selected from the following four groups, based on judgments by UMDI and ESE that their reported MassCore completion rates were surprisingly low or high:</w:t>
      </w:r>
    </w:p>
    <w:p w:rsidR="00E2529B" w:rsidRPr="0084247A" w:rsidRDefault="00E2529B" w:rsidP="00B902C3">
      <w:pPr>
        <w:numPr>
          <w:ilvl w:val="1"/>
          <w:numId w:val="16"/>
        </w:numPr>
        <w:spacing w:after="120"/>
      </w:pPr>
      <w:r w:rsidRPr="0084247A">
        <w:t>Comprehensive high schools that reported 0% MassCore completion.</w:t>
      </w:r>
    </w:p>
    <w:p w:rsidR="00E2529B" w:rsidRPr="0084247A" w:rsidRDefault="00E2529B" w:rsidP="00B902C3">
      <w:pPr>
        <w:numPr>
          <w:ilvl w:val="1"/>
          <w:numId w:val="16"/>
        </w:numPr>
        <w:spacing w:after="120"/>
      </w:pPr>
      <w:r w:rsidRPr="0084247A">
        <w:t>Career and technical high schools that reported 0% MassCore completion.</w:t>
      </w:r>
    </w:p>
    <w:p w:rsidR="00E2529B" w:rsidRPr="0084247A" w:rsidRDefault="00E2529B" w:rsidP="00B902C3">
      <w:pPr>
        <w:numPr>
          <w:ilvl w:val="1"/>
          <w:numId w:val="16"/>
        </w:numPr>
        <w:spacing w:after="120"/>
      </w:pPr>
      <w:r w:rsidRPr="0084247A">
        <w:t>High schools that reported 0.2–7% MassCore completion.</w:t>
      </w:r>
    </w:p>
    <w:p w:rsidR="00E2529B" w:rsidRPr="0084247A" w:rsidRDefault="00E2529B" w:rsidP="00B902C3">
      <w:pPr>
        <w:numPr>
          <w:ilvl w:val="1"/>
          <w:numId w:val="16"/>
        </w:numPr>
        <w:spacing w:after="120"/>
      </w:pPr>
      <w:r w:rsidRPr="0084247A">
        <w:t>High schools that reported 100% MassCore completion but had a 4-year graduation rate below 80%.</w:t>
      </w:r>
    </w:p>
    <w:p w:rsidR="00E2529B" w:rsidRPr="0084247A" w:rsidRDefault="00E2529B" w:rsidP="00B902C3">
      <w:pPr>
        <w:spacing w:after="120"/>
        <w:ind w:left="1080"/>
      </w:pPr>
      <w:r w:rsidRPr="0084247A">
        <w:t>The goal was to interview two districts from each of these groups. Three districts were selected from each group, with one district designated as an alternate in case one or both of the other two districts were unavailable, unwilling, or subsequently determined to be inappropriate for the interview.</w:t>
      </w:r>
    </w:p>
    <w:p w:rsidR="00E2529B" w:rsidRPr="0084247A" w:rsidRDefault="00E2529B" w:rsidP="00B902C3">
      <w:pPr>
        <w:numPr>
          <w:ilvl w:val="0"/>
          <w:numId w:val="16"/>
        </w:numPr>
        <w:spacing w:after="120"/>
      </w:pPr>
      <w:r w:rsidRPr="0084247A">
        <w:rPr>
          <w:i/>
        </w:rPr>
        <w:t>ESE auditor reports.</w:t>
      </w:r>
      <w:r w:rsidRPr="0084247A">
        <w:t xml:space="preserve"> As part of the federal Longitudinal Data System Grant Program (LDS), ESE conducted audits of four districts during the 2012–13 school year, comparing student records to data reported by the district to ESE, in order to assess accuracy. Two of the audit reports were made available to UMDI as part of the MassCore evaluation.</w:t>
      </w:r>
    </w:p>
    <w:p w:rsidR="00E2529B" w:rsidRPr="0084247A" w:rsidRDefault="00E2529B" w:rsidP="00B902C3">
      <w:pPr>
        <w:numPr>
          <w:ilvl w:val="0"/>
          <w:numId w:val="16"/>
        </w:numPr>
        <w:spacing w:after="120"/>
      </w:pPr>
      <w:r w:rsidRPr="0084247A">
        <w:rPr>
          <w:i/>
        </w:rPr>
        <w:t>ESE databases.</w:t>
      </w:r>
      <w:r w:rsidRPr="0084247A">
        <w:t xml:space="preserve"> To select districts for the data administrator interviews, UMDI utilized the 2011–12 </w:t>
      </w:r>
      <w:proofErr w:type="gramStart"/>
      <w:r w:rsidRPr="0084247A">
        <w:t>district</w:t>
      </w:r>
      <w:proofErr w:type="gramEnd"/>
      <w:r w:rsidRPr="0084247A">
        <w:t xml:space="preserve"> MassCore completion rates presented on the School/District Profiles section of the ESE website at </w:t>
      </w:r>
      <w:hyperlink r:id="rId37" w:history="1">
        <w:r w:rsidRPr="0084247A">
          <w:rPr>
            <w:rStyle w:val="Hyperlink"/>
          </w:rPr>
          <w:t>http://profiles.doe.mass.edu/state_report/masscore.aspx</w:t>
        </w:r>
      </w:hyperlink>
      <w:r w:rsidRPr="0084247A">
        <w:t xml:space="preserve">. </w:t>
      </w:r>
    </w:p>
    <w:p w:rsidR="00E2529B" w:rsidRPr="0084247A" w:rsidRDefault="00E2529B" w:rsidP="00B902C3">
      <w:pPr>
        <w:numPr>
          <w:ilvl w:val="0"/>
          <w:numId w:val="16"/>
        </w:numPr>
      </w:pPr>
      <w:r w:rsidRPr="0084247A">
        <w:rPr>
          <w:i/>
        </w:rPr>
        <w:t xml:space="preserve">Communications. </w:t>
      </w:r>
      <w:r w:rsidRPr="0084247A">
        <w:t>UMDI communicated by email, phone, and interview with the ESE program manager and the ESE research project manager for MassCore.</w:t>
      </w:r>
    </w:p>
    <w:p w:rsidR="00E2529B" w:rsidRPr="0084247A" w:rsidRDefault="00E2529B" w:rsidP="00B902C3">
      <w:pPr>
        <w:pStyle w:val="ListParagraph"/>
        <w:spacing w:after="0" w:line="260" w:lineRule="exact"/>
        <w:ind w:left="0"/>
        <w:rPr>
          <w:rFonts w:ascii="Times New Roman" w:hAnsi="Times New Roman"/>
        </w:rPr>
      </w:pPr>
    </w:p>
    <w:p w:rsidR="00E2529B" w:rsidRPr="0084247A" w:rsidRDefault="00E2529B" w:rsidP="00B902C3">
      <w:pPr>
        <w:pStyle w:val="Heading2"/>
        <w:spacing w:after="0"/>
        <w:rPr>
          <w:rFonts w:cs="Times New Roman"/>
        </w:rPr>
      </w:pPr>
      <w:r w:rsidRPr="0084247A">
        <w:rPr>
          <w:rFonts w:cs="Times New Roman"/>
        </w:rPr>
        <w:t>Findings</w:t>
      </w:r>
    </w:p>
    <w:p w:rsidR="00E2529B" w:rsidRPr="0084247A" w:rsidRDefault="00E2529B" w:rsidP="00B902C3">
      <w:pPr>
        <w:pStyle w:val="ListParagraph"/>
        <w:spacing w:line="260" w:lineRule="exact"/>
        <w:ind w:left="0"/>
        <w:rPr>
          <w:rFonts w:ascii="Times New Roman" w:hAnsi="Times New Roman"/>
        </w:rPr>
      </w:pPr>
    </w:p>
    <w:p w:rsidR="00E2529B" w:rsidRPr="0084247A" w:rsidRDefault="00E2529B" w:rsidP="00B902C3">
      <w:pPr>
        <w:pStyle w:val="ListParagraph"/>
        <w:spacing w:line="260" w:lineRule="exact"/>
        <w:ind w:left="0"/>
        <w:rPr>
          <w:rFonts w:ascii="Times New Roman" w:hAnsi="Times New Roman"/>
          <w:b/>
        </w:rPr>
      </w:pPr>
      <w:r w:rsidRPr="0084247A">
        <w:rPr>
          <w:rFonts w:ascii="Times New Roman" w:hAnsi="Times New Roman"/>
          <w:b/>
        </w:rPr>
        <w:t>District Data Administrator Interview</w:t>
      </w:r>
    </w:p>
    <w:p w:rsidR="00E2529B" w:rsidRPr="0084247A" w:rsidRDefault="00E2529B" w:rsidP="00B902C3">
      <w:pPr>
        <w:pStyle w:val="ListParagraph"/>
        <w:spacing w:line="260" w:lineRule="exact"/>
        <w:ind w:left="0"/>
        <w:rPr>
          <w:rFonts w:ascii="Times New Roman" w:hAnsi="Times New Roman"/>
        </w:rPr>
      </w:pPr>
    </w:p>
    <w:p w:rsidR="00E2529B" w:rsidRPr="0084247A" w:rsidRDefault="00E2529B" w:rsidP="00B902C3">
      <w:pPr>
        <w:pStyle w:val="ListParagraph"/>
        <w:spacing w:line="260" w:lineRule="exact"/>
        <w:ind w:left="0"/>
        <w:rPr>
          <w:rFonts w:ascii="Times New Roman" w:hAnsi="Times New Roman"/>
        </w:rPr>
      </w:pPr>
      <w:r w:rsidRPr="0084247A">
        <w:rPr>
          <w:rFonts w:ascii="Times New Roman" w:hAnsi="Times New Roman"/>
        </w:rPr>
        <w:t xml:space="preserve">As noted above, three districts from each of four categories were selected for the data administrator interview, with one district from each group serving as an alternate. The alternate was needed in 3 out of 4 categories, so 11 of the 12 districts were eventually contacted. In all cases, the primary district contact provided by ESE was contacted by email, followed up by a second email if there was no response. In several cases, UMDI was told to contact someone else in the district, and in some cases this led to a third </w:t>
      </w:r>
      <w:r w:rsidRPr="0084247A">
        <w:rPr>
          <w:rFonts w:ascii="Times New Roman" w:hAnsi="Times New Roman"/>
        </w:rPr>
        <w:lastRenderedPageBreak/>
        <w:t xml:space="preserve">or even a fourth contact. For districts that did not respond, ESE approved the additional step of UMDI conducting Internet searches to identify additional contacts and making calls or emails accordingly. </w:t>
      </w:r>
    </w:p>
    <w:p w:rsidR="00E2529B" w:rsidRPr="0084247A" w:rsidRDefault="00E2529B" w:rsidP="00B902C3">
      <w:pPr>
        <w:pStyle w:val="ListParagraph"/>
        <w:spacing w:line="260" w:lineRule="exact"/>
        <w:ind w:left="0"/>
        <w:rPr>
          <w:rFonts w:ascii="Times New Roman" w:hAnsi="Times New Roman"/>
        </w:rPr>
      </w:pPr>
    </w:p>
    <w:p w:rsidR="00E2529B" w:rsidRPr="0084247A" w:rsidRDefault="00E2529B" w:rsidP="00B902C3">
      <w:pPr>
        <w:pStyle w:val="ListParagraph"/>
        <w:spacing w:after="120" w:line="260" w:lineRule="exact"/>
        <w:ind w:left="0"/>
        <w:rPr>
          <w:rFonts w:ascii="Times New Roman" w:hAnsi="Times New Roman"/>
        </w:rPr>
      </w:pPr>
      <w:r w:rsidRPr="0084247A">
        <w:rPr>
          <w:rFonts w:ascii="Times New Roman" w:hAnsi="Times New Roman"/>
        </w:rPr>
        <w:t xml:space="preserve">One contact elected not to participate, saying that her district was not required to participate because it was not receiving Race to the Top funds. Six additional districts were contacted multiple times but did not respond. </w:t>
      </w:r>
    </w:p>
    <w:p w:rsidR="00E2529B" w:rsidRPr="0084247A" w:rsidRDefault="00E2529B" w:rsidP="00B902C3">
      <w:pPr>
        <w:pStyle w:val="ListParagraph"/>
        <w:spacing w:after="120" w:line="260" w:lineRule="exact"/>
        <w:ind w:left="0"/>
        <w:rPr>
          <w:rFonts w:ascii="Times New Roman" w:hAnsi="Times New Roman"/>
        </w:rPr>
      </w:pPr>
    </w:p>
    <w:p w:rsidR="00E2529B" w:rsidRPr="0084247A" w:rsidRDefault="00E2529B" w:rsidP="00B902C3">
      <w:pPr>
        <w:pStyle w:val="ListParagraph"/>
        <w:spacing w:after="120" w:line="260" w:lineRule="exact"/>
        <w:ind w:left="0"/>
        <w:rPr>
          <w:rFonts w:ascii="Times New Roman" w:hAnsi="Times New Roman"/>
        </w:rPr>
      </w:pPr>
      <w:r w:rsidRPr="0084247A">
        <w:rPr>
          <w:rFonts w:ascii="Times New Roman" w:hAnsi="Times New Roman"/>
        </w:rPr>
        <w:t>Five interviews were conducted. UMDI reported to ESE that these interviews had yielded much useful information, and ESE said that these interviews constituted a sufficient sample. The number of interviewees fell into the four categories as follows:</w:t>
      </w:r>
    </w:p>
    <w:p w:rsidR="00E2529B" w:rsidRPr="0084247A" w:rsidRDefault="00E2529B" w:rsidP="00B902C3">
      <w:pPr>
        <w:numPr>
          <w:ilvl w:val="0"/>
          <w:numId w:val="16"/>
        </w:numPr>
        <w:spacing w:after="120"/>
      </w:pPr>
      <w:r w:rsidRPr="0084247A">
        <w:t>(N=1) Comprehensive high schools that reported 0% MassCore completion.</w:t>
      </w:r>
    </w:p>
    <w:p w:rsidR="00E2529B" w:rsidRPr="0084247A" w:rsidRDefault="00E2529B" w:rsidP="00B902C3">
      <w:pPr>
        <w:numPr>
          <w:ilvl w:val="0"/>
          <w:numId w:val="16"/>
        </w:numPr>
        <w:spacing w:after="120"/>
      </w:pPr>
      <w:r w:rsidRPr="0084247A">
        <w:t>(N=1) Career and technical high schools that reported 0% MassCore completion.</w:t>
      </w:r>
    </w:p>
    <w:p w:rsidR="00E2529B" w:rsidRPr="0084247A" w:rsidRDefault="00E2529B" w:rsidP="00B902C3">
      <w:pPr>
        <w:numPr>
          <w:ilvl w:val="0"/>
          <w:numId w:val="16"/>
        </w:numPr>
        <w:spacing w:after="120"/>
      </w:pPr>
      <w:r w:rsidRPr="0084247A">
        <w:t>(N=1) High schools that reported 0.2–7% MassCore completion.</w:t>
      </w:r>
    </w:p>
    <w:p w:rsidR="00E2529B" w:rsidRPr="0084247A" w:rsidRDefault="00E2529B" w:rsidP="00B902C3">
      <w:pPr>
        <w:numPr>
          <w:ilvl w:val="0"/>
          <w:numId w:val="16"/>
        </w:numPr>
      </w:pPr>
      <w:r w:rsidRPr="0084247A">
        <w:t>(N=2) High schools that reported 100% MassCore completion but had a 4-year graduation rate below 80%.</w:t>
      </w:r>
    </w:p>
    <w:p w:rsidR="00E2529B" w:rsidRPr="0084247A" w:rsidRDefault="00E2529B" w:rsidP="00B902C3">
      <w:pPr>
        <w:pStyle w:val="ListParagraph"/>
        <w:spacing w:line="260" w:lineRule="exact"/>
        <w:ind w:left="0"/>
        <w:rPr>
          <w:rFonts w:ascii="Times New Roman" w:hAnsi="Times New Roman"/>
        </w:rPr>
      </w:pPr>
    </w:p>
    <w:p w:rsidR="00E2529B" w:rsidRPr="0084247A" w:rsidRDefault="00E2529B" w:rsidP="00B902C3">
      <w:pPr>
        <w:pStyle w:val="ListParagraph"/>
        <w:spacing w:line="260" w:lineRule="exact"/>
        <w:ind w:left="0" w:firstLine="720"/>
        <w:rPr>
          <w:rFonts w:ascii="Times New Roman" w:hAnsi="Times New Roman"/>
          <w:b/>
        </w:rPr>
      </w:pPr>
      <w:proofErr w:type="gramStart"/>
      <w:r w:rsidRPr="0084247A">
        <w:rPr>
          <w:rFonts w:ascii="Times New Roman" w:hAnsi="Times New Roman"/>
          <w:b/>
        </w:rPr>
        <w:t>District process for determining MassCore completion status.</w:t>
      </w:r>
      <w:proofErr w:type="gramEnd"/>
      <w:r w:rsidRPr="0084247A">
        <w:rPr>
          <w:rFonts w:ascii="Times New Roman" w:hAnsi="Times New Roman"/>
          <w:b/>
        </w:rPr>
        <w:t xml:space="preserve"> </w:t>
      </w:r>
      <w:r w:rsidRPr="0084247A">
        <w:rPr>
          <w:rFonts w:ascii="Times New Roman" w:hAnsi="Times New Roman"/>
        </w:rPr>
        <w:t>When asked to explain their process for determining a student’s MassCore completion status, two districts said that guidance staff review students’ individual transcripts by hand, and one said that software calculated completion status based on course codes and grades entered into a student information system. The latter district said that their graduation requirements are fully aligned with MassCore, so that any student who completes graduation requirements has also completed MassCore. One district said that they don’t bother calculating completion status, because they know that no students have completed MassCore requirements.</w:t>
      </w:r>
    </w:p>
    <w:p w:rsidR="00E2529B" w:rsidRPr="0084247A" w:rsidRDefault="00E2529B" w:rsidP="00B902C3">
      <w:pPr>
        <w:pStyle w:val="ListParagraph"/>
        <w:spacing w:line="260" w:lineRule="exact"/>
        <w:ind w:left="0"/>
        <w:rPr>
          <w:rFonts w:ascii="Times New Roman" w:hAnsi="Times New Roman"/>
        </w:rPr>
      </w:pPr>
    </w:p>
    <w:p w:rsidR="00E2529B" w:rsidRPr="0084247A" w:rsidRDefault="00E2529B" w:rsidP="00B902C3">
      <w:pPr>
        <w:pStyle w:val="ListParagraph"/>
        <w:spacing w:line="260" w:lineRule="exact"/>
        <w:ind w:left="0"/>
        <w:rPr>
          <w:rFonts w:ascii="Times New Roman" w:hAnsi="Times New Roman"/>
        </w:rPr>
      </w:pPr>
      <w:r w:rsidRPr="0084247A">
        <w:rPr>
          <w:rFonts w:ascii="Times New Roman" w:hAnsi="Times New Roman"/>
        </w:rPr>
        <w:t>In the final district, the information technology coordinator said that she had never calculated MassCore completion status, because the principal had told her not to calculate it, and so the district reported that no students had completed MassCore. In the seven weeks between my initial interview and a follow-up call to the district, the district had calculated completion status for all students via transcript review. The contact said that this process had been catalyzed by UMDI’s initial call, and that the district’s completion percent would now rise from 0% (as reported in 2011–12) to an estimated 80% (for 2012–13).</w:t>
      </w:r>
    </w:p>
    <w:p w:rsidR="00E2529B" w:rsidRPr="0084247A" w:rsidRDefault="00E2529B" w:rsidP="00B902C3">
      <w:pPr>
        <w:pStyle w:val="ListParagraph"/>
        <w:spacing w:line="260" w:lineRule="exact"/>
        <w:ind w:left="0"/>
        <w:rPr>
          <w:rFonts w:ascii="Times New Roman" w:hAnsi="Times New Roman"/>
        </w:rPr>
      </w:pPr>
    </w:p>
    <w:p w:rsidR="00E2529B" w:rsidRPr="0084247A" w:rsidRDefault="00E2529B" w:rsidP="00B902C3">
      <w:pPr>
        <w:pStyle w:val="ListParagraph"/>
        <w:spacing w:line="260" w:lineRule="exact"/>
        <w:ind w:left="0"/>
        <w:rPr>
          <w:rFonts w:ascii="Times New Roman" w:hAnsi="Times New Roman"/>
        </w:rPr>
      </w:pPr>
      <w:r w:rsidRPr="0084247A">
        <w:rPr>
          <w:rFonts w:ascii="Times New Roman" w:hAnsi="Times New Roman"/>
        </w:rPr>
        <w:tab/>
      </w:r>
      <w:proofErr w:type="gramStart"/>
      <w:r w:rsidRPr="0084247A">
        <w:rPr>
          <w:rFonts w:ascii="Times New Roman" w:hAnsi="Times New Roman"/>
          <w:b/>
        </w:rPr>
        <w:t>Challenges and questions in determining MassCore completion status.</w:t>
      </w:r>
      <w:proofErr w:type="gramEnd"/>
      <w:r w:rsidRPr="0084247A">
        <w:rPr>
          <w:rFonts w:ascii="Times New Roman" w:hAnsi="Times New Roman"/>
          <w:b/>
        </w:rPr>
        <w:t xml:space="preserve"> </w:t>
      </w:r>
      <w:r w:rsidRPr="0084247A">
        <w:rPr>
          <w:rFonts w:ascii="Times New Roman" w:hAnsi="Times New Roman"/>
        </w:rPr>
        <w:t xml:space="preserve">Four out of five districts reported challenges or questions related to determining a students’ MassCore completion status. Only one district reported that the process was entirely straightforward. In this district, any student who meets graduation requirements has also met MassCore requirements. The challenges reported by the other four districts are discussed below. </w:t>
      </w:r>
    </w:p>
    <w:p w:rsidR="00E2529B" w:rsidRPr="0084247A" w:rsidRDefault="00E2529B" w:rsidP="00B902C3">
      <w:pPr>
        <w:pStyle w:val="ListParagraph"/>
        <w:spacing w:line="260" w:lineRule="exact"/>
        <w:ind w:left="0"/>
        <w:rPr>
          <w:rFonts w:ascii="Times New Roman" w:hAnsi="Times New Roman"/>
        </w:rPr>
      </w:pPr>
    </w:p>
    <w:p w:rsidR="00E2529B" w:rsidRPr="0084247A" w:rsidRDefault="00E2529B" w:rsidP="00B902C3">
      <w:pPr>
        <w:pStyle w:val="ListParagraph"/>
        <w:spacing w:line="260" w:lineRule="exact"/>
        <w:ind w:left="0"/>
        <w:rPr>
          <w:rFonts w:ascii="Times New Roman" w:hAnsi="Times New Roman"/>
        </w:rPr>
      </w:pPr>
      <w:r w:rsidRPr="0084247A">
        <w:rPr>
          <w:rFonts w:ascii="Times New Roman" w:hAnsi="Times New Roman"/>
        </w:rPr>
        <w:tab/>
      </w:r>
      <w:proofErr w:type="gramStart"/>
      <w:r w:rsidRPr="0084247A">
        <w:rPr>
          <w:rFonts w:ascii="Times New Roman" w:hAnsi="Times New Roman"/>
          <w:b/>
          <w:i/>
        </w:rPr>
        <w:t>Physical education.</w:t>
      </w:r>
      <w:proofErr w:type="gramEnd"/>
      <w:r w:rsidRPr="0084247A">
        <w:rPr>
          <w:rFonts w:ascii="Times New Roman" w:hAnsi="Times New Roman"/>
        </w:rPr>
        <w:t xml:space="preserve"> Multiple districts reported issues related to physical education (PE) and MassCore. It became clear that districts are not applying PE requirements uniformly, that conflicting versions of the PE requirements are currently provided on the ESE website, and that the PE requirements are written in a way that permits different interpretations by different districts. This situation appears to be an impediment to uniform reporting of the MassCore indicator, and therefore an obstacle to the state’s intention to use the indicator to assess improvement in students’ college and career readiness.</w:t>
      </w:r>
    </w:p>
    <w:p w:rsidR="00E2529B" w:rsidRPr="0084247A" w:rsidRDefault="00E2529B" w:rsidP="00B902C3">
      <w:pPr>
        <w:pStyle w:val="ListParagraph"/>
        <w:spacing w:line="260" w:lineRule="exact"/>
        <w:ind w:left="0"/>
        <w:rPr>
          <w:rFonts w:ascii="Times New Roman" w:hAnsi="Times New Roman"/>
        </w:rPr>
      </w:pPr>
    </w:p>
    <w:p w:rsidR="00E2529B" w:rsidRPr="0084247A" w:rsidRDefault="00E2529B" w:rsidP="00B902C3">
      <w:pPr>
        <w:pStyle w:val="ListParagraph"/>
        <w:spacing w:line="260" w:lineRule="exact"/>
        <w:ind w:left="0"/>
        <w:rPr>
          <w:rFonts w:ascii="Times New Roman" w:hAnsi="Times New Roman"/>
        </w:rPr>
      </w:pPr>
      <w:r w:rsidRPr="0084247A">
        <w:rPr>
          <w:rFonts w:ascii="Times New Roman" w:hAnsi="Times New Roman"/>
        </w:rPr>
        <w:t xml:space="preserve">One district said that it was reporting 0% MassCore completion, because it believed that students were not taking enough PE. In contrast, another district was not including PE in MassCore calculations, citing a document currently available on ESE’s website that does not mention PE as a MassCore requirement (see </w:t>
      </w:r>
      <w:r w:rsidRPr="00686F56">
        <w:rPr>
          <w:rFonts w:ascii="Times New Roman" w:hAnsi="Times New Roman"/>
        </w:rPr>
        <w:lastRenderedPageBreak/>
        <w:t>www.doe.mass.edu/ccr/masscore/MassCoreEducators.docx</w:t>
      </w:r>
      <w:r w:rsidRPr="0084247A">
        <w:rPr>
          <w:rFonts w:ascii="Times New Roman" w:hAnsi="Times New Roman"/>
        </w:rPr>
        <w:t xml:space="preserve">). In addition, the brief, official description of MassCore on ESE’s main MassCore web page (at </w:t>
      </w:r>
      <w:hyperlink r:id="rId38" w:history="1">
        <w:r w:rsidRPr="0084247A">
          <w:rPr>
            <w:rStyle w:val="Hyperlink"/>
            <w:rFonts w:ascii="Times New Roman" w:hAnsi="Times New Roman"/>
          </w:rPr>
          <w:t>http://www.doe.mass.edu/ccr/masscore/</w:t>
        </w:r>
      </w:hyperlink>
      <w:r w:rsidRPr="0084247A">
        <w:rPr>
          <w:rFonts w:ascii="Times New Roman" w:hAnsi="Times New Roman"/>
        </w:rPr>
        <w:t xml:space="preserve">) mentions all current MassCore requirements </w:t>
      </w:r>
      <w:r w:rsidRPr="0084247A">
        <w:rPr>
          <w:rFonts w:ascii="Times New Roman" w:hAnsi="Times New Roman"/>
          <w:u w:val="single"/>
        </w:rPr>
        <w:t>except</w:t>
      </w:r>
      <w:r w:rsidRPr="0084247A">
        <w:rPr>
          <w:rFonts w:ascii="Times New Roman" w:hAnsi="Times New Roman"/>
        </w:rPr>
        <w:t xml:space="preserve"> for physical education: “The recommended program of studies includes: four years of English, four years of Math, three years of a lab-based Science, three years of history, two years of the same foreign language, one year of an arts program and five additional ‘core’ courses such as business education, health, and/or technology.”</w:t>
      </w:r>
    </w:p>
    <w:p w:rsidR="00E2529B" w:rsidRPr="0084247A" w:rsidRDefault="00E2529B" w:rsidP="00B902C3">
      <w:pPr>
        <w:pStyle w:val="Default"/>
        <w:spacing w:line="260" w:lineRule="exact"/>
        <w:rPr>
          <w:rFonts w:ascii="Times New Roman" w:hAnsi="Times New Roman" w:cs="Times New Roman"/>
          <w:color w:val="auto"/>
          <w:sz w:val="22"/>
          <w:szCs w:val="22"/>
        </w:rPr>
      </w:pPr>
      <w:r w:rsidRPr="0084247A">
        <w:rPr>
          <w:rFonts w:ascii="Times New Roman" w:hAnsi="Times New Roman" w:cs="Times New Roman"/>
          <w:color w:val="auto"/>
          <w:sz w:val="22"/>
          <w:szCs w:val="22"/>
        </w:rPr>
        <w:t xml:space="preserve">That same web page links to a one-page summary of the current MassCore requirements, which does mention physical education, but doesn’t specify a required amount of PE. Summing the required credits for English/language arts, mathematics, science, history, foreign language, the arts, and additional core courses yields 22 units, which </w:t>
      </w:r>
      <w:proofErr w:type="gramStart"/>
      <w:r w:rsidRPr="0084247A">
        <w:rPr>
          <w:rFonts w:ascii="Times New Roman" w:hAnsi="Times New Roman" w:cs="Times New Roman"/>
          <w:color w:val="auto"/>
          <w:sz w:val="22"/>
          <w:szCs w:val="22"/>
        </w:rPr>
        <w:t>is</w:t>
      </w:r>
      <w:proofErr w:type="gramEnd"/>
      <w:r w:rsidRPr="0084247A">
        <w:rPr>
          <w:rFonts w:ascii="Times New Roman" w:hAnsi="Times New Roman" w:cs="Times New Roman"/>
          <w:color w:val="auto"/>
          <w:sz w:val="22"/>
          <w:szCs w:val="22"/>
        </w:rPr>
        <w:t xml:space="preserve"> shown as the minimum for MassCore. This means that zero credits of PE are required for MassCore, although the guidance provided in the table reads: “Physical Education – As required by law. State law (M.G.L. c. 71</w:t>
      </w:r>
      <w:proofErr w:type="gramStart"/>
      <w:r w:rsidRPr="0084247A">
        <w:rPr>
          <w:rFonts w:ascii="Times New Roman" w:hAnsi="Times New Roman" w:cs="Times New Roman"/>
          <w:color w:val="auto"/>
          <w:sz w:val="22"/>
          <w:szCs w:val="22"/>
        </w:rPr>
        <w:t>,s</w:t>
      </w:r>
      <w:proofErr w:type="gramEnd"/>
      <w:r w:rsidRPr="0084247A">
        <w:rPr>
          <w:rFonts w:ascii="Times New Roman" w:hAnsi="Times New Roman" w:cs="Times New Roman"/>
          <w:color w:val="auto"/>
          <w:sz w:val="22"/>
          <w:szCs w:val="22"/>
        </w:rPr>
        <w:t>. 3) states: ‘Physical education shall be taught as a required subject in all grades for all students’. Health can be integrated into Physical Education, science, or taught as a stand-alone course.”</w:t>
      </w:r>
    </w:p>
    <w:p w:rsidR="00E2529B" w:rsidRPr="0084247A" w:rsidRDefault="00E2529B" w:rsidP="00B902C3">
      <w:pPr>
        <w:pStyle w:val="Default"/>
        <w:spacing w:line="260" w:lineRule="exact"/>
        <w:rPr>
          <w:rFonts w:ascii="Times New Roman" w:hAnsi="Times New Roman" w:cs="Times New Roman"/>
          <w:color w:val="auto"/>
          <w:sz w:val="22"/>
          <w:szCs w:val="22"/>
        </w:rPr>
      </w:pPr>
    </w:p>
    <w:p w:rsidR="00E2529B" w:rsidRPr="0084247A" w:rsidRDefault="00E2529B" w:rsidP="00B902C3">
      <w:pPr>
        <w:pStyle w:val="Default"/>
        <w:spacing w:line="260" w:lineRule="exact"/>
        <w:rPr>
          <w:rFonts w:ascii="Times New Roman" w:hAnsi="Times New Roman" w:cs="Times New Roman"/>
          <w:color w:val="auto"/>
          <w:sz w:val="22"/>
          <w:szCs w:val="22"/>
        </w:rPr>
      </w:pPr>
      <w:r w:rsidRPr="0084247A">
        <w:rPr>
          <w:rFonts w:ascii="Times New Roman" w:hAnsi="Times New Roman" w:cs="Times New Roman"/>
          <w:color w:val="auto"/>
          <w:sz w:val="22"/>
          <w:szCs w:val="22"/>
        </w:rPr>
        <w:t xml:space="preserve">Given these materials, it is not surprising that districts are interpreting and applying PE requirements inconsistently. UMDI discussed this with the ESE program manager for the MassCore component of the evaluation, who affirmed that the language is vague, and that this has been a known problem for years, but that it would be a worthwhile topic for inclusion in the evaluation. He further explained that, </w:t>
      </w:r>
    </w:p>
    <w:p w:rsidR="00E2529B" w:rsidRPr="0084247A" w:rsidRDefault="00E2529B" w:rsidP="00B902C3">
      <w:pPr>
        <w:pStyle w:val="Default"/>
        <w:spacing w:line="260" w:lineRule="exact"/>
        <w:rPr>
          <w:rFonts w:ascii="Times New Roman" w:hAnsi="Times New Roman" w:cs="Times New Roman"/>
          <w:color w:val="auto"/>
          <w:sz w:val="22"/>
          <w:szCs w:val="22"/>
        </w:rPr>
      </w:pPr>
    </w:p>
    <w:p w:rsidR="00E2529B" w:rsidRPr="0084247A" w:rsidRDefault="00E2529B" w:rsidP="00B902C3">
      <w:pPr>
        <w:pStyle w:val="Default"/>
        <w:spacing w:line="260" w:lineRule="exact"/>
        <w:ind w:left="720"/>
        <w:rPr>
          <w:rFonts w:ascii="Times New Roman" w:hAnsi="Times New Roman" w:cs="Times New Roman"/>
          <w:color w:val="auto"/>
          <w:sz w:val="22"/>
          <w:szCs w:val="22"/>
        </w:rPr>
      </w:pPr>
      <w:r w:rsidRPr="0084247A">
        <w:rPr>
          <w:rFonts w:ascii="Times New Roman" w:hAnsi="Times New Roman" w:cs="Times New Roman"/>
          <w:color w:val="auto"/>
          <w:sz w:val="22"/>
          <w:szCs w:val="22"/>
        </w:rPr>
        <w:t>The issue is that many years ago, the amount of time was actually delineated at both the elementary school and secondary school levels. As time went on … those time requirements disappeared, so is [the requirement] a full-credited health/physical education program, or is it five minutes of yoga?</w:t>
      </w:r>
    </w:p>
    <w:p w:rsidR="00E2529B" w:rsidRPr="0084247A" w:rsidRDefault="00E2529B" w:rsidP="00B902C3">
      <w:pPr>
        <w:pStyle w:val="Default"/>
        <w:spacing w:line="260" w:lineRule="exact"/>
        <w:rPr>
          <w:rFonts w:ascii="Times New Roman" w:hAnsi="Times New Roman" w:cs="Times New Roman"/>
          <w:color w:val="auto"/>
          <w:sz w:val="22"/>
          <w:szCs w:val="22"/>
        </w:rPr>
      </w:pPr>
    </w:p>
    <w:p w:rsidR="00E2529B" w:rsidRPr="0084247A" w:rsidRDefault="00E2529B" w:rsidP="00B902C3">
      <w:pPr>
        <w:pStyle w:val="Default"/>
        <w:spacing w:after="120" w:line="260" w:lineRule="exact"/>
        <w:rPr>
          <w:rFonts w:ascii="Times New Roman" w:hAnsi="Times New Roman" w:cs="Times New Roman"/>
          <w:color w:val="auto"/>
          <w:sz w:val="22"/>
          <w:szCs w:val="22"/>
        </w:rPr>
      </w:pPr>
      <w:r w:rsidRPr="0084247A">
        <w:rPr>
          <w:rFonts w:ascii="Times New Roman" w:hAnsi="Times New Roman" w:cs="Times New Roman"/>
          <w:color w:val="auto"/>
          <w:sz w:val="22"/>
          <w:szCs w:val="22"/>
        </w:rPr>
        <w:t xml:space="preserve">He also noted that “physical education is the only coursework required annually of all students under MGL Ch 71 S. 3, technically not required for credit, but required to be taken.” A document about MassCore on the ESE website (at </w:t>
      </w:r>
      <w:hyperlink r:id="rId39" w:history="1">
        <w:r w:rsidRPr="0084247A">
          <w:rPr>
            <w:rStyle w:val="Hyperlink"/>
            <w:rFonts w:ascii="Times New Roman" w:hAnsi="Times New Roman" w:cs="Times New Roman"/>
            <w:sz w:val="22"/>
            <w:szCs w:val="22"/>
          </w:rPr>
          <w:t>http://www.doe.mass.edu/ccr/masscore/qanda.pdf</w:t>
        </w:r>
      </w:hyperlink>
      <w:r w:rsidRPr="0084247A">
        <w:rPr>
          <w:rFonts w:ascii="Times New Roman" w:hAnsi="Times New Roman" w:cs="Times New Roman"/>
          <w:color w:val="auto"/>
          <w:sz w:val="22"/>
          <w:szCs w:val="22"/>
        </w:rPr>
        <w:t>) further supports the contention that districts have broad discretion in how to interpret and apply the MassCore physical education requirements. The document includes the following question and answer</w:t>
      </w:r>
    </w:p>
    <w:p w:rsidR="00E2529B" w:rsidRPr="0084247A" w:rsidRDefault="00E2529B" w:rsidP="00B902C3">
      <w:pPr>
        <w:pStyle w:val="Default"/>
        <w:spacing w:after="120" w:line="260" w:lineRule="exact"/>
        <w:ind w:left="720"/>
        <w:rPr>
          <w:rFonts w:ascii="Times New Roman" w:hAnsi="Times New Roman" w:cs="Times New Roman"/>
          <w:color w:val="auto"/>
          <w:sz w:val="22"/>
          <w:szCs w:val="22"/>
        </w:rPr>
      </w:pPr>
      <w:r w:rsidRPr="0084247A">
        <w:rPr>
          <w:rFonts w:ascii="Times New Roman" w:hAnsi="Times New Roman" w:cs="Times New Roman"/>
          <w:color w:val="auto"/>
          <w:sz w:val="22"/>
          <w:szCs w:val="22"/>
        </w:rPr>
        <w:t>Q: What changes have been made to the current physical education requirements?</w:t>
      </w:r>
    </w:p>
    <w:p w:rsidR="00E2529B" w:rsidRPr="0084247A" w:rsidRDefault="00E2529B" w:rsidP="00B902C3">
      <w:pPr>
        <w:pStyle w:val="Default"/>
        <w:spacing w:line="260" w:lineRule="exact"/>
        <w:ind w:left="720"/>
        <w:rPr>
          <w:rFonts w:ascii="Times New Roman" w:hAnsi="Times New Roman" w:cs="Times New Roman"/>
          <w:color w:val="auto"/>
          <w:sz w:val="22"/>
          <w:szCs w:val="22"/>
        </w:rPr>
      </w:pPr>
      <w:r w:rsidRPr="0084247A">
        <w:rPr>
          <w:rFonts w:ascii="Times New Roman" w:hAnsi="Times New Roman" w:cs="Times New Roman"/>
          <w:color w:val="auto"/>
          <w:sz w:val="22"/>
          <w:szCs w:val="22"/>
        </w:rPr>
        <w:t xml:space="preserve">A: None. </w:t>
      </w:r>
      <w:hyperlink r:id="rId40" w:history="1">
        <w:r w:rsidRPr="0084247A">
          <w:rPr>
            <w:rFonts w:ascii="Times New Roman" w:hAnsi="Times New Roman" w:cs="Times New Roman"/>
            <w:color w:val="auto"/>
            <w:sz w:val="22"/>
            <w:szCs w:val="22"/>
          </w:rPr>
          <w:t>Mass General Law, Chapter 71: Section 3</w:t>
        </w:r>
      </w:hyperlink>
      <w:r w:rsidRPr="0084247A">
        <w:rPr>
          <w:rFonts w:ascii="Times New Roman" w:hAnsi="Times New Roman" w:cs="Times New Roman"/>
          <w:color w:val="auto"/>
          <w:sz w:val="22"/>
          <w:szCs w:val="22"/>
        </w:rPr>
        <w:t xml:space="preserve"> requires that physical education be taught as a required subject in all grades. The MassCore framework includes that legal requirement. Note: State law gives school officials considerable flexibility in designing the physical education program. For example, school officials have authority to determine the hours of instruction for physical education, as they do for all other subjects of instruction. Further, school officials have discretion to determine whether and how a student, particularly at the high school level, may meet the physical education requirement through an organized program of instructional physical activity such as participation in interscholastic athletics, or skating or swimming lessons through a private instructor or a community program, or through an independent study. This discretion is similar to the authority of school officials to permit a student to fulfill the requirements of an academic course by taking a course elsewhere that they deem to be equivalent.</w:t>
      </w:r>
    </w:p>
    <w:p w:rsidR="00E2529B" w:rsidRPr="0084247A" w:rsidRDefault="00E2529B" w:rsidP="00B902C3">
      <w:pPr>
        <w:pStyle w:val="Default"/>
        <w:spacing w:line="260" w:lineRule="exact"/>
        <w:ind w:left="720"/>
        <w:rPr>
          <w:rFonts w:ascii="Times New Roman" w:hAnsi="Times New Roman" w:cs="Times New Roman"/>
          <w:color w:val="auto"/>
          <w:sz w:val="22"/>
          <w:szCs w:val="22"/>
        </w:rPr>
      </w:pPr>
    </w:p>
    <w:p w:rsidR="00E2529B" w:rsidRPr="0084247A" w:rsidRDefault="00E2529B" w:rsidP="00B902C3">
      <w:pPr>
        <w:pStyle w:val="Default"/>
        <w:spacing w:line="260" w:lineRule="exact"/>
        <w:rPr>
          <w:rFonts w:ascii="Times New Roman" w:hAnsi="Times New Roman" w:cs="Times New Roman"/>
          <w:color w:val="auto"/>
          <w:sz w:val="22"/>
          <w:szCs w:val="22"/>
        </w:rPr>
      </w:pPr>
      <w:r w:rsidRPr="0084247A">
        <w:rPr>
          <w:rFonts w:ascii="Times New Roman" w:hAnsi="Times New Roman" w:cs="Times New Roman"/>
          <w:color w:val="auto"/>
          <w:sz w:val="22"/>
          <w:szCs w:val="22"/>
        </w:rPr>
        <w:tab/>
      </w:r>
      <w:proofErr w:type="gramStart"/>
      <w:r w:rsidRPr="0084247A">
        <w:rPr>
          <w:rFonts w:ascii="Times New Roman" w:hAnsi="Times New Roman" w:cs="Times New Roman"/>
          <w:b/>
          <w:i/>
          <w:color w:val="auto"/>
          <w:sz w:val="22"/>
          <w:szCs w:val="22"/>
        </w:rPr>
        <w:t>Career and technical education (CTE) schools.</w:t>
      </w:r>
      <w:proofErr w:type="gramEnd"/>
      <w:r w:rsidRPr="0084247A">
        <w:rPr>
          <w:rFonts w:ascii="Times New Roman" w:hAnsi="Times New Roman" w:cs="Times New Roman"/>
          <w:color w:val="auto"/>
          <w:sz w:val="22"/>
          <w:szCs w:val="22"/>
        </w:rPr>
        <w:t xml:space="preserve"> The one CTE </w:t>
      </w:r>
      <w:proofErr w:type="gramStart"/>
      <w:r w:rsidRPr="0084247A">
        <w:rPr>
          <w:rFonts w:ascii="Times New Roman" w:hAnsi="Times New Roman" w:cs="Times New Roman"/>
          <w:color w:val="auto"/>
          <w:sz w:val="22"/>
          <w:szCs w:val="22"/>
        </w:rPr>
        <w:t>school</w:t>
      </w:r>
      <w:proofErr w:type="gramEnd"/>
      <w:r w:rsidRPr="0084247A">
        <w:rPr>
          <w:rFonts w:ascii="Times New Roman" w:hAnsi="Times New Roman" w:cs="Times New Roman"/>
          <w:color w:val="auto"/>
          <w:sz w:val="22"/>
          <w:szCs w:val="22"/>
        </w:rPr>
        <w:t xml:space="preserve"> interviewed reported MassCore-related issues that may apply to other CTE schools as well. The interviewee said that no students are completing MassCore requirements as understood by the school. A central issue was that their students have academic courses every other week (and vocational courses the other weeks), so they only have 90 days per school year of 42-minute meetings in their academic courses. The interviewee </w:t>
      </w:r>
      <w:r w:rsidRPr="0084247A">
        <w:rPr>
          <w:rFonts w:ascii="Times New Roman" w:hAnsi="Times New Roman" w:cs="Times New Roman"/>
          <w:color w:val="auto"/>
          <w:sz w:val="22"/>
          <w:szCs w:val="22"/>
        </w:rPr>
        <w:lastRenderedPageBreak/>
        <w:t>reported that the school asked ESE for guidance regarding what constitutes sufficient course hours to meet MassCore requirements, and that ESE said the district should make that decision. The informant found that frustrating. She believed that ESE will eventually create a more explicit standard, and that the extensive changes the school is making to comply with their internal interpretation of MassCore will then be shown to fall short of that standard.</w:t>
      </w:r>
    </w:p>
    <w:p w:rsidR="00E2529B" w:rsidRPr="0084247A" w:rsidRDefault="00E2529B" w:rsidP="00B902C3">
      <w:pPr>
        <w:pStyle w:val="Default"/>
        <w:spacing w:line="260" w:lineRule="exact"/>
        <w:rPr>
          <w:rFonts w:ascii="Times New Roman" w:hAnsi="Times New Roman" w:cs="Times New Roman"/>
          <w:color w:val="auto"/>
          <w:sz w:val="22"/>
          <w:szCs w:val="22"/>
        </w:rPr>
      </w:pPr>
    </w:p>
    <w:p w:rsidR="00E2529B" w:rsidRPr="0084247A" w:rsidRDefault="00E2529B" w:rsidP="00B902C3">
      <w:pPr>
        <w:pStyle w:val="Default"/>
        <w:spacing w:line="260" w:lineRule="exact"/>
        <w:rPr>
          <w:rFonts w:ascii="Times New Roman" w:hAnsi="Times New Roman" w:cs="Times New Roman"/>
          <w:color w:val="auto"/>
          <w:sz w:val="22"/>
          <w:szCs w:val="22"/>
        </w:rPr>
      </w:pPr>
      <w:r w:rsidRPr="0084247A">
        <w:rPr>
          <w:rFonts w:ascii="Times New Roman" w:hAnsi="Times New Roman" w:cs="Times New Roman"/>
          <w:color w:val="auto"/>
          <w:sz w:val="22"/>
          <w:szCs w:val="22"/>
        </w:rPr>
        <w:t>The district decided to use Carnegie units, or 120 hours of class time, as the requirement to qualify a course for MassCore. Based on this definition and analysis of their calendar, they determined that their students could meet MassCore requirements if the school extended the day by 30 minutes, increased physical education offerings, dropped foreign language offerings (because MassCore does not require foreign language or fine arts for CTE students), and added requirements for additional lab science and history courses. The school intended to make these changes over a three-year period, and was engaged in contract negotiations with teachers regarding the half-hour extension to the school day.</w:t>
      </w:r>
    </w:p>
    <w:p w:rsidR="00E2529B" w:rsidRPr="0084247A" w:rsidRDefault="00E2529B" w:rsidP="00B902C3">
      <w:pPr>
        <w:pStyle w:val="Default"/>
        <w:spacing w:line="260" w:lineRule="exact"/>
        <w:rPr>
          <w:rFonts w:ascii="Times New Roman" w:hAnsi="Times New Roman" w:cs="Times New Roman"/>
          <w:color w:val="auto"/>
          <w:sz w:val="22"/>
          <w:szCs w:val="22"/>
        </w:rPr>
      </w:pPr>
    </w:p>
    <w:p w:rsidR="00E2529B" w:rsidRPr="0084247A" w:rsidRDefault="00E2529B" w:rsidP="00B902C3">
      <w:pPr>
        <w:pStyle w:val="Default"/>
        <w:spacing w:line="260" w:lineRule="exact"/>
        <w:rPr>
          <w:rFonts w:ascii="Times New Roman" w:hAnsi="Times New Roman" w:cs="Times New Roman"/>
          <w:color w:val="auto"/>
          <w:sz w:val="22"/>
          <w:szCs w:val="22"/>
        </w:rPr>
      </w:pPr>
      <w:r w:rsidRPr="0084247A">
        <w:rPr>
          <w:rFonts w:ascii="Times New Roman" w:hAnsi="Times New Roman" w:cs="Times New Roman"/>
          <w:color w:val="auto"/>
          <w:sz w:val="22"/>
          <w:szCs w:val="22"/>
        </w:rPr>
        <w:t xml:space="preserve">This school provides an illuminating example of the implications of the current MassCore guidelines for individual districts. The MassCore guidelines appear to be a powerful lever for change in this school, resulting in substantial structural changes intended to increase students’ academic attainment. More concerning is the school’s frustration with what they perceive to be inadequate guidelines for what constitutes a course or unit of credit. ESE explains in the MassCore Q&amp;A document cited above that “students should be given credit for demonstrating the content skills and knowledge outlined in the Massachusetts Curriculum Frameworks. School districts determine if the coursework has met the grade level standards outlined in the Massachusetts Curriculum Frameworks.” </w:t>
      </w:r>
    </w:p>
    <w:p w:rsidR="00E2529B" w:rsidRPr="0084247A" w:rsidRDefault="00E2529B" w:rsidP="00B902C3">
      <w:pPr>
        <w:pStyle w:val="Default"/>
        <w:spacing w:line="260" w:lineRule="exact"/>
        <w:rPr>
          <w:rFonts w:ascii="Times New Roman" w:hAnsi="Times New Roman" w:cs="Times New Roman"/>
          <w:color w:val="auto"/>
          <w:sz w:val="22"/>
          <w:szCs w:val="22"/>
        </w:rPr>
      </w:pPr>
    </w:p>
    <w:p w:rsidR="00E2529B" w:rsidRPr="0084247A" w:rsidRDefault="00E2529B" w:rsidP="00B902C3">
      <w:pPr>
        <w:pStyle w:val="Default"/>
        <w:spacing w:line="260" w:lineRule="exact"/>
        <w:rPr>
          <w:rFonts w:ascii="Times New Roman" w:hAnsi="Times New Roman" w:cs="Times New Roman"/>
          <w:color w:val="auto"/>
          <w:sz w:val="22"/>
          <w:szCs w:val="22"/>
        </w:rPr>
      </w:pPr>
      <w:r w:rsidRPr="0084247A">
        <w:rPr>
          <w:rFonts w:ascii="Times New Roman" w:hAnsi="Times New Roman" w:cs="Times New Roman"/>
          <w:color w:val="auto"/>
          <w:sz w:val="22"/>
          <w:szCs w:val="22"/>
        </w:rPr>
        <w:t xml:space="preserve">The CTE </w:t>
      </w:r>
      <w:proofErr w:type="gramStart"/>
      <w:r w:rsidRPr="0084247A">
        <w:rPr>
          <w:rFonts w:ascii="Times New Roman" w:hAnsi="Times New Roman" w:cs="Times New Roman"/>
          <w:color w:val="auto"/>
          <w:sz w:val="22"/>
          <w:szCs w:val="22"/>
        </w:rPr>
        <w:t>school</w:t>
      </w:r>
      <w:proofErr w:type="gramEnd"/>
      <w:r w:rsidRPr="0084247A">
        <w:rPr>
          <w:rFonts w:ascii="Times New Roman" w:hAnsi="Times New Roman" w:cs="Times New Roman"/>
          <w:color w:val="auto"/>
          <w:sz w:val="22"/>
          <w:szCs w:val="22"/>
        </w:rPr>
        <w:t xml:space="preserve"> we interviewed is clearly finding it difficult to make this determination, and is therefore defaulting to the historical standard of Carnegie units—which puts them in company with the many school districts whose credit determination is still largely based on seat time. While there is no simple answer to their challenge, it is notable that an apparently conscientious district such as this one, which is making extensive efforts to comply with that they </w:t>
      </w:r>
      <w:r w:rsidRPr="0084247A">
        <w:rPr>
          <w:rFonts w:ascii="Times New Roman" w:hAnsi="Times New Roman" w:cs="Times New Roman"/>
          <w:i/>
          <w:color w:val="auto"/>
          <w:sz w:val="22"/>
          <w:szCs w:val="22"/>
        </w:rPr>
        <w:t>perceive</w:t>
      </w:r>
      <w:r w:rsidRPr="0084247A">
        <w:rPr>
          <w:rFonts w:ascii="Times New Roman" w:hAnsi="Times New Roman" w:cs="Times New Roman"/>
          <w:color w:val="auto"/>
          <w:sz w:val="22"/>
          <w:szCs w:val="22"/>
        </w:rPr>
        <w:t xml:space="preserve"> to be the seat time requirements, may be making substantial course changes and financial investments that are either not required (e.g., increasing PE time) or of debatable merit (e.g., eliminating their foreign language offerings).</w:t>
      </w:r>
    </w:p>
    <w:p w:rsidR="00E2529B" w:rsidRPr="0084247A" w:rsidRDefault="00E2529B" w:rsidP="00B902C3">
      <w:pPr>
        <w:pStyle w:val="Default"/>
        <w:spacing w:line="260" w:lineRule="exact"/>
        <w:rPr>
          <w:rFonts w:ascii="Times New Roman" w:hAnsi="Times New Roman" w:cs="Times New Roman"/>
          <w:color w:val="auto"/>
          <w:sz w:val="22"/>
          <w:szCs w:val="22"/>
        </w:rPr>
      </w:pPr>
    </w:p>
    <w:p w:rsidR="00E2529B" w:rsidRPr="0084247A" w:rsidRDefault="00E2529B" w:rsidP="00B902C3">
      <w:pPr>
        <w:pStyle w:val="Default"/>
        <w:spacing w:line="260" w:lineRule="exact"/>
        <w:rPr>
          <w:rFonts w:ascii="Times New Roman" w:hAnsi="Times New Roman" w:cs="Times New Roman"/>
          <w:color w:val="auto"/>
          <w:sz w:val="22"/>
          <w:szCs w:val="22"/>
        </w:rPr>
      </w:pPr>
      <w:r w:rsidRPr="0084247A">
        <w:rPr>
          <w:rFonts w:ascii="Times New Roman" w:hAnsi="Times New Roman" w:cs="Times New Roman"/>
          <w:color w:val="auto"/>
          <w:sz w:val="22"/>
          <w:szCs w:val="22"/>
        </w:rPr>
        <w:t>While a sample of one school is insufficient to draw broad conclusions about the implications of MassCore for CTE schools statewide, it is clear that MassCore presents opportunities and challenges for CTE schools, and that they could benefit from sharing their MassCore-related understandings and reforms with each other. For ESE’s intended uses of the MassCore completion indicator in SIMS, it would also be useful to know the extent to which the range of reported completion rates (e.g., 15 CTE schools reported 100% MassCore completion in SY12) represents actual differences in course offerings and student attainment, versus differences in interpretation of the MassCore guidelines.</w:t>
      </w:r>
    </w:p>
    <w:p w:rsidR="00E2529B" w:rsidRPr="0084247A" w:rsidRDefault="00E2529B" w:rsidP="00B902C3">
      <w:pPr>
        <w:pStyle w:val="Default"/>
        <w:spacing w:line="260" w:lineRule="exact"/>
        <w:rPr>
          <w:rFonts w:ascii="Times New Roman" w:hAnsi="Times New Roman" w:cs="Times New Roman"/>
          <w:color w:val="auto"/>
          <w:sz w:val="22"/>
          <w:szCs w:val="22"/>
        </w:rPr>
      </w:pPr>
    </w:p>
    <w:p w:rsidR="00E2529B" w:rsidRPr="0084247A" w:rsidRDefault="00E2529B" w:rsidP="00B902C3">
      <w:pPr>
        <w:pStyle w:val="Default"/>
        <w:spacing w:line="260" w:lineRule="exact"/>
        <w:rPr>
          <w:rFonts w:ascii="Times New Roman" w:hAnsi="Times New Roman" w:cs="Times New Roman"/>
          <w:sz w:val="22"/>
          <w:szCs w:val="22"/>
        </w:rPr>
      </w:pPr>
      <w:r w:rsidRPr="0084247A">
        <w:rPr>
          <w:rFonts w:ascii="Times New Roman" w:hAnsi="Times New Roman" w:cs="Times New Roman"/>
          <w:color w:val="auto"/>
          <w:sz w:val="22"/>
          <w:szCs w:val="22"/>
        </w:rPr>
        <w:tab/>
      </w:r>
      <w:proofErr w:type="gramStart"/>
      <w:r w:rsidRPr="0084247A">
        <w:rPr>
          <w:rFonts w:ascii="Times New Roman" w:hAnsi="Times New Roman" w:cs="Times New Roman"/>
          <w:b/>
          <w:i/>
          <w:color w:val="auto"/>
          <w:sz w:val="22"/>
          <w:szCs w:val="22"/>
        </w:rPr>
        <w:t>Perceived tension between MassCore and existing graduation requirements.</w:t>
      </w:r>
      <w:proofErr w:type="gramEnd"/>
      <w:r w:rsidRPr="0084247A">
        <w:rPr>
          <w:rFonts w:ascii="Times New Roman" w:hAnsi="Times New Roman" w:cs="Times New Roman"/>
          <w:b/>
          <w:i/>
          <w:color w:val="auto"/>
          <w:sz w:val="22"/>
          <w:szCs w:val="22"/>
        </w:rPr>
        <w:t xml:space="preserve"> </w:t>
      </w:r>
      <w:r w:rsidRPr="0084247A">
        <w:rPr>
          <w:rFonts w:ascii="Times New Roman" w:hAnsi="Times New Roman" w:cs="Times New Roman"/>
          <w:color w:val="auto"/>
          <w:sz w:val="22"/>
          <w:szCs w:val="22"/>
        </w:rPr>
        <w:t xml:space="preserve">One district noted that due to their serious problem with low graduation rates, </w:t>
      </w:r>
      <w:r w:rsidRPr="0084247A">
        <w:rPr>
          <w:rFonts w:ascii="Times New Roman" w:hAnsi="Times New Roman" w:cs="Times New Roman"/>
          <w:sz w:val="22"/>
          <w:szCs w:val="22"/>
        </w:rPr>
        <w:t>they are not motivated to introduce additional graduation requirements (e.g., two years of the same foreign language), even if those graduation requirements would bring the district into line with MassCore. Their decisions are motivated in part by the fact that there are consequences for having a low graduation rate (e.g., Level 4 status), but not for having a low rate of MassCore completion.</w:t>
      </w:r>
    </w:p>
    <w:p w:rsidR="00E2529B" w:rsidRPr="0084247A" w:rsidRDefault="00E2529B" w:rsidP="00B902C3">
      <w:pPr>
        <w:pStyle w:val="Default"/>
        <w:spacing w:line="260" w:lineRule="exact"/>
        <w:rPr>
          <w:rFonts w:ascii="Times New Roman" w:hAnsi="Times New Roman" w:cs="Times New Roman"/>
          <w:sz w:val="22"/>
          <w:szCs w:val="22"/>
        </w:rPr>
      </w:pPr>
    </w:p>
    <w:p w:rsidR="00E2529B" w:rsidRPr="0084247A" w:rsidRDefault="00E2529B" w:rsidP="00B902C3">
      <w:pPr>
        <w:pStyle w:val="Default"/>
        <w:spacing w:line="260" w:lineRule="exact"/>
        <w:rPr>
          <w:rFonts w:ascii="Times New Roman" w:hAnsi="Times New Roman" w:cs="Times New Roman"/>
          <w:sz w:val="22"/>
          <w:szCs w:val="22"/>
        </w:rPr>
      </w:pPr>
      <w:r w:rsidRPr="0084247A">
        <w:rPr>
          <w:rFonts w:ascii="Times New Roman" w:hAnsi="Times New Roman" w:cs="Times New Roman"/>
          <w:sz w:val="22"/>
          <w:szCs w:val="22"/>
        </w:rPr>
        <w:tab/>
      </w:r>
      <w:r w:rsidRPr="0084247A">
        <w:rPr>
          <w:rFonts w:ascii="Times New Roman" w:hAnsi="Times New Roman" w:cs="Times New Roman"/>
          <w:b/>
          <w:sz w:val="22"/>
          <w:szCs w:val="22"/>
        </w:rPr>
        <w:t>Technical assistance needs.</w:t>
      </w:r>
      <w:r w:rsidRPr="0084247A">
        <w:rPr>
          <w:rFonts w:ascii="Times New Roman" w:hAnsi="Times New Roman" w:cs="Times New Roman"/>
          <w:sz w:val="22"/>
          <w:szCs w:val="22"/>
        </w:rPr>
        <w:t xml:space="preserve"> All interviewees were asked “Are there specific resources or technical assistance that would be helpful in developing your district’s process of determining a student’s MassCore completion status?” The only explicit technical assistance needs were requests for a clearer </w:t>
      </w:r>
      <w:r w:rsidRPr="0084247A">
        <w:rPr>
          <w:rFonts w:ascii="Times New Roman" w:hAnsi="Times New Roman" w:cs="Times New Roman"/>
          <w:sz w:val="22"/>
          <w:szCs w:val="22"/>
        </w:rPr>
        <w:lastRenderedPageBreak/>
        <w:t>definition of what constitutes a course, and as much advanced notice as possible of any changes in MassCore completion requirements.</w:t>
      </w:r>
    </w:p>
    <w:p w:rsidR="00E2529B" w:rsidRPr="0084247A" w:rsidRDefault="00E2529B" w:rsidP="00B902C3">
      <w:pPr>
        <w:pStyle w:val="Default"/>
        <w:spacing w:line="260" w:lineRule="exact"/>
        <w:rPr>
          <w:rFonts w:ascii="Times New Roman" w:hAnsi="Times New Roman" w:cs="Times New Roman"/>
          <w:sz w:val="22"/>
          <w:szCs w:val="22"/>
        </w:rPr>
      </w:pPr>
    </w:p>
    <w:p w:rsidR="00E2529B" w:rsidRPr="0084247A" w:rsidRDefault="00E2529B" w:rsidP="00B902C3">
      <w:pPr>
        <w:pStyle w:val="ListParagraph"/>
        <w:spacing w:line="260" w:lineRule="exact"/>
        <w:ind w:left="0"/>
        <w:rPr>
          <w:rFonts w:ascii="Times New Roman" w:hAnsi="Times New Roman"/>
        </w:rPr>
      </w:pPr>
      <w:r w:rsidRPr="0084247A">
        <w:rPr>
          <w:rFonts w:ascii="Times New Roman" w:hAnsi="Times New Roman"/>
          <w:b/>
        </w:rPr>
        <w:t>Auditor Reports</w:t>
      </w:r>
    </w:p>
    <w:p w:rsidR="00E2529B" w:rsidRPr="0084247A" w:rsidRDefault="00E2529B" w:rsidP="00B902C3">
      <w:pPr>
        <w:pStyle w:val="ListParagraph"/>
        <w:spacing w:line="260" w:lineRule="exact"/>
        <w:ind w:left="0"/>
        <w:rPr>
          <w:rFonts w:ascii="Times New Roman" w:hAnsi="Times New Roman"/>
        </w:rPr>
      </w:pPr>
    </w:p>
    <w:p w:rsidR="00E2529B" w:rsidRPr="0084247A" w:rsidRDefault="00E2529B" w:rsidP="00B902C3">
      <w:pPr>
        <w:pStyle w:val="ListParagraph"/>
        <w:spacing w:after="0" w:line="260" w:lineRule="exact"/>
        <w:ind w:left="0"/>
        <w:rPr>
          <w:rFonts w:ascii="Times New Roman" w:hAnsi="Times New Roman"/>
        </w:rPr>
      </w:pPr>
      <w:r w:rsidRPr="0084247A">
        <w:rPr>
          <w:rFonts w:ascii="Times New Roman" w:hAnsi="Times New Roman"/>
        </w:rPr>
        <w:t>Both of the ESE auditor reports provided to UMDI found high rates of accuracy when student transcripts were compared to the MassCore indicator from SIMS that the district had provided to ESE. However, UMDI was not able to conclude from these findings that Massachusetts districts in general are reporting the MassCore indicator accurately. We were unable to obtain the selection criteria for the audited districts, or the reports for the other two districts that were audited. As discussed below, our interviews with district data administrators reinforced the validity concerns expressed in previous UMDI reports.</w:t>
      </w:r>
    </w:p>
    <w:p w:rsidR="00E2529B" w:rsidRPr="0084247A" w:rsidRDefault="00E2529B" w:rsidP="00B902C3">
      <w:pPr>
        <w:pStyle w:val="ListParagraph"/>
        <w:spacing w:after="0" w:line="260" w:lineRule="exact"/>
        <w:ind w:left="0"/>
        <w:rPr>
          <w:rFonts w:ascii="Times New Roman" w:hAnsi="Times New Roman"/>
        </w:rPr>
      </w:pPr>
    </w:p>
    <w:p w:rsidR="00E2529B" w:rsidRPr="0084247A" w:rsidRDefault="00E2529B" w:rsidP="00B902C3">
      <w:pPr>
        <w:pStyle w:val="Heading2"/>
        <w:spacing w:after="120"/>
        <w:rPr>
          <w:rFonts w:cs="Times New Roman"/>
        </w:rPr>
      </w:pPr>
      <w:r>
        <w:rPr>
          <w:rFonts w:cs="Times New Roman"/>
        </w:rPr>
        <w:t xml:space="preserve">Conclusions and </w:t>
      </w:r>
      <w:r w:rsidRPr="0084247A">
        <w:rPr>
          <w:rFonts w:cs="Times New Roman"/>
        </w:rPr>
        <w:t>Strategic Considerations</w:t>
      </w:r>
    </w:p>
    <w:p w:rsidR="00E2529B" w:rsidRPr="0084247A" w:rsidRDefault="00E2529B" w:rsidP="00864953">
      <w:pPr>
        <w:pStyle w:val="ListParagraph"/>
        <w:numPr>
          <w:ilvl w:val="0"/>
          <w:numId w:val="18"/>
        </w:numPr>
        <w:spacing w:after="120" w:line="260" w:lineRule="exact"/>
        <w:ind w:left="1080"/>
        <w:contextualSpacing w:val="0"/>
        <w:rPr>
          <w:rFonts w:ascii="Times New Roman" w:hAnsi="Times New Roman"/>
        </w:rPr>
      </w:pPr>
      <w:r w:rsidRPr="0084247A">
        <w:rPr>
          <w:rFonts w:ascii="Times New Roman" w:hAnsi="Times New Roman"/>
          <w:b/>
        </w:rPr>
        <w:t>Improved accuracy of MassCore reporting should be attainable through low-demand actions and interventions.</w:t>
      </w:r>
      <w:r w:rsidRPr="0084247A">
        <w:rPr>
          <w:rFonts w:ascii="Times New Roman" w:hAnsi="Times New Roman"/>
        </w:rPr>
        <w:t xml:space="preserve"> Findings from the data administrator interviews make it clear that misunderstandings are reducing the accuracy of MassCore reporting. Findings also suggest that districts are eager to report accurately and increase completion rates. Continued education and outreach efforts might therefore achieve important successes. In addition, if ESE lacks the resources to conduct conversations and/or audits with each district, a district self-audit tool may be successful in clarifying basic misconceptions, such as those described in the interview findings above. Such a tool could include a series of questions and checkboxes to help districts ascertain that they are </w:t>
      </w:r>
      <w:proofErr w:type="gramStart"/>
      <w:r w:rsidRPr="0084247A">
        <w:rPr>
          <w:rFonts w:ascii="Times New Roman" w:hAnsi="Times New Roman"/>
        </w:rPr>
        <w:t>understanding</w:t>
      </w:r>
      <w:proofErr w:type="gramEnd"/>
      <w:r w:rsidRPr="0084247A">
        <w:rPr>
          <w:rFonts w:ascii="Times New Roman" w:hAnsi="Times New Roman"/>
        </w:rPr>
        <w:t xml:space="preserve"> the components of MassCore completion and reporting them accurately. It could also serve as part of the MassCore needs assessment and improvement plan described by ESE as a performance measure for RTTT Goal 4A. Finally, this process could include identifying which district personnel are primarily responsible for the determination of students’ MassCore completion status. This information, which ESE appears to lack currently, would improve district responsiveness to MassCore-related communications.</w:t>
      </w:r>
    </w:p>
    <w:p w:rsidR="00E2529B" w:rsidRPr="0084247A" w:rsidRDefault="00E2529B" w:rsidP="00864953">
      <w:pPr>
        <w:pStyle w:val="ListParagraph"/>
        <w:numPr>
          <w:ilvl w:val="0"/>
          <w:numId w:val="18"/>
        </w:numPr>
        <w:spacing w:after="120" w:line="260" w:lineRule="exact"/>
        <w:ind w:left="1080"/>
        <w:contextualSpacing w:val="0"/>
        <w:rPr>
          <w:rFonts w:ascii="Times New Roman" w:hAnsi="Times New Roman"/>
        </w:rPr>
      </w:pPr>
      <w:r w:rsidRPr="0084247A">
        <w:rPr>
          <w:rFonts w:ascii="Times New Roman" w:hAnsi="Times New Roman"/>
          <w:b/>
        </w:rPr>
        <w:t xml:space="preserve">Clarifying the relationship between physical education requirements and MassCore completion could improve reporting accuracy. </w:t>
      </w:r>
      <w:r w:rsidRPr="0084247A">
        <w:rPr>
          <w:rFonts w:ascii="Times New Roman" w:hAnsi="Times New Roman"/>
        </w:rPr>
        <w:t>Achieving clarity is made challenging by the vagueness of Massachusetts law regarding PE requirements, and the available MassCore guidance documents suggest a reluctance to say publicly that meeting the requirements could be accomplished by five minutes of yoga, or that students are apparently required to take PE but not to pass it. Nonetheless, while it is clear that some districts are providing adequate PE to meet the letter of the law, only some of these districts are counting those activities toward MassCore completion. These districts also seem to be making minimal use of their ability to count extracurricular athletic activities toward MassCore completion, as at least one district that reported 0% MassCore completion based on perceived PE shortcomings surely had students who were participating in substantial extracurricular athletic activities.</w:t>
      </w:r>
    </w:p>
    <w:p w:rsidR="000E2680" w:rsidRDefault="00E2529B" w:rsidP="00864953">
      <w:pPr>
        <w:pStyle w:val="ListParagraph"/>
        <w:numPr>
          <w:ilvl w:val="0"/>
          <w:numId w:val="18"/>
        </w:numPr>
        <w:spacing w:after="120" w:line="260" w:lineRule="exact"/>
        <w:ind w:left="1080"/>
        <w:contextualSpacing w:val="0"/>
        <w:rPr>
          <w:rFonts w:ascii="Times New Roman" w:hAnsi="Times New Roman"/>
        </w:rPr>
      </w:pPr>
      <w:r w:rsidRPr="0084247A">
        <w:rPr>
          <w:rFonts w:ascii="Times New Roman" w:hAnsi="Times New Roman"/>
          <w:b/>
        </w:rPr>
        <w:t>ESE may wish to work toward having the Student Course Schedule database replace the MassCore indicator in SIMS.</w:t>
      </w:r>
      <w:r w:rsidRPr="0084247A">
        <w:rPr>
          <w:rFonts w:ascii="Times New Roman" w:hAnsi="Times New Roman"/>
        </w:rPr>
        <w:t xml:space="preserve"> (UMDI wouldn’t be surprised to hear that ESE is already considering and/or pursuing this strategy.) Once SCS gains sufficient years of data, it may be possible to use SCS to determine MassCore completion status for most students, although not for those who transfer into the state having already earned some high school credits. While this would circumvent some of the potential inaccuracies and misunderstandings in district reporting, it would of course be subject to inaccuracies in district reporting of student course completion, and would require the ability to draw clear conclusions regarding whether </w:t>
      </w:r>
      <w:r w:rsidRPr="0084247A">
        <w:rPr>
          <w:rFonts w:ascii="Times New Roman" w:hAnsi="Times New Roman"/>
        </w:rPr>
        <w:lastRenderedPageBreak/>
        <w:t xml:space="preserve">courses reported in SCS meet the requirements of specific Massachusetts Curriculum Frameworks. </w:t>
      </w:r>
    </w:p>
    <w:p w:rsidR="00405980" w:rsidRDefault="00405980" w:rsidP="003B52DF">
      <w:pPr>
        <w:spacing w:line="240" w:lineRule="auto"/>
        <w:sectPr w:rsidR="00405980" w:rsidSect="00CA3BEE">
          <w:headerReference w:type="default" r:id="rId41"/>
          <w:footerReference w:type="even" r:id="rId42"/>
          <w:headerReference w:type="first" r:id="rId43"/>
          <w:pgSz w:w="12240" w:h="15840" w:code="1"/>
          <w:pgMar w:top="1440" w:right="1440" w:bottom="1440" w:left="1440" w:header="720" w:footer="360" w:gutter="0"/>
          <w:cols w:space="720"/>
          <w:docGrid w:linePitch="360"/>
        </w:sectPr>
      </w:pPr>
    </w:p>
    <w:p w:rsidR="000E2680" w:rsidRDefault="000E2680" w:rsidP="000E2680"/>
    <w:p w:rsidR="000E2680" w:rsidRDefault="000E2680" w:rsidP="000E2680">
      <w:pPr>
        <w:tabs>
          <w:tab w:val="left" w:pos="3731"/>
        </w:tabs>
        <w:sectPr w:rsidR="000E2680" w:rsidSect="00405980">
          <w:headerReference w:type="default" r:id="rId44"/>
          <w:type w:val="continuous"/>
          <w:pgSz w:w="12240" w:h="15840" w:code="1"/>
          <w:pgMar w:top="1440" w:right="1440" w:bottom="1440" w:left="1440" w:header="720" w:footer="360" w:gutter="0"/>
          <w:cols w:space="720"/>
          <w:docGrid w:linePitch="360"/>
        </w:sectPr>
      </w:pPr>
    </w:p>
    <w:p w:rsidR="000E2680" w:rsidRDefault="000E2680" w:rsidP="000E2680">
      <w:pPr>
        <w:spacing w:line="240" w:lineRule="auto"/>
        <w:sectPr w:rsidR="000E2680" w:rsidSect="000E2680">
          <w:headerReference w:type="default" r:id="rId45"/>
          <w:footerReference w:type="default" r:id="rId46"/>
          <w:pgSz w:w="12240" w:h="15840" w:code="1"/>
          <w:pgMar w:top="1440" w:right="1440" w:bottom="1440" w:left="1440" w:header="720" w:footer="360" w:gutter="0"/>
          <w:pgNumType w:start="1"/>
          <w:cols w:space="720"/>
          <w:docGrid w:linePitch="360"/>
        </w:sectPr>
      </w:pPr>
    </w:p>
    <w:p w:rsidR="000E2680" w:rsidRDefault="000E2680" w:rsidP="00B902C3">
      <w:pPr>
        <w:pStyle w:val="BodyText"/>
        <w:spacing w:line="260" w:lineRule="exact"/>
      </w:pPr>
    </w:p>
    <w:p w:rsidR="000E2680" w:rsidRDefault="000E2680" w:rsidP="00B902C3">
      <w:pPr>
        <w:pStyle w:val="BodyText"/>
        <w:spacing w:line="260" w:lineRule="exact"/>
      </w:pPr>
    </w:p>
    <w:p w:rsidR="000E2680" w:rsidRDefault="000E2680" w:rsidP="00B902C3">
      <w:pPr>
        <w:pStyle w:val="BodyText"/>
        <w:spacing w:line="260" w:lineRule="exact"/>
      </w:pPr>
    </w:p>
    <w:p w:rsidR="000E2680" w:rsidRDefault="000E2680" w:rsidP="00B902C3">
      <w:pPr>
        <w:pStyle w:val="BodyText"/>
        <w:spacing w:line="260" w:lineRule="exact"/>
      </w:pPr>
    </w:p>
    <w:p w:rsidR="000E2680" w:rsidRDefault="000E2680" w:rsidP="00B902C3">
      <w:pPr>
        <w:pStyle w:val="BodyText"/>
        <w:spacing w:line="260" w:lineRule="exact"/>
      </w:pPr>
    </w:p>
    <w:p w:rsidR="000E2680" w:rsidRDefault="000E2680" w:rsidP="00B902C3">
      <w:pPr>
        <w:pStyle w:val="BodyText"/>
        <w:spacing w:line="260" w:lineRule="exact"/>
      </w:pPr>
    </w:p>
    <w:p w:rsidR="000E2680" w:rsidRDefault="000E2680" w:rsidP="00B902C3">
      <w:pPr>
        <w:pStyle w:val="BodyText"/>
        <w:spacing w:line="260" w:lineRule="exact"/>
      </w:pPr>
    </w:p>
    <w:p w:rsidR="000E2680" w:rsidRDefault="000E2680" w:rsidP="00B902C3">
      <w:pPr>
        <w:pStyle w:val="BodyText"/>
        <w:spacing w:line="260" w:lineRule="exact"/>
      </w:pPr>
    </w:p>
    <w:p w:rsidR="000E2680" w:rsidRDefault="000E2680" w:rsidP="00B902C3">
      <w:pPr>
        <w:pStyle w:val="BodyText"/>
        <w:spacing w:line="260" w:lineRule="exact"/>
      </w:pPr>
    </w:p>
    <w:p w:rsidR="000E2680" w:rsidRDefault="000E2680" w:rsidP="00B902C3">
      <w:pPr>
        <w:pStyle w:val="BodyText"/>
        <w:spacing w:line="260" w:lineRule="exact"/>
      </w:pPr>
    </w:p>
    <w:p w:rsidR="000E2680" w:rsidRPr="0084247A" w:rsidRDefault="000E2680" w:rsidP="00B902C3">
      <w:pPr>
        <w:pStyle w:val="BodyText"/>
        <w:spacing w:line="260" w:lineRule="exact"/>
      </w:pPr>
    </w:p>
    <w:p w:rsidR="000E2680" w:rsidRPr="0084247A" w:rsidRDefault="000E2680" w:rsidP="00B902C3">
      <w:pPr>
        <w:pStyle w:val="BodyText"/>
        <w:spacing w:line="260" w:lineRule="exact"/>
      </w:pPr>
    </w:p>
    <w:p w:rsidR="000E2680" w:rsidRPr="0084247A" w:rsidRDefault="000E2680" w:rsidP="00B902C3">
      <w:pPr>
        <w:pStyle w:val="ReportTitle"/>
        <w:spacing w:line="260" w:lineRule="exact"/>
        <w:rPr>
          <w:rFonts w:ascii="Times New Roman" w:hAnsi="Times New Roman" w:cs="Times New Roman"/>
          <w:sz w:val="28"/>
        </w:rPr>
      </w:pPr>
      <w:smartTag w:uri="urn:schemas-microsoft-com:office:smarttags" w:element="time">
        <w:r w:rsidRPr="0084247A">
          <w:rPr>
            <w:rFonts w:ascii="Times New Roman" w:hAnsi="Times New Roman" w:cs="Times New Roman"/>
            <w:sz w:val="28"/>
          </w:rPr>
          <w:t>Massachusetts</w:t>
        </w:r>
      </w:smartTag>
      <w:r w:rsidRPr="0084247A">
        <w:rPr>
          <w:rFonts w:ascii="Times New Roman" w:hAnsi="Times New Roman" w:cs="Times New Roman"/>
          <w:sz w:val="28"/>
        </w:rPr>
        <w:t xml:space="preserve"> Race to the Top College and Career Readiness Initiatives</w:t>
      </w:r>
    </w:p>
    <w:p w:rsidR="000E2680" w:rsidRPr="0084247A" w:rsidRDefault="000E2680" w:rsidP="00B902C3">
      <w:pPr>
        <w:pStyle w:val="TitleSubheading"/>
        <w:spacing w:before="120" w:line="260" w:lineRule="exact"/>
        <w:rPr>
          <w:rFonts w:ascii="Times New Roman" w:hAnsi="Times New Roman"/>
          <w:sz w:val="28"/>
          <w:szCs w:val="28"/>
        </w:rPr>
      </w:pPr>
      <w:r w:rsidRPr="0084247A">
        <w:rPr>
          <w:rFonts w:ascii="Times New Roman" w:hAnsi="Times New Roman"/>
          <w:sz w:val="28"/>
          <w:szCs w:val="28"/>
        </w:rPr>
        <w:t xml:space="preserve">Interim Evaluation Report, </w:t>
      </w:r>
      <w:r>
        <w:rPr>
          <w:rFonts w:ascii="Times New Roman" w:hAnsi="Times New Roman"/>
          <w:sz w:val="28"/>
          <w:szCs w:val="28"/>
        </w:rPr>
        <w:t>September</w:t>
      </w:r>
      <w:r w:rsidRPr="0084247A">
        <w:rPr>
          <w:rFonts w:ascii="Times New Roman" w:hAnsi="Times New Roman"/>
          <w:sz w:val="28"/>
          <w:szCs w:val="28"/>
        </w:rPr>
        <w:t xml:space="preserve"> 2013</w:t>
      </w:r>
    </w:p>
    <w:p w:rsidR="000E2680" w:rsidRPr="0084247A" w:rsidRDefault="006923C1" w:rsidP="00B902C3">
      <w:pPr>
        <w:pStyle w:val="BodyText"/>
        <w:spacing w:line="260" w:lineRule="exact"/>
      </w:pPr>
      <w:r>
        <w:rPr>
          <w:noProof/>
        </w:rPr>
        <w:pict>
          <v:line id="_x0000_s1027" alt="Title: Line - Description: Line" style="position:absolute;z-index:251663872;visibility:visible;mso-wrap-distance-top:-1e-4mm;mso-wrap-distance-bottom:-1e-4mm" from="0,7.65pt" to="356.25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" o:allowincell="f"/>
        </w:pict>
      </w:r>
    </w:p>
    <w:p w:rsidR="000E2680" w:rsidRPr="0084247A" w:rsidRDefault="000E2680" w:rsidP="00B902C3">
      <w:pPr>
        <w:pStyle w:val="TitlePageAdditionalInfo"/>
        <w:rPr>
          <w:rFonts w:ascii="Times New Roman" w:hAnsi="Times New Roman"/>
        </w:rPr>
      </w:pPr>
    </w:p>
    <w:p w:rsidR="000E2680" w:rsidRPr="0084247A" w:rsidRDefault="000E2680" w:rsidP="00B902C3">
      <w:pPr>
        <w:pStyle w:val="TitlePageAdditionalInfo"/>
        <w:rPr>
          <w:rFonts w:ascii="Times New Roman" w:hAnsi="Times New Roman"/>
        </w:rPr>
      </w:pPr>
      <w:r w:rsidRPr="0084247A">
        <w:rPr>
          <w:rFonts w:ascii="Times New Roman" w:hAnsi="Times New Roman"/>
        </w:rPr>
        <w:t>Prepared for the Massachusetts Department of Elementary and Secondary Education</w:t>
      </w:r>
    </w:p>
    <w:p w:rsidR="000E2680" w:rsidRPr="0084247A" w:rsidRDefault="000E2680" w:rsidP="00B902C3"/>
    <w:p w:rsidR="000E2680" w:rsidRPr="0084247A" w:rsidRDefault="000E2680" w:rsidP="00B902C3">
      <w:pPr>
        <w:pStyle w:val="TitlePageAdditionalInfo"/>
        <w:rPr>
          <w:rFonts w:ascii="Times New Roman" w:hAnsi="Times New Roman"/>
        </w:rPr>
      </w:pPr>
    </w:p>
    <w:p w:rsidR="000E2680" w:rsidRPr="0084247A" w:rsidRDefault="000E2680" w:rsidP="00B902C3"/>
    <w:p w:rsidR="000E2680" w:rsidRPr="0084247A" w:rsidRDefault="000E2680" w:rsidP="00B902C3"/>
    <w:p w:rsidR="000E2680" w:rsidRPr="0084247A" w:rsidRDefault="000E2680" w:rsidP="00B902C3"/>
    <w:p w:rsidR="000E2680" w:rsidRPr="0084247A" w:rsidRDefault="000E2680" w:rsidP="00B902C3"/>
    <w:p w:rsidR="000E2680" w:rsidRPr="0084247A" w:rsidRDefault="000E2680" w:rsidP="00B902C3"/>
    <w:p w:rsidR="000E2680" w:rsidRPr="0084247A" w:rsidRDefault="000E2680" w:rsidP="00B902C3"/>
    <w:p w:rsidR="000E2680" w:rsidRPr="0084247A" w:rsidRDefault="000E2680" w:rsidP="00B902C3"/>
    <w:p w:rsidR="000E2680" w:rsidRPr="0084247A" w:rsidRDefault="000E2680" w:rsidP="00B902C3"/>
    <w:p w:rsidR="000E2680" w:rsidRPr="0084247A" w:rsidRDefault="000E2680" w:rsidP="00B902C3"/>
    <w:p w:rsidR="000E2680" w:rsidRPr="0084247A" w:rsidRDefault="000E2680" w:rsidP="00B902C3"/>
    <w:p w:rsidR="000E2680" w:rsidRPr="0084247A" w:rsidRDefault="000E2680" w:rsidP="00B902C3"/>
    <w:p w:rsidR="000E2680" w:rsidRPr="0084247A" w:rsidRDefault="000E2680" w:rsidP="00B902C3"/>
    <w:p w:rsidR="000E2680" w:rsidRPr="0084247A" w:rsidRDefault="000E2680" w:rsidP="00B902C3"/>
    <w:p w:rsidR="000E2680" w:rsidRPr="0084247A" w:rsidRDefault="000E2680" w:rsidP="00B902C3"/>
    <w:p w:rsidR="000E2680" w:rsidRPr="0084247A" w:rsidRDefault="000E2680" w:rsidP="00B902C3"/>
    <w:p w:rsidR="000E2680" w:rsidRPr="0084247A" w:rsidRDefault="000E2680" w:rsidP="00B902C3"/>
    <w:p w:rsidR="000E2680" w:rsidRPr="0084247A" w:rsidRDefault="000E2680" w:rsidP="00B902C3"/>
    <w:p w:rsidR="000E2680" w:rsidRPr="0084247A" w:rsidRDefault="000E2680" w:rsidP="00B902C3"/>
    <w:p w:rsidR="000E2680" w:rsidRPr="0084247A" w:rsidRDefault="000E2680" w:rsidP="00B902C3"/>
    <w:p w:rsidR="000E2680" w:rsidRPr="0084247A" w:rsidRDefault="000E2680" w:rsidP="00B902C3"/>
    <w:p w:rsidR="000E2680" w:rsidRPr="0084247A" w:rsidRDefault="000E2680" w:rsidP="00B902C3">
      <w:pPr>
        <w:sectPr w:rsidR="000E2680" w:rsidRPr="0084247A" w:rsidSect="000E2680">
          <w:type w:val="continuous"/>
          <w:pgSz w:w="12240" w:h="15840" w:code="1"/>
          <w:pgMar w:top="1440" w:right="1440" w:bottom="1440" w:left="1440" w:header="720" w:footer="360" w:gutter="0"/>
          <w:cols w:space="720"/>
          <w:docGrid w:linePitch="360"/>
        </w:sectPr>
      </w:pPr>
    </w:p>
    <w:p w:rsidR="000E2680" w:rsidRPr="0084247A" w:rsidRDefault="000E2680" w:rsidP="00B902C3">
      <w:pPr>
        <w:pStyle w:val="Heading1"/>
        <w:spacing w:line="260" w:lineRule="exact"/>
        <w:ind w:left="0"/>
      </w:pPr>
      <w:r w:rsidRPr="0084247A">
        <w:lastRenderedPageBreak/>
        <w:t>Table of Contents</w:t>
      </w:r>
    </w:p>
    <w:p w:rsidR="000E2680" w:rsidRPr="0084247A" w:rsidRDefault="000E2680" w:rsidP="00B902C3">
      <w:pPr>
        <w:pStyle w:val="TOC1"/>
        <w:tabs>
          <w:tab w:val="right" w:leader="dot" w:pos="9350"/>
        </w:tabs>
      </w:pPr>
    </w:p>
    <w:p w:rsidR="000E2680" w:rsidRPr="0084247A" w:rsidRDefault="006923C1" w:rsidP="00B902C3">
      <w:pPr>
        <w:pStyle w:val="TOC1"/>
        <w:tabs>
          <w:tab w:val="right" w:leader="dot" w:pos="9350"/>
        </w:tabs>
        <w:spacing w:after="120"/>
        <w:rPr>
          <w:rFonts w:eastAsiaTheme="minorEastAsia"/>
          <w:b w:val="0"/>
          <w:noProof/>
        </w:rPr>
      </w:pPr>
      <w:r w:rsidRPr="0084247A">
        <w:fldChar w:fldCharType="begin"/>
      </w:r>
      <w:r w:rsidR="000E2680" w:rsidRPr="0084247A">
        <w:instrText xml:space="preserve"> TOC \o "1-3" \h \z \u </w:instrText>
      </w:r>
      <w:r w:rsidRPr="0084247A">
        <w:fldChar w:fldCharType="separate"/>
      </w:r>
      <w:hyperlink w:anchor="_Toc346783401" w:history="1">
        <w:r w:rsidR="000E2680" w:rsidRPr="0084247A">
          <w:rPr>
            <w:rStyle w:val="Hyperlink"/>
            <w:noProof/>
          </w:rPr>
          <w:t>Introduction</w:t>
        </w:r>
        <w:r w:rsidR="000E2680" w:rsidRPr="0084247A">
          <w:rPr>
            <w:noProof/>
            <w:webHidden/>
          </w:rPr>
          <w:tab/>
        </w:r>
        <w:r w:rsidR="00BD2D1A">
          <w:rPr>
            <w:noProof/>
            <w:webHidden/>
          </w:rPr>
          <w:t>C-3</w:t>
        </w:r>
      </w:hyperlink>
    </w:p>
    <w:p w:rsidR="000E2680" w:rsidRPr="0084247A" w:rsidRDefault="006923C1" w:rsidP="00B902C3">
      <w:pPr>
        <w:pStyle w:val="TOC1"/>
        <w:tabs>
          <w:tab w:val="right" w:leader="dot" w:pos="9350"/>
        </w:tabs>
        <w:spacing w:after="120"/>
        <w:rPr>
          <w:rFonts w:eastAsiaTheme="minorEastAsia"/>
          <w:b w:val="0"/>
          <w:noProof/>
        </w:rPr>
      </w:pPr>
      <w:hyperlink w:anchor="_Toc346783402" w:history="1">
        <w:r w:rsidR="000E2680" w:rsidRPr="0084247A">
          <w:rPr>
            <w:rStyle w:val="Hyperlink"/>
            <w:noProof/>
          </w:rPr>
          <w:t>Pre-AP Teacher Training</w:t>
        </w:r>
        <w:r w:rsidR="000E2680" w:rsidRPr="0084247A">
          <w:rPr>
            <w:noProof/>
            <w:webHidden/>
          </w:rPr>
          <w:tab/>
        </w:r>
        <w:r w:rsidR="00BD2D1A">
          <w:rPr>
            <w:noProof/>
            <w:webHidden/>
          </w:rPr>
          <w:t>C-</w:t>
        </w:r>
        <w:r w:rsidRPr="0084247A">
          <w:rPr>
            <w:noProof/>
            <w:webHidden/>
          </w:rPr>
          <w:fldChar w:fldCharType="begin"/>
        </w:r>
        <w:r w:rsidR="000E2680" w:rsidRPr="0084247A">
          <w:rPr>
            <w:noProof/>
            <w:webHidden/>
          </w:rPr>
          <w:instrText xml:space="preserve"> PAGEREF _Toc346783402 \h </w:instrText>
        </w:r>
        <w:r w:rsidRPr="0084247A">
          <w:rPr>
            <w:noProof/>
            <w:webHidden/>
          </w:rPr>
        </w:r>
        <w:r w:rsidRPr="0084247A">
          <w:rPr>
            <w:noProof/>
            <w:webHidden/>
          </w:rPr>
          <w:fldChar w:fldCharType="separate"/>
        </w:r>
        <w:r w:rsidR="002954FC">
          <w:rPr>
            <w:noProof/>
            <w:webHidden/>
          </w:rPr>
          <w:t>4</w:t>
        </w:r>
        <w:r w:rsidRPr="0084247A">
          <w:rPr>
            <w:noProof/>
            <w:webHidden/>
          </w:rPr>
          <w:fldChar w:fldCharType="end"/>
        </w:r>
      </w:hyperlink>
    </w:p>
    <w:p w:rsidR="000E2680" w:rsidRPr="0084247A" w:rsidRDefault="006923C1" w:rsidP="00B902C3">
      <w:pPr>
        <w:pStyle w:val="TOC1"/>
        <w:tabs>
          <w:tab w:val="right" w:leader="dot" w:pos="9350"/>
        </w:tabs>
        <w:spacing w:after="120"/>
        <w:rPr>
          <w:rFonts w:eastAsiaTheme="minorEastAsia"/>
          <w:b w:val="0"/>
          <w:noProof/>
        </w:rPr>
      </w:pPr>
      <w:hyperlink w:anchor="_Toc346783403" w:history="1">
        <w:r w:rsidR="000E2680" w:rsidRPr="0084247A">
          <w:rPr>
            <w:rStyle w:val="Hyperlink"/>
            <w:noProof/>
          </w:rPr>
          <w:t>STEM-focused Early College High Schools</w:t>
        </w:r>
        <w:r w:rsidR="000E2680" w:rsidRPr="0084247A">
          <w:rPr>
            <w:noProof/>
            <w:webHidden/>
          </w:rPr>
          <w:tab/>
        </w:r>
        <w:r w:rsidR="00C42DB9">
          <w:rPr>
            <w:noProof/>
            <w:webHidden/>
          </w:rPr>
          <w:t>C</w:t>
        </w:r>
      </w:hyperlink>
      <w:r w:rsidR="009C177F">
        <w:rPr>
          <w:noProof/>
        </w:rPr>
        <w:t>-29</w:t>
      </w:r>
    </w:p>
    <w:p w:rsidR="000E2680" w:rsidRPr="0084247A" w:rsidRDefault="006923C1" w:rsidP="00B902C3">
      <w:pPr>
        <w:pStyle w:val="TOC1"/>
        <w:tabs>
          <w:tab w:val="right" w:leader="dot" w:pos="9350"/>
        </w:tabs>
        <w:spacing w:after="120"/>
        <w:rPr>
          <w:rFonts w:eastAsiaTheme="minorEastAsia"/>
          <w:b w:val="0"/>
          <w:noProof/>
        </w:rPr>
      </w:pPr>
      <w:hyperlink w:anchor="_Toc346783404" w:history="1">
        <w:r w:rsidR="000E2680" w:rsidRPr="0084247A">
          <w:rPr>
            <w:rStyle w:val="Hyperlink"/>
            <w:noProof/>
          </w:rPr>
          <w:t>MassCore Policy and Implementation</w:t>
        </w:r>
        <w:r w:rsidR="000E2680" w:rsidRPr="0084247A">
          <w:rPr>
            <w:noProof/>
            <w:webHidden/>
          </w:rPr>
          <w:tab/>
        </w:r>
        <w:r w:rsidR="00C42DB9">
          <w:rPr>
            <w:noProof/>
            <w:webHidden/>
          </w:rPr>
          <w:t>C</w:t>
        </w:r>
      </w:hyperlink>
      <w:r w:rsidR="009C177F">
        <w:rPr>
          <w:noProof/>
        </w:rPr>
        <w:t>-34</w:t>
      </w:r>
    </w:p>
    <w:p w:rsidR="000E2680" w:rsidRPr="00DC26AD" w:rsidRDefault="006923C1" w:rsidP="003B52DF">
      <w:pPr>
        <w:tabs>
          <w:tab w:val="right" w:leader="dot" w:pos="9360"/>
        </w:tabs>
        <w:spacing w:after="120"/>
      </w:pPr>
      <w:r w:rsidRPr="0084247A">
        <w:rPr>
          <w:b/>
          <w:szCs w:val="22"/>
        </w:rPr>
        <w:fldChar w:fldCharType="end"/>
      </w:r>
    </w:p>
    <w:p w:rsidR="000E2680" w:rsidRPr="0084247A" w:rsidRDefault="000E2680" w:rsidP="00B902C3">
      <w:pPr>
        <w:pStyle w:val="Heading1"/>
        <w:spacing w:line="260" w:lineRule="exact"/>
        <w:ind w:left="0"/>
      </w:pPr>
      <w:r w:rsidRPr="0084247A">
        <w:lastRenderedPageBreak/>
        <w:t>Introduction</w:t>
      </w:r>
    </w:p>
    <w:p w:rsidR="000E2680" w:rsidRPr="0084247A" w:rsidRDefault="000E2680" w:rsidP="00B902C3"/>
    <w:p w:rsidR="009011C5" w:rsidRPr="0084247A" w:rsidRDefault="009011C5" w:rsidP="009011C5">
      <w:r w:rsidRPr="0084247A">
        <w:t xml:space="preserve">The Massachusetts Department of Elementary and Secondary Education (ESE) </w:t>
      </w:r>
      <w:proofErr w:type="gramStart"/>
      <w:r w:rsidRPr="0084247A">
        <w:t>was</w:t>
      </w:r>
      <w:proofErr w:type="gramEnd"/>
      <w:r w:rsidRPr="0084247A">
        <w:t xml:space="preserve"> awarded a federal Race to the Top (RTTT) grant for the years 2010</w:t>
      </w:r>
      <w:r>
        <w:t>–</w:t>
      </w:r>
      <w:r w:rsidRPr="0084247A">
        <w:t>2014. The college and career readiness (C&amp;CR) components of the grant were designed to help students develop</w:t>
      </w:r>
      <w:r w:rsidRPr="0084247A">
        <w:rPr>
          <w:bCs/>
        </w:rPr>
        <w:t xml:space="preserve"> </w:t>
      </w:r>
      <w:r>
        <w:rPr>
          <w:bCs/>
        </w:rPr>
        <w:t>“</w:t>
      </w:r>
      <w:r w:rsidRPr="0084247A">
        <w:rPr>
          <w:bCs/>
        </w:rPr>
        <w:t>knowledge and skills necessary for success in postsecondary education and economically viable career pathways.</w:t>
      </w:r>
      <w:r>
        <w:rPr>
          <w:bCs/>
        </w:rPr>
        <w:t>”</w:t>
      </w:r>
      <w:r w:rsidRPr="0084247A">
        <w:rPr>
          <w:bCs/>
        </w:rPr>
        <w:t xml:space="preserve"> </w:t>
      </w:r>
      <w:r w:rsidRPr="0084247A">
        <w:t xml:space="preserve">The RTTT initiatives are intended to provide students with opportunities to participate in quality, upper-level high school coursework and new approaches to assist them with high school completion and transition to higher education and the workforce. These programs are </w:t>
      </w:r>
      <w:r w:rsidRPr="0084247A">
        <w:rPr>
          <w:rFonts w:eastAsia="Batang"/>
        </w:rPr>
        <w:t xml:space="preserve">part of a broader effort, as specified in the </w:t>
      </w:r>
      <w:r w:rsidRPr="0084247A">
        <w:t xml:space="preserve">Delivery Plan of ESE's College and Career Readiness group, to increase the </w:t>
      </w:r>
      <w:smartTag w:uri="urn:schemas-microsoft-com:office:smarttags" w:element="State">
        <w:smartTag w:uri="urn:schemas-microsoft-com:office:smarttags" w:element="time">
          <w:smartTag w:uri="urn:schemas-microsoft-com:office:smarttags" w:element="place">
            <w:r w:rsidRPr="0084247A">
              <w:t>Massachusetts</w:t>
            </w:r>
          </w:smartTag>
        </w:smartTag>
      </w:smartTag>
      <w:r w:rsidRPr="0084247A">
        <w:t xml:space="preserve"> </w:t>
      </w:r>
      <w:r w:rsidRPr="0084247A">
        <w:rPr>
          <w:color w:val="000000"/>
        </w:rPr>
        <w:t>5-year high school graduation rate to 88.3% and the number of students who complete the MassCore program of study to 85.0% statewide.</w:t>
      </w:r>
    </w:p>
    <w:p w:rsidR="009011C5" w:rsidRDefault="009011C5" w:rsidP="009011C5"/>
    <w:p w:rsidR="009011C5" w:rsidRDefault="009011C5" w:rsidP="009011C5">
      <w:r w:rsidRPr="003B3997">
        <w:t>The UMass Donahue Institute is conducting an evaluation of three of the C&amp;CR components of the Massachusetts RTTT efforts</w:t>
      </w:r>
      <w:r>
        <w:t>—</w:t>
      </w:r>
      <w:r w:rsidRPr="003B3997">
        <w:t xml:space="preserve">the Pre-AP </w:t>
      </w:r>
      <w:r>
        <w:t xml:space="preserve">Teacher </w:t>
      </w:r>
      <w:r w:rsidRPr="003B3997">
        <w:t>Training Program, the STEM-focused Early College High Schools (ECHS), and the MassCore Policy and Implementation initiative.</w:t>
      </w:r>
    </w:p>
    <w:p w:rsidR="009011C5" w:rsidRPr="0084247A" w:rsidRDefault="009011C5" w:rsidP="009011C5"/>
    <w:p w:rsidR="009011C5" w:rsidRPr="0084247A" w:rsidRDefault="009011C5" w:rsidP="009011C5">
      <w:r w:rsidRPr="00C57795">
        <w:t>This document is the last in a series of three reports for Year 3 of the evaluation (10/1/12</w:t>
      </w:r>
      <w:r>
        <w:rPr>
          <w:rFonts w:eastAsia="Batang"/>
          <w:szCs w:val="22"/>
        </w:rPr>
        <w:t>–</w:t>
      </w:r>
      <w:r w:rsidRPr="00C57795">
        <w:t xml:space="preserve">9/30/13). The other two were presented in January and June 2013. </w:t>
      </w:r>
      <w:r w:rsidRPr="003B6E4B">
        <w:t xml:space="preserve">The primary purpose of </w:t>
      </w:r>
      <w:r w:rsidRPr="00C57795">
        <w:t>these reports</w:t>
      </w:r>
      <w:r w:rsidRPr="003B6E4B">
        <w:t xml:space="preserve"> is to provide ESE with timely information and feedback that can be used for program monitoring, improvement, and technical assistance. Different depths of information are provided for different programs, depending on the scope of each program, the timing of the Year 3 evaluation plan activities and availability of data sources, and </w:t>
      </w:r>
      <w:proofErr w:type="gramStart"/>
      <w:r w:rsidRPr="003B6E4B">
        <w:t>UMDI’s understanding</w:t>
      </w:r>
      <w:proofErr w:type="gramEnd"/>
      <w:r w:rsidRPr="003B6E4B">
        <w:t xml:space="preserve"> of the relative priority of each aspect of the evaluation</w:t>
      </w:r>
      <w:r>
        <w:t>.</w:t>
      </w:r>
    </w:p>
    <w:p w:rsidR="000E2680" w:rsidRPr="0084247A" w:rsidRDefault="000E2680" w:rsidP="00B902C3"/>
    <w:p w:rsidR="000E2680" w:rsidRPr="0084247A" w:rsidRDefault="000E2680" w:rsidP="00B902C3"/>
    <w:p w:rsidR="000E2680" w:rsidRPr="0084247A" w:rsidRDefault="000E2680" w:rsidP="00B902C3">
      <w:pPr>
        <w:pStyle w:val="Heading1"/>
        <w:spacing w:line="260" w:lineRule="exact"/>
        <w:ind w:left="0"/>
      </w:pPr>
      <w:r w:rsidRPr="0084247A">
        <w:lastRenderedPageBreak/>
        <w:t>Pre-AP Teacher Training</w:t>
      </w:r>
    </w:p>
    <w:p w:rsidR="000E2680" w:rsidRDefault="000E2680" w:rsidP="00B902C3">
      <w:pPr>
        <w:rPr>
          <w:rFonts w:eastAsia="Calibri"/>
          <w:b/>
          <w:szCs w:val="22"/>
        </w:rPr>
      </w:pPr>
    </w:p>
    <w:p w:rsidR="009011C5" w:rsidRDefault="009011C5" w:rsidP="009011C5">
      <w:pPr>
        <w:pStyle w:val="Heading2"/>
        <w:spacing w:after="0"/>
      </w:pPr>
      <w:r w:rsidRPr="007C0ACC">
        <w:t>Background</w:t>
      </w:r>
    </w:p>
    <w:p w:rsidR="009011C5" w:rsidRPr="00B41A15" w:rsidRDefault="009011C5" w:rsidP="009011C5">
      <w:pPr>
        <w:pStyle w:val="BodyText"/>
      </w:pPr>
    </w:p>
    <w:p w:rsidR="009011C5" w:rsidRPr="00D25915" w:rsidRDefault="009011C5" w:rsidP="009011C5">
      <w:r w:rsidRPr="00D25915">
        <w:t xml:space="preserve">The aims of the Pre-AP </w:t>
      </w:r>
      <w:r>
        <w:t>Teacher Training p</w:t>
      </w:r>
      <w:r w:rsidRPr="00D25915">
        <w:t>rogram are to increase the number of low-income and minority students prepared to participate and succeed in mathematics, science, and English Advanced Placement courses and credit-bearing college-level coursework; to provide teachers in grades 6</w:t>
      </w:r>
      <w:r>
        <w:t>–</w:t>
      </w:r>
      <w:r w:rsidRPr="00D25915">
        <w:t xml:space="preserve">12 with high-quality professional development to assist them in developing curricula, instruction, and assessments that prepare students for AP coursework; and to provide an opportunity for teachers to collaborate in horizontal and vertical teams and to network with other teachers in their region for the purpose of improving curriculum and instruction. </w:t>
      </w:r>
    </w:p>
    <w:p w:rsidR="009011C5" w:rsidRPr="00D25915" w:rsidRDefault="009011C5" w:rsidP="009011C5"/>
    <w:p w:rsidR="009011C5" w:rsidRDefault="009011C5" w:rsidP="009011C5">
      <w:r w:rsidRPr="00D25915">
        <w:t xml:space="preserve">Technical assistance for the Pre-AP </w:t>
      </w:r>
      <w:r>
        <w:t xml:space="preserve">Teacher Training program during Years 1–3 has been </w:t>
      </w:r>
      <w:r w:rsidRPr="00D25915">
        <w:t>based on the Laying the Foundation (LTF) curriculum and provided by the Massachusetts Math + Science Initiative (MMSI), a project of Mass Insight Education in partnership with the Commonwealth of Massachusetts. Cohort 1 districts are those who completed their Pre-AP training before the beginning of the 2011</w:t>
      </w:r>
      <w:r>
        <w:t>–</w:t>
      </w:r>
      <w:r w:rsidRPr="00D25915">
        <w:t xml:space="preserve">12 school </w:t>
      </w:r>
      <w:proofErr w:type="gramStart"/>
      <w:r w:rsidRPr="00D25915">
        <w:t>year</w:t>
      </w:r>
      <w:proofErr w:type="gramEnd"/>
      <w:r w:rsidRPr="00D25915">
        <w:t xml:space="preserve">. </w:t>
      </w:r>
      <w:r>
        <w:t xml:space="preserve">Project </w:t>
      </w:r>
      <w:r w:rsidRPr="00D25915">
        <w:t xml:space="preserve">4D districts are those who paid for their Pre-AP training and technical support using RTTT </w:t>
      </w:r>
      <w:r>
        <w:t xml:space="preserve">Project </w:t>
      </w:r>
      <w:r w:rsidRPr="00D25915">
        <w:t xml:space="preserve">4D funds and who have agreed to send the same teachers for four-day trainings in three consecutive summers, to create vertical teams of teachers, to hold quarterly vertical team meetings, and to have “lead teachers” who organize and run the vertical team meetings and attend an additional training day for lead teachers. </w:t>
      </w:r>
      <w:r>
        <w:t xml:space="preserve">Project </w:t>
      </w:r>
      <w:r w:rsidRPr="00D25915">
        <w:t xml:space="preserve">4D districts are the primary focus of this evaluation. Other districts are using </w:t>
      </w:r>
      <w:r>
        <w:t xml:space="preserve">RTTT </w:t>
      </w:r>
      <w:r w:rsidRPr="00D25915">
        <w:t>Goal 4A or non-RTTT funds to enroll teachers (hereafter referred to as “non-4D teachers”) in the Pre-AP program, but those districts are not required to commit to vertical teaming and sending teams for multiple years of training.</w:t>
      </w:r>
    </w:p>
    <w:p w:rsidR="009011C5" w:rsidRPr="00D25915" w:rsidRDefault="009011C5" w:rsidP="009011C5"/>
    <w:p w:rsidR="009011C5" w:rsidRDefault="009011C5" w:rsidP="009011C5">
      <w:r w:rsidRPr="00D25915">
        <w:t>The state’s RTTT scope of work indicates that the performance goal for Pre-AP is 1000 teachers trained at the end of the 2011</w:t>
      </w:r>
      <w:r>
        <w:t>–</w:t>
      </w:r>
      <w:r w:rsidRPr="00D25915">
        <w:t>12, 2012</w:t>
      </w:r>
      <w:r>
        <w:t>–</w:t>
      </w:r>
      <w:r w:rsidRPr="00D25915">
        <w:t>13, and 2013</w:t>
      </w:r>
      <w:r>
        <w:t>–</w:t>
      </w:r>
      <w:r w:rsidRPr="00D25915">
        <w:t xml:space="preserve">14 school years. </w:t>
      </w:r>
      <w:r>
        <w:t xml:space="preserve">ESE has clarified that ‘1000’ refers to </w:t>
      </w:r>
      <w:r w:rsidRPr="00D25915">
        <w:t xml:space="preserve">the total number of summer training participants, whether </w:t>
      </w:r>
      <w:r>
        <w:t xml:space="preserve">Project </w:t>
      </w:r>
      <w:r w:rsidRPr="00D25915">
        <w:t>4D or other, and whether participating for multiple years or just one. So, for example, the goal could be met by 200 teachers who each attend for three summers, plus 400 teachers who only attend for a single summer.</w:t>
      </w:r>
    </w:p>
    <w:p w:rsidR="009011C5" w:rsidRDefault="009011C5" w:rsidP="009011C5"/>
    <w:p w:rsidR="009011C5" w:rsidRDefault="009011C5" w:rsidP="009011C5">
      <w:r w:rsidRPr="00D25915">
        <w:t xml:space="preserve">The evaluation questions </w:t>
      </w:r>
      <w:r>
        <w:t>specific to the Pre-AP evaluation are listed below.</w:t>
      </w:r>
    </w:p>
    <w:p w:rsidR="009011C5" w:rsidRDefault="009011C5" w:rsidP="009011C5"/>
    <w:p w:rsidR="009011C5" w:rsidRPr="009854D7" w:rsidRDefault="009011C5" w:rsidP="009011C5">
      <w:pPr>
        <w:spacing w:after="120"/>
        <w:rPr>
          <w:b/>
        </w:rPr>
      </w:pPr>
      <w:r w:rsidRPr="009854D7">
        <w:rPr>
          <w:b/>
        </w:rPr>
        <w:t>Process Evaluation Questions</w:t>
      </w:r>
    </w:p>
    <w:p w:rsidR="009011C5" w:rsidRPr="009854D7" w:rsidRDefault="009011C5" w:rsidP="009C177F">
      <w:pPr>
        <w:numPr>
          <w:ilvl w:val="0"/>
          <w:numId w:val="60"/>
        </w:numPr>
        <w:tabs>
          <w:tab w:val="num" w:pos="0"/>
        </w:tabs>
        <w:spacing w:after="120"/>
      </w:pPr>
      <w:r w:rsidRPr="009854D7">
        <w:t>In what ways have grantees implemented Pre-AP program components? What are the major challenges to and facilitators of successful program implementation encountered by grantees? What midcourse corrections and attempts to overcome challenges have been undertaken? What additional steps are planned?</w:t>
      </w:r>
    </w:p>
    <w:p w:rsidR="009011C5" w:rsidRPr="009854D7" w:rsidRDefault="009011C5" w:rsidP="009C177F">
      <w:pPr>
        <w:numPr>
          <w:ilvl w:val="0"/>
          <w:numId w:val="60"/>
        </w:numPr>
        <w:tabs>
          <w:tab w:val="num" w:pos="0"/>
        </w:tabs>
        <w:spacing w:after="120"/>
      </w:pPr>
      <w:r w:rsidRPr="009854D7">
        <w:t xml:space="preserve">In what ways has ESE implemented the Pre-AP program components described in their RTTT grant application? What are the major challenges to and facilitators of program support and facilitation encountered by ESE? How have challenges been overcome and midcourse corrections undertaken? What additional steps are planned? </w:t>
      </w:r>
    </w:p>
    <w:p w:rsidR="009011C5" w:rsidRPr="009854D7" w:rsidRDefault="009011C5" w:rsidP="009C177F">
      <w:pPr>
        <w:numPr>
          <w:ilvl w:val="0"/>
          <w:numId w:val="60"/>
        </w:numPr>
        <w:tabs>
          <w:tab w:val="num" w:pos="0"/>
        </w:tabs>
        <w:spacing w:after="120"/>
      </w:pPr>
      <w:r w:rsidRPr="009854D7">
        <w:t>How do Pre-AP program teachers and administrators rate and explain the quality, relevance, and effectiveness of major program components and services?</w:t>
      </w:r>
    </w:p>
    <w:p w:rsidR="009011C5" w:rsidRPr="009854D7" w:rsidRDefault="009011C5" w:rsidP="009C177F">
      <w:pPr>
        <w:numPr>
          <w:ilvl w:val="0"/>
          <w:numId w:val="60"/>
        </w:numPr>
        <w:tabs>
          <w:tab w:val="num" w:pos="0"/>
        </w:tabs>
      </w:pPr>
      <w:r w:rsidRPr="009854D7">
        <w:lastRenderedPageBreak/>
        <w:t>What infrastructure, systems, and processes were put in place to aid Pre-AP program sustainability during and beyond the grant period? What are the greatest challenges and barriers to creating sustainability?</w:t>
      </w:r>
    </w:p>
    <w:p w:rsidR="009011C5" w:rsidRPr="009854D7" w:rsidRDefault="009011C5" w:rsidP="009011C5"/>
    <w:p w:rsidR="009011C5" w:rsidRPr="009854D7" w:rsidRDefault="009011C5" w:rsidP="009011C5">
      <w:pPr>
        <w:spacing w:after="120"/>
      </w:pPr>
      <w:r w:rsidRPr="009854D7">
        <w:rPr>
          <w:b/>
        </w:rPr>
        <w:t>Outcome Evaluation Questions</w:t>
      </w:r>
    </w:p>
    <w:p w:rsidR="009011C5" w:rsidRPr="009854D7" w:rsidRDefault="009011C5" w:rsidP="009C177F">
      <w:pPr>
        <w:numPr>
          <w:ilvl w:val="0"/>
          <w:numId w:val="59"/>
        </w:numPr>
        <w:tabs>
          <w:tab w:val="num" w:pos="0"/>
          <w:tab w:val="left" w:pos="1080"/>
        </w:tabs>
        <w:overflowPunct w:val="0"/>
        <w:autoSpaceDE w:val="0"/>
        <w:autoSpaceDN w:val="0"/>
        <w:adjustRightInd w:val="0"/>
        <w:spacing w:after="120" w:line="240" w:lineRule="auto"/>
        <w:ind w:left="1080"/>
        <w:textAlignment w:val="baseline"/>
      </w:pPr>
      <w:r w:rsidRPr="009854D7">
        <w:t>To what extent are students served by the Pre-AP program achieving improved outcomes in college and career readiness indicators including graduation, participation and success in AP courses and exams, measures of academic achievement (e.g., MCAS, SAT), and MassCore completion?</w:t>
      </w:r>
    </w:p>
    <w:p w:rsidR="009011C5" w:rsidRPr="009854D7" w:rsidRDefault="009011C5" w:rsidP="009C177F">
      <w:pPr>
        <w:numPr>
          <w:ilvl w:val="0"/>
          <w:numId w:val="59"/>
        </w:numPr>
        <w:tabs>
          <w:tab w:val="num" w:pos="0"/>
          <w:tab w:val="left" w:pos="1080"/>
        </w:tabs>
        <w:overflowPunct w:val="0"/>
        <w:autoSpaceDE w:val="0"/>
        <w:autoSpaceDN w:val="0"/>
        <w:adjustRightInd w:val="0"/>
        <w:spacing w:after="120" w:line="240" w:lineRule="auto"/>
        <w:ind w:left="1080"/>
        <w:textAlignment w:val="baseline"/>
      </w:pPr>
      <w:r w:rsidRPr="009854D7">
        <w:t>At the school and district levels, do observed changes in students served by the Pre-AP program differ across student characteristics such as gender, race/ethnicity, free/reduced lunch status, ELL status, and special education status? Is there evidence that gaps are narrowing? Are program services reaching students who are at the greatest risk?</w:t>
      </w:r>
    </w:p>
    <w:p w:rsidR="009011C5" w:rsidRPr="009854D7" w:rsidRDefault="009011C5" w:rsidP="009C177F">
      <w:pPr>
        <w:numPr>
          <w:ilvl w:val="0"/>
          <w:numId w:val="59"/>
        </w:numPr>
        <w:tabs>
          <w:tab w:val="num" w:pos="0"/>
          <w:tab w:val="left" w:pos="1080"/>
        </w:tabs>
        <w:overflowPunct w:val="0"/>
        <w:autoSpaceDE w:val="0"/>
        <w:autoSpaceDN w:val="0"/>
        <w:adjustRightInd w:val="0"/>
        <w:spacing w:after="120" w:line="240" w:lineRule="auto"/>
        <w:ind w:left="1080"/>
        <w:textAlignment w:val="baseline"/>
      </w:pPr>
      <w:r w:rsidRPr="009854D7">
        <w:t>To what extent are observed changes in student outcomes attributable to Pre-AP program activities versus other RTTT program activities and/or measurable contextual variables?</w:t>
      </w:r>
    </w:p>
    <w:p w:rsidR="009011C5" w:rsidRPr="009854D7" w:rsidRDefault="009011C5" w:rsidP="009C177F">
      <w:pPr>
        <w:numPr>
          <w:ilvl w:val="0"/>
          <w:numId w:val="59"/>
        </w:numPr>
        <w:tabs>
          <w:tab w:val="num" w:pos="0"/>
          <w:tab w:val="left" w:pos="1080"/>
        </w:tabs>
        <w:overflowPunct w:val="0"/>
        <w:autoSpaceDE w:val="0"/>
        <w:autoSpaceDN w:val="0"/>
        <w:adjustRightInd w:val="0"/>
        <w:spacing w:after="120" w:line="240" w:lineRule="auto"/>
        <w:ind w:left="1080"/>
        <w:textAlignment w:val="baseline"/>
      </w:pPr>
      <w:r w:rsidRPr="009854D7">
        <w:t>What differences in program features, implementation, and contextual variables can be identified across programs whose levels of improvement differ substantially?</w:t>
      </w:r>
    </w:p>
    <w:p w:rsidR="009011C5" w:rsidRPr="009854D7" w:rsidRDefault="009011C5" w:rsidP="009C177F">
      <w:pPr>
        <w:numPr>
          <w:ilvl w:val="0"/>
          <w:numId w:val="59"/>
        </w:numPr>
        <w:tabs>
          <w:tab w:val="num" w:pos="0"/>
          <w:tab w:val="left" w:pos="1080"/>
        </w:tabs>
        <w:overflowPunct w:val="0"/>
        <w:autoSpaceDE w:val="0"/>
        <w:autoSpaceDN w:val="0"/>
        <w:adjustRightInd w:val="0"/>
        <w:spacing w:line="240" w:lineRule="auto"/>
        <w:ind w:left="1080"/>
        <w:textAlignment w:val="baseline"/>
      </w:pPr>
      <w:r w:rsidRPr="009854D7">
        <w:t>What is the relationship between level of program implementation and achievement of targeted student outcomes?</w:t>
      </w:r>
    </w:p>
    <w:p w:rsidR="009011C5" w:rsidRDefault="009011C5" w:rsidP="009011C5">
      <w:pPr>
        <w:rPr>
          <w:b/>
        </w:rPr>
      </w:pPr>
    </w:p>
    <w:p w:rsidR="009011C5" w:rsidRDefault="009011C5" w:rsidP="009011C5">
      <w:pPr>
        <w:pStyle w:val="Heading2"/>
        <w:spacing w:after="0"/>
      </w:pPr>
      <w:r>
        <w:t>Methods</w:t>
      </w:r>
    </w:p>
    <w:p w:rsidR="009011C5" w:rsidRPr="006034CF" w:rsidRDefault="009011C5" w:rsidP="009011C5">
      <w:pPr>
        <w:pStyle w:val="BodyText"/>
      </w:pPr>
    </w:p>
    <w:p w:rsidR="009011C5" w:rsidRDefault="009011C5" w:rsidP="009011C5">
      <w:pPr>
        <w:spacing w:after="120"/>
      </w:pPr>
      <w:r>
        <w:t xml:space="preserve">This report includes information collected from the following data sources: </w:t>
      </w:r>
    </w:p>
    <w:p w:rsidR="009011C5" w:rsidRPr="006034CF" w:rsidRDefault="009011C5" w:rsidP="009011C5">
      <w:pPr>
        <w:pStyle w:val="ListParagraph"/>
        <w:numPr>
          <w:ilvl w:val="0"/>
          <w:numId w:val="26"/>
        </w:numPr>
        <w:spacing w:after="120" w:line="260" w:lineRule="exact"/>
        <w:ind w:left="1080"/>
        <w:contextualSpacing w:val="0"/>
        <w:rPr>
          <w:rFonts w:ascii="Times New Roman" w:hAnsi="Times New Roman"/>
        </w:rPr>
      </w:pPr>
      <w:r w:rsidRPr="006034CF">
        <w:rPr>
          <w:rFonts w:ascii="Times New Roman" w:hAnsi="Times New Roman"/>
          <w:i/>
        </w:rPr>
        <w:t>Interviews of teachers and administrators.</w:t>
      </w:r>
      <w:r w:rsidRPr="006034CF">
        <w:rPr>
          <w:rFonts w:ascii="Times New Roman" w:hAnsi="Times New Roman"/>
        </w:rPr>
        <w:t xml:space="preserve"> During site visits to three </w:t>
      </w:r>
      <w:proofErr w:type="gramStart"/>
      <w:r w:rsidRPr="006034CF">
        <w:rPr>
          <w:rFonts w:ascii="Times New Roman" w:hAnsi="Times New Roman"/>
        </w:rPr>
        <w:t>Project</w:t>
      </w:r>
      <w:proofErr w:type="gramEnd"/>
      <w:r w:rsidRPr="006034CF">
        <w:rPr>
          <w:rFonts w:ascii="Times New Roman" w:hAnsi="Times New Roman"/>
        </w:rPr>
        <w:t xml:space="preserve"> 4D districts, four interviews were conducted with the district’s Pre-AP administrator, the Pre-AP lead teacher, a Pre-AP trained middle school teacher, and a Pre-AP trained high school teacher (see interview protocols in Appendices A and B).</w:t>
      </w:r>
    </w:p>
    <w:p w:rsidR="009011C5" w:rsidRPr="006034CF" w:rsidRDefault="009011C5" w:rsidP="009011C5">
      <w:pPr>
        <w:pStyle w:val="ListParagraph"/>
        <w:numPr>
          <w:ilvl w:val="0"/>
          <w:numId w:val="26"/>
        </w:numPr>
        <w:spacing w:after="120" w:line="260" w:lineRule="exact"/>
        <w:ind w:left="1080"/>
        <w:contextualSpacing w:val="0"/>
        <w:rPr>
          <w:rFonts w:ascii="Times New Roman" w:hAnsi="Times New Roman"/>
        </w:rPr>
      </w:pPr>
      <w:r w:rsidRPr="006034CF">
        <w:rPr>
          <w:rFonts w:ascii="Times New Roman" w:hAnsi="Times New Roman"/>
          <w:i/>
        </w:rPr>
        <w:t>Observations of vertical team meetings.</w:t>
      </w:r>
      <w:r w:rsidRPr="006034CF">
        <w:rPr>
          <w:rFonts w:ascii="Times New Roman" w:hAnsi="Times New Roman"/>
        </w:rPr>
        <w:t xml:space="preserve"> During each of the three site visits, vertical team meetings were observed (see observation protocol in Appendix C).</w:t>
      </w:r>
    </w:p>
    <w:p w:rsidR="009011C5" w:rsidRPr="006034CF" w:rsidRDefault="009011C5" w:rsidP="009011C5">
      <w:pPr>
        <w:pStyle w:val="ListParagraph"/>
        <w:numPr>
          <w:ilvl w:val="0"/>
          <w:numId w:val="26"/>
        </w:numPr>
        <w:spacing w:after="120" w:line="260" w:lineRule="exact"/>
        <w:ind w:left="1080"/>
        <w:contextualSpacing w:val="0"/>
        <w:rPr>
          <w:rFonts w:ascii="Times New Roman" w:hAnsi="Times New Roman"/>
        </w:rPr>
      </w:pPr>
      <w:r w:rsidRPr="006034CF">
        <w:rPr>
          <w:rFonts w:ascii="Times New Roman" w:hAnsi="Times New Roman"/>
          <w:i/>
        </w:rPr>
        <w:t>Classroom observations.</w:t>
      </w:r>
      <w:r w:rsidRPr="006034CF">
        <w:rPr>
          <w:rFonts w:ascii="Times New Roman" w:hAnsi="Times New Roman"/>
        </w:rPr>
        <w:t xml:space="preserve"> During each of the three site visits, one of the interviewed teachers was also observed conducting an LTF activity. Observation notes were based on the “Observable Indicators of Effective LTF Teaching” protocol, adapted by LTF from the UTOP Classroom Observation Protocol (see Appendix D)</w:t>
      </w:r>
    </w:p>
    <w:p w:rsidR="009011C5" w:rsidRPr="006034CF" w:rsidRDefault="009011C5" w:rsidP="009011C5">
      <w:pPr>
        <w:pStyle w:val="ListParagraph"/>
        <w:numPr>
          <w:ilvl w:val="0"/>
          <w:numId w:val="26"/>
        </w:numPr>
        <w:spacing w:after="120" w:line="260" w:lineRule="exact"/>
        <w:ind w:left="1080"/>
        <w:contextualSpacing w:val="0"/>
        <w:rPr>
          <w:rFonts w:ascii="Times New Roman" w:hAnsi="Times New Roman"/>
        </w:rPr>
      </w:pPr>
      <w:r w:rsidRPr="006034CF">
        <w:rPr>
          <w:rFonts w:ascii="Times New Roman" w:hAnsi="Times New Roman"/>
          <w:i/>
        </w:rPr>
        <w:t>Interview of ESE program manager and project director.</w:t>
      </w:r>
      <w:r w:rsidRPr="006034CF">
        <w:rPr>
          <w:rFonts w:ascii="Times New Roman" w:hAnsi="Times New Roman"/>
        </w:rPr>
        <w:t xml:space="preserve"> An in-person interview was conducted in September 2013, in addition to scheduled and informal email and phone communications throughout the year.</w:t>
      </w:r>
    </w:p>
    <w:p w:rsidR="009011C5" w:rsidRPr="006034CF" w:rsidRDefault="009011C5" w:rsidP="009011C5">
      <w:pPr>
        <w:pStyle w:val="ListParagraph"/>
        <w:numPr>
          <w:ilvl w:val="0"/>
          <w:numId w:val="26"/>
        </w:numPr>
        <w:spacing w:after="120" w:line="260" w:lineRule="exact"/>
        <w:ind w:left="1080"/>
        <w:contextualSpacing w:val="0"/>
        <w:rPr>
          <w:rFonts w:ascii="Times New Roman" w:hAnsi="Times New Roman"/>
        </w:rPr>
      </w:pPr>
      <w:r w:rsidRPr="006034CF">
        <w:rPr>
          <w:rFonts w:ascii="Times New Roman" w:hAnsi="Times New Roman"/>
          <w:i/>
        </w:rPr>
        <w:t>Interviews of technical assistance vendor.</w:t>
      </w:r>
      <w:r w:rsidRPr="006034CF">
        <w:rPr>
          <w:rFonts w:ascii="Times New Roman" w:hAnsi="Times New Roman"/>
        </w:rPr>
        <w:t xml:space="preserve"> Two phone interviews were conducted with MMSI’s director of the Pre-AP program in February and August 2013, in addition to scheduled and informal email and phone communications throughout the year.</w:t>
      </w:r>
    </w:p>
    <w:p w:rsidR="009011C5" w:rsidRPr="006034CF" w:rsidRDefault="009011C5" w:rsidP="009011C5">
      <w:pPr>
        <w:pStyle w:val="ListParagraph"/>
        <w:numPr>
          <w:ilvl w:val="0"/>
          <w:numId w:val="26"/>
        </w:numPr>
        <w:spacing w:after="120" w:line="260" w:lineRule="exact"/>
        <w:ind w:left="1080"/>
        <w:contextualSpacing w:val="0"/>
        <w:rPr>
          <w:rFonts w:ascii="Times New Roman" w:hAnsi="Times New Roman"/>
        </w:rPr>
      </w:pPr>
      <w:r w:rsidRPr="006034CF">
        <w:rPr>
          <w:rFonts w:ascii="Times New Roman" w:hAnsi="Times New Roman"/>
          <w:i/>
        </w:rPr>
        <w:t>Training registration and attendance database.</w:t>
      </w:r>
      <w:r w:rsidRPr="006034CF">
        <w:rPr>
          <w:rFonts w:ascii="Times New Roman" w:hAnsi="Times New Roman"/>
        </w:rPr>
        <w:t xml:space="preserve"> MMSI developed and populated a database that tracked teacher, lead teacher, and administrator registration and attendance at Pre-AP training.</w:t>
      </w:r>
    </w:p>
    <w:p w:rsidR="009011C5" w:rsidRPr="006034CF" w:rsidRDefault="009011C5" w:rsidP="009011C5">
      <w:pPr>
        <w:pStyle w:val="ListParagraph"/>
        <w:numPr>
          <w:ilvl w:val="0"/>
          <w:numId w:val="26"/>
        </w:numPr>
        <w:spacing w:after="120" w:line="260" w:lineRule="exact"/>
        <w:ind w:left="1080"/>
        <w:contextualSpacing w:val="0"/>
        <w:rPr>
          <w:rFonts w:ascii="Times New Roman" w:hAnsi="Times New Roman"/>
        </w:rPr>
      </w:pPr>
      <w:r w:rsidRPr="006034CF">
        <w:rPr>
          <w:rFonts w:ascii="Times New Roman" w:hAnsi="Times New Roman"/>
          <w:i/>
        </w:rPr>
        <w:t>ESE documents and databases.</w:t>
      </w:r>
      <w:r w:rsidRPr="006034CF">
        <w:rPr>
          <w:rFonts w:ascii="Times New Roman" w:hAnsi="Times New Roman"/>
        </w:rPr>
        <w:t xml:space="preserve"> ESE provided the state’s SIMS, SCS, and AP databases, as well as a spreadsheet that indicates which districts ESE is designating as Project 4D.</w:t>
      </w:r>
    </w:p>
    <w:p w:rsidR="009011C5" w:rsidRDefault="009011C5" w:rsidP="009011C5">
      <w:r w:rsidRPr="009A07AE">
        <w:lastRenderedPageBreak/>
        <w:t>Three site visit districts were selected based on criteria of highest priority to ESE</w:t>
      </w:r>
      <w:r>
        <w:t>: specifically,</w:t>
      </w:r>
      <w:r w:rsidRPr="009A07AE">
        <w:t xml:space="preserve"> Project 4D districts in their second year of implementation with a large number of trained teachers and a high percentage of at-risk or high-need students. Each site focus</w:t>
      </w:r>
      <w:r>
        <w:t>ed</w:t>
      </w:r>
      <w:r w:rsidRPr="009A07AE">
        <w:t xml:space="preserve"> on one of the three disciplines in which Pre-AP training is offered (i.e., E</w:t>
      </w:r>
      <w:r>
        <w:t>nglish language arts (ELA)</w:t>
      </w:r>
      <w:r w:rsidRPr="009A07AE">
        <w:t xml:space="preserve">, mathematics, and science). </w:t>
      </w:r>
      <w:r>
        <w:t xml:space="preserve">Site visits </w:t>
      </w:r>
      <w:r w:rsidRPr="009A07AE">
        <w:t>include</w:t>
      </w:r>
      <w:r>
        <w:t>d</w:t>
      </w:r>
      <w:r w:rsidRPr="009A07AE">
        <w:t xml:space="preserve"> interviews with an administrator, the lead teacher, and two other teachers in a single academic discipline, as well as observations of a vertical team meeting and a teacher delivering an LTF lesson.</w:t>
      </w:r>
      <w:r>
        <w:t xml:space="preserve"> </w:t>
      </w:r>
      <w:r w:rsidRPr="009A07AE">
        <w:t xml:space="preserve">The site visits </w:t>
      </w:r>
      <w:r>
        <w:t>took place from March through June 2013.</w:t>
      </w:r>
    </w:p>
    <w:p w:rsidR="009011C5" w:rsidRDefault="009011C5" w:rsidP="009011C5"/>
    <w:p w:rsidR="009011C5" w:rsidRDefault="009011C5" w:rsidP="009011C5">
      <w:pPr>
        <w:pStyle w:val="Heading2"/>
        <w:spacing w:after="0"/>
      </w:pPr>
      <w:r>
        <w:t>Findings</w:t>
      </w:r>
    </w:p>
    <w:p w:rsidR="009011C5" w:rsidRPr="006034CF" w:rsidRDefault="009011C5" w:rsidP="009011C5">
      <w:pPr>
        <w:pStyle w:val="BodyText"/>
      </w:pPr>
    </w:p>
    <w:p w:rsidR="009011C5" w:rsidRPr="00CE2334" w:rsidRDefault="009011C5" w:rsidP="009011C5">
      <w:pPr>
        <w:rPr>
          <w:b/>
          <w:color w:val="000000"/>
        </w:rPr>
      </w:pPr>
      <w:r>
        <w:rPr>
          <w:b/>
          <w:color w:val="000000"/>
        </w:rPr>
        <w:t>Teacher and Administrator Interviews</w:t>
      </w:r>
    </w:p>
    <w:p w:rsidR="009011C5" w:rsidRDefault="009011C5" w:rsidP="009011C5">
      <w:pPr>
        <w:rPr>
          <w:color w:val="000000"/>
        </w:rPr>
      </w:pPr>
    </w:p>
    <w:p w:rsidR="009011C5" w:rsidRDefault="009011C5" w:rsidP="009011C5">
      <w:pPr>
        <w:rPr>
          <w:color w:val="000000"/>
        </w:rPr>
      </w:pPr>
      <w:r>
        <w:rPr>
          <w:color w:val="000000"/>
        </w:rPr>
        <w:t>Interviews at the three site visits were conducted with administrators and middle school, high school, and Pre-AP lead teachers. Their perspectives on the topics explored in the interview are presented below. The three site visit districts are at times referred to as the mathematics district, science district, and ELA district.</w:t>
      </w:r>
    </w:p>
    <w:p w:rsidR="009011C5" w:rsidRDefault="009011C5" w:rsidP="009011C5">
      <w:pPr>
        <w:rPr>
          <w:color w:val="000000"/>
        </w:rPr>
      </w:pPr>
    </w:p>
    <w:p w:rsidR="009011C5" w:rsidRDefault="009011C5" w:rsidP="009011C5">
      <w:pPr>
        <w:rPr>
          <w:color w:val="000000"/>
        </w:rPr>
      </w:pPr>
      <w:r>
        <w:rPr>
          <w:color w:val="000000"/>
        </w:rPr>
        <w:tab/>
      </w:r>
      <w:proofErr w:type="gramStart"/>
      <w:r w:rsidRPr="00B20303">
        <w:rPr>
          <w:b/>
          <w:color w:val="000000"/>
        </w:rPr>
        <w:t xml:space="preserve">Implementation of LTF </w:t>
      </w:r>
      <w:r>
        <w:rPr>
          <w:b/>
          <w:color w:val="000000"/>
        </w:rPr>
        <w:t>a</w:t>
      </w:r>
      <w:r w:rsidRPr="00B20303">
        <w:rPr>
          <w:b/>
          <w:color w:val="000000"/>
        </w:rPr>
        <w:t xml:space="preserve">ctivities and </w:t>
      </w:r>
      <w:r>
        <w:rPr>
          <w:b/>
          <w:color w:val="000000"/>
        </w:rPr>
        <w:t>a</w:t>
      </w:r>
      <w:r w:rsidRPr="00B20303">
        <w:rPr>
          <w:b/>
          <w:color w:val="000000"/>
        </w:rPr>
        <w:t>ssessments.</w:t>
      </w:r>
      <w:proofErr w:type="gramEnd"/>
      <w:r>
        <w:rPr>
          <w:color w:val="000000"/>
        </w:rPr>
        <w:t xml:space="preserve"> Teachers were asked how many LTF activities and assessments they had used. Teachers reported having conducted from 5–20 LTF lessons. It is not appropriate to think of these numbers as annual or representative rates, given that the interviews were conducted at different times during the school year (March and June) and with non-randomly selected teachers. However, they do give a sense of implementation for this small sample. One teacher reported that she had conducted 6–8 LTF lessons with her “standard” classes and 20 LTF lessons with her “honors” class. Most teachers also reported that conducting each LTF lesson (including labs) required 2–3 class days, with the exception of a teacher whose classes were 90 minutes long and could sometimes complete an activity in a single class period. Completion time also varied based on the type of LTF lesson, with some lessons described as more worksheet-based and requiring less time to complete, and others described as more product- or project-based and requiring more time to complete.</w:t>
      </w:r>
    </w:p>
    <w:p w:rsidR="009011C5" w:rsidRDefault="009011C5" w:rsidP="009011C5">
      <w:pPr>
        <w:rPr>
          <w:color w:val="000000"/>
        </w:rPr>
      </w:pPr>
    </w:p>
    <w:p w:rsidR="009011C5" w:rsidRDefault="009011C5" w:rsidP="009011C5">
      <w:pPr>
        <w:rPr>
          <w:color w:val="000000"/>
        </w:rPr>
      </w:pPr>
      <w:r>
        <w:rPr>
          <w:color w:val="000000"/>
        </w:rPr>
        <w:t xml:space="preserve">Two administrators also commented on the number of lessons implemented. One pointed out that their district’s letter of agreement with ESE specified that teachers would be expected to complete two LTF lessons per year, and that her sense was that teachers were exceeding this threshold substantially. Another administrator discussed a wide variety of ways that LTF activities are incorporated into classrooms: </w:t>
      </w:r>
    </w:p>
    <w:p w:rsidR="009011C5" w:rsidRDefault="009011C5" w:rsidP="009011C5">
      <w:pPr>
        <w:rPr>
          <w:color w:val="000000"/>
        </w:rPr>
      </w:pPr>
    </w:p>
    <w:p w:rsidR="009011C5" w:rsidRDefault="009011C5" w:rsidP="009011C5">
      <w:pPr>
        <w:ind w:left="720"/>
        <w:rPr>
          <w:color w:val="000000"/>
        </w:rPr>
      </w:pPr>
      <w:r w:rsidRPr="00163A7A">
        <w:rPr>
          <w:color w:val="000000"/>
        </w:rPr>
        <w:t xml:space="preserve">I would say it varies by grade level, and it varies by teacher. I’ve seen teachers using </w:t>
      </w:r>
      <w:r>
        <w:rPr>
          <w:color w:val="000000"/>
        </w:rPr>
        <w:t xml:space="preserve">LTF </w:t>
      </w:r>
      <w:r w:rsidRPr="00163A7A">
        <w:rPr>
          <w:color w:val="000000"/>
        </w:rPr>
        <w:t>lessons once a week</w:t>
      </w:r>
      <w:r>
        <w:rPr>
          <w:color w:val="000000"/>
        </w:rPr>
        <w:t>, or incorporating parts of LTF activities as part of</w:t>
      </w:r>
      <w:r w:rsidRPr="00163A7A">
        <w:rPr>
          <w:color w:val="000000"/>
        </w:rPr>
        <w:t xml:space="preserve"> stations once a week, so </w:t>
      </w:r>
      <w:r>
        <w:rPr>
          <w:color w:val="000000"/>
        </w:rPr>
        <w:t xml:space="preserve">different </w:t>
      </w:r>
      <w:r w:rsidRPr="00163A7A">
        <w:rPr>
          <w:color w:val="000000"/>
        </w:rPr>
        <w:t>students are doing different part</w:t>
      </w:r>
      <w:r>
        <w:rPr>
          <w:color w:val="000000"/>
        </w:rPr>
        <w:t>s</w:t>
      </w:r>
      <w:r w:rsidRPr="00163A7A">
        <w:rPr>
          <w:color w:val="000000"/>
        </w:rPr>
        <w:t xml:space="preserve"> of the LTF lesson. I’ve heard of teachers making </w:t>
      </w:r>
      <w:r>
        <w:rPr>
          <w:color w:val="000000"/>
        </w:rPr>
        <w:t xml:space="preserve">an LTF lesson </w:t>
      </w:r>
      <w:r w:rsidRPr="00163A7A">
        <w:rPr>
          <w:color w:val="000000"/>
        </w:rPr>
        <w:t xml:space="preserve">their big project, like at the end of a domain or an end-of-unit project. </w:t>
      </w:r>
      <w:r>
        <w:rPr>
          <w:color w:val="000000"/>
        </w:rPr>
        <w:t xml:space="preserve">And </w:t>
      </w:r>
      <w:r w:rsidRPr="00163A7A">
        <w:rPr>
          <w:color w:val="000000"/>
        </w:rPr>
        <w:t xml:space="preserve">I think </w:t>
      </w:r>
      <w:r>
        <w:rPr>
          <w:color w:val="000000"/>
        </w:rPr>
        <w:t xml:space="preserve">that </w:t>
      </w:r>
      <w:r w:rsidRPr="00163A7A">
        <w:rPr>
          <w:color w:val="000000"/>
        </w:rPr>
        <w:t>in some classrooms, they do part of an LTF lesson daily, as either part of a warm-up or part of a station.</w:t>
      </w:r>
    </w:p>
    <w:p w:rsidR="009011C5" w:rsidRDefault="009011C5" w:rsidP="009011C5">
      <w:pPr>
        <w:rPr>
          <w:color w:val="000000"/>
        </w:rPr>
      </w:pPr>
    </w:p>
    <w:p w:rsidR="009011C5" w:rsidRDefault="009011C5" w:rsidP="009011C5">
      <w:pPr>
        <w:rPr>
          <w:color w:val="000000"/>
        </w:rPr>
      </w:pPr>
      <w:r>
        <w:rPr>
          <w:color w:val="000000"/>
        </w:rPr>
        <w:t xml:space="preserve">Multiple interviewees in the district that is implementing Pre-AP ELA emphasized that their district is utilizing Pre-AP </w:t>
      </w:r>
      <w:r w:rsidRPr="00FC2CA3">
        <w:rPr>
          <w:color w:val="000000"/>
          <w:u w:val="single"/>
        </w:rPr>
        <w:t>strategies</w:t>
      </w:r>
      <w:r>
        <w:rPr>
          <w:color w:val="000000"/>
        </w:rPr>
        <w:t xml:space="preserve"> extensively, even in activities that are not LTF </w:t>
      </w:r>
      <w:r w:rsidRPr="00FC2CA3">
        <w:rPr>
          <w:color w:val="000000"/>
          <w:u w:val="single"/>
        </w:rPr>
        <w:t>lessons</w:t>
      </w:r>
      <w:r>
        <w:rPr>
          <w:color w:val="000000"/>
        </w:rPr>
        <w:t xml:space="preserve">. For example, they have incorporated text annotation and dialectic journals as tools for increasing the depth of students’ knowledge, and they ask students to apply these strategies across grade levels and with a wide range of texts (e.g., fiction, non-fiction, and poetry). Nonetheless, these ELA teachers also reported conducting specific LTF lessons. One English teacher also said that the </w:t>
      </w:r>
      <w:r>
        <w:t xml:space="preserve">LTF assessments have brought the dimension of </w:t>
      </w:r>
      <w:r w:rsidRPr="00411743">
        <w:rPr>
          <w:u w:val="single"/>
        </w:rPr>
        <w:t>timed</w:t>
      </w:r>
      <w:r>
        <w:t xml:space="preserve"> assessments into their middle school classrooms. She explained that students haven’t previously completed timed assessments, because the MCAS isn’t timed. She felt that middle school students need practice with timed assessments, because they will be required in high school and on the SAT. </w:t>
      </w:r>
    </w:p>
    <w:p w:rsidR="009011C5" w:rsidRDefault="009011C5" w:rsidP="009011C5">
      <w:pPr>
        <w:rPr>
          <w:color w:val="000000"/>
        </w:rPr>
      </w:pPr>
    </w:p>
    <w:p w:rsidR="009011C5" w:rsidRDefault="009011C5" w:rsidP="009011C5">
      <w:pPr>
        <w:rPr>
          <w:color w:val="000000"/>
        </w:rPr>
      </w:pPr>
      <w:r>
        <w:rPr>
          <w:color w:val="000000"/>
        </w:rPr>
        <w:t xml:space="preserve">Teachers reported utilizing LTF assessments much less than LTF lessons, with three out of six teachers not using them at all. Only one teacher reported using them extensively—she estimated 17–20 times—but typically she only drew a few items from an assessment that contained many items. Another teacher said she had used LTF assessment items as warm-up or partner activities, but for formal assessments she felt that she needed to use more standard assessments prescribed by the district. One teacher reported that she is much </w:t>
      </w:r>
      <w:r w:rsidRPr="006B0265">
        <w:rPr>
          <w:color w:val="000000"/>
        </w:rPr>
        <w:t xml:space="preserve">more focused on </w:t>
      </w:r>
      <w:r>
        <w:rPr>
          <w:color w:val="000000"/>
        </w:rPr>
        <w:t xml:space="preserve">using </w:t>
      </w:r>
      <w:r w:rsidRPr="006B0265">
        <w:rPr>
          <w:color w:val="000000"/>
        </w:rPr>
        <w:t xml:space="preserve">sample MCAS and PARCC </w:t>
      </w:r>
      <w:r>
        <w:rPr>
          <w:color w:val="000000"/>
        </w:rPr>
        <w:t xml:space="preserve">items, </w:t>
      </w:r>
      <w:r>
        <w:t>particularly because students’ MCAS performance is now a consideration in teacher evaluations in their district</w:t>
      </w:r>
      <w:r w:rsidRPr="006B0265">
        <w:rPr>
          <w:color w:val="000000"/>
        </w:rPr>
        <w:t>.</w:t>
      </w:r>
      <w:r>
        <w:rPr>
          <w:color w:val="000000"/>
        </w:rPr>
        <w:t xml:space="preserve"> Finally, one teacher said that the content of </w:t>
      </w:r>
      <w:r w:rsidRPr="00B20303">
        <w:rPr>
          <w:color w:val="000000"/>
        </w:rPr>
        <w:t xml:space="preserve">LTF </w:t>
      </w:r>
      <w:r>
        <w:rPr>
          <w:color w:val="000000"/>
        </w:rPr>
        <w:t xml:space="preserve">assessments </w:t>
      </w:r>
      <w:r w:rsidRPr="00B20303">
        <w:rPr>
          <w:color w:val="000000"/>
        </w:rPr>
        <w:t xml:space="preserve">doesn’t match the content in the school’s </w:t>
      </w:r>
      <w:r>
        <w:rPr>
          <w:color w:val="000000"/>
        </w:rPr>
        <w:t xml:space="preserve">required </w:t>
      </w:r>
      <w:r w:rsidRPr="00B20303">
        <w:rPr>
          <w:color w:val="000000"/>
        </w:rPr>
        <w:t>text materials.</w:t>
      </w:r>
    </w:p>
    <w:p w:rsidR="009011C5" w:rsidRDefault="009011C5" w:rsidP="009011C5">
      <w:pPr>
        <w:rPr>
          <w:color w:val="000000"/>
        </w:rPr>
      </w:pPr>
    </w:p>
    <w:p w:rsidR="009011C5" w:rsidRDefault="009011C5" w:rsidP="009011C5">
      <w:pPr>
        <w:rPr>
          <w:color w:val="000000"/>
        </w:rPr>
      </w:pPr>
      <w:r>
        <w:rPr>
          <w:color w:val="000000"/>
        </w:rPr>
        <w:tab/>
      </w:r>
      <w:r>
        <w:rPr>
          <w:b/>
          <w:color w:val="000000"/>
        </w:rPr>
        <w:t>Changes to classroom practice</w:t>
      </w:r>
      <w:r>
        <w:rPr>
          <w:color w:val="000000"/>
        </w:rPr>
        <w:t>. Teachers were asked if they had made changes to their teaching and assessment practices as a result of the Pre-AP training. One of the mathematics teachers reported that she is conducting more formative assessment than before, and both mathematics teachers reported conducting more small-group activities that add an element of exploration and discovery:</w:t>
      </w:r>
    </w:p>
    <w:p w:rsidR="009011C5" w:rsidRDefault="009011C5" w:rsidP="009011C5">
      <w:pPr>
        <w:rPr>
          <w:color w:val="000000"/>
        </w:rPr>
      </w:pPr>
    </w:p>
    <w:p w:rsidR="009011C5" w:rsidRDefault="009011C5" w:rsidP="009011C5">
      <w:pPr>
        <w:ind w:left="720"/>
      </w:pPr>
      <w:r>
        <w:t>The Pre-AP lessons have less of the whole-group activities, and give the kids more working together. Previously, it’s been lots of whole-group, talking at the students, telling them, “This is how you do it.” LTF really lets them discover it on their own, as I guide them. They need that guiding to jump start them, especially at the middle school level, but it has changed a lot—less of me talking, more of them doing the work.”</w:t>
      </w:r>
    </w:p>
    <w:p w:rsidR="009011C5" w:rsidRPr="004D548E" w:rsidRDefault="009011C5" w:rsidP="009011C5">
      <w:pPr>
        <w:ind w:left="720"/>
        <w:rPr>
          <w:color w:val="000000"/>
        </w:rPr>
      </w:pPr>
    </w:p>
    <w:p w:rsidR="009011C5" w:rsidRDefault="009011C5" w:rsidP="009011C5">
      <w:pPr>
        <w:rPr>
          <w:color w:val="000000"/>
        </w:rPr>
      </w:pPr>
      <w:r>
        <w:rPr>
          <w:color w:val="000000"/>
        </w:rPr>
        <w:t xml:space="preserve">The other mathematics teacher said, </w:t>
      </w:r>
    </w:p>
    <w:p w:rsidR="009011C5" w:rsidRDefault="009011C5" w:rsidP="009011C5">
      <w:pPr>
        <w:rPr>
          <w:color w:val="000000"/>
        </w:rPr>
      </w:pPr>
    </w:p>
    <w:p w:rsidR="009011C5" w:rsidRDefault="009011C5" w:rsidP="009011C5">
      <w:pPr>
        <w:ind w:left="720"/>
      </w:pPr>
      <w:r>
        <w:t>I definitely expect more from my students than I did previously. I’d say that the rigor has definitely gone up, and, as a result of that, they have surprisingly risen to the occasion. You still have students who aren’t going to persevere through the problems as much, but for the most part it’s been quite a pleasing surprise to see that students do react quite positively to the activities.</w:t>
      </w:r>
    </w:p>
    <w:p w:rsidR="009011C5" w:rsidRDefault="009011C5" w:rsidP="009011C5">
      <w:pPr>
        <w:ind w:left="720"/>
      </w:pPr>
    </w:p>
    <w:p w:rsidR="009011C5" w:rsidRDefault="009011C5" w:rsidP="009011C5">
      <w:r>
        <w:t>When asked what she meant by increased rigor, she described LTF providing opportunities for students to think more independently and have their own ideas about mathematics. She said,</w:t>
      </w:r>
    </w:p>
    <w:p w:rsidR="009011C5" w:rsidRDefault="009011C5" w:rsidP="009011C5">
      <w:p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ind w:left="720"/>
      </w:pPr>
    </w:p>
    <w:p w:rsidR="009011C5" w:rsidRDefault="009011C5" w:rsidP="009011C5">
      <w:p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ind w:left="720"/>
      </w:pPr>
      <w:r>
        <w:t>That’s something that has really only started recently. And that’s the kind of thinking that we want them to have, which is “I want you to be the mathematician. I want you to realize that there is more than one way to do things.” So that kind of thinking has been really new … Pre-AP has presented ideas to students that are far more analytical, and far more outside the box than what’s typically given in a math book. So it’s been great in that respect.</w:t>
      </w:r>
    </w:p>
    <w:p w:rsidR="009011C5" w:rsidRDefault="009011C5" w:rsidP="009011C5">
      <w:p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pPr>
    </w:p>
    <w:p w:rsidR="009011C5" w:rsidRDefault="009011C5" w:rsidP="009011C5">
      <w:p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pPr>
      <w:r>
        <w:t xml:space="preserve">This teacher also said that what she has learned through Pre-AP training has made her feel that being more creative and fun in her teaching is acceptable and desirable. She described activities she had recently created related to the </w:t>
      </w:r>
      <w:r w:rsidRPr="00BE2763">
        <w:rPr>
          <w:i/>
        </w:rPr>
        <w:t>CSI</w:t>
      </w:r>
      <w:r>
        <w:t xml:space="preserve"> television shows and the </w:t>
      </w:r>
      <w:r w:rsidRPr="00BE2763">
        <w:rPr>
          <w:i/>
        </w:rPr>
        <w:t>Hunger Games</w:t>
      </w:r>
      <w:r>
        <w:t xml:space="preserve"> movie that were fun for students, but still rigorous, and she didn’t think that she would have created and taught those types of activities before the Pre-AP training: “It’s giving me kind of a creative license. Before I was sticking to the book, whereas now I’m permitted to be a little more rigorous, a little more analytical, allowing them a little bit more challenge, and, again, it’s been a very surprising and pleasing thing.”</w:t>
      </w:r>
    </w:p>
    <w:p w:rsidR="009011C5" w:rsidRDefault="009011C5" w:rsidP="009011C5">
      <w:p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pPr>
    </w:p>
    <w:p w:rsidR="009011C5" w:rsidRDefault="009011C5" w:rsidP="009011C5">
      <w:p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pPr>
      <w:r>
        <w:t xml:space="preserve">One administrator described this type of shift as requiring courage from teachers, “because it’s moving away from the comfort of the textbook, having to give up more of being the one leader of the class. Instead of standing up there and running the lesson, they’re actually letting the </w:t>
      </w:r>
      <w:proofErr w:type="gramStart"/>
      <w:r>
        <w:t>students</w:t>
      </w:r>
      <w:proofErr w:type="gramEnd"/>
      <w:r>
        <w:t xml:space="preserve"> kind of figure out the math by doing the LTF lesson. And that’s hard for some people to do.”</w:t>
      </w:r>
    </w:p>
    <w:p w:rsidR="009011C5" w:rsidRDefault="009011C5" w:rsidP="009011C5">
      <w:p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pPr>
      <w:r>
        <w:lastRenderedPageBreak/>
        <w:t>One science teacher noted that the LTF labs provide strong opportunities for differentiation, so she can use them with all four levels of classes she teaches, and her more advanced students can progress to more advanced material when they have completed the standard aspects of the lab. The other science teacher appreciated that the LTF labs focus on building students’ ability to use scientific methods, even if those labs don’t specifically target content standards of the Massachusetts curriculum frameworks. One English teacher said that the Pre-AP program has brought new, valuable practices to the English department, including asking students to synthesize multiple, unfamiliar texts on demand, as well as a new focus on non-fiction texts and grammar, which she believed would be helpful both on the AP English Language exam and in daily life.</w:t>
      </w:r>
    </w:p>
    <w:p w:rsidR="009011C5" w:rsidRDefault="009011C5" w:rsidP="009011C5">
      <w:p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pPr>
    </w:p>
    <w:p w:rsidR="009011C5" w:rsidRDefault="009011C5" w:rsidP="009011C5">
      <w:p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pPr>
      <w:r>
        <w:t>Across disciplines, all teachers said that they were implementing LTF activities with all students, not just with the most academically advanced students. The primary difference across students of different academic ability levels was the amount of scaffolding and modification of materials necessary, with teachers asking some students or classes to complete a greater number or greater difficulty of items than others, or to do so more independently. One teacher said, “My colleagues were like, ‘Really? You want to try that with kids? Do you think it will be too challenging?’ And I said: ‘No, not if they’re guided.’ And they absolutely loved it! And they really got the concepts.”</w:t>
      </w:r>
    </w:p>
    <w:p w:rsidR="009011C5" w:rsidRDefault="009011C5" w:rsidP="009011C5">
      <w:p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pPr>
    </w:p>
    <w:p w:rsidR="009011C5" w:rsidRDefault="009011C5" w:rsidP="009011C5">
      <w:p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pPr>
      <w:r>
        <w:t xml:space="preserve">Increases in use of technology (e.g., calculators, probes, spreadsheets) as a result of Pre-AP training were reported by most mathematics and science teachers, due to greater exposure to these tools during LTF training and vertical team meetings, as well as availability of quality LTF activities which draw on technology tools. The one teacher who reported no increase explained that she had already used technology tools extensively prior to the Pre-AP training. A major obstacle was that the mathematics and science districts had very limited access to graphing calculators, probes, and computers. Accessing these tools often required advance planning and communicating with technology personnel, so teachers couldn’t count on being able to access these tools spontaneously or just have them around for students to utilize. One teacher also noted that many LTF activities required materials that were unavailable (e.g., oranges) or required more set-up time than was possible in the few minutes between class periods, and that she tended to focus on the activities that avoided these challenges. Administrators reported that they were attempting to obtain funding for additional classroom resources. </w:t>
      </w:r>
    </w:p>
    <w:p w:rsidR="009011C5" w:rsidRDefault="009011C5" w:rsidP="009011C5">
      <w:p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pPr>
    </w:p>
    <w:p w:rsidR="009011C5" w:rsidRDefault="009011C5" w:rsidP="009011C5">
      <w:pPr>
        <w:tabs>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pPr>
      <w:r>
        <w:rPr>
          <w:b/>
        </w:rPr>
        <w:tab/>
      </w:r>
      <w:proofErr w:type="gramStart"/>
      <w:r>
        <w:rPr>
          <w:b/>
        </w:rPr>
        <w:t>Structures for promoting implementation.</w:t>
      </w:r>
      <w:proofErr w:type="gramEnd"/>
      <w:r>
        <w:t xml:space="preserve"> Site visit schools and districts used diverse strategies, ranging from supports to requirements, to promote implementation of Pre-AP </w:t>
      </w:r>
      <w:r w:rsidRPr="00836A24">
        <w:t>activities. MMSI developed a spreadsheet and Moodle site that</w:t>
      </w:r>
      <w:r>
        <w:t xml:space="preserve"> enabled teachers to quickly identify LTF mathematics activities that corresponded to specific Common Core State Standards, and the district strongly encouraged teachers to utilize these resources. Another district features an ELA instructional strategy during each department meeting and often during common planning periods, and these strategies are frequently selected from LTF materials. Tools and approaches such as these could also help one teacher who reported that LTF provided so many high-quality activities that it was difficult to select which ones to utilize. In one district, a lead teacher who was also a district administrator reported conducting LTF labs in individual classrooms in order to make it easier for classroom teachers to become familiar with and adopt new labs.</w:t>
      </w:r>
    </w:p>
    <w:p w:rsidR="009011C5" w:rsidRDefault="009011C5" w:rsidP="009011C5">
      <w:p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pPr>
    </w:p>
    <w:p w:rsidR="009011C5" w:rsidRDefault="009011C5" w:rsidP="009011C5">
      <w:p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pPr>
      <w:r>
        <w:t>All three site visit districts created forums—including vertical team meetings, curriculum meetings, and common planning periods—for teachers to discuss LTF activities they had conducted and share student products from those activities. This included both successful and unsuccessful activities to help fellow teachers decide which ones to utilize in their own classrooms and to help administrators identify activities for possible inclusion in district curriculum documents.</w:t>
      </w:r>
    </w:p>
    <w:p w:rsidR="009011C5" w:rsidRDefault="009011C5" w:rsidP="009011C5">
      <w:p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pPr>
    </w:p>
    <w:p w:rsidR="009011C5" w:rsidRDefault="009011C5" w:rsidP="009011C5">
      <w:p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pPr>
      <w:r>
        <w:lastRenderedPageBreak/>
        <w:t>Of three site visit districts, the mathematics and science districts had recommended levels of implementation of LTF activities, and the ELA district had required levels of implementation. The mathematics district recommended that teachers implement at least one LTF activity per year in each of the discipline’s five curriculum domains. The science district created a list of about five LTF labs at each grade level that all teachers in the district, including those who were not trained in the Pre-AP program, are strongly encouraged but not formally required to implement. The Pre-AP trained teachers are encouraged to support other teachers with implementing these labs, including offering to co-teach the labs. One teacher described this collaborative process favorably:</w:t>
      </w:r>
    </w:p>
    <w:p w:rsidR="009011C5" w:rsidRDefault="009011C5" w:rsidP="009011C5">
      <w:p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pPr>
    </w:p>
    <w:p w:rsidR="009011C5" w:rsidRDefault="009011C5" w:rsidP="009011C5">
      <w:p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ind w:left="720"/>
      </w:pPr>
      <w:r>
        <w:t>I</w:t>
      </w:r>
      <w:r w:rsidRPr="003A65CD">
        <w:t>t’s nice</w:t>
      </w:r>
      <w:r>
        <w:t>,</w:t>
      </w:r>
      <w:r w:rsidRPr="003A65CD">
        <w:t xml:space="preserve"> because instead of saying</w:t>
      </w:r>
      <w:r>
        <w:t>,</w:t>
      </w:r>
      <w:r w:rsidRPr="003A65CD">
        <w:t xml:space="preserve"> </w:t>
      </w:r>
      <w:r>
        <w:t>“</w:t>
      </w:r>
      <w:r w:rsidRPr="003A65CD">
        <w:t>Hey, I found this great route</w:t>
      </w:r>
      <w:r>
        <w:t>,”</w:t>
      </w:r>
      <w:r w:rsidRPr="003A65CD">
        <w:t xml:space="preserve"> or </w:t>
      </w:r>
      <w:r>
        <w:t>“T</w:t>
      </w:r>
      <w:r w:rsidRPr="003A65CD">
        <w:t>his worked really well</w:t>
      </w:r>
      <w:r>
        <w:t>,”</w:t>
      </w:r>
      <w:r w:rsidRPr="003A65CD">
        <w:t xml:space="preserve"> and then you sound like a Miss Nancy Know-it-all or something</w:t>
      </w:r>
      <w:r>
        <w:t>. H</w:t>
      </w:r>
      <w:r w:rsidRPr="003A65CD">
        <w:t xml:space="preserve">ere with LTF we’re supposed to team up with someone in that building </w:t>
      </w:r>
      <w:r>
        <w:t xml:space="preserve">who didn’t do the Pre-AP training program and </w:t>
      </w:r>
      <w:r w:rsidRPr="003A65CD">
        <w:t>share ideas with them. So, it’s a great ice breaker to say</w:t>
      </w:r>
      <w:r>
        <w:t>,</w:t>
      </w:r>
      <w:r w:rsidRPr="003A65CD">
        <w:t xml:space="preserve"> </w:t>
      </w:r>
      <w:r>
        <w:t>“</w:t>
      </w:r>
      <w:r w:rsidRPr="003A65CD">
        <w:t>Hey, I’m doing this thing and do you mind kind of listening to some ideas that I have to share with you</w:t>
      </w:r>
      <w:r>
        <w:t>?”</w:t>
      </w:r>
      <w:r w:rsidRPr="003A65CD">
        <w:t xml:space="preserve"> And they’re very receptive to it</w:t>
      </w:r>
      <w:r>
        <w:t>,</w:t>
      </w:r>
      <w:r w:rsidRPr="003A65CD">
        <w:t xml:space="preserve"> because they feel like they’re doing you a favor—which they are—but then they kind of get pulled into it like</w:t>
      </w:r>
      <w:r>
        <w:t>,</w:t>
      </w:r>
      <w:r w:rsidRPr="003A65CD">
        <w:t xml:space="preserve"> </w:t>
      </w:r>
      <w:r>
        <w:t>“</w:t>
      </w:r>
      <w:r w:rsidRPr="003A65CD">
        <w:t>Oh wow, that is an interesting lab.</w:t>
      </w:r>
      <w:r>
        <w:t>”</w:t>
      </w:r>
      <w:r w:rsidRPr="003A65CD">
        <w:t xml:space="preserve"> And what I’ll usually do is I’ll invite them in, I’ll say</w:t>
      </w:r>
      <w:r>
        <w:t>,</w:t>
      </w:r>
      <w:r w:rsidRPr="003A65CD">
        <w:t xml:space="preserve"> </w:t>
      </w:r>
      <w:r>
        <w:t>“</w:t>
      </w:r>
      <w:r w:rsidRPr="003A65CD">
        <w:t>I’m doing this new lab with LTF</w:t>
      </w:r>
      <w:r>
        <w:t xml:space="preserve">, so if you want to come into my classroom </w:t>
      </w:r>
      <w:r w:rsidRPr="003A65CD">
        <w:t>and see me work through this one, you’re welcome to come in and see if you like it.</w:t>
      </w:r>
      <w:r>
        <w:t>”</w:t>
      </w:r>
      <w:r w:rsidRPr="003A65CD">
        <w:t xml:space="preserve"> </w:t>
      </w:r>
      <w:r>
        <w:t xml:space="preserve">At </w:t>
      </w:r>
      <w:r w:rsidRPr="003A65CD">
        <w:t xml:space="preserve">first I started off with just telling them </w:t>
      </w:r>
      <w:r>
        <w:t xml:space="preserve">“This </w:t>
      </w:r>
      <w:r w:rsidRPr="003A65CD">
        <w:t xml:space="preserve">is what I did, </w:t>
      </w:r>
      <w:r>
        <w:t xml:space="preserve">and here’s a copy </w:t>
      </w:r>
      <w:r w:rsidRPr="003A65CD">
        <w:t>of it</w:t>
      </w:r>
      <w:r>
        <w:t>.”</w:t>
      </w:r>
      <w:r w:rsidRPr="003A65CD">
        <w:t xml:space="preserve"> </w:t>
      </w:r>
      <w:r>
        <w:t>And now</w:t>
      </w:r>
      <w:r w:rsidRPr="003A65CD">
        <w:t xml:space="preserve"> I’m just inviting different people in and saying</w:t>
      </w:r>
      <w:r>
        <w:t>,</w:t>
      </w:r>
      <w:r w:rsidRPr="003A65CD">
        <w:t xml:space="preserve"> </w:t>
      </w:r>
      <w:r>
        <w:t>“</w:t>
      </w:r>
      <w:r w:rsidRPr="003A65CD">
        <w:t xml:space="preserve">Hey, </w:t>
      </w:r>
      <w:r>
        <w:t xml:space="preserve">do </w:t>
      </w:r>
      <w:r w:rsidRPr="003A65CD">
        <w:t>you want to come watch this</w:t>
      </w:r>
      <w:r>
        <w:t>?</w:t>
      </w:r>
      <w:r w:rsidRPr="003A65CD">
        <w:t xml:space="preserve"> I know you’re going to be doing this section in the book</w:t>
      </w:r>
      <w:r>
        <w:t>,</w:t>
      </w:r>
      <w:r w:rsidRPr="003A65CD">
        <w:t xml:space="preserve"> and this lab works really well.</w:t>
      </w:r>
      <w:r>
        <w:t>” And they like that, too.</w:t>
      </w:r>
    </w:p>
    <w:p w:rsidR="009011C5" w:rsidRDefault="009011C5" w:rsidP="009011C5">
      <w:p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ind w:left="720"/>
      </w:pPr>
    </w:p>
    <w:p w:rsidR="009011C5" w:rsidRDefault="009011C5" w:rsidP="009011C5">
      <w:p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pPr>
      <w:r>
        <w:t>The ELA district has</w:t>
      </w:r>
      <w:r w:rsidRPr="003A65CD">
        <w:t xml:space="preserve"> </w:t>
      </w:r>
      <w:r>
        <w:t xml:space="preserve">specified a set of </w:t>
      </w:r>
      <w:r w:rsidRPr="003A65CD">
        <w:t xml:space="preserve">LTF activities and strategies </w:t>
      </w:r>
      <w:r>
        <w:t xml:space="preserve">that are required </w:t>
      </w:r>
      <w:r w:rsidRPr="003A65CD">
        <w:t xml:space="preserve">for </w:t>
      </w:r>
      <w:r>
        <w:t>classes in all four grades of the high school, and</w:t>
      </w:r>
      <w:r w:rsidRPr="003A65CD">
        <w:t xml:space="preserve"> implementing the lessons is required whether </w:t>
      </w:r>
      <w:r>
        <w:t xml:space="preserve">or not </w:t>
      </w:r>
      <w:r w:rsidRPr="003A65CD">
        <w:t xml:space="preserve">teachers </w:t>
      </w:r>
      <w:r>
        <w:t>participated in the Pre-AP program. Similar to the science district, the ELA teachers are expected to share the required Pre-AP lessons with their colleagues during common planning periods.</w:t>
      </w:r>
    </w:p>
    <w:p w:rsidR="009011C5" w:rsidRDefault="009011C5" w:rsidP="009011C5">
      <w:p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pPr>
    </w:p>
    <w:p w:rsidR="009011C5" w:rsidRPr="00B41A15" w:rsidRDefault="009011C5" w:rsidP="009011C5">
      <w:p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120"/>
      </w:pPr>
      <w:r>
        <w:t xml:space="preserve">Administrative oversight and evaluation are also used to promote Pre-AP implementation, although no administrators reported incorporating LTF activities into the state’s new “SMART goals” framework for teacher </w:t>
      </w:r>
      <w:r w:rsidRPr="00B41A15">
        <w:t>evaluation. Strategies that administrators reported utilizing include:</w:t>
      </w:r>
    </w:p>
    <w:p w:rsidR="009011C5" w:rsidRPr="00B41A15" w:rsidRDefault="009011C5" w:rsidP="009C177F">
      <w:pPr>
        <w:pStyle w:val="ListParagraph"/>
        <w:numPr>
          <w:ilvl w:val="0"/>
          <w:numId w:val="61"/>
        </w:num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120" w:line="260" w:lineRule="exact"/>
        <w:contextualSpacing w:val="0"/>
        <w:rPr>
          <w:rFonts w:ascii="Times New Roman" w:hAnsi="Times New Roman"/>
          <w:b/>
          <w:bCs/>
        </w:rPr>
      </w:pPr>
      <w:r w:rsidRPr="00B41A15">
        <w:rPr>
          <w:rFonts w:ascii="Times New Roman" w:hAnsi="Times New Roman"/>
        </w:rPr>
        <w:t>Requiring teachers to bring student work from LTF activities to curriculum meetings.</w:t>
      </w:r>
    </w:p>
    <w:p w:rsidR="009011C5" w:rsidRPr="00B41A15" w:rsidRDefault="009011C5" w:rsidP="009C177F">
      <w:pPr>
        <w:pStyle w:val="ListParagraph"/>
        <w:numPr>
          <w:ilvl w:val="0"/>
          <w:numId w:val="61"/>
        </w:num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120" w:line="260" w:lineRule="exact"/>
        <w:contextualSpacing w:val="0"/>
        <w:rPr>
          <w:rFonts w:ascii="Times New Roman" w:hAnsi="Times New Roman"/>
          <w:b/>
          <w:bCs/>
        </w:rPr>
      </w:pPr>
      <w:r w:rsidRPr="00B41A15">
        <w:rPr>
          <w:rFonts w:ascii="Times New Roman" w:hAnsi="Times New Roman"/>
        </w:rPr>
        <w:t>Incorporating LTF activities into binders that teachers create for their own evaluations.</w:t>
      </w:r>
    </w:p>
    <w:p w:rsidR="009011C5" w:rsidRPr="00B41A15" w:rsidRDefault="009011C5" w:rsidP="009C177F">
      <w:pPr>
        <w:pStyle w:val="ListParagraph"/>
        <w:numPr>
          <w:ilvl w:val="0"/>
          <w:numId w:val="61"/>
        </w:num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120" w:line="260" w:lineRule="exact"/>
        <w:contextualSpacing w:val="0"/>
        <w:rPr>
          <w:rFonts w:ascii="Times New Roman" w:hAnsi="Times New Roman"/>
          <w:b/>
          <w:bCs/>
        </w:rPr>
      </w:pPr>
      <w:r w:rsidRPr="00B41A15">
        <w:rPr>
          <w:rFonts w:ascii="Times New Roman" w:hAnsi="Times New Roman"/>
        </w:rPr>
        <w:t>Requiring teachers to maintain a log of LTF activities they have conducted, materials they have obtained from the LTF website, and materials they have shared with colleagues; and requiring teachers to submit this log in advance of each vertical team meeting.</w:t>
      </w:r>
    </w:p>
    <w:p w:rsidR="009011C5" w:rsidRPr="00B41A15" w:rsidRDefault="009011C5" w:rsidP="009C177F">
      <w:pPr>
        <w:pStyle w:val="ListParagraph"/>
        <w:numPr>
          <w:ilvl w:val="0"/>
          <w:numId w:val="61"/>
        </w:num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60" w:lineRule="exact"/>
        <w:contextualSpacing w:val="0"/>
        <w:rPr>
          <w:rFonts w:ascii="Times New Roman" w:hAnsi="Times New Roman"/>
        </w:rPr>
      </w:pPr>
      <w:r w:rsidRPr="00B41A15">
        <w:rPr>
          <w:rFonts w:ascii="Times New Roman" w:hAnsi="Times New Roman"/>
        </w:rPr>
        <w:t>District-level administrators conducting classroom walkthroughs that include looking for evidence of teachers using LTF activities or strategies, and then following up with principals or department chairs to determine if there’s a reason for observed gaps or to encourage them to discuss observed gaps with teachers.</w:t>
      </w:r>
    </w:p>
    <w:p w:rsidR="009011C5" w:rsidRPr="00B41A15" w:rsidRDefault="009011C5" w:rsidP="009011C5">
      <w:p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pPr>
    </w:p>
    <w:p w:rsidR="009011C5" w:rsidRDefault="009011C5" w:rsidP="009011C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pPr>
      <w:r>
        <w:tab/>
      </w:r>
      <w:proofErr w:type="gramStart"/>
      <w:r>
        <w:rPr>
          <w:b/>
        </w:rPr>
        <w:t>Vertical teams and lead teachers.</w:t>
      </w:r>
      <w:proofErr w:type="gramEnd"/>
      <w:r>
        <w:t xml:space="preserve"> Almost all teachers and administrators reported advantages and successes of vertical team meetings. They appreciated the opportunity to spend time with their colleagues, meet colleagues from other schools, share resources, and strategize about how to implement LTF activities effectively. One interviewee said, “It allowed us an opportunity to really learn together once we already had the Pre-AP training, so we would go back into particular texts, and it would raise the level of awareness and had us having scholarly conversations.” </w:t>
      </w:r>
    </w:p>
    <w:p w:rsidR="009011C5" w:rsidRDefault="009011C5" w:rsidP="009011C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pPr>
    </w:p>
    <w:p w:rsidR="009011C5" w:rsidRPr="007700DD" w:rsidRDefault="009011C5" w:rsidP="009011C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pPr>
      <w:r>
        <w:lastRenderedPageBreak/>
        <w:t>Making connections between middle and high school teachers was often mentioned, particularly the benefits of understanding each other’s responsibilities and challenges. The meetings facilitated efforts at vertical alignment, as teachers gained increased knowledge of each other’s required curricular content. Some meetings also aimed to provide specific skills or resources, such as graphing calculator techniques or having an activity at every meeting that required accessing the LTF website.</w:t>
      </w:r>
    </w:p>
    <w:p w:rsidR="009011C5" w:rsidRDefault="009011C5" w:rsidP="009011C5">
      <w:p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pPr>
    </w:p>
    <w:p w:rsidR="009011C5" w:rsidRDefault="009011C5" w:rsidP="009011C5">
      <w:p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pPr>
      <w:r>
        <w:t>Illustrating the advantages of working in a vertical team, one English teacher said that the Pre-AP program has enabled pedagogical practices to gain traction in the school, compared to less successful efforts in the past to institute those same practices. She attributes this turnaround to the department-wide nature of the Pre-AP program efforts:</w:t>
      </w:r>
    </w:p>
    <w:p w:rsidR="009011C5" w:rsidRDefault="009011C5" w:rsidP="009011C5">
      <w:p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pPr>
    </w:p>
    <w:p w:rsidR="009011C5" w:rsidRDefault="009011C5" w:rsidP="009011C5">
      <w:p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ind w:left="720"/>
      </w:pPr>
      <w:r>
        <w:t>We’ve been trying to get kids to annotate prior to having the training, but the training seems to have gotten it to actually work—where they’re actually annotating for a purpose, and annotating when you don’t tell them to. And I think part of that is that I’m not the only one trying to do it. All the teachers are expecting students to annotate, both directly on photocopied texts and with sticky notes in novels. And the dialectical journal writing, as well; we continue to struggle with how to get to them to write something of value around that, but we’re definitely making progress. And we look at dialectical journals in curriculum meetings, and talk about what information we could provide the kids to help them to go deeper.</w:t>
      </w:r>
    </w:p>
    <w:p w:rsidR="009011C5" w:rsidRDefault="009011C5" w:rsidP="009011C5">
      <w:p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pPr>
    </w:p>
    <w:p w:rsidR="009011C5" w:rsidRDefault="009011C5" w:rsidP="009011C5">
      <w:p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pPr>
      <w:r>
        <w:t>Reported challenges of vertical team meetings included time and logistics. Administrators reported that the meetings make for a long day, so attendance can be low, even though a stipend is offered. The distance and travel time between schools, and the fact that the middle and high school days ended at different times, were also logistical obstacles. One district addressed these challenges by holding vertical team meetings during the school day and providing substitute teachers, but one teacher reported that this resulted in teachers being pulled out of the classroom too often. Another district started out having vertical team meetings with middle and high school teachers together, but then separated them because curriculum mapping was taking too long with so many teachers together. This district also reported that it lost its curriculum coordinator, “had too many changes going on at once,” and ended up combining vertical team meetings with curriculum meetings, resulting in reduced focus on Pre-AP implementation and goals. Finally, one teacher reported that some teachers find value in the LTF materials and want to implement them, but they feel like the vertical team meetings are too much and so do not attend.</w:t>
      </w:r>
    </w:p>
    <w:p w:rsidR="009011C5" w:rsidRDefault="009011C5" w:rsidP="009011C5">
      <w:p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pPr>
    </w:p>
    <w:p w:rsidR="009011C5" w:rsidRDefault="009011C5" w:rsidP="009011C5">
      <w:p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pPr>
      <w:r>
        <w:t>Lead teachers have primary responsibility for planning and implementing vertical team meetings, and they reported that this duty had been facilitated by the MMSI lead teacher training and the vertical team meeting materials provided by LTF. One administrator felt that MMSI’s strong initial supports had helped the lead teacher subsequently run effective vertical team meetings more independently. Two of the districts had a lead teacher at each participating school, rather than a single lead for the entire district. In one district, this appeared to create some dissatisfaction, because lead teachers from one or two schools were seen as doing most of the work for the entire district.</w:t>
      </w:r>
    </w:p>
    <w:p w:rsidR="009011C5" w:rsidRDefault="009011C5" w:rsidP="009011C5">
      <w:p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pPr>
    </w:p>
    <w:p w:rsidR="009011C5" w:rsidRDefault="009011C5" w:rsidP="009011C5">
      <w:p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pPr>
      <w:r>
        <w:t xml:space="preserve">In addition to the information on vertical team meetings obtained from the teacher and administrator surveys, UMDI observed a vertical team meeting during two of the three site visits. Both vertical team meetings were attended by most Pre-AP trained teachers in the two districts, and almost all teachers appeared to be fully engaged. Activities included presentations by Texas Instruments (the company that creates the graphing calculators used by most districts), sharing of successful and unsuccessful activities that teachers implemented, communication of district expectations regarding LTF implementation, instructions on how to access the LTF website, and implementation of specific LTF lessons. Further </w:t>
      </w:r>
      <w:r>
        <w:lastRenderedPageBreak/>
        <w:t>details of the vertical team meeting observations are not presented separately in this report, because they overlap with and do not conflict with the findings presented from other sources.</w:t>
      </w:r>
    </w:p>
    <w:p w:rsidR="009011C5" w:rsidRDefault="009011C5" w:rsidP="009011C5">
      <w:p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pPr>
    </w:p>
    <w:p w:rsidR="009011C5" w:rsidRDefault="009011C5" w:rsidP="009011C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pPr>
      <w:r>
        <w:tab/>
      </w:r>
      <w:proofErr w:type="gramStart"/>
      <w:r w:rsidRPr="00734FF3">
        <w:rPr>
          <w:b/>
        </w:rPr>
        <w:t>Training, support, and technical assistance.</w:t>
      </w:r>
      <w:proofErr w:type="gramEnd"/>
      <w:r>
        <w:t xml:space="preserve"> Administrators were very pleased with MMSI’s technical assistance. One administrator said, “Anything we have to call about or email about they get us in a heartbeat, so they’ve done a lot for us, which has been great.” Another said, “We are very pleased with the MMSI organization, and Barb Plonski is a major reason that we’re so pleased, because there isn’t anything that we’ve asked her to do—and believe me, we’ve asked for a lot—that she doesn’t drop whatever she’s doing to make sure that she’s there for us.”</w:t>
      </w:r>
    </w:p>
    <w:p w:rsidR="009011C5" w:rsidRDefault="009011C5" w:rsidP="009011C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pPr>
    </w:p>
    <w:p w:rsidR="009011C5" w:rsidRDefault="009011C5" w:rsidP="009011C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pPr>
      <w:r>
        <w:t xml:space="preserve">Most interviewees also spoke highly of the MMSI summer training and the training facilitators. One teacher said, </w:t>
      </w:r>
    </w:p>
    <w:p w:rsidR="009011C5" w:rsidRDefault="009011C5" w:rsidP="009011C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pPr>
    </w:p>
    <w:p w:rsidR="009011C5" w:rsidRDefault="009011C5" w:rsidP="009011C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ind w:left="720"/>
      </w:pPr>
      <w:r w:rsidRPr="00410A5C">
        <w:t xml:space="preserve">The </w:t>
      </w:r>
      <w:r>
        <w:t xml:space="preserve">first year of </w:t>
      </w:r>
      <w:r w:rsidRPr="00410A5C">
        <w:t>summer training was very much a part of [changing my practices in the classroom]</w:t>
      </w:r>
      <w:r>
        <w:t>….I actually went up to [our trainer] afterwards and said to her, “</w:t>
      </w:r>
      <w:r w:rsidRPr="00410A5C">
        <w:t>You make me want to be a better teacher.</w:t>
      </w:r>
      <w:r>
        <w:t>”</w:t>
      </w:r>
      <w:r w:rsidRPr="00410A5C">
        <w:t xml:space="preserve"> </w:t>
      </w:r>
      <w:proofErr w:type="gramStart"/>
      <w:r w:rsidRPr="00410A5C">
        <w:t>Because she did</w:t>
      </w:r>
      <w:r>
        <w:t>.</w:t>
      </w:r>
      <w:proofErr w:type="gramEnd"/>
      <w:r>
        <w:t xml:space="preserve"> The</w:t>
      </w:r>
      <w:r w:rsidRPr="00410A5C">
        <w:t xml:space="preserve"> attitude she had and how it was presented, it was very much an exciting way of getting into what the year was</w:t>
      </w:r>
      <w:r>
        <w:t>.</w:t>
      </w:r>
    </w:p>
    <w:p w:rsidR="009011C5" w:rsidRDefault="009011C5" w:rsidP="009011C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pPr>
    </w:p>
    <w:p w:rsidR="009011C5" w:rsidRDefault="009011C5" w:rsidP="009011C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pPr>
      <w:r>
        <w:t>One English teacher reported,</w:t>
      </w:r>
    </w:p>
    <w:p w:rsidR="009011C5" w:rsidRDefault="009011C5" w:rsidP="009011C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pPr>
    </w:p>
    <w:p w:rsidR="009011C5" w:rsidRPr="00410A5C" w:rsidRDefault="009011C5" w:rsidP="009011C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ind w:left="720"/>
      </w:pPr>
      <w:r w:rsidRPr="00410A5C">
        <w:t xml:space="preserve">What I like about </w:t>
      </w:r>
      <w:proofErr w:type="gramStart"/>
      <w:r w:rsidRPr="00410A5C">
        <w:t>Laying</w:t>
      </w:r>
      <w:proofErr w:type="gramEnd"/>
      <w:r w:rsidRPr="00410A5C">
        <w:t xml:space="preserve"> the Foundation training is </w:t>
      </w:r>
      <w:r>
        <w:t>that … they’ll</w:t>
      </w:r>
      <w:r w:rsidRPr="00410A5C">
        <w:t xml:space="preserve"> give you one piece, and they show you seven different activities that you can do with it. And</w:t>
      </w:r>
      <w:r>
        <w:t xml:space="preserve"> </w:t>
      </w:r>
      <w:r w:rsidRPr="00410A5C">
        <w:t xml:space="preserve">as much as you might be exhausted in the training because you’re </w:t>
      </w:r>
      <w:r>
        <w:t xml:space="preserve">working on the same piece </w:t>
      </w:r>
      <w:r w:rsidRPr="00410A5C">
        <w:t xml:space="preserve">for so long, </w:t>
      </w:r>
      <w:r>
        <w:t>it’s really</w:t>
      </w:r>
      <w:r w:rsidRPr="00410A5C">
        <w:t xml:space="preserve"> useful to see</w:t>
      </w:r>
      <w:r>
        <w:t xml:space="preserve"> … that</w:t>
      </w:r>
      <w:r w:rsidRPr="00410A5C">
        <w:t xml:space="preserve"> you can take one piece and there’s all this stuff that you can do with it.</w:t>
      </w:r>
      <w:r>
        <w:t xml:space="preserve"> There are</w:t>
      </w:r>
      <w:r w:rsidRPr="00410A5C">
        <w:t xml:space="preserve"> so many layers</w:t>
      </w:r>
      <w:r>
        <w:t>,</w:t>
      </w:r>
      <w:r w:rsidRPr="00410A5C">
        <w:t xml:space="preserve"> and it allows you to peel back the layers individually so that you can take a piece and bridge it over a week, or revisit it and look at it from a lot of different angles</w:t>
      </w:r>
      <w:r>
        <w:t xml:space="preserve">. And </w:t>
      </w:r>
      <w:r w:rsidRPr="00410A5C">
        <w:t xml:space="preserve">I think that </w:t>
      </w:r>
      <w:r>
        <w:t>seeing that shift—that we hold onto a piece for longer—</w:t>
      </w:r>
      <w:r w:rsidRPr="00410A5C">
        <w:t>has taught the kids</w:t>
      </w:r>
      <w:r>
        <w:t xml:space="preserve"> that literature</w:t>
      </w:r>
      <w:r w:rsidRPr="00410A5C">
        <w:t xml:space="preserve"> has depth, as opposed to</w:t>
      </w:r>
      <w:r>
        <w:t>, “W</w:t>
      </w:r>
      <w:r w:rsidRPr="00410A5C">
        <w:t>e read this story in two days and we’re done.</w:t>
      </w:r>
      <w:r>
        <w:t>”</w:t>
      </w:r>
    </w:p>
    <w:p w:rsidR="009011C5" w:rsidRDefault="009011C5" w:rsidP="009011C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pPr>
    </w:p>
    <w:p w:rsidR="009011C5" w:rsidRDefault="009011C5" w:rsidP="009011C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pPr>
      <w:r>
        <w:t xml:space="preserve">Teachers differed with regard to the benefits and challenges of specific aspects of the summer trainings. Whereas several teachers deeply valued the time provided to work through LTF activities, others felt that the time would be better spent discussing the pros and cons of different activities with colleagues. One teacher criticized what she described as being read to all day, reporting that the trainer told the class that NMSI—the National Math and Science Initiative, purveyor of the LTF program—requires the trainers to read every word. Two teachers disliked that the training became more centered on the trainer during the three years of training, and that the amount of time provided to </w:t>
      </w:r>
      <w:r w:rsidRPr="00410A5C">
        <w:t xml:space="preserve">discuss activities </w:t>
      </w:r>
      <w:r>
        <w:t xml:space="preserve">with colleagues and </w:t>
      </w:r>
      <w:r w:rsidRPr="00410A5C">
        <w:t xml:space="preserve">prepare activities for </w:t>
      </w:r>
      <w:r>
        <w:t xml:space="preserve">classroom </w:t>
      </w:r>
      <w:r w:rsidRPr="00410A5C">
        <w:t xml:space="preserve">use </w:t>
      </w:r>
      <w:r>
        <w:t>declined commensurately.</w:t>
      </w:r>
    </w:p>
    <w:p w:rsidR="009011C5" w:rsidRDefault="009011C5" w:rsidP="009011C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pPr>
    </w:p>
    <w:p w:rsidR="009011C5" w:rsidRDefault="009011C5" w:rsidP="009011C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pPr>
      <w:r>
        <w:t>When asked about training and technical assistance needs, one teacher suggested a telephone help line for questions about specific LTF labs, as well as a consultant on tailoring labs based on available materials. One teacher believed that there were additional LTF training modules, which she referred to as Modules 13–16, that were unavailable to her. She was irritated about this and wanted access to all of the existing curriculum materials. Last, one teacher said, “</w:t>
      </w:r>
      <w:r w:rsidRPr="00410A5C">
        <w:t xml:space="preserve">It would be nice to have our special education teachers </w:t>
      </w:r>
      <w:r>
        <w:t>attend the LTF trainings, or at least</w:t>
      </w:r>
      <w:r w:rsidRPr="00410A5C">
        <w:t xml:space="preserve"> my inclusion teacher. </w:t>
      </w:r>
      <w:r>
        <w:t>Bec</w:t>
      </w:r>
      <w:r w:rsidRPr="00410A5C">
        <w:t xml:space="preserve">ause a lot of times </w:t>
      </w:r>
      <w:r>
        <w:t xml:space="preserve">I have tried </w:t>
      </w:r>
      <w:r w:rsidRPr="00410A5C">
        <w:t xml:space="preserve">to implement a lesson with my inclusion class, and </w:t>
      </w:r>
      <w:r>
        <w:t xml:space="preserve">I’m </w:t>
      </w:r>
      <w:r w:rsidRPr="00410A5C">
        <w:t xml:space="preserve">collaborating with </w:t>
      </w:r>
      <w:r>
        <w:t xml:space="preserve">my inclusion teacher on </w:t>
      </w:r>
      <w:r w:rsidRPr="00410A5C">
        <w:t>it, but she’s never done it before</w:t>
      </w:r>
      <w:r>
        <w:t xml:space="preserve">, because she didn’t attend </w:t>
      </w:r>
      <w:r w:rsidRPr="00410A5C">
        <w:t>the trainings</w:t>
      </w:r>
      <w:r>
        <w:t>.”</w:t>
      </w:r>
    </w:p>
    <w:p w:rsidR="009011C5" w:rsidRDefault="009011C5" w:rsidP="009011C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pPr>
    </w:p>
    <w:p w:rsidR="009011C5" w:rsidRDefault="009011C5" w:rsidP="009011C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pPr>
      <w:r>
        <w:t xml:space="preserve">Districts’ </w:t>
      </w:r>
      <w:proofErr w:type="gramStart"/>
      <w:r>
        <w:t>inability to pay for Pre-AP training for all teachers, as well as teachers leaving the school after being trained, were</w:t>
      </w:r>
      <w:proofErr w:type="gramEnd"/>
      <w:r>
        <w:t xml:space="preserve"> both reported as challenges. One administrator reported that the Pre-AP program </w:t>
      </w:r>
      <w:r>
        <w:lastRenderedPageBreak/>
        <w:t>could not be implemented in the school’s 6</w:t>
      </w:r>
      <w:r w:rsidRPr="00BA5735">
        <w:rPr>
          <w:vertAlign w:val="superscript"/>
        </w:rPr>
        <w:t>th</w:t>
      </w:r>
      <w:r>
        <w:t xml:space="preserve"> grade, because no 6</w:t>
      </w:r>
      <w:r w:rsidRPr="00BA5735">
        <w:rPr>
          <w:vertAlign w:val="superscript"/>
        </w:rPr>
        <w:t>th</w:t>
      </w:r>
      <w:r>
        <w:t xml:space="preserve">-grade teachers were trained. An administrator at another school explained that the </w:t>
      </w:r>
      <w:r w:rsidRPr="00B43264">
        <w:t xml:space="preserve">whole department is trying to make changes based on LTF’s key pedagogies, but only about half the teachers </w:t>
      </w:r>
      <w:r>
        <w:t xml:space="preserve">are </w:t>
      </w:r>
      <w:r w:rsidRPr="00B43264">
        <w:t xml:space="preserve">trained and therefore only half have access to the LTF website. </w:t>
      </w:r>
      <w:r>
        <w:t xml:space="preserve">The district was told by MMSI that they are allowed to share </w:t>
      </w:r>
      <w:r w:rsidRPr="00B43264">
        <w:t xml:space="preserve">LTF activities but not </w:t>
      </w:r>
      <w:r>
        <w:t xml:space="preserve">LTF website logon information. Their solution has been to have LTF-trained teachers identify key activities that are then discussed with all teachers. The administrator did report, however, that this disparity in access to a high-quality curriculum resource has created some sense of </w:t>
      </w:r>
      <w:r w:rsidRPr="00B43264">
        <w:t xml:space="preserve">“haves and have-nots” within the department. </w:t>
      </w:r>
      <w:r>
        <w:t>One factor that reduced the level of discontent was that all teachers had been given the opportunity to participate in the training, not many signed up, and then the department actively recruited additional teachers. This district has also begun to utilize teachers who have completed all three years of LTF training to teach “literacy institutes” during the summer based on LTF practices for teachers across disciplines. Some of institutes will also be offered during the school year, and teachers who administrators believe need help in particular literacy skills will be pulled out of class to attend.</w:t>
      </w:r>
    </w:p>
    <w:p w:rsidR="009011C5" w:rsidRDefault="009011C5" w:rsidP="009011C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pPr>
    </w:p>
    <w:p w:rsidR="009011C5" w:rsidRDefault="009011C5" w:rsidP="009011C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pPr>
      <w:r>
        <w:t>Finally, one teacher reported that the availability of LTF activities only as PDFs rather than Word documents made it difficult to modify them for differentiation purposes. She ends up simply crossing out parts of the PDF, but she would rather modify them electronically and then print them without cross-outs. In part this was because she did not want some students to see that certain items were crossed out as too difficult for them but not for other students.</w:t>
      </w:r>
    </w:p>
    <w:p w:rsidR="009011C5" w:rsidRDefault="009011C5" w:rsidP="009011C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pPr>
    </w:p>
    <w:p w:rsidR="009011C5" w:rsidRDefault="009011C5" w:rsidP="009011C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pPr>
      <w:r w:rsidRPr="005A7538">
        <w:rPr>
          <w:b/>
        </w:rPr>
        <w:tab/>
      </w:r>
      <w:proofErr w:type="gramStart"/>
      <w:r>
        <w:rPr>
          <w:b/>
        </w:rPr>
        <w:t>Additional successes.</w:t>
      </w:r>
      <w:proofErr w:type="gramEnd"/>
      <w:r>
        <w:t xml:space="preserve"> All interviewed teachers and administrators had favorable to very favorable feedback about the successes of the Pre-AP program. They felt that it was rigorous, raised expectations for both teachers and students, helped teachers understand how to teach AP material effectively, led students to deeper thinking and engagement with high-quality curriculum materials, and raised some </w:t>
      </w:r>
      <w:r w:rsidRPr="008B237E">
        <w:t>students’ confidence level because of the complexity of the material presented.</w:t>
      </w:r>
      <w:r>
        <w:t xml:space="preserve"> Some teachers noted that LTF activities were well-aligned with the Common Core, which made it easier to teach what they were supposed to teach. The mathematics site reported that the rigorous LTF activities were also helping middle school teachers become more comfortable teaching content that they had not taught previously.</w:t>
      </w:r>
    </w:p>
    <w:p w:rsidR="009011C5" w:rsidRDefault="009011C5" w:rsidP="009011C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pPr>
    </w:p>
    <w:p w:rsidR="009011C5" w:rsidRDefault="009011C5" w:rsidP="009011C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pPr>
      <w:r>
        <w:tab/>
        <w:t xml:space="preserve">All teachers and administrators believed that the Pre-AP program has been successful in increasing students’ readiness for </w:t>
      </w:r>
      <w:r w:rsidRPr="004F266B">
        <w:t>success in AP courses and exams, as well as general college readiness</w:t>
      </w:r>
      <w:r>
        <w:t>. They reported that LTF activities had provided scaffolding for them to introduce advanced topics and strategies that would be beneficial whether or not students actually took AP courses and exams. Moreover, they felt that students were feeling more confident about AP courses and exams specifically, because of the encouraging messages and advanced content they were receiving from the Pre-AP program. One teacher said,</w:t>
      </w:r>
    </w:p>
    <w:p w:rsidR="009011C5" w:rsidRDefault="009011C5" w:rsidP="009011C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pPr>
    </w:p>
    <w:p w:rsidR="009011C5" w:rsidRPr="008B237E" w:rsidRDefault="009011C5" w:rsidP="009011C5">
      <w:p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ind w:left="720"/>
      </w:pPr>
      <w:r>
        <w:t xml:space="preserve">It opens </w:t>
      </w:r>
      <w:r w:rsidRPr="008B237E">
        <w:t xml:space="preserve">a gateway to the AP </w:t>
      </w:r>
      <w:r>
        <w:t xml:space="preserve">for </w:t>
      </w:r>
      <w:r w:rsidRPr="008B237E">
        <w:t xml:space="preserve">students </w:t>
      </w:r>
      <w:r>
        <w:t xml:space="preserve">who </w:t>
      </w:r>
      <w:r w:rsidRPr="008B237E">
        <w:t xml:space="preserve">may </w:t>
      </w:r>
      <w:r>
        <w:t xml:space="preserve">not necessarily </w:t>
      </w:r>
      <w:r w:rsidRPr="008B237E">
        <w:t xml:space="preserve">have thought that </w:t>
      </w:r>
      <w:r>
        <w:t>AP was a path for them…</w:t>
      </w:r>
      <w:r w:rsidRPr="008B237E">
        <w:t xml:space="preserve">we’re implying </w:t>
      </w:r>
      <w:r>
        <w:t xml:space="preserve">that </w:t>
      </w:r>
      <w:r w:rsidRPr="008B237E">
        <w:t xml:space="preserve">they’re able to do it, and we also say that </w:t>
      </w:r>
      <w:r>
        <w:t>these are…the</w:t>
      </w:r>
      <w:r w:rsidRPr="008B237E">
        <w:t xml:space="preserve"> type</w:t>
      </w:r>
      <w:r>
        <w:t>s</w:t>
      </w:r>
      <w:r w:rsidRPr="008B237E">
        <w:t xml:space="preserve"> of approaches you may be taking</w:t>
      </w:r>
      <w:r>
        <w:t xml:space="preserve"> in AP [courses]</w:t>
      </w:r>
      <w:r w:rsidRPr="008B237E">
        <w:t>. So it allows awareness and understanding</w:t>
      </w:r>
      <w:r>
        <w:t xml:space="preserve">, which </w:t>
      </w:r>
      <w:r w:rsidRPr="008B237E">
        <w:t>raises the</w:t>
      </w:r>
      <w:r>
        <w:t>ir</w:t>
      </w:r>
      <w:r w:rsidRPr="008B237E">
        <w:t xml:space="preserve"> level of curiosity to go into the AP</w:t>
      </w:r>
      <w:r>
        <w:t xml:space="preserve"> courses</w:t>
      </w:r>
      <w:r w:rsidRPr="008B237E">
        <w:t>.”</w:t>
      </w:r>
    </w:p>
    <w:p w:rsidR="009011C5" w:rsidRDefault="009011C5" w:rsidP="009011C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pPr>
    </w:p>
    <w:p w:rsidR="009011C5" w:rsidRPr="006034CF" w:rsidRDefault="009011C5" w:rsidP="009011C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120"/>
        <w:contextualSpacing/>
      </w:pPr>
      <w:r>
        <w:tab/>
      </w:r>
      <w:r w:rsidRPr="008B1156">
        <w:rPr>
          <w:b/>
        </w:rPr>
        <w:t>Additional challenges.</w:t>
      </w:r>
      <w:r>
        <w:t xml:space="preserve"> Several challenges related to the Pre-AP program are embedded in the sections above. Interviewees reported the following additional challenges and strategies to address the challenges:</w:t>
      </w:r>
    </w:p>
    <w:p w:rsidR="009011C5" w:rsidRPr="006034CF" w:rsidRDefault="009011C5" w:rsidP="009C177F">
      <w:pPr>
        <w:pStyle w:val="ListParagraph"/>
        <w:numPr>
          <w:ilvl w:val="0"/>
          <w:numId w:val="6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120" w:line="260" w:lineRule="exact"/>
        <w:contextualSpacing w:val="0"/>
        <w:rPr>
          <w:rFonts w:ascii="Times New Roman" w:hAnsi="Times New Roman"/>
        </w:rPr>
      </w:pPr>
      <w:r w:rsidRPr="006034CF">
        <w:rPr>
          <w:rFonts w:ascii="Times New Roman" w:hAnsi="Times New Roman"/>
        </w:rPr>
        <w:t xml:space="preserve">District curriculum requirements that reduce the time available for LTF activities (e.g., preparation for the MCAS exam, or being required to have four classroom “stations” at which students spent 20 minutes per day). One teacher explained that her curriculum had five </w:t>
      </w:r>
      <w:r w:rsidRPr="006034CF">
        <w:rPr>
          <w:rFonts w:ascii="Times New Roman" w:hAnsi="Times New Roman"/>
        </w:rPr>
        <w:lastRenderedPageBreak/>
        <w:t>required domains, and she was permitted an “off-domain” week for each domain, so she conducted LTF activities during those weeks.</w:t>
      </w:r>
    </w:p>
    <w:p w:rsidR="009011C5" w:rsidRPr="006034CF" w:rsidRDefault="009011C5" w:rsidP="009C177F">
      <w:pPr>
        <w:pStyle w:val="ListParagraph"/>
        <w:numPr>
          <w:ilvl w:val="0"/>
          <w:numId w:val="6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120" w:line="260" w:lineRule="exact"/>
        <w:contextualSpacing w:val="0"/>
        <w:rPr>
          <w:rFonts w:ascii="Times New Roman" w:hAnsi="Times New Roman"/>
        </w:rPr>
      </w:pPr>
      <w:r w:rsidRPr="006034CF">
        <w:rPr>
          <w:rFonts w:ascii="Times New Roman" w:hAnsi="Times New Roman"/>
        </w:rPr>
        <w:t xml:space="preserve">Some teachers felt that Pre-AP summer training was so intensive, and for multiple years, that it precluded their ability to participate in other professional development that interested them. One solution to this challenge was demonstrated by districts </w:t>
      </w:r>
      <w:proofErr w:type="gramStart"/>
      <w:r w:rsidRPr="006034CF">
        <w:rPr>
          <w:rFonts w:ascii="Times New Roman" w:hAnsi="Times New Roman"/>
        </w:rPr>
        <w:t>who</w:t>
      </w:r>
      <w:proofErr w:type="gramEnd"/>
      <w:r w:rsidRPr="006034CF">
        <w:rPr>
          <w:rFonts w:ascii="Times New Roman" w:hAnsi="Times New Roman"/>
        </w:rPr>
        <w:t xml:space="preserve"> held Pre-AP training during their district’s official professional development days during the school year. This enabled the district to promote their own training priorities, but also did not commit teachers to three summers of four-day Pre-AP trainings.</w:t>
      </w:r>
    </w:p>
    <w:p w:rsidR="009011C5" w:rsidRPr="006034CF" w:rsidRDefault="009011C5" w:rsidP="009C177F">
      <w:pPr>
        <w:pStyle w:val="ListParagraph"/>
        <w:numPr>
          <w:ilvl w:val="0"/>
          <w:numId w:val="6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120" w:line="260" w:lineRule="exact"/>
        <w:contextualSpacing w:val="0"/>
        <w:rPr>
          <w:rFonts w:ascii="Times New Roman" w:hAnsi="Times New Roman"/>
        </w:rPr>
      </w:pPr>
      <w:r w:rsidRPr="006034CF">
        <w:rPr>
          <w:rFonts w:ascii="Times New Roman" w:hAnsi="Times New Roman"/>
        </w:rPr>
        <w:t>Fee waivers and reimbursements for AP exams have declined, making it difficult for some students to pay for the exams. Two interviewees reported that some students who had completed AP courses declined to participate in AP exams for this reason. An administrator explained that the full cost of AP exams is $86, which an income-based subsidy from the College Board reduces to $53.</w:t>
      </w:r>
      <w:r w:rsidRPr="006034CF">
        <w:rPr>
          <w:rStyle w:val="FootnoteReference"/>
          <w:rFonts w:ascii="Times New Roman" w:hAnsi="Times New Roman"/>
        </w:rPr>
        <w:footnoteReference w:id="4"/>
      </w:r>
      <w:r w:rsidRPr="006034CF">
        <w:rPr>
          <w:rFonts w:ascii="Times New Roman" w:hAnsi="Times New Roman"/>
        </w:rPr>
        <w:t xml:space="preserve"> In the past, subsidies from the federal government have further reduced the cost to $10 per exam, but those subsidies were canceled as part of the federal “sequester” that was implemented in March 2013. The district is seeking private funding to cover the cancelled subsidies.</w:t>
      </w:r>
    </w:p>
    <w:p w:rsidR="009011C5" w:rsidRPr="006034CF" w:rsidRDefault="009011C5" w:rsidP="009C177F">
      <w:pPr>
        <w:pStyle w:val="ListParagraph"/>
        <w:numPr>
          <w:ilvl w:val="0"/>
          <w:numId w:val="6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60" w:lineRule="exact"/>
        <w:contextualSpacing w:val="0"/>
        <w:rPr>
          <w:rFonts w:ascii="Times New Roman" w:hAnsi="Times New Roman"/>
        </w:rPr>
      </w:pPr>
      <w:r w:rsidRPr="006034CF">
        <w:rPr>
          <w:rFonts w:ascii="Times New Roman" w:hAnsi="Times New Roman"/>
        </w:rPr>
        <w:t>Many students lack the academic skills that are assumed for many LTF activities. Most interviewed teachers did not report student academic skills levels as a problem, however, noting that they provided scaffolding and differentiation as needed. One site reported addressing this challenge by teaching a course on lab skills that students were lacking. Student literacy levels were also reported as a challenge for LTF mathematics and science activities (e.g., the ability to comprehend complex instructions for a science lab activity). Moreover, some mathematics and science teachers reportedly lacked the content and/or pedagogical knowledge to teach some of the mathematics required by LTF activities. To address these challenges, one school created literacy and mathematics professional development courses for mathematics and science teachers. These courses provided teachers with ten professional development points toward their re-licensures.</w:t>
      </w:r>
    </w:p>
    <w:p w:rsidR="009011C5" w:rsidRPr="006034CF" w:rsidRDefault="009011C5" w:rsidP="009011C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pPr>
    </w:p>
    <w:p w:rsidR="009011C5" w:rsidRDefault="009011C5" w:rsidP="009011C5">
      <w:pPr>
        <w:ind w:firstLine="720"/>
        <w:rPr>
          <w:color w:val="000000"/>
        </w:rPr>
      </w:pPr>
      <w:proofErr w:type="gramStart"/>
      <w:r w:rsidRPr="006034CF">
        <w:rPr>
          <w:b/>
          <w:color w:val="000000"/>
        </w:rPr>
        <w:t>Sustainability.</w:t>
      </w:r>
      <w:proofErr w:type="gramEnd"/>
      <w:r w:rsidRPr="006034CF">
        <w:rPr>
          <w:color w:val="000000"/>
        </w:rPr>
        <w:t xml:space="preserve"> Previous sections have</w:t>
      </w:r>
      <w:r>
        <w:rPr>
          <w:color w:val="000000"/>
        </w:rPr>
        <w:t xml:space="preserve"> described numerous ways that districts have begun to integrate Pre-AP training and teaching into their administrative structures. These strategies include incorporating LTF activities into curriculum meetings and district curriculum frameworks, offering courses to supplement teachers’ preparation for teaching LTF activities, having experienced LTF teachers share their knowledge with colleagues, and considering LTF implementation in teacher evaluations. Many of these activities can be implemented at limited expense. </w:t>
      </w:r>
    </w:p>
    <w:p w:rsidR="009011C5" w:rsidRDefault="009011C5" w:rsidP="009011C5">
      <w:pPr>
        <w:rPr>
          <w:color w:val="000000"/>
        </w:rPr>
      </w:pPr>
    </w:p>
    <w:p w:rsidR="009011C5" w:rsidRDefault="009011C5" w:rsidP="009011C5">
      <w:r>
        <w:rPr>
          <w:color w:val="000000"/>
        </w:rPr>
        <w:t xml:space="preserve">A greater challenge will be the expense for districts who want to provide the full three years of LTF training to additional teachers who did not participate in the RTTT training cohorts. </w:t>
      </w:r>
      <w:r>
        <w:t>One administrator said that she definitely planned to continue offering Pre-AP training beyond the RTTT funding period, and she believed that her superintendent was making financial provisions for this. Another administrator proposed a lower-cost train-the-trainer model, where a small number of teachers would receive training from LTF and then carry out in-district trainings. She also suggested sustaining Pre-AP practices in the district by offering professional development “refreshers” to teachers periodically during the school year.</w:t>
      </w:r>
    </w:p>
    <w:p w:rsidR="009011C5" w:rsidRDefault="009011C5" w:rsidP="009011C5"/>
    <w:p w:rsidR="009011C5" w:rsidRDefault="009011C5" w:rsidP="009011C5">
      <w:pPr>
        <w:rPr>
          <w:b/>
        </w:rPr>
      </w:pPr>
    </w:p>
    <w:p w:rsidR="009011C5" w:rsidRDefault="009011C5" w:rsidP="009011C5">
      <w:pPr>
        <w:rPr>
          <w:b/>
        </w:rPr>
      </w:pPr>
    </w:p>
    <w:p w:rsidR="009011C5" w:rsidRDefault="009011C5" w:rsidP="009011C5">
      <w:r w:rsidRPr="000D29AF">
        <w:rPr>
          <w:b/>
        </w:rPr>
        <w:lastRenderedPageBreak/>
        <w:t>Classroom Observations</w:t>
      </w:r>
    </w:p>
    <w:p w:rsidR="009011C5" w:rsidRDefault="009011C5" w:rsidP="009011C5"/>
    <w:p w:rsidR="009011C5" w:rsidRDefault="009011C5" w:rsidP="009011C5">
      <w:r>
        <w:t>At each of the three site visits, UMDI observed a teacher implementing an LTF lesson and organized the observation by utilizing LTF’s “Observable Indicators of Effective LTF Teaching” protocol. The instrument provides for rating teachers on twelve dimensions in four domains on a 1–5 scale from “Not observed at all/</w:t>
      </w:r>
      <w:proofErr w:type="gramStart"/>
      <w:r>
        <w:t>Not</w:t>
      </w:r>
      <w:proofErr w:type="gramEnd"/>
      <w:r>
        <w:t xml:space="preserve"> demonstrated at all” to “Observed to a great extent/Demonstrated to a great extent.” While the twelve dimensions and four domains were useful for structuring the three observations, the scale scores seemed less valid due to the lack of standardizing examples based on instrument norms or a wider range of observations. Therefore, the findings are organized according to the four domains: teaching environment, presentation structure, implementation, and subject-specific content and strategies.</w:t>
      </w:r>
    </w:p>
    <w:p w:rsidR="009011C5" w:rsidRDefault="009011C5" w:rsidP="009011C5"/>
    <w:p w:rsidR="009011C5" w:rsidRDefault="009011C5" w:rsidP="009011C5">
      <w:r>
        <w:t>These findings provide useful information about the implementation of LTF activities, but it is important to keep in mind that they are based on three days in three classrooms in three districts, and therefore do not represent a sample that is broad or necessarily representative of the many possible subgroupings of teachers and students. In addition, each of the lessons was one day in a multi-day activity, and so not all parts of the teachers’ activities related to the lesson were observable. Last, it was not possible to observe the impacts of the Pre-AP program on teachers’ pedagogical strategies, as teachers were not observed before training occurred. The teacher interviews and surveys conducting her Years 2 and 3 provide more specific information relevant to that question.</w:t>
      </w:r>
    </w:p>
    <w:p w:rsidR="009011C5" w:rsidRDefault="009011C5" w:rsidP="009011C5"/>
    <w:p w:rsidR="009011C5" w:rsidRDefault="009011C5" w:rsidP="009011C5">
      <w:r>
        <w:t xml:space="preserve">The physics lesson was a lab activity in which students needed to determine how the length of time required for a pendulum to make a full back-and-forth swing was affected by the length of the string, the weight of the ball, and the angle of release. The mathematics lesson was a worksheet on linear reflections. The English lesson was a “literature circle” in which students discussed a portion of </w:t>
      </w:r>
      <w:r w:rsidRPr="00BE2763">
        <w:rPr>
          <w:i/>
        </w:rPr>
        <w:t>Huckleberry Finn</w:t>
      </w:r>
      <w:r>
        <w:t xml:space="preserve"> that they had read and annotated. </w:t>
      </w:r>
    </w:p>
    <w:p w:rsidR="009011C5" w:rsidRDefault="009011C5" w:rsidP="009011C5"/>
    <w:p w:rsidR="009011C5" w:rsidRDefault="009011C5" w:rsidP="009011C5">
      <w:r>
        <w:tab/>
      </w:r>
      <w:proofErr w:type="gramStart"/>
      <w:r>
        <w:rPr>
          <w:b/>
        </w:rPr>
        <w:t>Teaching environment.</w:t>
      </w:r>
      <w:proofErr w:type="gramEnd"/>
      <w:r>
        <w:t xml:space="preserve"> The three dimensions of this domain are “Encouraged students to generate ideas, questions, conjectures, and or propositions that reflected engagement or exploration with important, subject-related topics,” “Teacher behavior fostered interactions that reflected collaborative working relationships among students,” and “Through conversations, interactions with the teacher, and/or work samples, students showed they were intellectual engaged with ideas relevant to the focus of the lesson.” These dimensions were evident in each classroom. In the English class, students engaged in lively and intellectually complex discussion regarding a writing prompt provided by the teacher, and then with regard to their text annotations. The prompt was available as soon as they entered the classroom, and teacher checked their work while they were responding to the prompt. The physics students had hands-on opportunities with a lab apparatus to discover and reflect together in small groups about the relationships of interest. The environment was subdued, and students were mostly productive and engaged. The teacher circulated among the groups but asked only a limited number of questions to assess and support the students’ understanding. In the mathematics class, these dimensions were present, but less so than in English and physics, because the worksheet reflected practice more than active inquiry. The students sat in pairs but mostly worked independently. As the period progressed, however, some students discussed the questions, supported each other’s work, and explained their reasoning to each other.</w:t>
      </w:r>
    </w:p>
    <w:p w:rsidR="009011C5" w:rsidRDefault="009011C5" w:rsidP="009011C5"/>
    <w:p w:rsidR="009011C5" w:rsidRPr="00E62833" w:rsidRDefault="009011C5" w:rsidP="009011C5">
      <w:r>
        <w:tab/>
      </w:r>
      <w:proofErr w:type="gramStart"/>
      <w:r>
        <w:rPr>
          <w:b/>
        </w:rPr>
        <w:t>Presentation structure.</w:t>
      </w:r>
      <w:proofErr w:type="gramEnd"/>
      <w:r>
        <w:t xml:space="preserve"> The three dimensions of this domain are “The presentation of the material was well-organized and structured,” “The presentation included an inquiry-based approach to important concepts in the subject area and enabled students to construct their own learning,” and “The teacher obtained and implemented resources appropriate for the lesson and displayed an appropriate level of preparedness for teaching.” These dimensions were most evident in the English and physics classrooms. In English, the writing prompt and previously assigned materials were available and well-</w:t>
      </w:r>
      <w:r>
        <w:lastRenderedPageBreak/>
        <w:t xml:space="preserve">structured, and the students’ writing and discussions strongly encouraged them to construct their own learning around important concepts. The physics classroom also had appropriate materials and apparatus set up and ready for students, and students worked in small groups to collectively develop important concepts, guided mostly by the LTF materials and to a lesser extent by teacher comments. The worksheet-based activity in the mathematics classroom involved almost no teacher presentation of materials, and the activity was not particularly inquiry-based, as it mostly involved practice of mathematic approaches learned in previous classes. The lack of an inquiry-based approach would presumably not be seen as a negative by the many practitioners who consider skills practice essential. Additional class periods would need to be observed to conclude whether this was a typical approach or whether the teacher’s approach also includes inquiry-based methods. The teacher was utilizing an LTF activity, so it also clear that not all LTF mathematics activities are inquiry-based. </w:t>
      </w:r>
    </w:p>
    <w:p w:rsidR="009011C5" w:rsidRDefault="009011C5" w:rsidP="009011C5"/>
    <w:p w:rsidR="009011C5" w:rsidRDefault="009011C5" w:rsidP="009011C5">
      <w:r>
        <w:tab/>
      </w:r>
      <w:proofErr w:type="gramStart"/>
      <w:r>
        <w:rPr>
          <w:b/>
        </w:rPr>
        <w:t>Implementation.</w:t>
      </w:r>
      <w:proofErr w:type="gramEnd"/>
      <w:r>
        <w:t xml:space="preserve"> The three dimensions of this domain are “The teacher’s questioning strategies developed student conceptual understanding of important subject area content,” “The teacher effectively monitored the progress of all students,” and “The teacher’s actions and words reveal flexibility, high levels of energy, self-confidence, and application of LTF’s Belief Statements.”</w:t>
      </w:r>
      <w:r>
        <w:rPr>
          <w:rStyle w:val="FootnoteReference"/>
        </w:rPr>
        <w:footnoteReference w:id="5"/>
      </w:r>
      <w:r>
        <w:t xml:space="preserve"> This domain was again most apparent in the English and physics classrooms. The English teacher was particularly energetic, leading a lively classroom discussion and then having students conduct discussions in small groups while she circulated, spending several minutes with each group and engaging actively with students around conceptual issues. The physics teacher was also moderately strong in most of these areas, although less so than the English teacher. She was kind and warm, but not an active intellectual presence, and during about half of the class period she was neither interacting with nor closely observing students. Nonetheless, the students maintained a strong task orientation, carried out the lab activity, and appeared to derive the intended concepts related to the pendulum. The mathematics teacher provided no classroom presentation, and had students engage in the worksheet with very minimal introduction or conclusion. She did conference briefly with individual students, typically for less than a minute per student, but demonstrated a low energy level. She demonstrated adequate confidence, but only in the limited forms of one-on-one interaction in which she engaged.</w:t>
      </w:r>
    </w:p>
    <w:p w:rsidR="009011C5" w:rsidRDefault="009011C5" w:rsidP="009011C5"/>
    <w:p w:rsidR="009011C5" w:rsidRDefault="009011C5" w:rsidP="009011C5">
      <w:r>
        <w:tab/>
      </w:r>
      <w:proofErr w:type="gramStart"/>
      <w:r>
        <w:rPr>
          <w:b/>
        </w:rPr>
        <w:t>Subject-specific content and strategies.</w:t>
      </w:r>
      <w:proofErr w:type="gramEnd"/>
      <w:r>
        <w:t xml:space="preserve"> The three dimensions of this final domain are “Teacher explained to students the reason the content and strategies were important to learn,” “Content communicated by direct and non-direct instruction by the teacher was consistent, with a deep knowledge of and fluency with the subject area concepts of the lesson,” and “Appropriate and meaningful connections were made within the discipline or to other disciplines.” These dimensions were the most difficult to assess in the context of observing only a single class period of each teacher’s instruction, and only one day of a multi-day lesson. While none of the teachers explained to students the reason that the content and strategies were important, they may have done so on a different day of the same activity. </w:t>
      </w:r>
      <w:r>
        <w:lastRenderedPageBreak/>
        <w:t>Similarly, during the inquiry phase of an activity, such as the pendulum lab, writing prompt, or math worksheet, one would not necessarily be able to observe deep teacher content knowledge, communication of that knowledge to students, or connections made among disciplines. None of these dimensions were substantially evident during the classroom observations, but it is difficult to draw conclusions about the teacher’s performance on these dimensions more generally.</w:t>
      </w:r>
    </w:p>
    <w:p w:rsidR="009011C5" w:rsidRDefault="009011C5" w:rsidP="009011C5"/>
    <w:p w:rsidR="009011C5" w:rsidRDefault="009011C5" w:rsidP="009011C5">
      <w:r>
        <w:tab/>
      </w:r>
      <w:proofErr w:type="gramStart"/>
      <w:r w:rsidRPr="007A4D16">
        <w:rPr>
          <w:b/>
        </w:rPr>
        <w:t>Conclusion</w:t>
      </w:r>
      <w:r>
        <w:rPr>
          <w:b/>
        </w:rPr>
        <w:t>s.</w:t>
      </w:r>
      <w:proofErr w:type="gramEnd"/>
      <w:r>
        <w:t xml:space="preserve"> The three classroom observations summarized above provide a glimpse at the state of implementation of the RTTT Pre-AP program. The teachers’ instructional methods clearly incorporate many elements of LTF’s framework, although to varying degrees across the three teachers and the particular LTF lesson they were conducting on the day of the visit. As noted in the introduction to this section, these classroom snapshots are useful for understanding LTF implementation, while the teacher and administrator interviews and surveys conducted in Years 2 and 3 provide greater insight about the impacts of the LTF teacher training program on classroom instruction.</w:t>
      </w:r>
    </w:p>
    <w:p w:rsidR="009011C5" w:rsidRDefault="009011C5" w:rsidP="009011C5"/>
    <w:p w:rsidR="009011C5" w:rsidRPr="002F0833" w:rsidRDefault="009011C5" w:rsidP="009011C5">
      <w:pPr>
        <w:rPr>
          <w:b/>
          <w:color w:val="000000"/>
        </w:rPr>
      </w:pPr>
      <w:r w:rsidRPr="002F0833">
        <w:rPr>
          <w:b/>
          <w:color w:val="000000"/>
        </w:rPr>
        <w:t xml:space="preserve">ESE </w:t>
      </w:r>
      <w:r>
        <w:rPr>
          <w:b/>
          <w:color w:val="000000"/>
        </w:rPr>
        <w:t>Interview</w:t>
      </w:r>
    </w:p>
    <w:p w:rsidR="009011C5" w:rsidRPr="002F0833" w:rsidRDefault="009011C5" w:rsidP="009011C5">
      <w:pPr>
        <w:rPr>
          <w:color w:val="000000"/>
        </w:rPr>
      </w:pPr>
    </w:p>
    <w:p w:rsidR="009011C5" w:rsidRDefault="009011C5" w:rsidP="009011C5">
      <w:pPr>
        <w:rPr>
          <w:color w:val="000000"/>
        </w:rPr>
      </w:pPr>
      <w:r>
        <w:rPr>
          <w:color w:val="000000"/>
        </w:rPr>
        <w:t xml:space="preserve">UMDI interviewed </w:t>
      </w:r>
      <w:r w:rsidRPr="002F0833">
        <w:rPr>
          <w:color w:val="000000"/>
        </w:rPr>
        <w:t>ESE program manager</w:t>
      </w:r>
      <w:r>
        <w:rPr>
          <w:color w:val="000000"/>
        </w:rPr>
        <w:t xml:space="preserve">s in </w:t>
      </w:r>
      <w:r w:rsidRPr="002F0833">
        <w:rPr>
          <w:color w:val="000000"/>
        </w:rPr>
        <w:t>September 2013</w:t>
      </w:r>
      <w:r>
        <w:rPr>
          <w:color w:val="000000"/>
        </w:rPr>
        <w:t xml:space="preserve"> regarding Pre-AP program successes, </w:t>
      </w:r>
      <w:r w:rsidRPr="002F0833">
        <w:rPr>
          <w:color w:val="000000"/>
        </w:rPr>
        <w:t>challenges, and sustainability, as well as recent program developments.</w:t>
      </w:r>
      <w:r>
        <w:rPr>
          <w:color w:val="000000"/>
        </w:rPr>
        <w:t xml:space="preserve"> Successes reported by the ESE program manager included that more teachers were trained during the summer of 2013 than in the previous two summers combined, and that ESE was able to offer $325,000 of additional training for teachers from Level 2–4 schools. She also reported that districts have provided very positive feedback about the training, 88 districts have trained at least one teacher, some districts have trained high percentages of their teachers, and some districts have integrated Pre-AP materials deeply into their curriculum frameworks.</w:t>
      </w:r>
    </w:p>
    <w:p w:rsidR="009011C5" w:rsidRDefault="009011C5" w:rsidP="009011C5">
      <w:pPr>
        <w:rPr>
          <w:color w:val="000000"/>
        </w:rPr>
      </w:pPr>
    </w:p>
    <w:p w:rsidR="009011C5" w:rsidRDefault="009011C5" w:rsidP="009011C5">
      <w:pPr>
        <w:rPr>
          <w:color w:val="000000"/>
        </w:rPr>
      </w:pPr>
      <w:r>
        <w:rPr>
          <w:color w:val="000000"/>
        </w:rPr>
        <w:t xml:space="preserve">The greatest reported challenge was that MMSI will no longer be able to utilize the LTF curriculum, as a result </w:t>
      </w:r>
      <w:r w:rsidR="007F189C" w:rsidRPr="0083011D">
        <w:t>of a</w:t>
      </w:r>
      <w:r w:rsidR="00A81B98">
        <w:t>n impasse</w:t>
      </w:r>
      <w:r w:rsidR="007F189C" w:rsidRPr="0083011D">
        <w:rPr>
          <w:color w:val="000000"/>
        </w:rPr>
        <w:t xml:space="preserve"> between </w:t>
      </w:r>
      <w:r>
        <w:rPr>
          <w:color w:val="000000"/>
        </w:rPr>
        <w:t>MMSI’s parent organization (Massachusetts Insight Education) and the organization that controls the LTF curriculum and trainings (the National Math and Science Initiative, or NMSI). Following this development, MMSI’s two primary Pre-AP program administrators were hired by NMSI and left MMSI. Nonetheless, MMSI wanted to continue to be the Pre-AP program vendor and proposed offering a different curriculum to replace LTF. ESE was concerned that this would be disruptive to teachers and districts that had already worked deeply with LTF and incorporated it into their classrooms and curriculum frameworks, and that were well known and understood by the MMSI personnel who are now working at NMSI. At the time of this report, the ESE program manager believed that districts will have the option to work with an appropriate vendor of their choice. This would enable them either to continuing working with MMSI, or to switch to NMSI and continue working with LTF and the former MMSI personnel who are now at NMSI. ESE noted that it will be important to communicate clearly to districts about these changes and their options.</w:t>
      </w:r>
    </w:p>
    <w:p w:rsidR="009011C5" w:rsidRDefault="009011C5" w:rsidP="009011C5">
      <w:pPr>
        <w:rPr>
          <w:color w:val="000000"/>
        </w:rPr>
      </w:pPr>
    </w:p>
    <w:p w:rsidR="009011C5" w:rsidRDefault="009011C5" w:rsidP="009011C5">
      <w:pPr>
        <w:rPr>
          <w:color w:val="000000"/>
        </w:rPr>
      </w:pPr>
      <w:r>
        <w:rPr>
          <w:color w:val="000000"/>
        </w:rPr>
        <w:t xml:space="preserve">One challenge was noted in response to UMDI’s observation that MMSI’s technical assistance has been concentrated on a subset of Pre-AP districts that have either reached out to MMSI or responded to MMSI’s outreach, and that some districts haven’t made use of the MMSI technical assistance resources that are included with their Pre-AP participation. UMDI asked if there had been any expectation from ESE that districts would accept a certain amount of support or whether they were free not to make use of that resource if they preferred. ESE’s response was that there had been no such expectation that districts would accept support and mentioned that one district had indicated that it had been a challenge to get MMSI to come to their district to provide support. This district had assumed that MMSI would make greater efforts to be in touch with them. The ESE program manager said that ESE should perhaps be </w:t>
      </w:r>
      <w:r>
        <w:rPr>
          <w:color w:val="000000"/>
        </w:rPr>
        <w:lastRenderedPageBreak/>
        <w:t>checking in with districts to determine if they are receiving the technical support that they have paid for and may want or need.</w:t>
      </w:r>
    </w:p>
    <w:p w:rsidR="009011C5" w:rsidRDefault="009011C5" w:rsidP="009011C5">
      <w:pPr>
        <w:rPr>
          <w:color w:val="000000"/>
        </w:rPr>
      </w:pPr>
    </w:p>
    <w:p w:rsidR="009011C5" w:rsidRDefault="009011C5" w:rsidP="009011C5">
      <w:pPr>
        <w:rPr>
          <w:color w:val="000000"/>
        </w:rPr>
      </w:pPr>
      <w:r>
        <w:rPr>
          <w:color w:val="000000"/>
        </w:rPr>
        <w:t xml:space="preserve">UMDI also noted that districts have implemented the Pre-AP program at very different depths and intensities, and asked if there had been any expectations from ESE regarding minimum levels of implementation. The ESE program manager said that the program has always been under local control, so there was not accountability for minimum levels of implementation. She agreed that not all districts are implementing Pre-AP to the same depth and felt that ESE should consider how to support the districts that appear to be less invested or implementing at a lower level. She thought this might be particularly important for Pre-AP districts that are not also participating in MMSI’s AP program. </w:t>
      </w:r>
    </w:p>
    <w:p w:rsidR="009011C5" w:rsidRDefault="009011C5" w:rsidP="009011C5">
      <w:pPr>
        <w:rPr>
          <w:color w:val="000000"/>
        </w:rPr>
      </w:pPr>
    </w:p>
    <w:p w:rsidR="009011C5" w:rsidRPr="00657D4E" w:rsidRDefault="009011C5" w:rsidP="009011C5">
      <w:pPr>
        <w:rPr>
          <w:color w:val="000000"/>
        </w:rPr>
      </w:pPr>
      <w:r>
        <w:rPr>
          <w:color w:val="000000"/>
        </w:rPr>
        <w:t xml:space="preserve">A final reported challenge was program sustainability. The ESE program manager noted that district funds for professional development are typically limited, but that one large district has expressed interest in beginning to receive Pre-AP training, and that another large district has </w:t>
      </w:r>
      <w:r w:rsidRPr="002F0833">
        <w:t xml:space="preserve">trained </w:t>
      </w:r>
      <w:r>
        <w:t xml:space="preserve">more than </w:t>
      </w:r>
      <w:r w:rsidRPr="002F0833">
        <w:t>200 teachers without using any RTTT funds.</w:t>
      </w:r>
      <w:r>
        <w:t xml:space="preserve"> She </w:t>
      </w:r>
      <w:r>
        <w:rPr>
          <w:color w:val="000000"/>
        </w:rPr>
        <w:t>emphasized that program sustainability depends on whether districts will fund their own Pre-AP work, and that currently there is no clear information available regarding districts’ planned next steps.</w:t>
      </w:r>
    </w:p>
    <w:p w:rsidR="009011C5" w:rsidRDefault="009011C5" w:rsidP="009011C5">
      <w:pPr>
        <w:rPr>
          <w:color w:val="000000"/>
        </w:rPr>
      </w:pPr>
    </w:p>
    <w:p w:rsidR="009011C5" w:rsidRPr="00876732" w:rsidRDefault="009011C5" w:rsidP="009011C5">
      <w:pPr>
        <w:rPr>
          <w:b/>
          <w:color w:val="000000"/>
        </w:rPr>
      </w:pPr>
      <w:r>
        <w:rPr>
          <w:b/>
          <w:color w:val="000000"/>
        </w:rPr>
        <w:t>Vendor</w:t>
      </w:r>
      <w:r w:rsidRPr="00876732">
        <w:rPr>
          <w:b/>
          <w:color w:val="000000"/>
        </w:rPr>
        <w:t xml:space="preserve"> Interview</w:t>
      </w:r>
    </w:p>
    <w:p w:rsidR="009011C5" w:rsidRDefault="009011C5" w:rsidP="009011C5">
      <w:pPr>
        <w:rPr>
          <w:color w:val="000000"/>
        </w:rPr>
      </w:pPr>
    </w:p>
    <w:p w:rsidR="009011C5" w:rsidRDefault="009011C5" w:rsidP="009011C5">
      <w:r w:rsidRPr="00876732">
        <w:rPr>
          <w:color w:val="000000"/>
        </w:rPr>
        <w:t xml:space="preserve">UMDI interviewed </w:t>
      </w:r>
      <w:r>
        <w:rPr>
          <w:color w:val="000000"/>
        </w:rPr>
        <w:t xml:space="preserve">MMSI’s Pre-AP program manager in August 2013 </w:t>
      </w:r>
      <w:r w:rsidRPr="00876732">
        <w:rPr>
          <w:color w:val="000000"/>
        </w:rPr>
        <w:t xml:space="preserve">regarding Pre-AP program successes, challenges, and </w:t>
      </w:r>
      <w:r>
        <w:rPr>
          <w:color w:val="000000"/>
        </w:rPr>
        <w:t>plans.</w:t>
      </w:r>
      <w:r w:rsidRPr="00876732">
        <w:rPr>
          <w:color w:val="000000"/>
        </w:rPr>
        <w:t xml:space="preserve"> </w:t>
      </w:r>
      <w:r>
        <w:rPr>
          <w:color w:val="000000"/>
        </w:rPr>
        <w:t xml:space="preserve">With regard to successes, she reported that about six new districts have contacted her to set up trainings, even though they are not RTTT Pre-AP districts. She explained, </w:t>
      </w:r>
      <w:r w:rsidRPr="00876732">
        <w:t>“</w:t>
      </w:r>
      <w:proofErr w:type="gramStart"/>
      <w:r w:rsidRPr="00876732">
        <w:t>It’s</w:t>
      </w:r>
      <w:proofErr w:type="gramEnd"/>
      <w:r w:rsidRPr="00876732">
        <w:t xml:space="preserve"> basically word-of-mouth is getting out there, which is pretty exciting, and to me, that means we must be doing something right.”</w:t>
      </w:r>
      <w:r>
        <w:t xml:space="preserve"> She was also pleased that Texas Instruments and Pasco had made technical assistance presentations about technology tools at the vertical team meetings of several districts, and that ESE had made RTTT Goal 4A funds available to some districts to fund purchases of technology tools. She reported that MMSI’s work with ESE was very collaborative and positive, with no changes needed.</w:t>
      </w:r>
    </w:p>
    <w:p w:rsidR="009011C5" w:rsidRDefault="009011C5" w:rsidP="009011C5"/>
    <w:p w:rsidR="009011C5" w:rsidRDefault="009011C5" w:rsidP="009011C5">
      <w:r>
        <w:t xml:space="preserve">As described in the teacher and administrator interview sections above, MMSI has worked with district scope and sequence documents to associate district standards with specific LTF activities. The program manager noted that this embedding needs to vary somewhat across districts, </w:t>
      </w:r>
      <w:r w:rsidRPr="00876732">
        <w:t xml:space="preserve">because </w:t>
      </w:r>
      <w:r>
        <w:t xml:space="preserve">districts are </w:t>
      </w:r>
      <w:r w:rsidRPr="00876732">
        <w:t>attempting to implement the Common Core</w:t>
      </w:r>
      <w:r>
        <w:t xml:space="preserve"> </w:t>
      </w:r>
      <w:r w:rsidRPr="00876732">
        <w:t>at different paces and in different sequences.</w:t>
      </w:r>
      <w:r>
        <w:t xml:space="preserve"> MMSI’s work in this area has resulted in fully operational tools in one district, and MMSI intends to disseminate those tools for use and modification by other districts.</w:t>
      </w:r>
    </w:p>
    <w:p w:rsidR="009011C5" w:rsidRDefault="009011C5" w:rsidP="009011C5"/>
    <w:p w:rsidR="009011C5" w:rsidRDefault="009011C5" w:rsidP="009011C5">
      <w:r>
        <w:t>MMSI also reported getting more prescriptive with districts about vertical team meetings during Year 3. The program manager provided more specific agendas for districts’ vertical team meetings than in past years, where the focus was intended to be less talking about Pre-AP work and more doing Pre-AP work. The proposed structure was for lead teachers to have looked at the discipline’s scope and sequence before the meeting in order to identify two LTF activities that would complement and support teachers’ work in the upcoming weeks. At the meeting teachers would discuss as a group how to implement those activities, potential problems, and needed scaffolding. Then teachers would conduct the activities in their classrooms, and at the next vertical team meeting bring and discuss student products from the activities and begin the same process again with two more activities. MMSI also posted these meeting agendas and suggestions on the LTF website. The program manager reported that she observed some sites using this structure successfully, but she didn’t know how many districts had actually utilized the structure to support their vertical team meetings.</w:t>
      </w:r>
    </w:p>
    <w:p w:rsidR="009011C5" w:rsidRDefault="009011C5" w:rsidP="009011C5"/>
    <w:p w:rsidR="009011C5" w:rsidRDefault="009011C5" w:rsidP="009011C5">
      <w:r>
        <w:rPr>
          <w:color w:val="000000"/>
        </w:rPr>
        <w:lastRenderedPageBreak/>
        <w:t xml:space="preserve">MMSI also reported some challenges and responded to challenges mentioned by teachers. The program </w:t>
      </w:r>
      <w:proofErr w:type="gramStart"/>
      <w:r>
        <w:rPr>
          <w:color w:val="000000"/>
        </w:rPr>
        <w:t>manager</w:t>
      </w:r>
      <w:proofErr w:type="gramEnd"/>
      <w:r>
        <w:rPr>
          <w:color w:val="000000"/>
        </w:rPr>
        <w:t xml:space="preserve"> agreed with the school personnel mentioned earlier who would prefer to have the LTF materials available as Word documents rather than PDFs.</w:t>
      </w:r>
      <w:r w:rsidR="00A81B98">
        <w:rPr>
          <w:color w:val="000000"/>
        </w:rPr>
        <w:t xml:space="preserve"> </w:t>
      </w:r>
      <w:r w:rsidR="00A81B98">
        <w:t xml:space="preserve">She said that she has requested this change, and that providing only PDFs may reflect an issue of protecting intellectual property. She mentioned that LTF has reduced barriers on another aspect of its intellectual property, </w:t>
      </w:r>
      <w:r>
        <w:rPr>
          <w:color w:val="000000"/>
        </w:rPr>
        <w:t>by allowing districts that have trained at least half of their teachers in a given discipline to make LTF materials for that discipline available on an internal district website for both LTF-trained and other teachers. The other teachers are not permitted to access the LTF website directly, but their ability to access lessons and assessments can help the district integrate LTF activities into their district curriculum frameworks. MMSI also agreed with teachers about the difficulty of navigating the LTF website: “</w:t>
      </w:r>
      <w:r>
        <w:t xml:space="preserve">It is </w:t>
      </w:r>
      <w:r w:rsidRPr="00876732">
        <w:t xml:space="preserve">something they’ve been trying to work on. In an ideal world, you should be able to put in a standard and come up with an activity, and it doesn’t </w:t>
      </w:r>
      <w:r w:rsidR="001D3A9C">
        <w:t xml:space="preserve">[currently] </w:t>
      </w:r>
      <w:r w:rsidRPr="00876732">
        <w:t>work that way.”</w:t>
      </w:r>
    </w:p>
    <w:p w:rsidR="009011C5" w:rsidRDefault="009011C5" w:rsidP="009011C5"/>
    <w:p w:rsidR="009011C5" w:rsidRDefault="009011C5" w:rsidP="009011C5">
      <w:r>
        <w:t xml:space="preserve">With regard to districts </w:t>
      </w:r>
      <w:proofErr w:type="gramStart"/>
      <w:r>
        <w:t>who</w:t>
      </w:r>
      <w:proofErr w:type="gramEnd"/>
      <w:r>
        <w:t xml:space="preserve"> don’t make use of their technical assistance hours from MMSI, the program manager said that she has contacted these districts and made repeated offers of assistance, but some don’t respond and others say that they don’t need assistance. She also pointed out that MMSI has substantially exceeded its contracted technical assistance hours in some districts, and that the work done in those districts, such as the curriculum mapping work already described, benefits other districts too. Finally, she reported that at least one district was utilizing </w:t>
      </w:r>
      <w:r w:rsidRPr="00CC641D">
        <w:t xml:space="preserve">underqualified teachers to implement Pre-AP activities, </w:t>
      </w:r>
      <w:r>
        <w:t>such as 6</w:t>
      </w:r>
      <w:r w:rsidRPr="00CC641D">
        <w:rPr>
          <w:vertAlign w:val="superscript"/>
        </w:rPr>
        <w:t>th</w:t>
      </w:r>
      <w:r>
        <w:t>-grade teachers who are primarily trained in</w:t>
      </w:r>
      <w:r w:rsidRPr="00CC641D">
        <w:t xml:space="preserve"> English </w:t>
      </w:r>
      <w:r>
        <w:t xml:space="preserve">or </w:t>
      </w:r>
      <w:r w:rsidRPr="00CC641D">
        <w:t>social studies</w:t>
      </w:r>
      <w:r>
        <w:t xml:space="preserve">. Administrators explained to her that these teachers are grandfathered in as “highly-qualified” teachers at the 6th-grade level but not at higher grade levels. In order to meet district goals for percentage of highly-qualified </w:t>
      </w:r>
      <w:r w:rsidRPr="00CC641D">
        <w:t xml:space="preserve">teachers, </w:t>
      </w:r>
      <w:r>
        <w:t>administrators are shifting teachers with mathematics licensure to higher grade levels. MMSI explained that they are attempting to provide some targeted technical assistance, but that there are limitations to the extent that such assistance can address a teacher’s lack of preparation.</w:t>
      </w:r>
    </w:p>
    <w:p w:rsidR="009011C5" w:rsidRDefault="009011C5" w:rsidP="009011C5"/>
    <w:p w:rsidR="009011C5" w:rsidRDefault="009011C5" w:rsidP="009011C5">
      <w:r>
        <w:t xml:space="preserve">The MMSI program manager talked about plans for Year 4, although it seems likely that her transition from MMSI to NMSI could alter these plans. She wanted MMSI to continue its main work of training teachers, supporting vertical team meetings, providing needed materials, and advancing the work of associating LTF activities with scope and sequence documents. She reported that some districts have recently given MMSI their data from diagnostic assessments, and MMSI wants to expand their work in suggesting specific LTF activities to these districts that could address standards on which student performance was low. Last, she mentioned that she invited superintendents to the fall 2013 lead teacher training day, with the hope that superintendents could hear </w:t>
      </w:r>
      <w:r w:rsidRPr="00876732">
        <w:t>“what needs to be done to bolster implementation</w:t>
      </w:r>
      <w:r>
        <w:t>” and take action accordingly.</w:t>
      </w:r>
    </w:p>
    <w:p w:rsidR="009011C5" w:rsidRDefault="009011C5" w:rsidP="009011C5"/>
    <w:p w:rsidR="009011C5" w:rsidRPr="00D84488" w:rsidRDefault="009011C5" w:rsidP="009011C5">
      <w:pPr>
        <w:rPr>
          <w:b/>
        </w:rPr>
      </w:pPr>
      <w:r>
        <w:rPr>
          <w:b/>
        </w:rPr>
        <w:t>Completion of Pre-AP Teacher Training</w:t>
      </w:r>
    </w:p>
    <w:p w:rsidR="009011C5" w:rsidRDefault="009011C5" w:rsidP="009011C5"/>
    <w:p w:rsidR="009011C5" w:rsidRDefault="009011C5" w:rsidP="009011C5">
      <w:r>
        <w:t xml:space="preserve">Two measures of Pre-AP program implementation are the number of teachers who completed training and how many years of training they completed. Each year of Pre-AP training is four days long, and ESE considers teachers to be “trained” if they complete three of those four days. To avoid confusion with the different years of the study, ESE refers to the three years of Pre-AP training as parts 1, 2, and 3. The data available from MMSI at the time of this report included all part 1 and part 2 teacher training attendance through the end of the 2012–13 school </w:t>
      </w:r>
      <w:proofErr w:type="gramStart"/>
      <w:r>
        <w:t>year</w:t>
      </w:r>
      <w:proofErr w:type="gramEnd"/>
      <w:r>
        <w:t>, but not the training days that took place during the summer of 2013. “</w:t>
      </w:r>
      <w:r w:rsidR="00CB7CB5">
        <w:t>C</w:t>
      </w:r>
      <w:r>
        <w:t>ohort 1” districts are those that completed their first year of training during the summer of 2011, and “</w:t>
      </w:r>
      <w:r w:rsidR="00CB7CB5">
        <w:t>C</w:t>
      </w:r>
      <w:r>
        <w:t>ohort 2” districts are those that completed their first year of training during the subsequent school year or summer.</w:t>
      </w:r>
    </w:p>
    <w:p w:rsidR="009011C5" w:rsidRDefault="009011C5" w:rsidP="009011C5"/>
    <w:p w:rsidR="009011C5" w:rsidRDefault="009011C5" w:rsidP="009011C5">
      <w:r>
        <w:lastRenderedPageBreak/>
        <w:t>The table below summarizes how many teachers in each district and discipline completed part 1, part 2, or both. Interpreting the table requires keeping in mind that, based on the t</w:t>
      </w:r>
      <w:r w:rsidR="00CB7CB5">
        <w:t>ime period shown in the table, C</w:t>
      </w:r>
      <w:r>
        <w:t>ohort 1 teachers may have complet</w:t>
      </w:r>
      <w:r w:rsidR="00CB7CB5">
        <w:t>ed Parts 1 and 2, whereas most C</w:t>
      </w:r>
      <w:r>
        <w:t>ohort 2 teachers will have completed only one part.</w:t>
      </w:r>
    </w:p>
    <w:p w:rsidR="009011C5" w:rsidRDefault="009011C5" w:rsidP="009011C5"/>
    <w:p w:rsidR="009011C5" w:rsidRDefault="009011C5" w:rsidP="009011C5">
      <w:r>
        <w:t>While it appears that most teachers did not complete a second year of training, it is important to keep in mind that only one</w:t>
      </w:r>
      <w:r w:rsidR="00CB7CB5">
        <w:t xml:space="preserve"> year of training is shown for C</w:t>
      </w:r>
      <w:r>
        <w:t>ohort 2 tea</w:t>
      </w:r>
      <w:r w:rsidR="00CB7CB5">
        <w:t>chers. Nonetheless, almost all C</w:t>
      </w:r>
      <w:r>
        <w:t xml:space="preserve">ohort 1 districts had more </w:t>
      </w:r>
      <w:proofErr w:type="gramStart"/>
      <w:r>
        <w:t>teachers</w:t>
      </w:r>
      <w:proofErr w:type="gramEnd"/>
      <w:r>
        <w:t xml:space="preserve"> complete part 1 than part 2, and the decline was often substantial. Two reasons that teachers complete one part but not the other are that some districts provide only one year of funding for their teachers to attend, and some teachers do not attend a second year despite the opportunity. In addition, many teachers attend only or two days of training and are therefore not counted as completers.</w:t>
      </w:r>
    </w:p>
    <w:p w:rsidR="009011C5" w:rsidRDefault="009011C5" w:rsidP="009011C5"/>
    <w:tbl>
      <w:tblPr>
        <w:tblW w:w="8726" w:type="dxa"/>
        <w:jc w:val="center"/>
        <w:tblLayout w:type="fixed"/>
        <w:tblLook w:val="04A0"/>
      </w:tblPr>
      <w:tblGrid>
        <w:gridCol w:w="2329"/>
        <w:gridCol w:w="640"/>
        <w:gridCol w:w="674"/>
        <w:gridCol w:w="720"/>
        <w:gridCol w:w="630"/>
        <w:gridCol w:w="669"/>
        <w:gridCol w:w="810"/>
        <w:gridCol w:w="681"/>
        <w:gridCol w:w="720"/>
        <w:gridCol w:w="853"/>
      </w:tblGrid>
      <w:tr w:rsidR="009011C5" w:rsidRPr="00DB72E8" w:rsidTr="009011C5">
        <w:trPr>
          <w:trHeight w:val="420"/>
          <w:jc w:val="center"/>
        </w:trPr>
        <w:tc>
          <w:tcPr>
            <w:tcW w:w="8726" w:type="dxa"/>
            <w:gridSpan w:val="10"/>
            <w:tcBorders>
              <w:top w:val="single" w:sz="4" w:space="0" w:color="auto"/>
              <w:left w:val="single" w:sz="4" w:space="0" w:color="auto"/>
              <w:bottom w:val="single" w:sz="4" w:space="0" w:color="auto"/>
              <w:right w:val="single" w:sz="4" w:space="0" w:color="000000"/>
            </w:tcBorders>
            <w:shd w:val="clear" w:color="000000" w:fill="800000"/>
            <w:noWrap/>
            <w:vAlign w:val="center"/>
            <w:hideMark/>
          </w:tcPr>
          <w:p w:rsidR="009011C5" w:rsidRPr="00DB72E8" w:rsidRDefault="009011C5" w:rsidP="009011C5">
            <w:pPr>
              <w:spacing w:line="240" w:lineRule="auto"/>
              <w:jc w:val="center"/>
              <w:rPr>
                <w:b/>
                <w:bCs/>
                <w:color w:val="FFFFFF"/>
              </w:rPr>
            </w:pPr>
            <w:r>
              <w:rPr>
                <w:b/>
                <w:bCs/>
                <w:color w:val="FFFFFF"/>
              </w:rPr>
              <w:t xml:space="preserve">Completion of Pre-AP </w:t>
            </w:r>
            <w:r w:rsidRPr="00DB72E8">
              <w:rPr>
                <w:b/>
                <w:bCs/>
                <w:color w:val="FFFFFF"/>
              </w:rPr>
              <w:t xml:space="preserve">Teacher </w:t>
            </w:r>
            <w:r>
              <w:rPr>
                <w:b/>
                <w:bCs/>
                <w:color w:val="FFFFFF"/>
              </w:rPr>
              <w:t>Training</w:t>
            </w:r>
            <w:r w:rsidRPr="00DB72E8">
              <w:rPr>
                <w:b/>
                <w:bCs/>
                <w:color w:val="FFFFFF"/>
              </w:rPr>
              <w:t xml:space="preserve"> by District</w:t>
            </w:r>
            <w:r>
              <w:rPr>
                <w:b/>
                <w:bCs/>
                <w:color w:val="FFFFFF"/>
              </w:rPr>
              <w:t xml:space="preserve">, </w:t>
            </w:r>
            <w:r w:rsidRPr="00DB72E8">
              <w:rPr>
                <w:b/>
                <w:bCs/>
                <w:color w:val="FFFFFF"/>
              </w:rPr>
              <w:t>Discipline</w:t>
            </w:r>
            <w:r>
              <w:rPr>
                <w:b/>
                <w:bCs/>
                <w:color w:val="FFFFFF"/>
              </w:rPr>
              <w:t>, and Training Part</w:t>
            </w:r>
          </w:p>
        </w:tc>
      </w:tr>
      <w:tr w:rsidR="009011C5" w:rsidRPr="00DB72E8" w:rsidTr="009011C5">
        <w:trPr>
          <w:trHeight w:val="420"/>
          <w:jc w:val="center"/>
        </w:trPr>
        <w:tc>
          <w:tcPr>
            <w:tcW w:w="2329" w:type="dxa"/>
            <w:tcBorders>
              <w:top w:val="nil"/>
              <w:left w:val="single" w:sz="4" w:space="0" w:color="auto"/>
              <w:bottom w:val="single" w:sz="4" w:space="0" w:color="auto"/>
              <w:right w:val="single" w:sz="12" w:space="0" w:color="auto"/>
            </w:tcBorders>
            <w:shd w:val="clear" w:color="auto" w:fill="D9D9D9" w:themeFill="background1" w:themeFillShade="D9"/>
            <w:noWrap/>
            <w:vAlign w:val="center"/>
            <w:hideMark/>
          </w:tcPr>
          <w:p w:rsidR="009011C5" w:rsidRPr="008F645C" w:rsidRDefault="009011C5" w:rsidP="009011C5">
            <w:pPr>
              <w:spacing w:line="240" w:lineRule="auto"/>
              <w:jc w:val="center"/>
              <w:rPr>
                <w:b/>
                <w:bCs/>
                <w:color w:val="FFFFFF"/>
              </w:rPr>
            </w:pPr>
            <w:r w:rsidRPr="008F645C">
              <w:rPr>
                <w:b/>
                <w:bCs/>
                <w:color w:val="FFFFFF"/>
              </w:rPr>
              <w:t> </w:t>
            </w:r>
          </w:p>
        </w:tc>
        <w:tc>
          <w:tcPr>
            <w:tcW w:w="2034" w:type="dxa"/>
            <w:gridSpan w:val="3"/>
            <w:tcBorders>
              <w:top w:val="single" w:sz="4" w:space="0" w:color="auto"/>
              <w:left w:val="single" w:sz="12" w:space="0" w:color="auto"/>
              <w:bottom w:val="single" w:sz="4" w:space="0" w:color="auto"/>
              <w:right w:val="single" w:sz="12" w:space="0" w:color="auto"/>
            </w:tcBorders>
            <w:shd w:val="clear" w:color="auto" w:fill="D9D9D9" w:themeFill="background1" w:themeFillShade="D9"/>
            <w:noWrap/>
            <w:vAlign w:val="center"/>
            <w:hideMark/>
          </w:tcPr>
          <w:p w:rsidR="009011C5" w:rsidRPr="00F132E6" w:rsidRDefault="009011C5" w:rsidP="009011C5">
            <w:pPr>
              <w:spacing w:line="240" w:lineRule="auto"/>
              <w:jc w:val="center"/>
              <w:rPr>
                <w:b/>
                <w:bCs/>
              </w:rPr>
            </w:pPr>
            <w:r w:rsidRPr="00F132E6">
              <w:rPr>
                <w:b/>
                <w:bCs/>
              </w:rPr>
              <w:t>Math</w:t>
            </w:r>
            <w:r>
              <w:rPr>
                <w:b/>
                <w:bCs/>
              </w:rPr>
              <w:t>ematics</w:t>
            </w:r>
          </w:p>
        </w:tc>
        <w:tc>
          <w:tcPr>
            <w:tcW w:w="2109" w:type="dxa"/>
            <w:gridSpan w:val="3"/>
            <w:tcBorders>
              <w:top w:val="single" w:sz="4" w:space="0" w:color="auto"/>
              <w:left w:val="single" w:sz="12" w:space="0" w:color="auto"/>
              <w:bottom w:val="single" w:sz="4" w:space="0" w:color="auto"/>
              <w:right w:val="single" w:sz="12" w:space="0" w:color="auto"/>
            </w:tcBorders>
            <w:shd w:val="clear" w:color="auto" w:fill="D9D9D9" w:themeFill="background1" w:themeFillShade="D9"/>
            <w:noWrap/>
            <w:vAlign w:val="center"/>
            <w:hideMark/>
          </w:tcPr>
          <w:p w:rsidR="009011C5" w:rsidRPr="00F132E6" w:rsidRDefault="009011C5" w:rsidP="009011C5">
            <w:pPr>
              <w:spacing w:line="240" w:lineRule="auto"/>
              <w:jc w:val="center"/>
              <w:rPr>
                <w:b/>
                <w:bCs/>
              </w:rPr>
            </w:pPr>
            <w:r w:rsidRPr="00F132E6">
              <w:rPr>
                <w:b/>
                <w:bCs/>
              </w:rPr>
              <w:t xml:space="preserve">ELA </w:t>
            </w:r>
          </w:p>
        </w:tc>
        <w:tc>
          <w:tcPr>
            <w:tcW w:w="2254" w:type="dxa"/>
            <w:gridSpan w:val="3"/>
            <w:tcBorders>
              <w:top w:val="single" w:sz="4" w:space="0" w:color="auto"/>
              <w:left w:val="single" w:sz="12" w:space="0" w:color="auto"/>
              <w:bottom w:val="single" w:sz="4" w:space="0" w:color="auto"/>
              <w:right w:val="single" w:sz="4" w:space="0" w:color="auto"/>
            </w:tcBorders>
            <w:shd w:val="clear" w:color="auto" w:fill="D9D9D9" w:themeFill="background1" w:themeFillShade="D9"/>
            <w:noWrap/>
            <w:vAlign w:val="center"/>
            <w:hideMark/>
          </w:tcPr>
          <w:p w:rsidR="009011C5" w:rsidRPr="00F132E6" w:rsidRDefault="009011C5" w:rsidP="009011C5">
            <w:pPr>
              <w:spacing w:line="240" w:lineRule="auto"/>
              <w:jc w:val="center"/>
              <w:rPr>
                <w:b/>
                <w:bCs/>
              </w:rPr>
            </w:pPr>
            <w:r w:rsidRPr="00F132E6">
              <w:rPr>
                <w:b/>
                <w:bCs/>
              </w:rPr>
              <w:t>Science</w:t>
            </w:r>
          </w:p>
        </w:tc>
      </w:tr>
      <w:tr w:rsidR="009011C5" w:rsidRPr="00DB72E8" w:rsidTr="009011C5">
        <w:trPr>
          <w:trHeight w:val="510"/>
          <w:jc w:val="center"/>
        </w:trPr>
        <w:tc>
          <w:tcPr>
            <w:tcW w:w="2329" w:type="dxa"/>
            <w:tcBorders>
              <w:top w:val="nil"/>
              <w:left w:val="single" w:sz="4" w:space="0" w:color="auto"/>
              <w:bottom w:val="single" w:sz="4" w:space="0" w:color="auto"/>
              <w:right w:val="single" w:sz="12" w:space="0" w:color="auto"/>
            </w:tcBorders>
            <w:shd w:val="clear" w:color="auto" w:fill="D9D9D9" w:themeFill="background1" w:themeFillShade="D9"/>
            <w:vAlign w:val="center"/>
            <w:hideMark/>
          </w:tcPr>
          <w:p w:rsidR="009011C5" w:rsidRPr="00F132E6" w:rsidRDefault="009011C5" w:rsidP="009011C5">
            <w:pPr>
              <w:spacing w:line="240" w:lineRule="auto"/>
              <w:jc w:val="center"/>
              <w:rPr>
                <w:b/>
                <w:color w:val="000000"/>
              </w:rPr>
            </w:pPr>
            <w:r w:rsidRPr="00F132E6">
              <w:rPr>
                <w:b/>
                <w:color w:val="000000"/>
              </w:rPr>
              <w:t>District</w:t>
            </w:r>
          </w:p>
        </w:tc>
        <w:tc>
          <w:tcPr>
            <w:tcW w:w="640" w:type="dxa"/>
            <w:tcBorders>
              <w:top w:val="nil"/>
              <w:left w:val="single" w:sz="12" w:space="0" w:color="auto"/>
              <w:bottom w:val="single" w:sz="4" w:space="0" w:color="auto"/>
              <w:right w:val="single" w:sz="4" w:space="0" w:color="auto"/>
            </w:tcBorders>
            <w:shd w:val="clear" w:color="auto" w:fill="D9D9D9" w:themeFill="background1" w:themeFillShade="D9"/>
            <w:vAlign w:val="center"/>
            <w:hideMark/>
          </w:tcPr>
          <w:p w:rsidR="009011C5" w:rsidRPr="00F132E6" w:rsidRDefault="009011C5" w:rsidP="009011C5">
            <w:pPr>
              <w:spacing w:line="240" w:lineRule="auto"/>
              <w:jc w:val="center"/>
              <w:rPr>
                <w:b/>
                <w:color w:val="000000"/>
              </w:rPr>
            </w:pPr>
            <w:r w:rsidRPr="00F132E6">
              <w:rPr>
                <w:b/>
                <w:color w:val="000000"/>
              </w:rPr>
              <w:t>Part 1</w:t>
            </w:r>
          </w:p>
        </w:tc>
        <w:tc>
          <w:tcPr>
            <w:tcW w:w="674" w:type="dxa"/>
            <w:tcBorders>
              <w:top w:val="nil"/>
              <w:left w:val="nil"/>
              <w:bottom w:val="single" w:sz="4" w:space="0" w:color="auto"/>
              <w:right w:val="single" w:sz="4" w:space="0" w:color="auto"/>
            </w:tcBorders>
            <w:shd w:val="clear" w:color="auto" w:fill="D9D9D9" w:themeFill="background1" w:themeFillShade="D9"/>
            <w:vAlign w:val="center"/>
            <w:hideMark/>
          </w:tcPr>
          <w:p w:rsidR="009011C5" w:rsidRPr="00F132E6" w:rsidRDefault="009011C5" w:rsidP="009011C5">
            <w:pPr>
              <w:spacing w:line="240" w:lineRule="auto"/>
              <w:jc w:val="center"/>
              <w:rPr>
                <w:b/>
                <w:color w:val="000000"/>
              </w:rPr>
            </w:pPr>
            <w:r w:rsidRPr="00F132E6">
              <w:rPr>
                <w:b/>
                <w:color w:val="000000"/>
              </w:rPr>
              <w:t>Part 2</w:t>
            </w:r>
          </w:p>
        </w:tc>
        <w:tc>
          <w:tcPr>
            <w:tcW w:w="720" w:type="dxa"/>
            <w:tcBorders>
              <w:top w:val="nil"/>
              <w:left w:val="nil"/>
              <w:bottom w:val="single" w:sz="4" w:space="0" w:color="auto"/>
              <w:right w:val="single" w:sz="12" w:space="0" w:color="auto"/>
            </w:tcBorders>
            <w:shd w:val="clear" w:color="auto" w:fill="D9D9D9" w:themeFill="background1" w:themeFillShade="D9"/>
            <w:vAlign w:val="center"/>
            <w:hideMark/>
          </w:tcPr>
          <w:p w:rsidR="009011C5" w:rsidRPr="00F132E6" w:rsidRDefault="009011C5" w:rsidP="009011C5">
            <w:pPr>
              <w:spacing w:line="240" w:lineRule="auto"/>
              <w:ind w:left="-59" w:right="-72"/>
              <w:jc w:val="center"/>
              <w:rPr>
                <w:b/>
                <w:color w:val="000000"/>
              </w:rPr>
            </w:pPr>
            <w:r w:rsidRPr="00F132E6">
              <w:rPr>
                <w:b/>
                <w:color w:val="000000"/>
              </w:rPr>
              <w:t>Parts</w:t>
            </w:r>
            <w:r>
              <w:rPr>
                <w:b/>
                <w:color w:val="000000"/>
              </w:rPr>
              <w:t xml:space="preserve"> </w:t>
            </w:r>
            <w:r w:rsidRPr="00F132E6">
              <w:rPr>
                <w:b/>
                <w:color w:val="000000"/>
              </w:rPr>
              <w:t>1 &amp; 2</w:t>
            </w:r>
          </w:p>
        </w:tc>
        <w:tc>
          <w:tcPr>
            <w:tcW w:w="630" w:type="dxa"/>
            <w:tcBorders>
              <w:top w:val="nil"/>
              <w:left w:val="single" w:sz="12" w:space="0" w:color="auto"/>
              <w:bottom w:val="single" w:sz="4" w:space="0" w:color="auto"/>
              <w:right w:val="single" w:sz="4" w:space="0" w:color="auto"/>
            </w:tcBorders>
            <w:shd w:val="clear" w:color="auto" w:fill="D9D9D9" w:themeFill="background1" w:themeFillShade="D9"/>
            <w:vAlign w:val="center"/>
            <w:hideMark/>
          </w:tcPr>
          <w:p w:rsidR="009011C5" w:rsidRPr="00F132E6" w:rsidRDefault="009011C5" w:rsidP="009011C5">
            <w:pPr>
              <w:spacing w:line="240" w:lineRule="auto"/>
              <w:ind w:left="-24"/>
              <w:jc w:val="center"/>
              <w:rPr>
                <w:b/>
                <w:color w:val="000000"/>
              </w:rPr>
            </w:pPr>
            <w:r w:rsidRPr="00F132E6">
              <w:rPr>
                <w:b/>
                <w:color w:val="000000"/>
              </w:rPr>
              <w:t>Part 1</w:t>
            </w:r>
          </w:p>
        </w:tc>
        <w:tc>
          <w:tcPr>
            <w:tcW w:w="669" w:type="dxa"/>
            <w:tcBorders>
              <w:top w:val="nil"/>
              <w:left w:val="nil"/>
              <w:bottom w:val="single" w:sz="4" w:space="0" w:color="auto"/>
              <w:right w:val="single" w:sz="4" w:space="0" w:color="auto"/>
            </w:tcBorders>
            <w:shd w:val="clear" w:color="auto" w:fill="D9D9D9" w:themeFill="background1" w:themeFillShade="D9"/>
            <w:vAlign w:val="center"/>
            <w:hideMark/>
          </w:tcPr>
          <w:p w:rsidR="009011C5" w:rsidRPr="00F132E6" w:rsidRDefault="009011C5" w:rsidP="009011C5">
            <w:pPr>
              <w:spacing w:line="240" w:lineRule="auto"/>
              <w:jc w:val="center"/>
              <w:rPr>
                <w:b/>
                <w:color w:val="000000"/>
              </w:rPr>
            </w:pPr>
            <w:r w:rsidRPr="00F132E6">
              <w:rPr>
                <w:b/>
                <w:color w:val="000000"/>
              </w:rPr>
              <w:t>Part 2</w:t>
            </w:r>
          </w:p>
        </w:tc>
        <w:tc>
          <w:tcPr>
            <w:tcW w:w="810" w:type="dxa"/>
            <w:tcBorders>
              <w:top w:val="nil"/>
              <w:left w:val="nil"/>
              <w:bottom w:val="single" w:sz="4" w:space="0" w:color="auto"/>
              <w:right w:val="single" w:sz="12" w:space="0" w:color="auto"/>
            </w:tcBorders>
            <w:shd w:val="clear" w:color="auto" w:fill="D9D9D9" w:themeFill="background1" w:themeFillShade="D9"/>
            <w:vAlign w:val="center"/>
            <w:hideMark/>
          </w:tcPr>
          <w:p w:rsidR="009011C5" w:rsidRPr="00F132E6" w:rsidRDefault="009011C5" w:rsidP="009011C5">
            <w:pPr>
              <w:spacing w:line="240" w:lineRule="auto"/>
              <w:jc w:val="center"/>
              <w:rPr>
                <w:b/>
                <w:color w:val="000000"/>
              </w:rPr>
            </w:pPr>
            <w:r w:rsidRPr="00F132E6">
              <w:rPr>
                <w:b/>
                <w:color w:val="000000"/>
              </w:rPr>
              <w:t>Parts 1 &amp; 2</w:t>
            </w:r>
          </w:p>
        </w:tc>
        <w:tc>
          <w:tcPr>
            <w:tcW w:w="681" w:type="dxa"/>
            <w:tcBorders>
              <w:top w:val="nil"/>
              <w:left w:val="single" w:sz="12" w:space="0" w:color="auto"/>
              <w:bottom w:val="single" w:sz="4" w:space="0" w:color="auto"/>
              <w:right w:val="single" w:sz="4" w:space="0" w:color="auto"/>
            </w:tcBorders>
            <w:shd w:val="clear" w:color="auto" w:fill="D9D9D9" w:themeFill="background1" w:themeFillShade="D9"/>
            <w:vAlign w:val="center"/>
            <w:hideMark/>
          </w:tcPr>
          <w:p w:rsidR="009011C5" w:rsidRPr="00F132E6" w:rsidRDefault="009011C5" w:rsidP="009011C5">
            <w:pPr>
              <w:spacing w:line="240" w:lineRule="auto"/>
              <w:jc w:val="center"/>
              <w:rPr>
                <w:b/>
                <w:color w:val="000000"/>
              </w:rPr>
            </w:pPr>
            <w:r w:rsidRPr="00F132E6">
              <w:rPr>
                <w:b/>
                <w:color w:val="000000"/>
              </w:rPr>
              <w:t>Part 1</w:t>
            </w:r>
          </w:p>
        </w:tc>
        <w:tc>
          <w:tcPr>
            <w:tcW w:w="720" w:type="dxa"/>
            <w:tcBorders>
              <w:top w:val="nil"/>
              <w:left w:val="nil"/>
              <w:bottom w:val="single" w:sz="4" w:space="0" w:color="auto"/>
              <w:right w:val="single" w:sz="4" w:space="0" w:color="auto"/>
            </w:tcBorders>
            <w:shd w:val="clear" w:color="auto" w:fill="D9D9D9" w:themeFill="background1" w:themeFillShade="D9"/>
            <w:vAlign w:val="center"/>
            <w:hideMark/>
          </w:tcPr>
          <w:p w:rsidR="009011C5" w:rsidRPr="00F132E6" w:rsidRDefault="009011C5" w:rsidP="009011C5">
            <w:pPr>
              <w:spacing w:line="240" w:lineRule="auto"/>
              <w:jc w:val="center"/>
              <w:rPr>
                <w:b/>
                <w:color w:val="000000"/>
              </w:rPr>
            </w:pPr>
            <w:r w:rsidRPr="00F132E6">
              <w:rPr>
                <w:b/>
                <w:color w:val="000000"/>
              </w:rPr>
              <w:t>Part 2</w:t>
            </w:r>
          </w:p>
        </w:tc>
        <w:tc>
          <w:tcPr>
            <w:tcW w:w="853" w:type="dxa"/>
            <w:tcBorders>
              <w:top w:val="nil"/>
              <w:left w:val="nil"/>
              <w:bottom w:val="single" w:sz="4" w:space="0" w:color="auto"/>
              <w:right w:val="single" w:sz="8" w:space="0" w:color="auto"/>
            </w:tcBorders>
            <w:shd w:val="clear" w:color="auto" w:fill="D9D9D9" w:themeFill="background1" w:themeFillShade="D9"/>
            <w:vAlign w:val="center"/>
            <w:hideMark/>
          </w:tcPr>
          <w:p w:rsidR="009011C5" w:rsidRPr="00F132E6" w:rsidRDefault="009011C5" w:rsidP="009011C5">
            <w:pPr>
              <w:spacing w:line="240" w:lineRule="auto"/>
              <w:jc w:val="center"/>
              <w:rPr>
                <w:b/>
                <w:color w:val="000000"/>
              </w:rPr>
            </w:pPr>
            <w:r w:rsidRPr="00F132E6">
              <w:rPr>
                <w:b/>
                <w:color w:val="000000"/>
              </w:rPr>
              <w:t>Parts 1 &amp; 2</w:t>
            </w:r>
          </w:p>
        </w:tc>
      </w:tr>
      <w:tr w:rsidR="009011C5" w:rsidRPr="00DB72E8" w:rsidTr="009011C5">
        <w:trPr>
          <w:trHeight w:val="330"/>
          <w:jc w:val="center"/>
        </w:trPr>
        <w:tc>
          <w:tcPr>
            <w:tcW w:w="2329" w:type="dxa"/>
            <w:tcBorders>
              <w:top w:val="nil"/>
              <w:left w:val="single" w:sz="4" w:space="0" w:color="auto"/>
              <w:bottom w:val="single" w:sz="4" w:space="0" w:color="auto"/>
              <w:right w:val="single" w:sz="12" w:space="0" w:color="auto"/>
            </w:tcBorders>
            <w:shd w:val="clear" w:color="auto" w:fill="FFFFFF" w:themeFill="background1"/>
            <w:vAlign w:val="center"/>
            <w:hideMark/>
          </w:tcPr>
          <w:p w:rsidR="009011C5" w:rsidRPr="00DB72E8" w:rsidRDefault="009011C5" w:rsidP="009011C5">
            <w:pPr>
              <w:spacing w:line="240" w:lineRule="auto"/>
              <w:ind w:left="-93"/>
              <w:rPr>
                <w:color w:val="000000"/>
              </w:rPr>
            </w:pPr>
            <w:r w:rsidRPr="00DB72E8">
              <w:rPr>
                <w:color w:val="000000"/>
              </w:rPr>
              <w:t>Acad. of the Pacific Rim</w:t>
            </w:r>
          </w:p>
        </w:tc>
        <w:tc>
          <w:tcPr>
            <w:tcW w:w="640" w:type="dxa"/>
            <w:tcBorders>
              <w:top w:val="nil"/>
              <w:left w:val="single" w:sz="12" w:space="0" w:color="auto"/>
              <w:bottom w:val="single" w:sz="4" w:space="0" w:color="auto"/>
              <w:right w:val="single" w:sz="4" w:space="0" w:color="auto"/>
            </w:tcBorders>
            <w:shd w:val="clear" w:color="auto" w:fill="FFFFFF" w:themeFill="background1"/>
            <w:noWrap/>
            <w:vAlign w:val="center"/>
            <w:hideMark/>
          </w:tcPr>
          <w:p w:rsidR="009011C5" w:rsidRPr="00DB72E8" w:rsidRDefault="009011C5" w:rsidP="009011C5">
            <w:pPr>
              <w:spacing w:line="240" w:lineRule="auto"/>
              <w:jc w:val="center"/>
              <w:rPr>
                <w:color w:val="000000"/>
              </w:rPr>
            </w:pPr>
            <w:r w:rsidRPr="00DB72E8">
              <w:rPr>
                <w:color w:val="000000"/>
              </w:rPr>
              <w:t>7</w:t>
            </w:r>
          </w:p>
        </w:tc>
        <w:tc>
          <w:tcPr>
            <w:tcW w:w="674" w:type="dxa"/>
            <w:tcBorders>
              <w:top w:val="nil"/>
              <w:left w:val="nil"/>
              <w:bottom w:val="single" w:sz="4" w:space="0" w:color="auto"/>
              <w:right w:val="single" w:sz="4" w:space="0" w:color="auto"/>
            </w:tcBorders>
            <w:shd w:val="clear" w:color="auto" w:fill="FFFFFF" w:themeFill="background1"/>
            <w:noWrap/>
            <w:vAlign w:val="center"/>
            <w:hideMark/>
          </w:tcPr>
          <w:p w:rsidR="009011C5" w:rsidRPr="00DB72E8" w:rsidRDefault="009011C5" w:rsidP="009011C5">
            <w:pPr>
              <w:spacing w:line="240" w:lineRule="auto"/>
              <w:jc w:val="center"/>
              <w:rPr>
                <w:color w:val="000000"/>
              </w:rPr>
            </w:pPr>
            <w:r w:rsidRPr="00DB72E8">
              <w:rPr>
                <w:color w:val="000000"/>
              </w:rPr>
              <w:t>0</w:t>
            </w:r>
          </w:p>
        </w:tc>
        <w:tc>
          <w:tcPr>
            <w:tcW w:w="720" w:type="dxa"/>
            <w:tcBorders>
              <w:top w:val="single" w:sz="4" w:space="0" w:color="auto"/>
              <w:left w:val="nil"/>
              <w:bottom w:val="single" w:sz="4" w:space="0" w:color="auto"/>
              <w:right w:val="single" w:sz="12" w:space="0" w:color="auto"/>
            </w:tcBorders>
            <w:shd w:val="clear" w:color="auto" w:fill="FFFFFF" w:themeFill="background1"/>
            <w:noWrap/>
            <w:vAlign w:val="center"/>
            <w:hideMark/>
          </w:tcPr>
          <w:p w:rsidR="009011C5" w:rsidRPr="00DB72E8" w:rsidRDefault="009011C5" w:rsidP="009011C5">
            <w:pPr>
              <w:spacing w:line="240" w:lineRule="auto"/>
              <w:jc w:val="center"/>
              <w:rPr>
                <w:color w:val="000000"/>
              </w:rPr>
            </w:pPr>
            <w:r w:rsidRPr="00DB72E8">
              <w:rPr>
                <w:color w:val="000000"/>
              </w:rPr>
              <w:t>0</w:t>
            </w:r>
          </w:p>
        </w:tc>
        <w:tc>
          <w:tcPr>
            <w:tcW w:w="630" w:type="dxa"/>
            <w:tcBorders>
              <w:top w:val="nil"/>
              <w:left w:val="single" w:sz="12" w:space="0" w:color="auto"/>
              <w:bottom w:val="single" w:sz="4" w:space="0" w:color="auto"/>
              <w:right w:val="single" w:sz="4" w:space="0" w:color="auto"/>
            </w:tcBorders>
            <w:shd w:val="clear" w:color="auto" w:fill="FFFFFF" w:themeFill="background1"/>
            <w:noWrap/>
            <w:vAlign w:val="center"/>
            <w:hideMark/>
          </w:tcPr>
          <w:p w:rsidR="009011C5" w:rsidRPr="00DB72E8" w:rsidRDefault="009011C5" w:rsidP="009011C5">
            <w:pPr>
              <w:spacing w:line="240" w:lineRule="auto"/>
              <w:jc w:val="center"/>
              <w:rPr>
                <w:color w:val="000000"/>
              </w:rPr>
            </w:pPr>
            <w:r w:rsidRPr="00DB72E8">
              <w:rPr>
                <w:color w:val="000000"/>
              </w:rPr>
              <w:t>0</w:t>
            </w:r>
          </w:p>
        </w:tc>
        <w:tc>
          <w:tcPr>
            <w:tcW w:w="669" w:type="dxa"/>
            <w:tcBorders>
              <w:top w:val="nil"/>
              <w:left w:val="nil"/>
              <w:bottom w:val="single" w:sz="4" w:space="0" w:color="auto"/>
              <w:right w:val="single" w:sz="4" w:space="0" w:color="auto"/>
            </w:tcBorders>
            <w:shd w:val="clear" w:color="auto" w:fill="FFFFFF" w:themeFill="background1"/>
            <w:noWrap/>
            <w:vAlign w:val="center"/>
            <w:hideMark/>
          </w:tcPr>
          <w:p w:rsidR="009011C5" w:rsidRPr="00DB72E8" w:rsidRDefault="009011C5" w:rsidP="009011C5">
            <w:pPr>
              <w:spacing w:line="240" w:lineRule="auto"/>
              <w:jc w:val="center"/>
              <w:rPr>
                <w:color w:val="000000"/>
              </w:rPr>
            </w:pPr>
            <w:r w:rsidRPr="00DB72E8">
              <w:rPr>
                <w:color w:val="000000"/>
              </w:rPr>
              <w:t>0</w:t>
            </w:r>
          </w:p>
        </w:tc>
        <w:tc>
          <w:tcPr>
            <w:tcW w:w="810" w:type="dxa"/>
            <w:tcBorders>
              <w:top w:val="nil"/>
              <w:left w:val="nil"/>
              <w:bottom w:val="single" w:sz="4" w:space="0" w:color="auto"/>
              <w:right w:val="single" w:sz="12" w:space="0" w:color="auto"/>
            </w:tcBorders>
            <w:shd w:val="clear" w:color="auto" w:fill="FFFFFF" w:themeFill="background1"/>
            <w:noWrap/>
            <w:vAlign w:val="center"/>
            <w:hideMark/>
          </w:tcPr>
          <w:p w:rsidR="009011C5" w:rsidRPr="00DB72E8" w:rsidRDefault="009011C5" w:rsidP="009011C5">
            <w:pPr>
              <w:spacing w:line="240" w:lineRule="auto"/>
              <w:jc w:val="center"/>
              <w:rPr>
                <w:color w:val="000000"/>
              </w:rPr>
            </w:pPr>
            <w:r w:rsidRPr="00DB72E8">
              <w:rPr>
                <w:color w:val="000000"/>
              </w:rPr>
              <w:t>0</w:t>
            </w:r>
          </w:p>
        </w:tc>
        <w:tc>
          <w:tcPr>
            <w:tcW w:w="681" w:type="dxa"/>
            <w:tcBorders>
              <w:top w:val="nil"/>
              <w:left w:val="single" w:sz="12" w:space="0" w:color="auto"/>
              <w:bottom w:val="single" w:sz="4" w:space="0" w:color="auto"/>
              <w:right w:val="single" w:sz="4" w:space="0" w:color="auto"/>
            </w:tcBorders>
            <w:shd w:val="clear" w:color="auto" w:fill="FFFFFF" w:themeFill="background1"/>
            <w:noWrap/>
            <w:vAlign w:val="center"/>
            <w:hideMark/>
          </w:tcPr>
          <w:p w:rsidR="009011C5" w:rsidRPr="00DB72E8" w:rsidRDefault="009011C5" w:rsidP="009011C5">
            <w:pPr>
              <w:spacing w:line="240" w:lineRule="auto"/>
              <w:jc w:val="center"/>
              <w:rPr>
                <w:color w:val="000000"/>
              </w:rPr>
            </w:pPr>
            <w:r w:rsidRPr="00DB72E8">
              <w:rPr>
                <w:color w:val="000000"/>
              </w:rPr>
              <w:t>4</w:t>
            </w:r>
          </w:p>
        </w:tc>
        <w:tc>
          <w:tcPr>
            <w:tcW w:w="720" w:type="dxa"/>
            <w:tcBorders>
              <w:top w:val="nil"/>
              <w:left w:val="nil"/>
              <w:bottom w:val="single" w:sz="4" w:space="0" w:color="auto"/>
              <w:right w:val="single" w:sz="4" w:space="0" w:color="auto"/>
            </w:tcBorders>
            <w:shd w:val="clear" w:color="auto" w:fill="FFFFFF" w:themeFill="background1"/>
            <w:noWrap/>
            <w:vAlign w:val="center"/>
            <w:hideMark/>
          </w:tcPr>
          <w:p w:rsidR="009011C5" w:rsidRPr="00DB72E8" w:rsidRDefault="009011C5" w:rsidP="009011C5">
            <w:pPr>
              <w:spacing w:line="240" w:lineRule="auto"/>
              <w:jc w:val="center"/>
              <w:rPr>
                <w:color w:val="000000"/>
              </w:rPr>
            </w:pPr>
            <w:r w:rsidRPr="00DB72E8">
              <w:rPr>
                <w:color w:val="000000"/>
              </w:rPr>
              <w:t>0</w:t>
            </w:r>
          </w:p>
        </w:tc>
        <w:tc>
          <w:tcPr>
            <w:tcW w:w="853" w:type="dxa"/>
            <w:tcBorders>
              <w:top w:val="nil"/>
              <w:left w:val="nil"/>
              <w:bottom w:val="single" w:sz="4" w:space="0" w:color="auto"/>
              <w:right w:val="single" w:sz="8" w:space="0" w:color="auto"/>
            </w:tcBorders>
            <w:shd w:val="clear" w:color="auto" w:fill="FFFFFF" w:themeFill="background1"/>
            <w:noWrap/>
            <w:vAlign w:val="center"/>
            <w:hideMark/>
          </w:tcPr>
          <w:p w:rsidR="009011C5" w:rsidRPr="00DB72E8" w:rsidRDefault="009011C5" w:rsidP="009011C5">
            <w:pPr>
              <w:spacing w:line="240" w:lineRule="auto"/>
              <w:jc w:val="center"/>
              <w:rPr>
                <w:color w:val="000000"/>
              </w:rPr>
            </w:pPr>
            <w:r w:rsidRPr="00DB72E8">
              <w:rPr>
                <w:color w:val="000000"/>
              </w:rPr>
              <w:t>0</w:t>
            </w:r>
          </w:p>
        </w:tc>
      </w:tr>
      <w:tr w:rsidR="009011C5" w:rsidRPr="00DB72E8" w:rsidTr="009011C5">
        <w:trPr>
          <w:trHeight w:val="300"/>
          <w:jc w:val="center"/>
        </w:trPr>
        <w:tc>
          <w:tcPr>
            <w:tcW w:w="2329" w:type="dxa"/>
            <w:tcBorders>
              <w:top w:val="nil"/>
              <w:left w:val="single" w:sz="4" w:space="0" w:color="auto"/>
              <w:bottom w:val="single" w:sz="4" w:space="0" w:color="auto"/>
              <w:right w:val="single" w:sz="12" w:space="0" w:color="auto"/>
            </w:tcBorders>
            <w:shd w:val="clear" w:color="auto" w:fill="D9D9D9" w:themeFill="background1" w:themeFillShade="D9"/>
            <w:vAlign w:val="center"/>
            <w:hideMark/>
          </w:tcPr>
          <w:p w:rsidR="009011C5" w:rsidRPr="00DB72E8" w:rsidRDefault="009011C5" w:rsidP="009011C5">
            <w:pPr>
              <w:spacing w:line="240" w:lineRule="auto"/>
              <w:ind w:left="-93"/>
              <w:rPr>
                <w:color w:val="000000"/>
              </w:rPr>
            </w:pPr>
            <w:r w:rsidRPr="00DB72E8">
              <w:rPr>
                <w:color w:val="000000"/>
              </w:rPr>
              <w:t>Ashland</w:t>
            </w:r>
          </w:p>
        </w:tc>
        <w:tc>
          <w:tcPr>
            <w:tcW w:w="640" w:type="dxa"/>
            <w:tcBorders>
              <w:top w:val="nil"/>
              <w:left w:val="single" w:sz="12" w:space="0" w:color="auto"/>
              <w:bottom w:val="single" w:sz="4" w:space="0" w:color="auto"/>
              <w:right w:val="single" w:sz="4" w:space="0" w:color="auto"/>
            </w:tcBorders>
            <w:shd w:val="clear" w:color="auto" w:fill="D9D9D9" w:themeFill="background1" w:themeFillShade="D9"/>
            <w:noWrap/>
            <w:vAlign w:val="center"/>
            <w:hideMark/>
          </w:tcPr>
          <w:p w:rsidR="009011C5" w:rsidRPr="00DB72E8" w:rsidRDefault="009011C5" w:rsidP="009011C5">
            <w:pPr>
              <w:spacing w:line="240" w:lineRule="auto"/>
              <w:jc w:val="center"/>
              <w:rPr>
                <w:color w:val="000000"/>
              </w:rPr>
            </w:pPr>
            <w:r w:rsidRPr="00DB72E8">
              <w:rPr>
                <w:color w:val="000000"/>
              </w:rPr>
              <w:t>2</w:t>
            </w:r>
          </w:p>
        </w:tc>
        <w:tc>
          <w:tcPr>
            <w:tcW w:w="674" w:type="dxa"/>
            <w:tcBorders>
              <w:top w:val="nil"/>
              <w:left w:val="nil"/>
              <w:bottom w:val="single" w:sz="4" w:space="0" w:color="auto"/>
              <w:right w:val="single" w:sz="4" w:space="0" w:color="auto"/>
            </w:tcBorders>
            <w:shd w:val="clear" w:color="auto" w:fill="D9D9D9" w:themeFill="background1" w:themeFillShade="D9"/>
            <w:noWrap/>
            <w:vAlign w:val="center"/>
            <w:hideMark/>
          </w:tcPr>
          <w:p w:rsidR="009011C5" w:rsidRPr="00DB72E8" w:rsidRDefault="009011C5" w:rsidP="009011C5">
            <w:pPr>
              <w:spacing w:line="240" w:lineRule="auto"/>
              <w:jc w:val="center"/>
              <w:rPr>
                <w:color w:val="000000"/>
              </w:rPr>
            </w:pPr>
            <w:r w:rsidRPr="00DB72E8">
              <w:rPr>
                <w:color w:val="000000"/>
              </w:rPr>
              <w:t>1</w:t>
            </w:r>
          </w:p>
        </w:tc>
        <w:tc>
          <w:tcPr>
            <w:tcW w:w="720" w:type="dxa"/>
            <w:tcBorders>
              <w:top w:val="single" w:sz="4" w:space="0" w:color="auto"/>
              <w:left w:val="nil"/>
              <w:bottom w:val="single" w:sz="4" w:space="0" w:color="auto"/>
              <w:right w:val="single" w:sz="12" w:space="0" w:color="auto"/>
            </w:tcBorders>
            <w:shd w:val="clear" w:color="auto" w:fill="D9D9D9" w:themeFill="background1" w:themeFillShade="D9"/>
            <w:noWrap/>
            <w:vAlign w:val="center"/>
            <w:hideMark/>
          </w:tcPr>
          <w:p w:rsidR="009011C5" w:rsidRPr="00DB72E8" w:rsidRDefault="009011C5" w:rsidP="009011C5">
            <w:pPr>
              <w:spacing w:line="240" w:lineRule="auto"/>
              <w:jc w:val="center"/>
              <w:rPr>
                <w:color w:val="000000"/>
              </w:rPr>
            </w:pPr>
            <w:r w:rsidRPr="00DB72E8">
              <w:rPr>
                <w:color w:val="000000"/>
              </w:rPr>
              <w:t>1</w:t>
            </w:r>
          </w:p>
        </w:tc>
        <w:tc>
          <w:tcPr>
            <w:tcW w:w="630" w:type="dxa"/>
            <w:tcBorders>
              <w:top w:val="nil"/>
              <w:left w:val="single" w:sz="12" w:space="0" w:color="auto"/>
              <w:bottom w:val="single" w:sz="4" w:space="0" w:color="auto"/>
              <w:right w:val="single" w:sz="4" w:space="0" w:color="auto"/>
            </w:tcBorders>
            <w:shd w:val="clear" w:color="auto" w:fill="D9D9D9" w:themeFill="background1" w:themeFillShade="D9"/>
            <w:noWrap/>
            <w:vAlign w:val="center"/>
            <w:hideMark/>
          </w:tcPr>
          <w:p w:rsidR="009011C5" w:rsidRPr="00DB72E8" w:rsidRDefault="009011C5" w:rsidP="009011C5">
            <w:pPr>
              <w:spacing w:line="240" w:lineRule="auto"/>
              <w:jc w:val="center"/>
              <w:rPr>
                <w:color w:val="000000"/>
              </w:rPr>
            </w:pPr>
            <w:r w:rsidRPr="00DB72E8">
              <w:rPr>
                <w:color w:val="000000"/>
              </w:rPr>
              <w:t>1</w:t>
            </w:r>
          </w:p>
        </w:tc>
        <w:tc>
          <w:tcPr>
            <w:tcW w:w="669" w:type="dxa"/>
            <w:tcBorders>
              <w:top w:val="nil"/>
              <w:left w:val="nil"/>
              <w:bottom w:val="single" w:sz="4" w:space="0" w:color="auto"/>
              <w:right w:val="single" w:sz="4" w:space="0" w:color="auto"/>
            </w:tcBorders>
            <w:shd w:val="clear" w:color="auto" w:fill="D9D9D9" w:themeFill="background1" w:themeFillShade="D9"/>
            <w:noWrap/>
            <w:vAlign w:val="center"/>
            <w:hideMark/>
          </w:tcPr>
          <w:p w:rsidR="009011C5" w:rsidRPr="00DB72E8" w:rsidRDefault="009011C5" w:rsidP="009011C5">
            <w:pPr>
              <w:spacing w:line="240" w:lineRule="auto"/>
              <w:jc w:val="center"/>
              <w:rPr>
                <w:color w:val="000000"/>
              </w:rPr>
            </w:pPr>
            <w:r w:rsidRPr="00DB72E8">
              <w:rPr>
                <w:color w:val="000000"/>
              </w:rPr>
              <w:t>0</w:t>
            </w:r>
          </w:p>
        </w:tc>
        <w:tc>
          <w:tcPr>
            <w:tcW w:w="810" w:type="dxa"/>
            <w:tcBorders>
              <w:top w:val="nil"/>
              <w:left w:val="nil"/>
              <w:bottom w:val="single" w:sz="4" w:space="0" w:color="auto"/>
              <w:right w:val="single" w:sz="12" w:space="0" w:color="auto"/>
            </w:tcBorders>
            <w:shd w:val="clear" w:color="auto" w:fill="D9D9D9" w:themeFill="background1" w:themeFillShade="D9"/>
            <w:noWrap/>
            <w:vAlign w:val="center"/>
            <w:hideMark/>
          </w:tcPr>
          <w:p w:rsidR="009011C5" w:rsidRPr="00DB72E8" w:rsidRDefault="009011C5" w:rsidP="009011C5">
            <w:pPr>
              <w:spacing w:line="240" w:lineRule="auto"/>
              <w:ind w:left="-26" w:right="-74"/>
              <w:jc w:val="center"/>
              <w:rPr>
                <w:color w:val="000000"/>
              </w:rPr>
            </w:pPr>
            <w:r w:rsidRPr="00DB72E8">
              <w:rPr>
                <w:color w:val="000000"/>
              </w:rPr>
              <w:t>0</w:t>
            </w:r>
          </w:p>
        </w:tc>
        <w:tc>
          <w:tcPr>
            <w:tcW w:w="681" w:type="dxa"/>
            <w:tcBorders>
              <w:top w:val="nil"/>
              <w:left w:val="single" w:sz="12" w:space="0" w:color="auto"/>
              <w:bottom w:val="single" w:sz="4" w:space="0" w:color="auto"/>
              <w:right w:val="single" w:sz="4" w:space="0" w:color="auto"/>
            </w:tcBorders>
            <w:shd w:val="clear" w:color="auto" w:fill="D9D9D9" w:themeFill="background1" w:themeFillShade="D9"/>
            <w:noWrap/>
            <w:vAlign w:val="center"/>
            <w:hideMark/>
          </w:tcPr>
          <w:p w:rsidR="009011C5" w:rsidRPr="00DB72E8" w:rsidRDefault="009011C5" w:rsidP="009011C5">
            <w:pPr>
              <w:spacing w:line="240" w:lineRule="auto"/>
              <w:jc w:val="center"/>
              <w:rPr>
                <w:color w:val="000000"/>
              </w:rPr>
            </w:pPr>
            <w:r w:rsidRPr="00DB72E8">
              <w:rPr>
                <w:color w:val="000000"/>
              </w:rPr>
              <w:t>1</w:t>
            </w:r>
          </w:p>
        </w:tc>
        <w:tc>
          <w:tcPr>
            <w:tcW w:w="720" w:type="dxa"/>
            <w:tcBorders>
              <w:top w:val="nil"/>
              <w:left w:val="nil"/>
              <w:bottom w:val="single" w:sz="4" w:space="0" w:color="auto"/>
              <w:right w:val="single" w:sz="4" w:space="0" w:color="auto"/>
            </w:tcBorders>
            <w:shd w:val="clear" w:color="auto" w:fill="D9D9D9" w:themeFill="background1" w:themeFillShade="D9"/>
            <w:noWrap/>
            <w:vAlign w:val="center"/>
            <w:hideMark/>
          </w:tcPr>
          <w:p w:rsidR="009011C5" w:rsidRPr="00DB72E8" w:rsidRDefault="009011C5" w:rsidP="009011C5">
            <w:pPr>
              <w:spacing w:line="240" w:lineRule="auto"/>
              <w:jc w:val="center"/>
              <w:rPr>
                <w:color w:val="000000"/>
              </w:rPr>
            </w:pPr>
            <w:r w:rsidRPr="00DB72E8">
              <w:rPr>
                <w:color w:val="000000"/>
              </w:rPr>
              <w:t>0</w:t>
            </w:r>
          </w:p>
        </w:tc>
        <w:tc>
          <w:tcPr>
            <w:tcW w:w="853" w:type="dxa"/>
            <w:tcBorders>
              <w:top w:val="nil"/>
              <w:left w:val="nil"/>
              <w:bottom w:val="single" w:sz="4" w:space="0" w:color="auto"/>
              <w:right w:val="single" w:sz="8" w:space="0" w:color="auto"/>
            </w:tcBorders>
            <w:shd w:val="clear" w:color="auto" w:fill="D9D9D9" w:themeFill="background1" w:themeFillShade="D9"/>
            <w:noWrap/>
            <w:vAlign w:val="center"/>
            <w:hideMark/>
          </w:tcPr>
          <w:p w:rsidR="009011C5" w:rsidRPr="00DB72E8" w:rsidRDefault="009011C5" w:rsidP="009011C5">
            <w:pPr>
              <w:spacing w:line="240" w:lineRule="auto"/>
              <w:jc w:val="center"/>
              <w:rPr>
                <w:color w:val="000000"/>
              </w:rPr>
            </w:pPr>
            <w:r w:rsidRPr="00DB72E8">
              <w:rPr>
                <w:color w:val="000000"/>
              </w:rPr>
              <w:t>0</w:t>
            </w:r>
          </w:p>
        </w:tc>
      </w:tr>
      <w:tr w:rsidR="009011C5" w:rsidRPr="00DB72E8" w:rsidTr="009011C5">
        <w:trPr>
          <w:trHeight w:val="300"/>
          <w:jc w:val="center"/>
        </w:trPr>
        <w:tc>
          <w:tcPr>
            <w:tcW w:w="2329" w:type="dxa"/>
            <w:tcBorders>
              <w:top w:val="nil"/>
              <w:left w:val="single" w:sz="4" w:space="0" w:color="auto"/>
              <w:bottom w:val="single" w:sz="4" w:space="0" w:color="auto"/>
              <w:right w:val="single" w:sz="12" w:space="0" w:color="auto"/>
            </w:tcBorders>
            <w:shd w:val="clear" w:color="auto" w:fill="FFFFFF" w:themeFill="background1"/>
            <w:vAlign w:val="center"/>
            <w:hideMark/>
          </w:tcPr>
          <w:p w:rsidR="009011C5" w:rsidRPr="00DB72E8" w:rsidRDefault="009011C5" w:rsidP="009011C5">
            <w:pPr>
              <w:spacing w:line="240" w:lineRule="auto"/>
              <w:ind w:left="-93"/>
              <w:rPr>
                <w:color w:val="000000"/>
              </w:rPr>
            </w:pPr>
            <w:r w:rsidRPr="00DB72E8">
              <w:rPr>
                <w:color w:val="000000"/>
              </w:rPr>
              <w:t>Attleboro</w:t>
            </w:r>
          </w:p>
        </w:tc>
        <w:tc>
          <w:tcPr>
            <w:tcW w:w="640" w:type="dxa"/>
            <w:tcBorders>
              <w:top w:val="nil"/>
              <w:left w:val="single" w:sz="12" w:space="0" w:color="auto"/>
              <w:bottom w:val="single" w:sz="4" w:space="0" w:color="auto"/>
              <w:right w:val="single" w:sz="4" w:space="0" w:color="auto"/>
            </w:tcBorders>
            <w:shd w:val="clear" w:color="auto" w:fill="FFFFFF" w:themeFill="background1"/>
            <w:noWrap/>
            <w:vAlign w:val="center"/>
            <w:hideMark/>
          </w:tcPr>
          <w:p w:rsidR="009011C5" w:rsidRPr="00DB72E8" w:rsidRDefault="009011C5" w:rsidP="009011C5">
            <w:pPr>
              <w:spacing w:line="240" w:lineRule="auto"/>
              <w:jc w:val="center"/>
              <w:rPr>
                <w:color w:val="000000"/>
              </w:rPr>
            </w:pPr>
            <w:r w:rsidRPr="00DB72E8">
              <w:rPr>
                <w:color w:val="000000"/>
              </w:rPr>
              <w:t>0</w:t>
            </w:r>
          </w:p>
        </w:tc>
        <w:tc>
          <w:tcPr>
            <w:tcW w:w="674" w:type="dxa"/>
            <w:tcBorders>
              <w:top w:val="nil"/>
              <w:left w:val="nil"/>
              <w:bottom w:val="single" w:sz="4" w:space="0" w:color="auto"/>
              <w:right w:val="single" w:sz="4" w:space="0" w:color="auto"/>
            </w:tcBorders>
            <w:shd w:val="clear" w:color="auto" w:fill="FFFFFF" w:themeFill="background1"/>
            <w:noWrap/>
            <w:vAlign w:val="center"/>
            <w:hideMark/>
          </w:tcPr>
          <w:p w:rsidR="009011C5" w:rsidRPr="00DB72E8" w:rsidRDefault="009011C5" w:rsidP="009011C5">
            <w:pPr>
              <w:spacing w:line="240" w:lineRule="auto"/>
              <w:jc w:val="center"/>
              <w:rPr>
                <w:color w:val="000000"/>
              </w:rPr>
            </w:pPr>
            <w:r w:rsidRPr="00DB72E8">
              <w:rPr>
                <w:color w:val="000000"/>
              </w:rPr>
              <w:t>0</w:t>
            </w:r>
          </w:p>
        </w:tc>
        <w:tc>
          <w:tcPr>
            <w:tcW w:w="720" w:type="dxa"/>
            <w:tcBorders>
              <w:top w:val="single" w:sz="4" w:space="0" w:color="auto"/>
              <w:left w:val="nil"/>
              <w:bottom w:val="single" w:sz="4" w:space="0" w:color="auto"/>
              <w:right w:val="single" w:sz="12" w:space="0" w:color="auto"/>
            </w:tcBorders>
            <w:shd w:val="clear" w:color="auto" w:fill="FFFFFF" w:themeFill="background1"/>
            <w:noWrap/>
            <w:vAlign w:val="center"/>
            <w:hideMark/>
          </w:tcPr>
          <w:p w:rsidR="009011C5" w:rsidRPr="00DB72E8" w:rsidRDefault="009011C5" w:rsidP="009011C5">
            <w:pPr>
              <w:spacing w:line="240" w:lineRule="auto"/>
              <w:jc w:val="center"/>
              <w:rPr>
                <w:color w:val="000000"/>
              </w:rPr>
            </w:pPr>
            <w:r w:rsidRPr="00DB72E8">
              <w:rPr>
                <w:color w:val="000000"/>
              </w:rPr>
              <w:t>0</w:t>
            </w:r>
          </w:p>
        </w:tc>
        <w:tc>
          <w:tcPr>
            <w:tcW w:w="630" w:type="dxa"/>
            <w:tcBorders>
              <w:top w:val="nil"/>
              <w:left w:val="single" w:sz="12" w:space="0" w:color="auto"/>
              <w:bottom w:val="single" w:sz="4" w:space="0" w:color="auto"/>
              <w:right w:val="single" w:sz="4" w:space="0" w:color="auto"/>
            </w:tcBorders>
            <w:shd w:val="clear" w:color="auto" w:fill="FFFFFF" w:themeFill="background1"/>
            <w:noWrap/>
            <w:vAlign w:val="center"/>
            <w:hideMark/>
          </w:tcPr>
          <w:p w:rsidR="009011C5" w:rsidRPr="00DB72E8" w:rsidRDefault="009011C5" w:rsidP="009011C5">
            <w:pPr>
              <w:spacing w:line="240" w:lineRule="auto"/>
              <w:jc w:val="center"/>
              <w:rPr>
                <w:color w:val="000000"/>
              </w:rPr>
            </w:pPr>
            <w:r w:rsidRPr="00DB72E8">
              <w:rPr>
                <w:color w:val="000000"/>
              </w:rPr>
              <w:t>12</w:t>
            </w:r>
          </w:p>
        </w:tc>
        <w:tc>
          <w:tcPr>
            <w:tcW w:w="669" w:type="dxa"/>
            <w:tcBorders>
              <w:top w:val="nil"/>
              <w:left w:val="nil"/>
              <w:bottom w:val="single" w:sz="4" w:space="0" w:color="auto"/>
              <w:right w:val="single" w:sz="4" w:space="0" w:color="auto"/>
            </w:tcBorders>
            <w:shd w:val="clear" w:color="auto" w:fill="FFFFFF" w:themeFill="background1"/>
            <w:noWrap/>
            <w:vAlign w:val="center"/>
            <w:hideMark/>
          </w:tcPr>
          <w:p w:rsidR="009011C5" w:rsidRPr="00DB72E8" w:rsidRDefault="009011C5" w:rsidP="009011C5">
            <w:pPr>
              <w:spacing w:line="240" w:lineRule="auto"/>
              <w:jc w:val="center"/>
              <w:rPr>
                <w:color w:val="000000"/>
              </w:rPr>
            </w:pPr>
            <w:r w:rsidRPr="00DB72E8">
              <w:rPr>
                <w:color w:val="000000"/>
              </w:rPr>
              <w:t>12</w:t>
            </w:r>
          </w:p>
        </w:tc>
        <w:tc>
          <w:tcPr>
            <w:tcW w:w="810" w:type="dxa"/>
            <w:tcBorders>
              <w:top w:val="nil"/>
              <w:left w:val="nil"/>
              <w:bottom w:val="single" w:sz="4" w:space="0" w:color="auto"/>
              <w:right w:val="single" w:sz="12" w:space="0" w:color="auto"/>
            </w:tcBorders>
            <w:shd w:val="clear" w:color="auto" w:fill="FFFFFF" w:themeFill="background1"/>
            <w:noWrap/>
            <w:vAlign w:val="center"/>
            <w:hideMark/>
          </w:tcPr>
          <w:p w:rsidR="009011C5" w:rsidRPr="00DB72E8" w:rsidRDefault="009011C5" w:rsidP="009011C5">
            <w:pPr>
              <w:spacing w:line="240" w:lineRule="auto"/>
              <w:jc w:val="center"/>
              <w:rPr>
                <w:color w:val="000000"/>
              </w:rPr>
            </w:pPr>
            <w:r w:rsidRPr="00DB72E8">
              <w:rPr>
                <w:color w:val="000000"/>
              </w:rPr>
              <w:t>9</w:t>
            </w:r>
          </w:p>
        </w:tc>
        <w:tc>
          <w:tcPr>
            <w:tcW w:w="681" w:type="dxa"/>
            <w:tcBorders>
              <w:top w:val="nil"/>
              <w:left w:val="single" w:sz="12" w:space="0" w:color="auto"/>
              <w:bottom w:val="single" w:sz="4" w:space="0" w:color="auto"/>
              <w:right w:val="single" w:sz="4" w:space="0" w:color="auto"/>
            </w:tcBorders>
            <w:shd w:val="clear" w:color="auto" w:fill="FFFFFF" w:themeFill="background1"/>
            <w:noWrap/>
            <w:vAlign w:val="center"/>
            <w:hideMark/>
          </w:tcPr>
          <w:p w:rsidR="009011C5" w:rsidRPr="00DB72E8" w:rsidRDefault="009011C5" w:rsidP="009011C5">
            <w:pPr>
              <w:spacing w:line="240" w:lineRule="auto"/>
              <w:jc w:val="center"/>
              <w:rPr>
                <w:color w:val="000000"/>
              </w:rPr>
            </w:pPr>
            <w:r w:rsidRPr="00DB72E8">
              <w:rPr>
                <w:color w:val="000000"/>
              </w:rPr>
              <w:t>0</w:t>
            </w:r>
          </w:p>
        </w:tc>
        <w:tc>
          <w:tcPr>
            <w:tcW w:w="720" w:type="dxa"/>
            <w:tcBorders>
              <w:top w:val="nil"/>
              <w:left w:val="nil"/>
              <w:bottom w:val="single" w:sz="4" w:space="0" w:color="auto"/>
              <w:right w:val="single" w:sz="4" w:space="0" w:color="auto"/>
            </w:tcBorders>
            <w:shd w:val="clear" w:color="auto" w:fill="FFFFFF" w:themeFill="background1"/>
            <w:noWrap/>
            <w:vAlign w:val="center"/>
            <w:hideMark/>
          </w:tcPr>
          <w:p w:rsidR="009011C5" w:rsidRPr="00DB72E8" w:rsidRDefault="009011C5" w:rsidP="009011C5">
            <w:pPr>
              <w:spacing w:line="240" w:lineRule="auto"/>
              <w:jc w:val="center"/>
              <w:rPr>
                <w:color w:val="000000"/>
              </w:rPr>
            </w:pPr>
            <w:r w:rsidRPr="00DB72E8">
              <w:rPr>
                <w:color w:val="000000"/>
              </w:rPr>
              <w:t>0</w:t>
            </w:r>
          </w:p>
        </w:tc>
        <w:tc>
          <w:tcPr>
            <w:tcW w:w="853" w:type="dxa"/>
            <w:tcBorders>
              <w:top w:val="nil"/>
              <w:left w:val="nil"/>
              <w:bottom w:val="single" w:sz="4" w:space="0" w:color="auto"/>
              <w:right w:val="single" w:sz="8" w:space="0" w:color="auto"/>
            </w:tcBorders>
            <w:shd w:val="clear" w:color="auto" w:fill="FFFFFF" w:themeFill="background1"/>
            <w:noWrap/>
            <w:vAlign w:val="center"/>
            <w:hideMark/>
          </w:tcPr>
          <w:p w:rsidR="009011C5" w:rsidRPr="00DB72E8" w:rsidRDefault="009011C5" w:rsidP="009011C5">
            <w:pPr>
              <w:spacing w:line="240" w:lineRule="auto"/>
              <w:jc w:val="center"/>
              <w:rPr>
                <w:color w:val="000000"/>
              </w:rPr>
            </w:pPr>
            <w:r w:rsidRPr="00DB72E8">
              <w:rPr>
                <w:color w:val="000000"/>
              </w:rPr>
              <w:t>0</w:t>
            </w:r>
          </w:p>
        </w:tc>
      </w:tr>
      <w:tr w:rsidR="009011C5" w:rsidRPr="00DB72E8" w:rsidTr="009011C5">
        <w:trPr>
          <w:trHeight w:val="300"/>
          <w:jc w:val="center"/>
        </w:trPr>
        <w:tc>
          <w:tcPr>
            <w:tcW w:w="2329" w:type="dxa"/>
            <w:tcBorders>
              <w:top w:val="nil"/>
              <w:left w:val="single" w:sz="4" w:space="0" w:color="auto"/>
              <w:bottom w:val="single" w:sz="4" w:space="0" w:color="auto"/>
              <w:right w:val="single" w:sz="12" w:space="0" w:color="auto"/>
            </w:tcBorders>
            <w:shd w:val="clear" w:color="auto" w:fill="D9D9D9" w:themeFill="background1" w:themeFillShade="D9"/>
            <w:vAlign w:val="center"/>
            <w:hideMark/>
          </w:tcPr>
          <w:p w:rsidR="009011C5" w:rsidRPr="00DB72E8" w:rsidRDefault="009011C5" w:rsidP="009011C5">
            <w:pPr>
              <w:spacing w:line="240" w:lineRule="auto"/>
              <w:ind w:left="-93"/>
              <w:rPr>
                <w:color w:val="000000"/>
              </w:rPr>
            </w:pPr>
            <w:r w:rsidRPr="00DB72E8">
              <w:rPr>
                <w:color w:val="000000"/>
              </w:rPr>
              <w:t>Auburn</w:t>
            </w:r>
          </w:p>
        </w:tc>
        <w:tc>
          <w:tcPr>
            <w:tcW w:w="640" w:type="dxa"/>
            <w:tcBorders>
              <w:top w:val="nil"/>
              <w:left w:val="single" w:sz="12" w:space="0" w:color="auto"/>
              <w:bottom w:val="single" w:sz="4" w:space="0" w:color="auto"/>
              <w:right w:val="single" w:sz="4" w:space="0" w:color="auto"/>
            </w:tcBorders>
            <w:shd w:val="clear" w:color="auto" w:fill="D9D9D9" w:themeFill="background1" w:themeFillShade="D9"/>
            <w:noWrap/>
            <w:vAlign w:val="center"/>
            <w:hideMark/>
          </w:tcPr>
          <w:p w:rsidR="009011C5" w:rsidRPr="00DB72E8" w:rsidRDefault="009011C5" w:rsidP="009011C5">
            <w:pPr>
              <w:spacing w:line="240" w:lineRule="auto"/>
              <w:jc w:val="center"/>
              <w:rPr>
                <w:color w:val="000000"/>
              </w:rPr>
            </w:pPr>
            <w:r w:rsidRPr="00DB72E8">
              <w:rPr>
                <w:color w:val="000000"/>
              </w:rPr>
              <w:t>5</w:t>
            </w:r>
          </w:p>
        </w:tc>
        <w:tc>
          <w:tcPr>
            <w:tcW w:w="674" w:type="dxa"/>
            <w:tcBorders>
              <w:top w:val="nil"/>
              <w:left w:val="nil"/>
              <w:bottom w:val="single" w:sz="4" w:space="0" w:color="auto"/>
              <w:right w:val="single" w:sz="4" w:space="0" w:color="auto"/>
            </w:tcBorders>
            <w:shd w:val="clear" w:color="auto" w:fill="D9D9D9" w:themeFill="background1" w:themeFillShade="D9"/>
            <w:noWrap/>
            <w:vAlign w:val="center"/>
            <w:hideMark/>
          </w:tcPr>
          <w:p w:rsidR="009011C5" w:rsidRPr="00DB72E8" w:rsidRDefault="009011C5" w:rsidP="009011C5">
            <w:pPr>
              <w:spacing w:line="240" w:lineRule="auto"/>
              <w:jc w:val="center"/>
              <w:rPr>
                <w:color w:val="000000"/>
              </w:rPr>
            </w:pPr>
            <w:r w:rsidRPr="00DB72E8">
              <w:rPr>
                <w:color w:val="000000"/>
              </w:rPr>
              <w:t>0</w:t>
            </w:r>
          </w:p>
        </w:tc>
        <w:tc>
          <w:tcPr>
            <w:tcW w:w="720" w:type="dxa"/>
            <w:tcBorders>
              <w:top w:val="single" w:sz="4" w:space="0" w:color="auto"/>
              <w:left w:val="nil"/>
              <w:bottom w:val="single" w:sz="4" w:space="0" w:color="auto"/>
              <w:right w:val="single" w:sz="12" w:space="0" w:color="auto"/>
            </w:tcBorders>
            <w:shd w:val="clear" w:color="auto" w:fill="D9D9D9" w:themeFill="background1" w:themeFillShade="D9"/>
            <w:noWrap/>
            <w:vAlign w:val="center"/>
            <w:hideMark/>
          </w:tcPr>
          <w:p w:rsidR="009011C5" w:rsidRPr="00DB72E8" w:rsidRDefault="009011C5" w:rsidP="009011C5">
            <w:pPr>
              <w:spacing w:line="240" w:lineRule="auto"/>
              <w:jc w:val="center"/>
              <w:rPr>
                <w:color w:val="000000"/>
              </w:rPr>
            </w:pPr>
            <w:r w:rsidRPr="00DB72E8">
              <w:rPr>
                <w:color w:val="000000"/>
              </w:rPr>
              <w:t>0</w:t>
            </w:r>
          </w:p>
        </w:tc>
        <w:tc>
          <w:tcPr>
            <w:tcW w:w="630" w:type="dxa"/>
            <w:tcBorders>
              <w:top w:val="nil"/>
              <w:left w:val="single" w:sz="12" w:space="0" w:color="auto"/>
              <w:bottom w:val="single" w:sz="4" w:space="0" w:color="auto"/>
              <w:right w:val="single" w:sz="4" w:space="0" w:color="auto"/>
            </w:tcBorders>
            <w:shd w:val="clear" w:color="auto" w:fill="D9D9D9" w:themeFill="background1" w:themeFillShade="D9"/>
            <w:noWrap/>
            <w:vAlign w:val="center"/>
            <w:hideMark/>
          </w:tcPr>
          <w:p w:rsidR="009011C5" w:rsidRPr="00DB72E8" w:rsidRDefault="009011C5" w:rsidP="009011C5">
            <w:pPr>
              <w:spacing w:line="240" w:lineRule="auto"/>
              <w:jc w:val="center"/>
              <w:rPr>
                <w:color w:val="000000"/>
              </w:rPr>
            </w:pPr>
            <w:r w:rsidRPr="00DB72E8">
              <w:rPr>
                <w:color w:val="000000"/>
              </w:rPr>
              <w:t>7</w:t>
            </w:r>
          </w:p>
        </w:tc>
        <w:tc>
          <w:tcPr>
            <w:tcW w:w="669" w:type="dxa"/>
            <w:tcBorders>
              <w:top w:val="nil"/>
              <w:left w:val="nil"/>
              <w:bottom w:val="single" w:sz="4" w:space="0" w:color="auto"/>
              <w:right w:val="single" w:sz="4" w:space="0" w:color="auto"/>
            </w:tcBorders>
            <w:shd w:val="clear" w:color="auto" w:fill="D9D9D9" w:themeFill="background1" w:themeFillShade="D9"/>
            <w:noWrap/>
            <w:vAlign w:val="center"/>
            <w:hideMark/>
          </w:tcPr>
          <w:p w:rsidR="009011C5" w:rsidRPr="00DB72E8" w:rsidRDefault="009011C5" w:rsidP="009011C5">
            <w:pPr>
              <w:spacing w:line="240" w:lineRule="auto"/>
              <w:jc w:val="center"/>
              <w:rPr>
                <w:color w:val="000000"/>
              </w:rPr>
            </w:pPr>
            <w:r w:rsidRPr="00DB72E8">
              <w:rPr>
                <w:color w:val="000000"/>
              </w:rPr>
              <w:t>5</w:t>
            </w:r>
          </w:p>
        </w:tc>
        <w:tc>
          <w:tcPr>
            <w:tcW w:w="810" w:type="dxa"/>
            <w:tcBorders>
              <w:top w:val="nil"/>
              <w:left w:val="nil"/>
              <w:bottom w:val="single" w:sz="4" w:space="0" w:color="auto"/>
              <w:right w:val="single" w:sz="12" w:space="0" w:color="auto"/>
            </w:tcBorders>
            <w:shd w:val="clear" w:color="auto" w:fill="D9D9D9" w:themeFill="background1" w:themeFillShade="D9"/>
            <w:noWrap/>
            <w:vAlign w:val="center"/>
            <w:hideMark/>
          </w:tcPr>
          <w:p w:rsidR="009011C5" w:rsidRPr="00DB72E8" w:rsidRDefault="009011C5" w:rsidP="009011C5">
            <w:pPr>
              <w:spacing w:line="240" w:lineRule="auto"/>
              <w:jc w:val="center"/>
              <w:rPr>
                <w:color w:val="000000"/>
              </w:rPr>
            </w:pPr>
            <w:r w:rsidRPr="00DB72E8">
              <w:rPr>
                <w:color w:val="000000"/>
              </w:rPr>
              <w:t>5</w:t>
            </w:r>
          </w:p>
        </w:tc>
        <w:tc>
          <w:tcPr>
            <w:tcW w:w="681" w:type="dxa"/>
            <w:tcBorders>
              <w:top w:val="nil"/>
              <w:left w:val="single" w:sz="12" w:space="0" w:color="auto"/>
              <w:bottom w:val="single" w:sz="4" w:space="0" w:color="auto"/>
              <w:right w:val="single" w:sz="4" w:space="0" w:color="auto"/>
            </w:tcBorders>
            <w:shd w:val="clear" w:color="auto" w:fill="D9D9D9" w:themeFill="background1" w:themeFillShade="D9"/>
            <w:noWrap/>
            <w:vAlign w:val="center"/>
            <w:hideMark/>
          </w:tcPr>
          <w:p w:rsidR="009011C5" w:rsidRPr="00DB72E8" w:rsidRDefault="009011C5" w:rsidP="009011C5">
            <w:pPr>
              <w:spacing w:line="240" w:lineRule="auto"/>
              <w:jc w:val="center"/>
              <w:rPr>
                <w:color w:val="000000"/>
              </w:rPr>
            </w:pPr>
            <w:r w:rsidRPr="00DB72E8">
              <w:rPr>
                <w:color w:val="000000"/>
              </w:rPr>
              <w:t>0</w:t>
            </w:r>
          </w:p>
        </w:tc>
        <w:tc>
          <w:tcPr>
            <w:tcW w:w="720" w:type="dxa"/>
            <w:tcBorders>
              <w:top w:val="nil"/>
              <w:left w:val="nil"/>
              <w:bottom w:val="single" w:sz="4" w:space="0" w:color="auto"/>
              <w:right w:val="single" w:sz="4" w:space="0" w:color="auto"/>
            </w:tcBorders>
            <w:shd w:val="clear" w:color="auto" w:fill="D9D9D9" w:themeFill="background1" w:themeFillShade="D9"/>
            <w:noWrap/>
            <w:vAlign w:val="center"/>
            <w:hideMark/>
          </w:tcPr>
          <w:p w:rsidR="009011C5" w:rsidRPr="00DB72E8" w:rsidRDefault="009011C5" w:rsidP="009011C5">
            <w:pPr>
              <w:spacing w:line="240" w:lineRule="auto"/>
              <w:jc w:val="center"/>
              <w:rPr>
                <w:color w:val="000000"/>
              </w:rPr>
            </w:pPr>
            <w:r w:rsidRPr="00DB72E8">
              <w:rPr>
                <w:color w:val="000000"/>
              </w:rPr>
              <w:t>0</w:t>
            </w:r>
          </w:p>
        </w:tc>
        <w:tc>
          <w:tcPr>
            <w:tcW w:w="853" w:type="dxa"/>
            <w:tcBorders>
              <w:top w:val="nil"/>
              <w:left w:val="nil"/>
              <w:bottom w:val="single" w:sz="4" w:space="0" w:color="auto"/>
              <w:right w:val="single" w:sz="8" w:space="0" w:color="auto"/>
            </w:tcBorders>
            <w:shd w:val="clear" w:color="auto" w:fill="D9D9D9" w:themeFill="background1" w:themeFillShade="D9"/>
            <w:noWrap/>
            <w:vAlign w:val="center"/>
            <w:hideMark/>
          </w:tcPr>
          <w:p w:rsidR="009011C5" w:rsidRPr="00DB72E8" w:rsidRDefault="009011C5" w:rsidP="009011C5">
            <w:pPr>
              <w:spacing w:line="240" w:lineRule="auto"/>
              <w:jc w:val="center"/>
              <w:rPr>
                <w:color w:val="000000"/>
              </w:rPr>
            </w:pPr>
            <w:r w:rsidRPr="00DB72E8">
              <w:rPr>
                <w:color w:val="000000"/>
              </w:rPr>
              <w:t>0</w:t>
            </w:r>
          </w:p>
        </w:tc>
      </w:tr>
      <w:tr w:rsidR="009011C5" w:rsidRPr="00DB72E8" w:rsidTr="009011C5">
        <w:trPr>
          <w:trHeight w:val="300"/>
          <w:jc w:val="center"/>
        </w:trPr>
        <w:tc>
          <w:tcPr>
            <w:tcW w:w="2329" w:type="dxa"/>
            <w:tcBorders>
              <w:top w:val="nil"/>
              <w:left w:val="single" w:sz="4" w:space="0" w:color="auto"/>
              <w:bottom w:val="single" w:sz="4" w:space="0" w:color="auto"/>
              <w:right w:val="single" w:sz="12" w:space="0" w:color="auto"/>
            </w:tcBorders>
            <w:shd w:val="clear" w:color="auto" w:fill="FFFFFF" w:themeFill="background1"/>
            <w:vAlign w:val="center"/>
            <w:hideMark/>
          </w:tcPr>
          <w:p w:rsidR="009011C5" w:rsidRPr="00DB72E8" w:rsidRDefault="009011C5" w:rsidP="009011C5">
            <w:pPr>
              <w:spacing w:line="240" w:lineRule="auto"/>
              <w:ind w:left="-93"/>
              <w:rPr>
                <w:color w:val="000000"/>
              </w:rPr>
            </w:pPr>
            <w:r w:rsidRPr="00DB72E8">
              <w:rPr>
                <w:color w:val="000000"/>
              </w:rPr>
              <w:t>Barnstable</w:t>
            </w:r>
          </w:p>
        </w:tc>
        <w:tc>
          <w:tcPr>
            <w:tcW w:w="640" w:type="dxa"/>
            <w:tcBorders>
              <w:top w:val="nil"/>
              <w:left w:val="single" w:sz="12" w:space="0" w:color="auto"/>
              <w:bottom w:val="single" w:sz="4" w:space="0" w:color="auto"/>
              <w:right w:val="single" w:sz="4" w:space="0" w:color="auto"/>
            </w:tcBorders>
            <w:shd w:val="clear" w:color="auto" w:fill="FFFFFF" w:themeFill="background1"/>
            <w:noWrap/>
            <w:vAlign w:val="center"/>
            <w:hideMark/>
          </w:tcPr>
          <w:p w:rsidR="009011C5" w:rsidRPr="00DB72E8" w:rsidRDefault="009011C5" w:rsidP="009011C5">
            <w:pPr>
              <w:spacing w:line="240" w:lineRule="auto"/>
              <w:jc w:val="center"/>
              <w:rPr>
                <w:color w:val="000000"/>
              </w:rPr>
            </w:pPr>
            <w:r w:rsidRPr="00DB72E8">
              <w:rPr>
                <w:color w:val="000000"/>
              </w:rPr>
              <w:t>14</w:t>
            </w:r>
          </w:p>
        </w:tc>
        <w:tc>
          <w:tcPr>
            <w:tcW w:w="674" w:type="dxa"/>
            <w:tcBorders>
              <w:top w:val="nil"/>
              <w:left w:val="nil"/>
              <w:bottom w:val="single" w:sz="4" w:space="0" w:color="auto"/>
              <w:right w:val="single" w:sz="4" w:space="0" w:color="auto"/>
            </w:tcBorders>
            <w:shd w:val="clear" w:color="auto" w:fill="FFFFFF" w:themeFill="background1"/>
            <w:noWrap/>
            <w:vAlign w:val="center"/>
            <w:hideMark/>
          </w:tcPr>
          <w:p w:rsidR="009011C5" w:rsidRPr="00DB72E8" w:rsidRDefault="009011C5" w:rsidP="009011C5">
            <w:pPr>
              <w:spacing w:line="240" w:lineRule="auto"/>
              <w:jc w:val="center"/>
              <w:rPr>
                <w:color w:val="000000"/>
              </w:rPr>
            </w:pPr>
            <w:r w:rsidRPr="00DB72E8">
              <w:rPr>
                <w:color w:val="000000"/>
              </w:rPr>
              <w:t>0</w:t>
            </w:r>
          </w:p>
        </w:tc>
        <w:tc>
          <w:tcPr>
            <w:tcW w:w="720" w:type="dxa"/>
            <w:tcBorders>
              <w:top w:val="single" w:sz="4" w:space="0" w:color="auto"/>
              <w:left w:val="nil"/>
              <w:bottom w:val="single" w:sz="4" w:space="0" w:color="auto"/>
              <w:right w:val="single" w:sz="12" w:space="0" w:color="auto"/>
            </w:tcBorders>
            <w:shd w:val="clear" w:color="auto" w:fill="FFFFFF" w:themeFill="background1"/>
            <w:noWrap/>
            <w:vAlign w:val="center"/>
            <w:hideMark/>
          </w:tcPr>
          <w:p w:rsidR="009011C5" w:rsidRPr="00DB72E8" w:rsidRDefault="009011C5" w:rsidP="009011C5">
            <w:pPr>
              <w:spacing w:line="240" w:lineRule="auto"/>
              <w:jc w:val="center"/>
              <w:rPr>
                <w:color w:val="000000"/>
              </w:rPr>
            </w:pPr>
            <w:r w:rsidRPr="00DB72E8">
              <w:rPr>
                <w:color w:val="000000"/>
              </w:rPr>
              <w:t>0</w:t>
            </w:r>
          </w:p>
        </w:tc>
        <w:tc>
          <w:tcPr>
            <w:tcW w:w="630" w:type="dxa"/>
            <w:tcBorders>
              <w:top w:val="nil"/>
              <w:left w:val="single" w:sz="12" w:space="0" w:color="auto"/>
              <w:bottom w:val="single" w:sz="4" w:space="0" w:color="auto"/>
              <w:right w:val="single" w:sz="4" w:space="0" w:color="auto"/>
            </w:tcBorders>
            <w:shd w:val="clear" w:color="auto" w:fill="FFFFFF" w:themeFill="background1"/>
            <w:noWrap/>
            <w:vAlign w:val="center"/>
            <w:hideMark/>
          </w:tcPr>
          <w:p w:rsidR="009011C5" w:rsidRPr="00DB72E8" w:rsidRDefault="009011C5" w:rsidP="009011C5">
            <w:pPr>
              <w:spacing w:line="240" w:lineRule="auto"/>
              <w:jc w:val="center"/>
              <w:rPr>
                <w:color w:val="000000"/>
              </w:rPr>
            </w:pPr>
            <w:r w:rsidRPr="00DB72E8">
              <w:rPr>
                <w:color w:val="000000"/>
              </w:rPr>
              <w:t>4</w:t>
            </w:r>
          </w:p>
        </w:tc>
        <w:tc>
          <w:tcPr>
            <w:tcW w:w="669" w:type="dxa"/>
            <w:tcBorders>
              <w:top w:val="nil"/>
              <w:left w:val="nil"/>
              <w:bottom w:val="single" w:sz="4" w:space="0" w:color="auto"/>
              <w:right w:val="single" w:sz="4" w:space="0" w:color="auto"/>
            </w:tcBorders>
            <w:shd w:val="clear" w:color="auto" w:fill="FFFFFF" w:themeFill="background1"/>
            <w:noWrap/>
            <w:vAlign w:val="center"/>
            <w:hideMark/>
          </w:tcPr>
          <w:p w:rsidR="009011C5" w:rsidRPr="00DB72E8" w:rsidRDefault="009011C5" w:rsidP="009011C5">
            <w:pPr>
              <w:spacing w:line="240" w:lineRule="auto"/>
              <w:jc w:val="center"/>
              <w:rPr>
                <w:color w:val="000000"/>
              </w:rPr>
            </w:pPr>
            <w:r w:rsidRPr="00DB72E8">
              <w:rPr>
                <w:color w:val="000000"/>
              </w:rPr>
              <w:t>0</w:t>
            </w:r>
          </w:p>
        </w:tc>
        <w:tc>
          <w:tcPr>
            <w:tcW w:w="810" w:type="dxa"/>
            <w:tcBorders>
              <w:top w:val="nil"/>
              <w:left w:val="nil"/>
              <w:bottom w:val="single" w:sz="4" w:space="0" w:color="auto"/>
              <w:right w:val="single" w:sz="12" w:space="0" w:color="auto"/>
            </w:tcBorders>
            <w:shd w:val="clear" w:color="auto" w:fill="FFFFFF" w:themeFill="background1"/>
            <w:noWrap/>
            <w:vAlign w:val="center"/>
            <w:hideMark/>
          </w:tcPr>
          <w:p w:rsidR="009011C5" w:rsidRPr="00DB72E8" w:rsidRDefault="009011C5" w:rsidP="009011C5">
            <w:pPr>
              <w:spacing w:line="240" w:lineRule="auto"/>
              <w:jc w:val="center"/>
              <w:rPr>
                <w:color w:val="000000"/>
              </w:rPr>
            </w:pPr>
            <w:r w:rsidRPr="00DB72E8">
              <w:rPr>
                <w:color w:val="000000"/>
              </w:rPr>
              <w:t>0</w:t>
            </w:r>
          </w:p>
        </w:tc>
        <w:tc>
          <w:tcPr>
            <w:tcW w:w="681" w:type="dxa"/>
            <w:tcBorders>
              <w:top w:val="nil"/>
              <w:left w:val="single" w:sz="12" w:space="0" w:color="auto"/>
              <w:bottom w:val="single" w:sz="4" w:space="0" w:color="auto"/>
              <w:right w:val="single" w:sz="4" w:space="0" w:color="auto"/>
            </w:tcBorders>
            <w:shd w:val="clear" w:color="auto" w:fill="FFFFFF" w:themeFill="background1"/>
            <w:noWrap/>
            <w:vAlign w:val="center"/>
            <w:hideMark/>
          </w:tcPr>
          <w:p w:rsidR="009011C5" w:rsidRPr="00DB72E8" w:rsidRDefault="009011C5" w:rsidP="009011C5">
            <w:pPr>
              <w:spacing w:line="240" w:lineRule="auto"/>
              <w:jc w:val="center"/>
              <w:rPr>
                <w:color w:val="000000"/>
              </w:rPr>
            </w:pPr>
            <w:r w:rsidRPr="00DB72E8">
              <w:rPr>
                <w:color w:val="000000"/>
              </w:rPr>
              <w:t>4</w:t>
            </w:r>
          </w:p>
        </w:tc>
        <w:tc>
          <w:tcPr>
            <w:tcW w:w="720" w:type="dxa"/>
            <w:tcBorders>
              <w:top w:val="nil"/>
              <w:left w:val="nil"/>
              <w:bottom w:val="single" w:sz="4" w:space="0" w:color="auto"/>
              <w:right w:val="single" w:sz="4" w:space="0" w:color="auto"/>
            </w:tcBorders>
            <w:shd w:val="clear" w:color="auto" w:fill="FFFFFF" w:themeFill="background1"/>
            <w:noWrap/>
            <w:vAlign w:val="center"/>
            <w:hideMark/>
          </w:tcPr>
          <w:p w:rsidR="009011C5" w:rsidRPr="00DB72E8" w:rsidRDefault="009011C5" w:rsidP="009011C5">
            <w:pPr>
              <w:spacing w:line="240" w:lineRule="auto"/>
              <w:jc w:val="center"/>
              <w:rPr>
                <w:color w:val="000000"/>
              </w:rPr>
            </w:pPr>
            <w:r w:rsidRPr="00DB72E8">
              <w:rPr>
                <w:color w:val="000000"/>
              </w:rPr>
              <w:t>0</w:t>
            </w:r>
          </w:p>
        </w:tc>
        <w:tc>
          <w:tcPr>
            <w:tcW w:w="853" w:type="dxa"/>
            <w:tcBorders>
              <w:top w:val="nil"/>
              <w:left w:val="nil"/>
              <w:bottom w:val="single" w:sz="4" w:space="0" w:color="auto"/>
              <w:right w:val="single" w:sz="8" w:space="0" w:color="auto"/>
            </w:tcBorders>
            <w:shd w:val="clear" w:color="auto" w:fill="FFFFFF" w:themeFill="background1"/>
            <w:noWrap/>
            <w:vAlign w:val="center"/>
            <w:hideMark/>
          </w:tcPr>
          <w:p w:rsidR="009011C5" w:rsidRPr="00DB72E8" w:rsidRDefault="009011C5" w:rsidP="009011C5">
            <w:pPr>
              <w:spacing w:line="240" w:lineRule="auto"/>
              <w:jc w:val="center"/>
              <w:rPr>
                <w:color w:val="000000"/>
              </w:rPr>
            </w:pPr>
            <w:r w:rsidRPr="00DB72E8">
              <w:rPr>
                <w:color w:val="000000"/>
              </w:rPr>
              <w:t>0</w:t>
            </w:r>
          </w:p>
        </w:tc>
      </w:tr>
      <w:tr w:rsidR="009011C5" w:rsidRPr="00DB72E8" w:rsidTr="009011C5">
        <w:trPr>
          <w:trHeight w:val="300"/>
          <w:jc w:val="center"/>
        </w:trPr>
        <w:tc>
          <w:tcPr>
            <w:tcW w:w="2329" w:type="dxa"/>
            <w:tcBorders>
              <w:top w:val="nil"/>
              <w:left w:val="single" w:sz="4" w:space="0" w:color="auto"/>
              <w:bottom w:val="single" w:sz="4" w:space="0" w:color="auto"/>
              <w:right w:val="single" w:sz="12" w:space="0" w:color="auto"/>
            </w:tcBorders>
            <w:shd w:val="clear" w:color="auto" w:fill="D9D9D9" w:themeFill="background1" w:themeFillShade="D9"/>
            <w:vAlign w:val="center"/>
            <w:hideMark/>
          </w:tcPr>
          <w:p w:rsidR="009011C5" w:rsidRPr="00DB72E8" w:rsidRDefault="009011C5" w:rsidP="009011C5">
            <w:pPr>
              <w:spacing w:line="240" w:lineRule="auto"/>
              <w:ind w:left="-93"/>
              <w:rPr>
                <w:color w:val="000000"/>
              </w:rPr>
            </w:pPr>
            <w:r w:rsidRPr="00DB72E8">
              <w:rPr>
                <w:color w:val="000000"/>
              </w:rPr>
              <w:t>Bellingham</w:t>
            </w:r>
          </w:p>
        </w:tc>
        <w:tc>
          <w:tcPr>
            <w:tcW w:w="640" w:type="dxa"/>
            <w:tcBorders>
              <w:top w:val="nil"/>
              <w:left w:val="single" w:sz="12" w:space="0" w:color="auto"/>
              <w:bottom w:val="single" w:sz="4" w:space="0" w:color="auto"/>
              <w:right w:val="single" w:sz="4" w:space="0" w:color="auto"/>
            </w:tcBorders>
            <w:shd w:val="clear" w:color="auto" w:fill="D9D9D9" w:themeFill="background1" w:themeFillShade="D9"/>
            <w:noWrap/>
            <w:vAlign w:val="center"/>
            <w:hideMark/>
          </w:tcPr>
          <w:p w:rsidR="009011C5" w:rsidRPr="00DB72E8" w:rsidRDefault="009011C5" w:rsidP="009011C5">
            <w:pPr>
              <w:spacing w:line="240" w:lineRule="auto"/>
              <w:jc w:val="center"/>
              <w:rPr>
                <w:color w:val="000000"/>
              </w:rPr>
            </w:pPr>
            <w:r w:rsidRPr="00DB72E8">
              <w:rPr>
                <w:color w:val="000000"/>
              </w:rPr>
              <w:t>0</w:t>
            </w:r>
          </w:p>
        </w:tc>
        <w:tc>
          <w:tcPr>
            <w:tcW w:w="674" w:type="dxa"/>
            <w:tcBorders>
              <w:top w:val="nil"/>
              <w:left w:val="nil"/>
              <w:bottom w:val="single" w:sz="4" w:space="0" w:color="auto"/>
              <w:right w:val="single" w:sz="4" w:space="0" w:color="auto"/>
            </w:tcBorders>
            <w:shd w:val="clear" w:color="auto" w:fill="D9D9D9" w:themeFill="background1" w:themeFillShade="D9"/>
            <w:noWrap/>
            <w:vAlign w:val="center"/>
            <w:hideMark/>
          </w:tcPr>
          <w:p w:rsidR="009011C5" w:rsidRPr="00DB72E8" w:rsidRDefault="009011C5" w:rsidP="009011C5">
            <w:pPr>
              <w:spacing w:line="240" w:lineRule="auto"/>
              <w:jc w:val="center"/>
              <w:rPr>
                <w:color w:val="000000"/>
              </w:rPr>
            </w:pPr>
            <w:r w:rsidRPr="00DB72E8">
              <w:rPr>
                <w:color w:val="000000"/>
              </w:rPr>
              <w:t>0</w:t>
            </w:r>
          </w:p>
        </w:tc>
        <w:tc>
          <w:tcPr>
            <w:tcW w:w="720" w:type="dxa"/>
            <w:tcBorders>
              <w:top w:val="single" w:sz="4" w:space="0" w:color="auto"/>
              <w:left w:val="nil"/>
              <w:bottom w:val="single" w:sz="4" w:space="0" w:color="auto"/>
              <w:right w:val="single" w:sz="12" w:space="0" w:color="auto"/>
            </w:tcBorders>
            <w:shd w:val="clear" w:color="auto" w:fill="D9D9D9" w:themeFill="background1" w:themeFillShade="D9"/>
            <w:noWrap/>
            <w:vAlign w:val="center"/>
            <w:hideMark/>
          </w:tcPr>
          <w:p w:rsidR="009011C5" w:rsidRPr="00DB72E8" w:rsidRDefault="009011C5" w:rsidP="009011C5">
            <w:pPr>
              <w:spacing w:line="240" w:lineRule="auto"/>
              <w:jc w:val="center"/>
              <w:rPr>
                <w:color w:val="000000"/>
              </w:rPr>
            </w:pPr>
            <w:r w:rsidRPr="00DB72E8">
              <w:rPr>
                <w:color w:val="000000"/>
              </w:rPr>
              <w:t>0</w:t>
            </w:r>
          </w:p>
        </w:tc>
        <w:tc>
          <w:tcPr>
            <w:tcW w:w="630" w:type="dxa"/>
            <w:tcBorders>
              <w:top w:val="nil"/>
              <w:left w:val="single" w:sz="12" w:space="0" w:color="auto"/>
              <w:bottom w:val="single" w:sz="4" w:space="0" w:color="auto"/>
              <w:right w:val="single" w:sz="4" w:space="0" w:color="auto"/>
            </w:tcBorders>
            <w:shd w:val="clear" w:color="auto" w:fill="D9D9D9" w:themeFill="background1" w:themeFillShade="D9"/>
            <w:noWrap/>
            <w:vAlign w:val="center"/>
            <w:hideMark/>
          </w:tcPr>
          <w:p w:rsidR="009011C5" w:rsidRPr="00DB72E8" w:rsidRDefault="009011C5" w:rsidP="009011C5">
            <w:pPr>
              <w:spacing w:line="240" w:lineRule="auto"/>
              <w:jc w:val="center"/>
              <w:rPr>
                <w:color w:val="000000"/>
              </w:rPr>
            </w:pPr>
            <w:r w:rsidRPr="00DB72E8">
              <w:rPr>
                <w:color w:val="000000"/>
              </w:rPr>
              <w:t>0</w:t>
            </w:r>
          </w:p>
        </w:tc>
        <w:tc>
          <w:tcPr>
            <w:tcW w:w="669" w:type="dxa"/>
            <w:tcBorders>
              <w:top w:val="nil"/>
              <w:left w:val="nil"/>
              <w:bottom w:val="single" w:sz="4" w:space="0" w:color="auto"/>
              <w:right w:val="single" w:sz="4" w:space="0" w:color="auto"/>
            </w:tcBorders>
            <w:shd w:val="clear" w:color="auto" w:fill="D9D9D9" w:themeFill="background1" w:themeFillShade="D9"/>
            <w:noWrap/>
            <w:vAlign w:val="center"/>
            <w:hideMark/>
          </w:tcPr>
          <w:p w:rsidR="009011C5" w:rsidRPr="00DB72E8" w:rsidRDefault="009011C5" w:rsidP="009011C5">
            <w:pPr>
              <w:spacing w:line="240" w:lineRule="auto"/>
              <w:jc w:val="center"/>
              <w:rPr>
                <w:color w:val="000000"/>
              </w:rPr>
            </w:pPr>
            <w:r w:rsidRPr="00DB72E8">
              <w:rPr>
                <w:color w:val="000000"/>
              </w:rPr>
              <w:t>0</w:t>
            </w:r>
          </w:p>
        </w:tc>
        <w:tc>
          <w:tcPr>
            <w:tcW w:w="810" w:type="dxa"/>
            <w:tcBorders>
              <w:top w:val="nil"/>
              <w:left w:val="nil"/>
              <w:bottom w:val="single" w:sz="4" w:space="0" w:color="auto"/>
              <w:right w:val="single" w:sz="12" w:space="0" w:color="auto"/>
            </w:tcBorders>
            <w:shd w:val="clear" w:color="auto" w:fill="D9D9D9" w:themeFill="background1" w:themeFillShade="D9"/>
            <w:noWrap/>
            <w:vAlign w:val="center"/>
            <w:hideMark/>
          </w:tcPr>
          <w:p w:rsidR="009011C5" w:rsidRPr="00DB72E8" w:rsidRDefault="009011C5" w:rsidP="009011C5">
            <w:pPr>
              <w:spacing w:line="240" w:lineRule="auto"/>
              <w:jc w:val="center"/>
              <w:rPr>
                <w:color w:val="000000"/>
              </w:rPr>
            </w:pPr>
            <w:r w:rsidRPr="00DB72E8">
              <w:rPr>
                <w:color w:val="000000"/>
              </w:rPr>
              <w:t>0</w:t>
            </w:r>
          </w:p>
        </w:tc>
        <w:tc>
          <w:tcPr>
            <w:tcW w:w="681" w:type="dxa"/>
            <w:tcBorders>
              <w:top w:val="nil"/>
              <w:left w:val="single" w:sz="12" w:space="0" w:color="auto"/>
              <w:bottom w:val="single" w:sz="4" w:space="0" w:color="auto"/>
              <w:right w:val="single" w:sz="4" w:space="0" w:color="auto"/>
            </w:tcBorders>
            <w:shd w:val="clear" w:color="auto" w:fill="D9D9D9" w:themeFill="background1" w:themeFillShade="D9"/>
            <w:noWrap/>
            <w:vAlign w:val="center"/>
            <w:hideMark/>
          </w:tcPr>
          <w:p w:rsidR="009011C5" w:rsidRPr="00DB72E8" w:rsidRDefault="009011C5" w:rsidP="009011C5">
            <w:pPr>
              <w:spacing w:line="240" w:lineRule="auto"/>
              <w:jc w:val="center"/>
              <w:rPr>
                <w:color w:val="000000"/>
              </w:rPr>
            </w:pPr>
            <w:r w:rsidRPr="00DB72E8">
              <w:rPr>
                <w:color w:val="000000"/>
              </w:rPr>
              <w:t>2</w:t>
            </w:r>
          </w:p>
        </w:tc>
        <w:tc>
          <w:tcPr>
            <w:tcW w:w="720" w:type="dxa"/>
            <w:tcBorders>
              <w:top w:val="nil"/>
              <w:left w:val="nil"/>
              <w:bottom w:val="single" w:sz="4" w:space="0" w:color="auto"/>
              <w:right w:val="single" w:sz="4" w:space="0" w:color="auto"/>
            </w:tcBorders>
            <w:shd w:val="clear" w:color="auto" w:fill="D9D9D9" w:themeFill="background1" w:themeFillShade="D9"/>
            <w:noWrap/>
            <w:vAlign w:val="center"/>
            <w:hideMark/>
          </w:tcPr>
          <w:p w:rsidR="009011C5" w:rsidRPr="00DB72E8" w:rsidRDefault="009011C5" w:rsidP="009011C5">
            <w:pPr>
              <w:spacing w:line="240" w:lineRule="auto"/>
              <w:jc w:val="center"/>
              <w:rPr>
                <w:color w:val="000000"/>
              </w:rPr>
            </w:pPr>
            <w:r w:rsidRPr="00DB72E8">
              <w:rPr>
                <w:color w:val="000000"/>
              </w:rPr>
              <w:t>0</w:t>
            </w:r>
          </w:p>
        </w:tc>
        <w:tc>
          <w:tcPr>
            <w:tcW w:w="853" w:type="dxa"/>
            <w:tcBorders>
              <w:top w:val="nil"/>
              <w:left w:val="nil"/>
              <w:bottom w:val="single" w:sz="4" w:space="0" w:color="auto"/>
              <w:right w:val="single" w:sz="8" w:space="0" w:color="auto"/>
            </w:tcBorders>
            <w:shd w:val="clear" w:color="auto" w:fill="D9D9D9" w:themeFill="background1" w:themeFillShade="D9"/>
            <w:noWrap/>
            <w:vAlign w:val="center"/>
            <w:hideMark/>
          </w:tcPr>
          <w:p w:rsidR="009011C5" w:rsidRPr="00DB72E8" w:rsidRDefault="009011C5" w:rsidP="009011C5">
            <w:pPr>
              <w:spacing w:line="240" w:lineRule="auto"/>
              <w:jc w:val="center"/>
              <w:rPr>
                <w:color w:val="000000"/>
              </w:rPr>
            </w:pPr>
            <w:r w:rsidRPr="00DB72E8">
              <w:rPr>
                <w:color w:val="000000"/>
              </w:rPr>
              <w:t>0</w:t>
            </w:r>
          </w:p>
        </w:tc>
      </w:tr>
      <w:tr w:rsidR="009011C5" w:rsidRPr="00DB72E8" w:rsidTr="009011C5">
        <w:trPr>
          <w:trHeight w:val="300"/>
          <w:jc w:val="center"/>
        </w:trPr>
        <w:tc>
          <w:tcPr>
            <w:tcW w:w="2329" w:type="dxa"/>
            <w:tcBorders>
              <w:top w:val="nil"/>
              <w:left w:val="single" w:sz="4" w:space="0" w:color="auto"/>
              <w:bottom w:val="single" w:sz="4" w:space="0" w:color="auto"/>
              <w:right w:val="single" w:sz="12" w:space="0" w:color="auto"/>
            </w:tcBorders>
            <w:shd w:val="clear" w:color="auto" w:fill="FFFFFF" w:themeFill="background1"/>
            <w:vAlign w:val="center"/>
            <w:hideMark/>
          </w:tcPr>
          <w:p w:rsidR="009011C5" w:rsidRPr="00DB72E8" w:rsidRDefault="009011C5" w:rsidP="009011C5">
            <w:pPr>
              <w:spacing w:line="240" w:lineRule="auto"/>
              <w:ind w:left="-93"/>
              <w:rPr>
                <w:color w:val="000000"/>
              </w:rPr>
            </w:pPr>
            <w:r w:rsidRPr="00DB72E8">
              <w:rPr>
                <w:color w:val="000000"/>
              </w:rPr>
              <w:t>Berkshire Hills</w:t>
            </w:r>
          </w:p>
        </w:tc>
        <w:tc>
          <w:tcPr>
            <w:tcW w:w="640" w:type="dxa"/>
            <w:tcBorders>
              <w:top w:val="nil"/>
              <w:left w:val="single" w:sz="12" w:space="0" w:color="auto"/>
              <w:bottom w:val="single" w:sz="4" w:space="0" w:color="auto"/>
              <w:right w:val="single" w:sz="4" w:space="0" w:color="auto"/>
            </w:tcBorders>
            <w:shd w:val="clear" w:color="auto" w:fill="FFFFFF" w:themeFill="background1"/>
            <w:noWrap/>
            <w:vAlign w:val="center"/>
            <w:hideMark/>
          </w:tcPr>
          <w:p w:rsidR="009011C5" w:rsidRPr="00DB72E8" w:rsidRDefault="009011C5" w:rsidP="009011C5">
            <w:pPr>
              <w:spacing w:line="240" w:lineRule="auto"/>
              <w:jc w:val="center"/>
              <w:rPr>
                <w:color w:val="000000"/>
              </w:rPr>
            </w:pPr>
            <w:r w:rsidRPr="00DB72E8">
              <w:rPr>
                <w:color w:val="000000"/>
              </w:rPr>
              <w:t>0</w:t>
            </w:r>
          </w:p>
        </w:tc>
        <w:tc>
          <w:tcPr>
            <w:tcW w:w="674" w:type="dxa"/>
            <w:tcBorders>
              <w:top w:val="nil"/>
              <w:left w:val="nil"/>
              <w:bottom w:val="single" w:sz="4" w:space="0" w:color="auto"/>
              <w:right w:val="single" w:sz="4" w:space="0" w:color="auto"/>
            </w:tcBorders>
            <w:shd w:val="clear" w:color="auto" w:fill="FFFFFF" w:themeFill="background1"/>
            <w:noWrap/>
            <w:vAlign w:val="center"/>
            <w:hideMark/>
          </w:tcPr>
          <w:p w:rsidR="009011C5" w:rsidRPr="00DB72E8" w:rsidRDefault="009011C5" w:rsidP="009011C5">
            <w:pPr>
              <w:spacing w:line="240" w:lineRule="auto"/>
              <w:jc w:val="center"/>
              <w:rPr>
                <w:color w:val="000000"/>
              </w:rPr>
            </w:pPr>
            <w:r w:rsidRPr="00DB72E8">
              <w:rPr>
                <w:color w:val="000000"/>
              </w:rPr>
              <w:t>0</w:t>
            </w:r>
          </w:p>
        </w:tc>
        <w:tc>
          <w:tcPr>
            <w:tcW w:w="720" w:type="dxa"/>
            <w:tcBorders>
              <w:top w:val="single" w:sz="4" w:space="0" w:color="auto"/>
              <w:left w:val="nil"/>
              <w:bottom w:val="single" w:sz="4" w:space="0" w:color="auto"/>
              <w:right w:val="single" w:sz="12" w:space="0" w:color="auto"/>
            </w:tcBorders>
            <w:shd w:val="clear" w:color="auto" w:fill="FFFFFF" w:themeFill="background1"/>
            <w:noWrap/>
            <w:vAlign w:val="center"/>
            <w:hideMark/>
          </w:tcPr>
          <w:p w:rsidR="009011C5" w:rsidRPr="00DB72E8" w:rsidRDefault="009011C5" w:rsidP="009011C5">
            <w:pPr>
              <w:spacing w:line="240" w:lineRule="auto"/>
              <w:jc w:val="center"/>
              <w:rPr>
                <w:color w:val="000000"/>
              </w:rPr>
            </w:pPr>
            <w:r w:rsidRPr="00DB72E8">
              <w:rPr>
                <w:color w:val="000000"/>
              </w:rPr>
              <w:t>0</w:t>
            </w:r>
          </w:p>
        </w:tc>
        <w:tc>
          <w:tcPr>
            <w:tcW w:w="630" w:type="dxa"/>
            <w:tcBorders>
              <w:top w:val="nil"/>
              <w:left w:val="single" w:sz="12" w:space="0" w:color="auto"/>
              <w:bottom w:val="single" w:sz="4" w:space="0" w:color="auto"/>
              <w:right w:val="single" w:sz="4" w:space="0" w:color="auto"/>
            </w:tcBorders>
            <w:shd w:val="clear" w:color="auto" w:fill="FFFFFF" w:themeFill="background1"/>
            <w:noWrap/>
            <w:vAlign w:val="center"/>
            <w:hideMark/>
          </w:tcPr>
          <w:p w:rsidR="009011C5" w:rsidRPr="00DB72E8" w:rsidRDefault="009011C5" w:rsidP="009011C5">
            <w:pPr>
              <w:spacing w:line="240" w:lineRule="auto"/>
              <w:jc w:val="center"/>
              <w:rPr>
                <w:color w:val="000000"/>
              </w:rPr>
            </w:pPr>
            <w:r w:rsidRPr="00DB72E8">
              <w:rPr>
                <w:color w:val="000000"/>
              </w:rPr>
              <w:t>0</w:t>
            </w:r>
          </w:p>
        </w:tc>
        <w:tc>
          <w:tcPr>
            <w:tcW w:w="669" w:type="dxa"/>
            <w:tcBorders>
              <w:top w:val="nil"/>
              <w:left w:val="nil"/>
              <w:bottom w:val="single" w:sz="4" w:space="0" w:color="auto"/>
              <w:right w:val="single" w:sz="4" w:space="0" w:color="auto"/>
            </w:tcBorders>
            <w:shd w:val="clear" w:color="auto" w:fill="FFFFFF" w:themeFill="background1"/>
            <w:noWrap/>
            <w:vAlign w:val="center"/>
            <w:hideMark/>
          </w:tcPr>
          <w:p w:rsidR="009011C5" w:rsidRPr="00DB72E8" w:rsidRDefault="009011C5" w:rsidP="009011C5">
            <w:pPr>
              <w:spacing w:line="240" w:lineRule="auto"/>
              <w:jc w:val="center"/>
              <w:rPr>
                <w:color w:val="000000"/>
              </w:rPr>
            </w:pPr>
            <w:r w:rsidRPr="00DB72E8">
              <w:rPr>
                <w:color w:val="000000"/>
              </w:rPr>
              <w:t>0</w:t>
            </w:r>
          </w:p>
        </w:tc>
        <w:tc>
          <w:tcPr>
            <w:tcW w:w="810" w:type="dxa"/>
            <w:tcBorders>
              <w:top w:val="nil"/>
              <w:left w:val="nil"/>
              <w:bottom w:val="single" w:sz="4" w:space="0" w:color="auto"/>
              <w:right w:val="single" w:sz="12" w:space="0" w:color="auto"/>
            </w:tcBorders>
            <w:shd w:val="clear" w:color="auto" w:fill="FFFFFF" w:themeFill="background1"/>
            <w:noWrap/>
            <w:vAlign w:val="center"/>
            <w:hideMark/>
          </w:tcPr>
          <w:p w:rsidR="009011C5" w:rsidRPr="00DB72E8" w:rsidRDefault="009011C5" w:rsidP="009011C5">
            <w:pPr>
              <w:spacing w:line="240" w:lineRule="auto"/>
              <w:jc w:val="center"/>
              <w:rPr>
                <w:color w:val="000000"/>
              </w:rPr>
            </w:pPr>
            <w:r w:rsidRPr="00DB72E8">
              <w:rPr>
                <w:color w:val="000000"/>
              </w:rPr>
              <w:t>0</w:t>
            </w:r>
          </w:p>
        </w:tc>
        <w:tc>
          <w:tcPr>
            <w:tcW w:w="681" w:type="dxa"/>
            <w:tcBorders>
              <w:top w:val="nil"/>
              <w:left w:val="single" w:sz="12" w:space="0" w:color="auto"/>
              <w:bottom w:val="single" w:sz="4" w:space="0" w:color="auto"/>
              <w:right w:val="single" w:sz="4" w:space="0" w:color="auto"/>
            </w:tcBorders>
            <w:shd w:val="clear" w:color="auto" w:fill="FFFFFF" w:themeFill="background1"/>
            <w:noWrap/>
            <w:vAlign w:val="center"/>
            <w:hideMark/>
          </w:tcPr>
          <w:p w:rsidR="009011C5" w:rsidRPr="00DB72E8" w:rsidRDefault="009011C5" w:rsidP="009011C5">
            <w:pPr>
              <w:spacing w:line="240" w:lineRule="auto"/>
              <w:jc w:val="center"/>
              <w:rPr>
                <w:color w:val="000000"/>
              </w:rPr>
            </w:pPr>
            <w:r w:rsidRPr="00DB72E8">
              <w:rPr>
                <w:color w:val="000000"/>
              </w:rPr>
              <w:t>4</w:t>
            </w:r>
          </w:p>
        </w:tc>
        <w:tc>
          <w:tcPr>
            <w:tcW w:w="720" w:type="dxa"/>
            <w:tcBorders>
              <w:top w:val="nil"/>
              <w:left w:val="nil"/>
              <w:bottom w:val="single" w:sz="4" w:space="0" w:color="auto"/>
              <w:right w:val="single" w:sz="4" w:space="0" w:color="auto"/>
            </w:tcBorders>
            <w:shd w:val="clear" w:color="auto" w:fill="FFFFFF" w:themeFill="background1"/>
            <w:noWrap/>
            <w:vAlign w:val="center"/>
            <w:hideMark/>
          </w:tcPr>
          <w:p w:rsidR="009011C5" w:rsidRPr="00DB72E8" w:rsidRDefault="009011C5" w:rsidP="009011C5">
            <w:pPr>
              <w:spacing w:line="240" w:lineRule="auto"/>
              <w:jc w:val="center"/>
              <w:rPr>
                <w:color w:val="000000"/>
              </w:rPr>
            </w:pPr>
            <w:r w:rsidRPr="00DB72E8">
              <w:rPr>
                <w:color w:val="000000"/>
              </w:rPr>
              <w:t>0</w:t>
            </w:r>
          </w:p>
        </w:tc>
        <w:tc>
          <w:tcPr>
            <w:tcW w:w="853" w:type="dxa"/>
            <w:tcBorders>
              <w:top w:val="nil"/>
              <w:left w:val="nil"/>
              <w:bottom w:val="single" w:sz="4" w:space="0" w:color="auto"/>
              <w:right w:val="single" w:sz="8" w:space="0" w:color="auto"/>
            </w:tcBorders>
            <w:shd w:val="clear" w:color="auto" w:fill="FFFFFF" w:themeFill="background1"/>
            <w:noWrap/>
            <w:vAlign w:val="center"/>
            <w:hideMark/>
          </w:tcPr>
          <w:p w:rsidR="009011C5" w:rsidRPr="00DB72E8" w:rsidRDefault="009011C5" w:rsidP="009011C5">
            <w:pPr>
              <w:spacing w:line="240" w:lineRule="auto"/>
              <w:jc w:val="center"/>
              <w:rPr>
                <w:color w:val="000000"/>
              </w:rPr>
            </w:pPr>
            <w:r w:rsidRPr="00DB72E8">
              <w:rPr>
                <w:color w:val="000000"/>
              </w:rPr>
              <w:t>0</w:t>
            </w:r>
          </w:p>
        </w:tc>
      </w:tr>
      <w:tr w:rsidR="009011C5" w:rsidRPr="00DB72E8" w:rsidTr="009011C5">
        <w:trPr>
          <w:trHeight w:val="300"/>
          <w:jc w:val="center"/>
        </w:trPr>
        <w:tc>
          <w:tcPr>
            <w:tcW w:w="2329" w:type="dxa"/>
            <w:tcBorders>
              <w:top w:val="nil"/>
              <w:left w:val="single" w:sz="4" w:space="0" w:color="auto"/>
              <w:bottom w:val="single" w:sz="4" w:space="0" w:color="auto"/>
              <w:right w:val="single" w:sz="12" w:space="0" w:color="auto"/>
            </w:tcBorders>
            <w:shd w:val="clear" w:color="auto" w:fill="D9D9D9" w:themeFill="background1" w:themeFillShade="D9"/>
            <w:vAlign w:val="center"/>
            <w:hideMark/>
          </w:tcPr>
          <w:p w:rsidR="009011C5" w:rsidRPr="00DB72E8" w:rsidRDefault="009011C5" w:rsidP="009011C5">
            <w:pPr>
              <w:spacing w:line="240" w:lineRule="auto"/>
              <w:ind w:left="-93"/>
              <w:rPr>
                <w:color w:val="000000"/>
              </w:rPr>
            </w:pPr>
            <w:r w:rsidRPr="00DB72E8">
              <w:rPr>
                <w:color w:val="000000"/>
              </w:rPr>
              <w:t>Blackstone Valley RTV</w:t>
            </w:r>
          </w:p>
        </w:tc>
        <w:tc>
          <w:tcPr>
            <w:tcW w:w="640" w:type="dxa"/>
            <w:tcBorders>
              <w:top w:val="nil"/>
              <w:left w:val="single" w:sz="12" w:space="0" w:color="auto"/>
              <w:bottom w:val="single" w:sz="4" w:space="0" w:color="auto"/>
              <w:right w:val="single" w:sz="4" w:space="0" w:color="auto"/>
            </w:tcBorders>
            <w:shd w:val="clear" w:color="auto" w:fill="D9D9D9" w:themeFill="background1" w:themeFillShade="D9"/>
            <w:noWrap/>
            <w:vAlign w:val="center"/>
            <w:hideMark/>
          </w:tcPr>
          <w:p w:rsidR="009011C5" w:rsidRPr="00DB72E8" w:rsidRDefault="009011C5" w:rsidP="009011C5">
            <w:pPr>
              <w:spacing w:line="240" w:lineRule="auto"/>
              <w:jc w:val="center"/>
              <w:rPr>
                <w:color w:val="000000"/>
              </w:rPr>
            </w:pPr>
            <w:r w:rsidRPr="00DB72E8">
              <w:rPr>
                <w:color w:val="000000"/>
              </w:rPr>
              <w:t>3</w:t>
            </w:r>
          </w:p>
        </w:tc>
        <w:tc>
          <w:tcPr>
            <w:tcW w:w="674" w:type="dxa"/>
            <w:tcBorders>
              <w:top w:val="nil"/>
              <w:left w:val="nil"/>
              <w:bottom w:val="single" w:sz="4" w:space="0" w:color="auto"/>
              <w:right w:val="single" w:sz="4" w:space="0" w:color="auto"/>
            </w:tcBorders>
            <w:shd w:val="clear" w:color="auto" w:fill="D9D9D9" w:themeFill="background1" w:themeFillShade="D9"/>
            <w:noWrap/>
            <w:vAlign w:val="center"/>
            <w:hideMark/>
          </w:tcPr>
          <w:p w:rsidR="009011C5" w:rsidRPr="00DB72E8" w:rsidRDefault="009011C5" w:rsidP="009011C5">
            <w:pPr>
              <w:spacing w:line="240" w:lineRule="auto"/>
              <w:jc w:val="center"/>
              <w:rPr>
                <w:color w:val="000000"/>
              </w:rPr>
            </w:pPr>
            <w:r w:rsidRPr="00DB72E8">
              <w:rPr>
                <w:color w:val="000000"/>
              </w:rPr>
              <w:t>0</w:t>
            </w:r>
          </w:p>
        </w:tc>
        <w:tc>
          <w:tcPr>
            <w:tcW w:w="720" w:type="dxa"/>
            <w:tcBorders>
              <w:top w:val="single" w:sz="4" w:space="0" w:color="auto"/>
              <w:left w:val="nil"/>
              <w:bottom w:val="single" w:sz="4" w:space="0" w:color="auto"/>
              <w:right w:val="single" w:sz="12" w:space="0" w:color="auto"/>
            </w:tcBorders>
            <w:shd w:val="clear" w:color="auto" w:fill="D9D9D9" w:themeFill="background1" w:themeFillShade="D9"/>
            <w:noWrap/>
            <w:vAlign w:val="center"/>
            <w:hideMark/>
          </w:tcPr>
          <w:p w:rsidR="009011C5" w:rsidRPr="00DB72E8" w:rsidRDefault="009011C5" w:rsidP="009011C5">
            <w:pPr>
              <w:spacing w:line="240" w:lineRule="auto"/>
              <w:jc w:val="center"/>
              <w:rPr>
                <w:color w:val="000000"/>
              </w:rPr>
            </w:pPr>
            <w:r w:rsidRPr="00DB72E8">
              <w:rPr>
                <w:color w:val="000000"/>
              </w:rPr>
              <w:t>0</w:t>
            </w:r>
          </w:p>
        </w:tc>
        <w:tc>
          <w:tcPr>
            <w:tcW w:w="630" w:type="dxa"/>
            <w:tcBorders>
              <w:top w:val="nil"/>
              <w:left w:val="single" w:sz="12" w:space="0" w:color="auto"/>
              <w:bottom w:val="single" w:sz="4" w:space="0" w:color="auto"/>
              <w:right w:val="single" w:sz="4" w:space="0" w:color="auto"/>
            </w:tcBorders>
            <w:shd w:val="clear" w:color="auto" w:fill="D9D9D9" w:themeFill="background1" w:themeFillShade="D9"/>
            <w:noWrap/>
            <w:vAlign w:val="center"/>
            <w:hideMark/>
          </w:tcPr>
          <w:p w:rsidR="009011C5" w:rsidRPr="00DB72E8" w:rsidRDefault="009011C5" w:rsidP="009011C5">
            <w:pPr>
              <w:spacing w:line="240" w:lineRule="auto"/>
              <w:jc w:val="center"/>
              <w:rPr>
                <w:color w:val="000000"/>
              </w:rPr>
            </w:pPr>
            <w:r w:rsidRPr="00DB72E8">
              <w:rPr>
                <w:color w:val="000000"/>
              </w:rPr>
              <w:t>0</w:t>
            </w:r>
          </w:p>
        </w:tc>
        <w:tc>
          <w:tcPr>
            <w:tcW w:w="669" w:type="dxa"/>
            <w:tcBorders>
              <w:top w:val="nil"/>
              <w:left w:val="nil"/>
              <w:bottom w:val="single" w:sz="4" w:space="0" w:color="auto"/>
              <w:right w:val="single" w:sz="4" w:space="0" w:color="auto"/>
            </w:tcBorders>
            <w:shd w:val="clear" w:color="auto" w:fill="D9D9D9" w:themeFill="background1" w:themeFillShade="D9"/>
            <w:noWrap/>
            <w:vAlign w:val="center"/>
            <w:hideMark/>
          </w:tcPr>
          <w:p w:rsidR="009011C5" w:rsidRPr="00DB72E8" w:rsidRDefault="009011C5" w:rsidP="009011C5">
            <w:pPr>
              <w:spacing w:line="240" w:lineRule="auto"/>
              <w:jc w:val="center"/>
              <w:rPr>
                <w:color w:val="000000"/>
              </w:rPr>
            </w:pPr>
            <w:r w:rsidRPr="00DB72E8">
              <w:rPr>
                <w:color w:val="000000"/>
              </w:rPr>
              <w:t>0</w:t>
            </w:r>
          </w:p>
        </w:tc>
        <w:tc>
          <w:tcPr>
            <w:tcW w:w="810" w:type="dxa"/>
            <w:tcBorders>
              <w:top w:val="nil"/>
              <w:left w:val="nil"/>
              <w:bottom w:val="single" w:sz="4" w:space="0" w:color="auto"/>
              <w:right w:val="single" w:sz="12" w:space="0" w:color="auto"/>
            </w:tcBorders>
            <w:shd w:val="clear" w:color="auto" w:fill="D9D9D9" w:themeFill="background1" w:themeFillShade="D9"/>
            <w:noWrap/>
            <w:vAlign w:val="center"/>
            <w:hideMark/>
          </w:tcPr>
          <w:p w:rsidR="009011C5" w:rsidRPr="00DB72E8" w:rsidRDefault="009011C5" w:rsidP="009011C5">
            <w:pPr>
              <w:spacing w:line="240" w:lineRule="auto"/>
              <w:jc w:val="center"/>
              <w:rPr>
                <w:color w:val="000000"/>
              </w:rPr>
            </w:pPr>
            <w:r w:rsidRPr="00DB72E8">
              <w:rPr>
                <w:color w:val="000000"/>
              </w:rPr>
              <w:t>0</w:t>
            </w:r>
          </w:p>
        </w:tc>
        <w:tc>
          <w:tcPr>
            <w:tcW w:w="681" w:type="dxa"/>
            <w:tcBorders>
              <w:top w:val="nil"/>
              <w:left w:val="single" w:sz="12" w:space="0" w:color="auto"/>
              <w:bottom w:val="single" w:sz="4" w:space="0" w:color="auto"/>
              <w:right w:val="single" w:sz="4" w:space="0" w:color="auto"/>
            </w:tcBorders>
            <w:shd w:val="clear" w:color="auto" w:fill="D9D9D9" w:themeFill="background1" w:themeFillShade="D9"/>
            <w:noWrap/>
            <w:vAlign w:val="center"/>
            <w:hideMark/>
          </w:tcPr>
          <w:p w:rsidR="009011C5" w:rsidRPr="00DB72E8" w:rsidRDefault="009011C5" w:rsidP="009011C5">
            <w:pPr>
              <w:spacing w:line="240" w:lineRule="auto"/>
              <w:jc w:val="center"/>
              <w:rPr>
                <w:color w:val="000000"/>
              </w:rPr>
            </w:pPr>
            <w:r w:rsidRPr="00DB72E8">
              <w:rPr>
                <w:color w:val="000000"/>
              </w:rPr>
              <w:t>1</w:t>
            </w:r>
          </w:p>
        </w:tc>
        <w:tc>
          <w:tcPr>
            <w:tcW w:w="720" w:type="dxa"/>
            <w:tcBorders>
              <w:top w:val="nil"/>
              <w:left w:val="nil"/>
              <w:bottom w:val="single" w:sz="4" w:space="0" w:color="auto"/>
              <w:right w:val="single" w:sz="4" w:space="0" w:color="auto"/>
            </w:tcBorders>
            <w:shd w:val="clear" w:color="auto" w:fill="D9D9D9" w:themeFill="background1" w:themeFillShade="D9"/>
            <w:noWrap/>
            <w:vAlign w:val="center"/>
            <w:hideMark/>
          </w:tcPr>
          <w:p w:rsidR="009011C5" w:rsidRPr="00DB72E8" w:rsidRDefault="009011C5" w:rsidP="009011C5">
            <w:pPr>
              <w:spacing w:line="240" w:lineRule="auto"/>
              <w:jc w:val="center"/>
              <w:rPr>
                <w:color w:val="000000"/>
              </w:rPr>
            </w:pPr>
            <w:r w:rsidRPr="00DB72E8">
              <w:rPr>
                <w:color w:val="000000"/>
              </w:rPr>
              <w:t>0</w:t>
            </w:r>
          </w:p>
        </w:tc>
        <w:tc>
          <w:tcPr>
            <w:tcW w:w="853" w:type="dxa"/>
            <w:tcBorders>
              <w:top w:val="nil"/>
              <w:left w:val="nil"/>
              <w:bottom w:val="single" w:sz="4" w:space="0" w:color="auto"/>
              <w:right w:val="single" w:sz="8" w:space="0" w:color="auto"/>
            </w:tcBorders>
            <w:shd w:val="clear" w:color="auto" w:fill="D9D9D9" w:themeFill="background1" w:themeFillShade="D9"/>
            <w:noWrap/>
            <w:vAlign w:val="center"/>
            <w:hideMark/>
          </w:tcPr>
          <w:p w:rsidR="009011C5" w:rsidRPr="00DB72E8" w:rsidRDefault="009011C5" w:rsidP="009011C5">
            <w:pPr>
              <w:spacing w:line="240" w:lineRule="auto"/>
              <w:jc w:val="center"/>
              <w:rPr>
                <w:color w:val="000000"/>
              </w:rPr>
            </w:pPr>
            <w:r w:rsidRPr="00DB72E8">
              <w:rPr>
                <w:color w:val="000000"/>
              </w:rPr>
              <w:t>0</w:t>
            </w:r>
          </w:p>
        </w:tc>
      </w:tr>
      <w:tr w:rsidR="009011C5" w:rsidRPr="00DB72E8" w:rsidTr="009011C5">
        <w:trPr>
          <w:trHeight w:val="300"/>
          <w:jc w:val="center"/>
        </w:trPr>
        <w:tc>
          <w:tcPr>
            <w:tcW w:w="2329" w:type="dxa"/>
            <w:tcBorders>
              <w:top w:val="nil"/>
              <w:left w:val="single" w:sz="4" w:space="0" w:color="auto"/>
              <w:bottom w:val="single" w:sz="4" w:space="0" w:color="auto"/>
              <w:right w:val="single" w:sz="12" w:space="0" w:color="auto"/>
            </w:tcBorders>
            <w:shd w:val="clear" w:color="auto" w:fill="FFFFFF" w:themeFill="background1"/>
            <w:vAlign w:val="center"/>
            <w:hideMark/>
          </w:tcPr>
          <w:p w:rsidR="009011C5" w:rsidRPr="00DB72E8" w:rsidRDefault="009011C5" w:rsidP="009011C5">
            <w:pPr>
              <w:spacing w:line="240" w:lineRule="auto"/>
              <w:ind w:left="-93"/>
              <w:rPr>
                <w:color w:val="000000"/>
              </w:rPr>
            </w:pPr>
            <w:r w:rsidRPr="00DB72E8">
              <w:rPr>
                <w:color w:val="000000"/>
              </w:rPr>
              <w:t>Blackstone-Millville</w:t>
            </w:r>
          </w:p>
        </w:tc>
        <w:tc>
          <w:tcPr>
            <w:tcW w:w="640" w:type="dxa"/>
            <w:tcBorders>
              <w:top w:val="nil"/>
              <w:left w:val="single" w:sz="12" w:space="0" w:color="auto"/>
              <w:bottom w:val="single" w:sz="4" w:space="0" w:color="auto"/>
              <w:right w:val="single" w:sz="4" w:space="0" w:color="auto"/>
            </w:tcBorders>
            <w:shd w:val="clear" w:color="auto" w:fill="FFFFFF" w:themeFill="background1"/>
            <w:noWrap/>
            <w:vAlign w:val="center"/>
            <w:hideMark/>
          </w:tcPr>
          <w:p w:rsidR="009011C5" w:rsidRPr="00DB72E8" w:rsidRDefault="009011C5" w:rsidP="009011C5">
            <w:pPr>
              <w:spacing w:line="240" w:lineRule="auto"/>
              <w:jc w:val="center"/>
              <w:rPr>
                <w:color w:val="000000"/>
              </w:rPr>
            </w:pPr>
            <w:r w:rsidRPr="00DB72E8">
              <w:rPr>
                <w:color w:val="000000"/>
              </w:rPr>
              <w:t>0</w:t>
            </w:r>
          </w:p>
        </w:tc>
        <w:tc>
          <w:tcPr>
            <w:tcW w:w="674" w:type="dxa"/>
            <w:tcBorders>
              <w:top w:val="nil"/>
              <w:left w:val="nil"/>
              <w:bottom w:val="single" w:sz="4" w:space="0" w:color="auto"/>
              <w:right w:val="single" w:sz="4" w:space="0" w:color="auto"/>
            </w:tcBorders>
            <w:shd w:val="clear" w:color="auto" w:fill="FFFFFF" w:themeFill="background1"/>
            <w:noWrap/>
            <w:vAlign w:val="center"/>
            <w:hideMark/>
          </w:tcPr>
          <w:p w:rsidR="009011C5" w:rsidRPr="00DB72E8" w:rsidRDefault="009011C5" w:rsidP="009011C5">
            <w:pPr>
              <w:spacing w:line="240" w:lineRule="auto"/>
              <w:jc w:val="center"/>
              <w:rPr>
                <w:color w:val="000000"/>
              </w:rPr>
            </w:pPr>
            <w:r w:rsidRPr="00DB72E8">
              <w:rPr>
                <w:color w:val="000000"/>
              </w:rPr>
              <w:t>0</w:t>
            </w:r>
          </w:p>
        </w:tc>
        <w:tc>
          <w:tcPr>
            <w:tcW w:w="720" w:type="dxa"/>
            <w:tcBorders>
              <w:top w:val="single" w:sz="4" w:space="0" w:color="auto"/>
              <w:left w:val="nil"/>
              <w:bottom w:val="single" w:sz="4" w:space="0" w:color="auto"/>
              <w:right w:val="single" w:sz="12" w:space="0" w:color="auto"/>
            </w:tcBorders>
            <w:shd w:val="clear" w:color="auto" w:fill="FFFFFF" w:themeFill="background1"/>
            <w:noWrap/>
            <w:vAlign w:val="center"/>
            <w:hideMark/>
          </w:tcPr>
          <w:p w:rsidR="009011C5" w:rsidRPr="00DB72E8" w:rsidRDefault="009011C5" w:rsidP="009011C5">
            <w:pPr>
              <w:spacing w:line="240" w:lineRule="auto"/>
              <w:jc w:val="center"/>
              <w:rPr>
                <w:color w:val="000000"/>
              </w:rPr>
            </w:pPr>
            <w:r w:rsidRPr="00DB72E8">
              <w:rPr>
                <w:color w:val="000000"/>
              </w:rPr>
              <w:t>0</w:t>
            </w:r>
          </w:p>
        </w:tc>
        <w:tc>
          <w:tcPr>
            <w:tcW w:w="630" w:type="dxa"/>
            <w:tcBorders>
              <w:top w:val="nil"/>
              <w:left w:val="single" w:sz="12" w:space="0" w:color="auto"/>
              <w:bottom w:val="single" w:sz="4" w:space="0" w:color="auto"/>
              <w:right w:val="single" w:sz="4" w:space="0" w:color="auto"/>
            </w:tcBorders>
            <w:shd w:val="clear" w:color="auto" w:fill="FFFFFF" w:themeFill="background1"/>
            <w:noWrap/>
            <w:vAlign w:val="center"/>
            <w:hideMark/>
          </w:tcPr>
          <w:p w:rsidR="009011C5" w:rsidRPr="00DB72E8" w:rsidRDefault="009011C5" w:rsidP="009011C5">
            <w:pPr>
              <w:spacing w:line="240" w:lineRule="auto"/>
              <w:jc w:val="center"/>
              <w:rPr>
                <w:color w:val="000000"/>
              </w:rPr>
            </w:pPr>
            <w:r w:rsidRPr="00DB72E8">
              <w:rPr>
                <w:color w:val="000000"/>
              </w:rPr>
              <w:t>0</w:t>
            </w:r>
          </w:p>
        </w:tc>
        <w:tc>
          <w:tcPr>
            <w:tcW w:w="669" w:type="dxa"/>
            <w:tcBorders>
              <w:top w:val="nil"/>
              <w:left w:val="nil"/>
              <w:bottom w:val="single" w:sz="4" w:space="0" w:color="auto"/>
              <w:right w:val="single" w:sz="4" w:space="0" w:color="auto"/>
            </w:tcBorders>
            <w:shd w:val="clear" w:color="auto" w:fill="FFFFFF" w:themeFill="background1"/>
            <w:noWrap/>
            <w:vAlign w:val="center"/>
            <w:hideMark/>
          </w:tcPr>
          <w:p w:rsidR="009011C5" w:rsidRPr="00DB72E8" w:rsidRDefault="009011C5" w:rsidP="009011C5">
            <w:pPr>
              <w:spacing w:line="240" w:lineRule="auto"/>
              <w:jc w:val="center"/>
              <w:rPr>
                <w:color w:val="000000"/>
              </w:rPr>
            </w:pPr>
            <w:r w:rsidRPr="00DB72E8">
              <w:rPr>
                <w:color w:val="000000"/>
              </w:rPr>
              <w:t>0</w:t>
            </w:r>
          </w:p>
        </w:tc>
        <w:tc>
          <w:tcPr>
            <w:tcW w:w="810" w:type="dxa"/>
            <w:tcBorders>
              <w:top w:val="nil"/>
              <w:left w:val="nil"/>
              <w:bottom w:val="single" w:sz="4" w:space="0" w:color="auto"/>
              <w:right w:val="single" w:sz="12" w:space="0" w:color="auto"/>
            </w:tcBorders>
            <w:shd w:val="clear" w:color="auto" w:fill="FFFFFF" w:themeFill="background1"/>
            <w:noWrap/>
            <w:vAlign w:val="center"/>
            <w:hideMark/>
          </w:tcPr>
          <w:p w:rsidR="009011C5" w:rsidRPr="00DB72E8" w:rsidRDefault="009011C5" w:rsidP="009011C5">
            <w:pPr>
              <w:spacing w:line="240" w:lineRule="auto"/>
              <w:jc w:val="center"/>
              <w:rPr>
                <w:color w:val="000000"/>
              </w:rPr>
            </w:pPr>
            <w:r w:rsidRPr="00DB72E8">
              <w:rPr>
                <w:color w:val="000000"/>
              </w:rPr>
              <w:t>0</w:t>
            </w:r>
          </w:p>
        </w:tc>
        <w:tc>
          <w:tcPr>
            <w:tcW w:w="681" w:type="dxa"/>
            <w:tcBorders>
              <w:top w:val="nil"/>
              <w:left w:val="single" w:sz="12" w:space="0" w:color="auto"/>
              <w:bottom w:val="single" w:sz="4" w:space="0" w:color="auto"/>
              <w:right w:val="single" w:sz="4" w:space="0" w:color="auto"/>
            </w:tcBorders>
            <w:shd w:val="clear" w:color="auto" w:fill="FFFFFF" w:themeFill="background1"/>
            <w:noWrap/>
            <w:vAlign w:val="center"/>
            <w:hideMark/>
          </w:tcPr>
          <w:p w:rsidR="009011C5" w:rsidRPr="00DB72E8" w:rsidRDefault="009011C5" w:rsidP="009011C5">
            <w:pPr>
              <w:spacing w:line="240" w:lineRule="auto"/>
              <w:jc w:val="center"/>
              <w:rPr>
                <w:color w:val="000000"/>
              </w:rPr>
            </w:pPr>
            <w:r w:rsidRPr="00DB72E8">
              <w:rPr>
                <w:color w:val="000000"/>
              </w:rPr>
              <w:t>1</w:t>
            </w:r>
          </w:p>
        </w:tc>
        <w:tc>
          <w:tcPr>
            <w:tcW w:w="720" w:type="dxa"/>
            <w:tcBorders>
              <w:top w:val="nil"/>
              <w:left w:val="nil"/>
              <w:bottom w:val="single" w:sz="4" w:space="0" w:color="auto"/>
              <w:right w:val="single" w:sz="4" w:space="0" w:color="auto"/>
            </w:tcBorders>
            <w:shd w:val="clear" w:color="auto" w:fill="FFFFFF" w:themeFill="background1"/>
            <w:noWrap/>
            <w:vAlign w:val="center"/>
            <w:hideMark/>
          </w:tcPr>
          <w:p w:rsidR="009011C5" w:rsidRPr="00DB72E8" w:rsidRDefault="009011C5" w:rsidP="009011C5">
            <w:pPr>
              <w:spacing w:line="240" w:lineRule="auto"/>
              <w:jc w:val="center"/>
              <w:rPr>
                <w:color w:val="000000"/>
              </w:rPr>
            </w:pPr>
            <w:r w:rsidRPr="00DB72E8">
              <w:rPr>
                <w:color w:val="000000"/>
              </w:rPr>
              <w:t>0</w:t>
            </w:r>
          </w:p>
        </w:tc>
        <w:tc>
          <w:tcPr>
            <w:tcW w:w="853" w:type="dxa"/>
            <w:tcBorders>
              <w:top w:val="nil"/>
              <w:left w:val="nil"/>
              <w:bottom w:val="single" w:sz="4" w:space="0" w:color="auto"/>
              <w:right w:val="single" w:sz="8" w:space="0" w:color="auto"/>
            </w:tcBorders>
            <w:shd w:val="clear" w:color="auto" w:fill="FFFFFF" w:themeFill="background1"/>
            <w:noWrap/>
            <w:vAlign w:val="center"/>
            <w:hideMark/>
          </w:tcPr>
          <w:p w:rsidR="009011C5" w:rsidRPr="00DB72E8" w:rsidRDefault="009011C5" w:rsidP="009011C5">
            <w:pPr>
              <w:spacing w:line="240" w:lineRule="auto"/>
              <w:jc w:val="center"/>
              <w:rPr>
                <w:color w:val="000000"/>
              </w:rPr>
            </w:pPr>
            <w:r w:rsidRPr="00DB72E8">
              <w:rPr>
                <w:color w:val="000000"/>
              </w:rPr>
              <w:t>0</w:t>
            </w:r>
          </w:p>
        </w:tc>
      </w:tr>
      <w:tr w:rsidR="009011C5" w:rsidRPr="00DB72E8" w:rsidTr="009011C5">
        <w:trPr>
          <w:trHeight w:val="300"/>
          <w:jc w:val="center"/>
        </w:trPr>
        <w:tc>
          <w:tcPr>
            <w:tcW w:w="2329" w:type="dxa"/>
            <w:tcBorders>
              <w:top w:val="nil"/>
              <w:left w:val="single" w:sz="4" w:space="0" w:color="auto"/>
              <w:bottom w:val="single" w:sz="4" w:space="0" w:color="auto"/>
              <w:right w:val="single" w:sz="12" w:space="0" w:color="auto"/>
            </w:tcBorders>
            <w:shd w:val="clear" w:color="auto" w:fill="D9D9D9" w:themeFill="background1" w:themeFillShade="D9"/>
            <w:vAlign w:val="center"/>
            <w:hideMark/>
          </w:tcPr>
          <w:p w:rsidR="009011C5" w:rsidRPr="00DB72E8" w:rsidRDefault="009011C5" w:rsidP="009011C5">
            <w:pPr>
              <w:spacing w:line="240" w:lineRule="auto"/>
              <w:ind w:left="-93"/>
              <w:rPr>
                <w:color w:val="000000"/>
              </w:rPr>
            </w:pPr>
            <w:r w:rsidRPr="00DB72E8">
              <w:rPr>
                <w:color w:val="000000"/>
              </w:rPr>
              <w:t>Boston</w:t>
            </w:r>
          </w:p>
        </w:tc>
        <w:tc>
          <w:tcPr>
            <w:tcW w:w="640" w:type="dxa"/>
            <w:tcBorders>
              <w:top w:val="nil"/>
              <w:left w:val="single" w:sz="12" w:space="0" w:color="auto"/>
              <w:bottom w:val="single" w:sz="4" w:space="0" w:color="auto"/>
              <w:right w:val="single" w:sz="4" w:space="0" w:color="auto"/>
            </w:tcBorders>
            <w:shd w:val="clear" w:color="auto" w:fill="D9D9D9" w:themeFill="background1" w:themeFillShade="D9"/>
            <w:noWrap/>
            <w:vAlign w:val="center"/>
            <w:hideMark/>
          </w:tcPr>
          <w:p w:rsidR="009011C5" w:rsidRPr="00DB72E8" w:rsidRDefault="009011C5" w:rsidP="009011C5">
            <w:pPr>
              <w:spacing w:line="240" w:lineRule="auto"/>
              <w:jc w:val="center"/>
              <w:rPr>
                <w:color w:val="000000"/>
              </w:rPr>
            </w:pPr>
            <w:r w:rsidRPr="00DB72E8">
              <w:rPr>
                <w:color w:val="000000"/>
              </w:rPr>
              <w:t>52</w:t>
            </w:r>
          </w:p>
        </w:tc>
        <w:tc>
          <w:tcPr>
            <w:tcW w:w="674" w:type="dxa"/>
            <w:tcBorders>
              <w:top w:val="nil"/>
              <w:left w:val="nil"/>
              <w:bottom w:val="single" w:sz="4" w:space="0" w:color="auto"/>
              <w:right w:val="single" w:sz="4" w:space="0" w:color="auto"/>
            </w:tcBorders>
            <w:shd w:val="clear" w:color="auto" w:fill="D9D9D9" w:themeFill="background1" w:themeFillShade="D9"/>
            <w:noWrap/>
            <w:vAlign w:val="center"/>
            <w:hideMark/>
          </w:tcPr>
          <w:p w:rsidR="009011C5" w:rsidRPr="00DB72E8" w:rsidRDefault="009011C5" w:rsidP="009011C5">
            <w:pPr>
              <w:spacing w:line="240" w:lineRule="auto"/>
              <w:jc w:val="center"/>
              <w:rPr>
                <w:color w:val="000000"/>
              </w:rPr>
            </w:pPr>
            <w:r w:rsidRPr="00DB72E8">
              <w:rPr>
                <w:color w:val="000000"/>
              </w:rPr>
              <w:t>15</w:t>
            </w:r>
          </w:p>
        </w:tc>
        <w:tc>
          <w:tcPr>
            <w:tcW w:w="720" w:type="dxa"/>
            <w:tcBorders>
              <w:top w:val="single" w:sz="4" w:space="0" w:color="auto"/>
              <w:left w:val="nil"/>
              <w:bottom w:val="single" w:sz="4" w:space="0" w:color="auto"/>
              <w:right w:val="single" w:sz="12" w:space="0" w:color="auto"/>
            </w:tcBorders>
            <w:shd w:val="clear" w:color="auto" w:fill="D9D9D9" w:themeFill="background1" w:themeFillShade="D9"/>
            <w:noWrap/>
            <w:vAlign w:val="center"/>
            <w:hideMark/>
          </w:tcPr>
          <w:p w:rsidR="009011C5" w:rsidRPr="00DB72E8" w:rsidRDefault="009011C5" w:rsidP="009011C5">
            <w:pPr>
              <w:spacing w:line="240" w:lineRule="auto"/>
              <w:jc w:val="center"/>
              <w:rPr>
                <w:color w:val="000000"/>
              </w:rPr>
            </w:pPr>
            <w:r w:rsidRPr="00DB72E8">
              <w:rPr>
                <w:color w:val="000000"/>
              </w:rPr>
              <w:t>14</w:t>
            </w:r>
          </w:p>
        </w:tc>
        <w:tc>
          <w:tcPr>
            <w:tcW w:w="630" w:type="dxa"/>
            <w:tcBorders>
              <w:top w:val="nil"/>
              <w:left w:val="single" w:sz="12" w:space="0" w:color="auto"/>
              <w:bottom w:val="single" w:sz="4" w:space="0" w:color="auto"/>
              <w:right w:val="single" w:sz="4" w:space="0" w:color="auto"/>
            </w:tcBorders>
            <w:shd w:val="clear" w:color="auto" w:fill="D9D9D9" w:themeFill="background1" w:themeFillShade="D9"/>
            <w:noWrap/>
            <w:vAlign w:val="center"/>
            <w:hideMark/>
          </w:tcPr>
          <w:p w:rsidR="009011C5" w:rsidRPr="00DB72E8" w:rsidRDefault="009011C5" w:rsidP="009011C5">
            <w:pPr>
              <w:spacing w:line="240" w:lineRule="auto"/>
              <w:jc w:val="center"/>
              <w:rPr>
                <w:color w:val="000000"/>
              </w:rPr>
            </w:pPr>
            <w:r w:rsidRPr="00DB72E8">
              <w:rPr>
                <w:color w:val="000000"/>
              </w:rPr>
              <w:t>3</w:t>
            </w:r>
          </w:p>
        </w:tc>
        <w:tc>
          <w:tcPr>
            <w:tcW w:w="669" w:type="dxa"/>
            <w:tcBorders>
              <w:top w:val="nil"/>
              <w:left w:val="nil"/>
              <w:bottom w:val="single" w:sz="4" w:space="0" w:color="auto"/>
              <w:right w:val="single" w:sz="4" w:space="0" w:color="auto"/>
            </w:tcBorders>
            <w:shd w:val="clear" w:color="auto" w:fill="D9D9D9" w:themeFill="background1" w:themeFillShade="D9"/>
            <w:noWrap/>
            <w:vAlign w:val="center"/>
            <w:hideMark/>
          </w:tcPr>
          <w:p w:rsidR="009011C5" w:rsidRPr="00DB72E8" w:rsidRDefault="009011C5" w:rsidP="009011C5">
            <w:pPr>
              <w:spacing w:line="240" w:lineRule="auto"/>
              <w:jc w:val="center"/>
              <w:rPr>
                <w:color w:val="000000"/>
              </w:rPr>
            </w:pPr>
            <w:r w:rsidRPr="00DB72E8">
              <w:rPr>
                <w:color w:val="000000"/>
              </w:rPr>
              <w:t>0</w:t>
            </w:r>
          </w:p>
        </w:tc>
        <w:tc>
          <w:tcPr>
            <w:tcW w:w="810" w:type="dxa"/>
            <w:tcBorders>
              <w:top w:val="nil"/>
              <w:left w:val="nil"/>
              <w:bottom w:val="single" w:sz="4" w:space="0" w:color="auto"/>
              <w:right w:val="single" w:sz="12" w:space="0" w:color="auto"/>
            </w:tcBorders>
            <w:shd w:val="clear" w:color="auto" w:fill="D9D9D9" w:themeFill="background1" w:themeFillShade="D9"/>
            <w:noWrap/>
            <w:vAlign w:val="center"/>
            <w:hideMark/>
          </w:tcPr>
          <w:p w:rsidR="009011C5" w:rsidRPr="00DB72E8" w:rsidRDefault="009011C5" w:rsidP="009011C5">
            <w:pPr>
              <w:spacing w:line="240" w:lineRule="auto"/>
              <w:jc w:val="center"/>
              <w:rPr>
                <w:color w:val="000000"/>
              </w:rPr>
            </w:pPr>
            <w:r w:rsidRPr="00DB72E8">
              <w:rPr>
                <w:color w:val="000000"/>
              </w:rPr>
              <w:t>0</w:t>
            </w:r>
          </w:p>
        </w:tc>
        <w:tc>
          <w:tcPr>
            <w:tcW w:w="681" w:type="dxa"/>
            <w:tcBorders>
              <w:top w:val="nil"/>
              <w:left w:val="single" w:sz="12" w:space="0" w:color="auto"/>
              <w:bottom w:val="single" w:sz="4" w:space="0" w:color="auto"/>
              <w:right w:val="single" w:sz="4" w:space="0" w:color="auto"/>
            </w:tcBorders>
            <w:shd w:val="clear" w:color="auto" w:fill="D9D9D9" w:themeFill="background1" w:themeFillShade="D9"/>
            <w:noWrap/>
            <w:vAlign w:val="center"/>
            <w:hideMark/>
          </w:tcPr>
          <w:p w:rsidR="009011C5" w:rsidRPr="00DB72E8" w:rsidRDefault="009011C5" w:rsidP="009011C5">
            <w:pPr>
              <w:spacing w:line="240" w:lineRule="auto"/>
              <w:jc w:val="center"/>
              <w:rPr>
                <w:color w:val="000000"/>
              </w:rPr>
            </w:pPr>
            <w:r w:rsidRPr="00DB72E8">
              <w:rPr>
                <w:color w:val="000000"/>
              </w:rPr>
              <w:t>23</w:t>
            </w:r>
          </w:p>
        </w:tc>
        <w:tc>
          <w:tcPr>
            <w:tcW w:w="720" w:type="dxa"/>
            <w:tcBorders>
              <w:top w:val="nil"/>
              <w:left w:val="nil"/>
              <w:bottom w:val="single" w:sz="4" w:space="0" w:color="auto"/>
              <w:right w:val="single" w:sz="4" w:space="0" w:color="auto"/>
            </w:tcBorders>
            <w:shd w:val="clear" w:color="auto" w:fill="D9D9D9" w:themeFill="background1" w:themeFillShade="D9"/>
            <w:noWrap/>
            <w:vAlign w:val="center"/>
            <w:hideMark/>
          </w:tcPr>
          <w:p w:rsidR="009011C5" w:rsidRPr="00DB72E8" w:rsidRDefault="009011C5" w:rsidP="009011C5">
            <w:pPr>
              <w:spacing w:line="240" w:lineRule="auto"/>
              <w:jc w:val="center"/>
              <w:rPr>
                <w:color w:val="000000"/>
              </w:rPr>
            </w:pPr>
            <w:r w:rsidRPr="00DB72E8">
              <w:rPr>
                <w:color w:val="000000"/>
              </w:rPr>
              <w:t>12</w:t>
            </w:r>
          </w:p>
        </w:tc>
        <w:tc>
          <w:tcPr>
            <w:tcW w:w="853" w:type="dxa"/>
            <w:tcBorders>
              <w:top w:val="nil"/>
              <w:left w:val="nil"/>
              <w:bottom w:val="single" w:sz="4" w:space="0" w:color="auto"/>
              <w:right w:val="single" w:sz="8" w:space="0" w:color="auto"/>
            </w:tcBorders>
            <w:shd w:val="clear" w:color="auto" w:fill="D9D9D9" w:themeFill="background1" w:themeFillShade="D9"/>
            <w:noWrap/>
            <w:vAlign w:val="center"/>
            <w:hideMark/>
          </w:tcPr>
          <w:p w:rsidR="009011C5" w:rsidRPr="00DB72E8" w:rsidRDefault="009011C5" w:rsidP="009011C5">
            <w:pPr>
              <w:spacing w:line="240" w:lineRule="auto"/>
              <w:jc w:val="center"/>
              <w:rPr>
                <w:color w:val="000000"/>
              </w:rPr>
            </w:pPr>
            <w:r w:rsidRPr="00DB72E8">
              <w:rPr>
                <w:color w:val="000000"/>
              </w:rPr>
              <w:t>11</w:t>
            </w:r>
          </w:p>
        </w:tc>
      </w:tr>
      <w:tr w:rsidR="009011C5" w:rsidRPr="00DB72E8" w:rsidTr="009011C5">
        <w:trPr>
          <w:trHeight w:val="300"/>
          <w:jc w:val="center"/>
        </w:trPr>
        <w:tc>
          <w:tcPr>
            <w:tcW w:w="2329" w:type="dxa"/>
            <w:tcBorders>
              <w:top w:val="nil"/>
              <w:left w:val="single" w:sz="4" w:space="0" w:color="auto"/>
              <w:bottom w:val="single" w:sz="4" w:space="0" w:color="auto"/>
              <w:right w:val="single" w:sz="12" w:space="0" w:color="auto"/>
            </w:tcBorders>
            <w:shd w:val="clear" w:color="auto" w:fill="FFFFFF" w:themeFill="background1"/>
            <w:vAlign w:val="center"/>
            <w:hideMark/>
          </w:tcPr>
          <w:p w:rsidR="009011C5" w:rsidRPr="00DB72E8" w:rsidRDefault="009011C5" w:rsidP="009011C5">
            <w:pPr>
              <w:spacing w:line="240" w:lineRule="auto"/>
              <w:ind w:left="-93"/>
              <w:rPr>
                <w:color w:val="000000"/>
              </w:rPr>
            </w:pPr>
            <w:r w:rsidRPr="00DB72E8">
              <w:rPr>
                <w:color w:val="000000"/>
              </w:rPr>
              <w:t>Boston Collegiate</w:t>
            </w:r>
          </w:p>
        </w:tc>
        <w:tc>
          <w:tcPr>
            <w:tcW w:w="640" w:type="dxa"/>
            <w:tcBorders>
              <w:top w:val="nil"/>
              <w:left w:val="single" w:sz="12" w:space="0" w:color="auto"/>
              <w:bottom w:val="single" w:sz="4" w:space="0" w:color="auto"/>
              <w:right w:val="single" w:sz="4" w:space="0" w:color="auto"/>
            </w:tcBorders>
            <w:shd w:val="clear" w:color="auto" w:fill="FFFFFF" w:themeFill="background1"/>
            <w:noWrap/>
            <w:vAlign w:val="center"/>
            <w:hideMark/>
          </w:tcPr>
          <w:p w:rsidR="009011C5" w:rsidRPr="00DB72E8" w:rsidRDefault="009011C5" w:rsidP="009011C5">
            <w:pPr>
              <w:spacing w:line="240" w:lineRule="auto"/>
              <w:jc w:val="center"/>
              <w:rPr>
                <w:color w:val="000000"/>
              </w:rPr>
            </w:pPr>
            <w:r w:rsidRPr="00DB72E8">
              <w:rPr>
                <w:color w:val="000000"/>
              </w:rPr>
              <w:t>0</w:t>
            </w:r>
          </w:p>
        </w:tc>
        <w:tc>
          <w:tcPr>
            <w:tcW w:w="674" w:type="dxa"/>
            <w:tcBorders>
              <w:top w:val="nil"/>
              <w:left w:val="nil"/>
              <w:bottom w:val="single" w:sz="4" w:space="0" w:color="auto"/>
              <w:right w:val="single" w:sz="4" w:space="0" w:color="auto"/>
            </w:tcBorders>
            <w:shd w:val="clear" w:color="auto" w:fill="FFFFFF" w:themeFill="background1"/>
            <w:noWrap/>
            <w:vAlign w:val="center"/>
            <w:hideMark/>
          </w:tcPr>
          <w:p w:rsidR="009011C5" w:rsidRPr="00DB72E8" w:rsidRDefault="009011C5" w:rsidP="009011C5">
            <w:pPr>
              <w:spacing w:line="240" w:lineRule="auto"/>
              <w:jc w:val="center"/>
              <w:rPr>
                <w:color w:val="000000"/>
              </w:rPr>
            </w:pPr>
            <w:r w:rsidRPr="00DB72E8">
              <w:rPr>
                <w:color w:val="000000"/>
              </w:rPr>
              <w:t>0</w:t>
            </w:r>
          </w:p>
        </w:tc>
        <w:tc>
          <w:tcPr>
            <w:tcW w:w="720" w:type="dxa"/>
            <w:tcBorders>
              <w:top w:val="single" w:sz="4" w:space="0" w:color="auto"/>
              <w:left w:val="nil"/>
              <w:bottom w:val="single" w:sz="4" w:space="0" w:color="auto"/>
              <w:right w:val="single" w:sz="12" w:space="0" w:color="auto"/>
            </w:tcBorders>
            <w:shd w:val="clear" w:color="auto" w:fill="FFFFFF" w:themeFill="background1"/>
            <w:noWrap/>
            <w:vAlign w:val="center"/>
            <w:hideMark/>
          </w:tcPr>
          <w:p w:rsidR="009011C5" w:rsidRPr="00DB72E8" w:rsidRDefault="009011C5" w:rsidP="009011C5">
            <w:pPr>
              <w:spacing w:line="240" w:lineRule="auto"/>
              <w:jc w:val="center"/>
              <w:rPr>
                <w:color w:val="000000"/>
              </w:rPr>
            </w:pPr>
            <w:r w:rsidRPr="00DB72E8">
              <w:rPr>
                <w:color w:val="000000"/>
              </w:rPr>
              <w:t>0</w:t>
            </w:r>
          </w:p>
        </w:tc>
        <w:tc>
          <w:tcPr>
            <w:tcW w:w="630" w:type="dxa"/>
            <w:tcBorders>
              <w:top w:val="nil"/>
              <w:left w:val="single" w:sz="12" w:space="0" w:color="auto"/>
              <w:bottom w:val="single" w:sz="4" w:space="0" w:color="auto"/>
              <w:right w:val="single" w:sz="4" w:space="0" w:color="auto"/>
            </w:tcBorders>
            <w:shd w:val="clear" w:color="auto" w:fill="FFFFFF" w:themeFill="background1"/>
            <w:noWrap/>
            <w:vAlign w:val="center"/>
            <w:hideMark/>
          </w:tcPr>
          <w:p w:rsidR="009011C5" w:rsidRPr="00DB72E8" w:rsidRDefault="009011C5" w:rsidP="009011C5">
            <w:pPr>
              <w:spacing w:line="240" w:lineRule="auto"/>
              <w:jc w:val="center"/>
              <w:rPr>
                <w:color w:val="000000"/>
              </w:rPr>
            </w:pPr>
            <w:r w:rsidRPr="00DB72E8">
              <w:rPr>
                <w:color w:val="000000"/>
              </w:rPr>
              <w:t>1</w:t>
            </w:r>
          </w:p>
        </w:tc>
        <w:tc>
          <w:tcPr>
            <w:tcW w:w="669" w:type="dxa"/>
            <w:tcBorders>
              <w:top w:val="nil"/>
              <w:left w:val="nil"/>
              <w:bottom w:val="single" w:sz="4" w:space="0" w:color="auto"/>
              <w:right w:val="single" w:sz="4" w:space="0" w:color="auto"/>
            </w:tcBorders>
            <w:shd w:val="clear" w:color="auto" w:fill="FFFFFF" w:themeFill="background1"/>
            <w:noWrap/>
            <w:vAlign w:val="center"/>
            <w:hideMark/>
          </w:tcPr>
          <w:p w:rsidR="009011C5" w:rsidRPr="00DB72E8" w:rsidRDefault="009011C5" w:rsidP="009011C5">
            <w:pPr>
              <w:spacing w:line="240" w:lineRule="auto"/>
              <w:jc w:val="center"/>
              <w:rPr>
                <w:color w:val="000000"/>
              </w:rPr>
            </w:pPr>
            <w:r w:rsidRPr="00DB72E8">
              <w:rPr>
                <w:color w:val="000000"/>
              </w:rPr>
              <w:t>0</w:t>
            </w:r>
          </w:p>
        </w:tc>
        <w:tc>
          <w:tcPr>
            <w:tcW w:w="810" w:type="dxa"/>
            <w:tcBorders>
              <w:top w:val="nil"/>
              <w:left w:val="nil"/>
              <w:bottom w:val="single" w:sz="4" w:space="0" w:color="auto"/>
              <w:right w:val="single" w:sz="12" w:space="0" w:color="auto"/>
            </w:tcBorders>
            <w:shd w:val="clear" w:color="auto" w:fill="FFFFFF" w:themeFill="background1"/>
            <w:noWrap/>
            <w:vAlign w:val="center"/>
            <w:hideMark/>
          </w:tcPr>
          <w:p w:rsidR="009011C5" w:rsidRPr="00DB72E8" w:rsidRDefault="009011C5" w:rsidP="009011C5">
            <w:pPr>
              <w:spacing w:line="240" w:lineRule="auto"/>
              <w:jc w:val="center"/>
              <w:rPr>
                <w:color w:val="000000"/>
              </w:rPr>
            </w:pPr>
            <w:r w:rsidRPr="00DB72E8">
              <w:rPr>
                <w:color w:val="000000"/>
              </w:rPr>
              <w:t>0</w:t>
            </w:r>
          </w:p>
        </w:tc>
        <w:tc>
          <w:tcPr>
            <w:tcW w:w="681" w:type="dxa"/>
            <w:tcBorders>
              <w:top w:val="nil"/>
              <w:left w:val="single" w:sz="12" w:space="0" w:color="auto"/>
              <w:bottom w:val="single" w:sz="4" w:space="0" w:color="auto"/>
              <w:right w:val="single" w:sz="4" w:space="0" w:color="auto"/>
            </w:tcBorders>
            <w:shd w:val="clear" w:color="auto" w:fill="FFFFFF" w:themeFill="background1"/>
            <w:noWrap/>
            <w:vAlign w:val="center"/>
            <w:hideMark/>
          </w:tcPr>
          <w:p w:rsidR="009011C5" w:rsidRPr="00DB72E8" w:rsidRDefault="009011C5" w:rsidP="009011C5">
            <w:pPr>
              <w:spacing w:line="240" w:lineRule="auto"/>
              <w:jc w:val="center"/>
              <w:rPr>
                <w:color w:val="000000"/>
              </w:rPr>
            </w:pPr>
            <w:r w:rsidRPr="00DB72E8">
              <w:rPr>
                <w:color w:val="000000"/>
              </w:rPr>
              <w:t>0</w:t>
            </w:r>
          </w:p>
        </w:tc>
        <w:tc>
          <w:tcPr>
            <w:tcW w:w="720" w:type="dxa"/>
            <w:tcBorders>
              <w:top w:val="nil"/>
              <w:left w:val="nil"/>
              <w:bottom w:val="single" w:sz="4" w:space="0" w:color="auto"/>
              <w:right w:val="single" w:sz="4" w:space="0" w:color="auto"/>
            </w:tcBorders>
            <w:shd w:val="clear" w:color="auto" w:fill="FFFFFF" w:themeFill="background1"/>
            <w:noWrap/>
            <w:vAlign w:val="center"/>
            <w:hideMark/>
          </w:tcPr>
          <w:p w:rsidR="009011C5" w:rsidRPr="00DB72E8" w:rsidRDefault="009011C5" w:rsidP="009011C5">
            <w:pPr>
              <w:spacing w:line="240" w:lineRule="auto"/>
              <w:jc w:val="center"/>
              <w:rPr>
                <w:color w:val="000000"/>
              </w:rPr>
            </w:pPr>
            <w:r w:rsidRPr="00DB72E8">
              <w:rPr>
                <w:color w:val="000000"/>
              </w:rPr>
              <w:t>0</w:t>
            </w:r>
          </w:p>
        </w:tc>
        <w:tc>
          <w:tcPr>
            <w:tcW w:w="853" w:type="dxa"/>
            <w:tcBorders>
              <w:top w:val="nil"/>
              <w:left w:val="nil"/>
              <w:bottom w:val="single" w:sz="4" w:space="0" w:color="auto"/>
              <w:right w:val="single" w:sz="8" w:space="0" w:color="auto"/>
            </w:tcBorders>
            <w:shd w:val="clear" w:color="auto" w:fill="FFFFFF" w:themeFill="background1"/>
            <w:noWrap/>
            <w:vAlign w:val="center"/>
            <w:hideMark/>
          </w:tcPr>
          <w:p w:rsidR="009011C5" w:rsidRPr="00DB72E8" w:rsidRDefault="009011C5" w:rsidP="009011C5">
            <w:pPr>
              <w:spacing w:line="240" w:lineRule="auto"/>
              <w:jc w:val="center"/>
              <w:rPr>
                <w:color w:val="000000"/>
              </w:rPr>
            </w:pPr>
            <w:r w:rsidRPr="00DB72E8">
              <w:rPr>
                <w:color w:val="000000"/>
              </w:rPr>
              <w:t>0</w:t>
            </w:r>
          </w:p>
        </w:tc>
      </w:tr>
      <w:tr w:rsidR="009011C5" w:rsidRPr="00DB72E8" w:rsidTr="009011C5">
        <w:trPr>
          <w:trHeight w:val="300"/>
          <w:jc w:val="center"/>
        </w:trPr>
        <w:tc>
          <w:tcPr>
            <w:tcW w:w="2329" w:type="dxa"/>
            <w:tcBorders>
              <w:top w:val="nil"/>
              <w:left w:val="single" w:sz="4" w:space="0" w:color="auto"/>
              <w:bottom w:val="single" w:sz="4" w:space="0" w:color="auto"/>
              <w:right w:val="single" w:sz="12" w:space="0" w:color="auto"/>
            </w:tcBorders>
            <w:shd w:val="clear" w:color="auto" w:fill="D9D9D9" w:themeFill="background1" w:themeFillShade="D9"/>
            <w:vAlign w:val="center"/>
            <w:hideMark/>
          </w:tcPr>
          <w:p w:rsidR="009011C5" w:rsidRPr="00DB72E8" w:rsidRDefault="009011C5" w:rsidP="009011C5">
            <w:pPr>
              <w:spacing w:line="240" w:lineRule="auto"/>
              <w:ind w:left="-93"/>
              <w:rPr>
                <w:color w:val="000000"/>
              </w:rPr>
            </w:pPr>
            <w:r w:rsidRPr="00DB72E8">
              <w:rPr>
                <w:color w:val="000000"/>
              </w:rPr>
              <w:t>Brockton</w:t>
            </w:r>
          </w:p>
        </w:tc>
        <w:tc>
          <w:tcPr>
            <w:tcW w:w="640" w:type="dxa"/>
            <w:tcBorders>
              <w:top w:val="nil"/>
              <w:left w:val="single" w:sz="12" w:space="0" w:color="auto"/>
              <w:bottom w:val="single" w:sz="4" w:space="0" w:color="auto"/>
              <w:right w:val="single" w:sz="4" w:space="0" w:color="auto"/>
            </w:tcBorders>
            <w:shd w:val="clear" w:color="auto" w:fill="D9D9D9" w:themeFill="background1" w:themeFillShade="D9"/>
            <w:noWrap/>
            <w:vAlign w:val="center"/>
            <w:hideMark/>
          </w:tcPr>
          <w:p w:rsidR="009011C5" w:rsidRPr="00DB72E8" w:rsidRDefault="009011C5" w:rsidP="009011C5">
            <w:pPr>
              <w:spacing w:line="240" w:lineRule="auto"/>
              <w:jc w:val="center"/>
              <w:rPr>
                <w:color w:val="000000"/>
              </w:rPr>
            </w:pPr>
            <w:r w:rsidRPr="00DB72E8">
              <w:rPr>
                <w:color w:val="000000"/>
              </w:rPr>
              <w:t>4</w:t>
            </w:r>
          </w:p>
        </w:tc>
        <w:tc>
          <w:tcPr>
            <w:tcW w:w="674" w:type="dxa"/>
            <w:tcBorders>
              <w:top w:val="nil"/>
              <w:left w:val="nil"/>
              <w:bottom w:val="single" w:sz="4" w:space="0" w:color="auto"/>
              <w:right w:val="single" w:sz="4" w:space="0" w:color="auto"/>
            </w:tcBorders>
            <w:shd w:val="clear" w:color="auto" w:fill="D9D9D9" w:themeFill="background1" w:themeFillShade="D9"/>
            <w:noWrap/>
            <w:vAlign w:val="center"/>
            <w:hideMark/>
          </w:tcPr>
          <w:p w:rsidR="009011C5" w:rsidRPr="00DB72E8" w:rsidRDefault="009011C5" w:rsidP="009011C5">
            <w:pPr>
              <w:spacing w:line="240" w:lineRule="auto"/>
              <w:jc w:val="center"/>
              <w:rPr>
                <w:color w:val="000000"/>
              </w:rPr>
            </w:pPr>
            <w:r w:rsidRPr="00DB72E8">
              <w:rPr>
                <w:color w:val="000000"/>
              </w:rPr>
              <w:t>4</w:t>
            </w:r>
          </w:p>
        </w:tc>
        <w:tc>
          <w:tcPr>
            <w:tcW w:w="720" w:type="dxa"/>
            <w:tcBorders>
              <w:top w:val="single" w:sz="4" w:space="0" w:color="auto"/>
              <w:left w:val="nil"/>
              <w:bottom w:val="single" w:sz="4" w:space="0" w:color="auto"/>
              <w:right w:val="single" w:sz="12" w:space="0" w:color="auto"/>
            </w:tcBorders>
            <w:shd w:val="clear" w:color="auto" w:fill="D9D9D9" w:themeFill="background1" w:themeFillShade="D9"/>
            <w:noWrap/>
            <w:vAlign w:val="center"/>
            <w:hideMark/>
          </w:tcPr>
          <w:p w:rsidR="009011C5" w:rsidRPr="00DB72E8" w:rsidRDefault="009011C5" w:rsidP="009011C5">
            <w:pPr>
              <w:spacing w:line="240" w:lineRule="auto"/>
              <w:jc w:val="center"/>
              <w:rPr>
                <w:color w:val="000000"/>
              </w:rPr>
            </w:pPr>
            <w:r w:rsidRPr="00DB72E8">
              <w:rPr>
                <w:color w:val="000000"/>
              </w:rPr>
              <w:t>3</w:t>
            </w:r>
          </w:p>
        </w:tc>
        <w:tc>
          <w:tcPr>
            <w:tcW w:w="630" w:type="dxa"/>
            <w:tcBorders>
              <w:top w:val="nil"/>
              <w:left w:val="single" w:sz="12" w:space="0" w:color="auto"/>
              <w:bottom w:val="single" w:sz="4" w:space="0" w:color="auto"/>
              <w:right w:val="single" w:sz="4" w:space="0" w:color="auto"/>
            </w:tcBorders>
            <w:shd w:val="clear" w:color="auto" w:fill="D9D9D9" w:themeFill="background1" w:themeFillShade="D9"/>
            <w:noWrap/>
            <w:vAlign w:val="center"/>
            <w:hideMark/>
          </w:tcPr>
          <w:p w:rsidR="009011C5" w:rsidRPr="00DB72E8" w:rsidRDefault="009011C5" w:rsidP="009011C5">
            <w:pPr>
              <w:spacing w:line="240" w:lineRule="auto"/>
              <w:jc w:val="center"/>
              <w:rPr>
                <w:color w:val="000000"/>
              </w:rPr>
            </w:pPr>
            <w:r w:rsidRPr="00DB72E8">
              <w:rPr>
                <w:color w:val="000000"/>
              </w:rPr>
              <w:t>8</w:t>
            </w:r>
          </w:p>
        </w:tc>
        <w:tc>
          <w:tcPr>
            <w:tcW w:w="669" w:type="dxa"/>
            <w:tcBorders>
              <w:top w:val="nil"/>
              <w:left w:val="nil"/>
              <w:bottom w:val="single" w:sz="4" w:space="0" w:color="auto"/>
              <w:right w:val="single" w:sz="4" w:space="0" w:color="auto"/>
            </w:tcBorders>
            <w:shd w:val="clear" w:color="auto" w:fill="D9D9D9" w:themeFill="background1" w:themeFillShade="D9"/>
            <w:noWrap/>
            <w:vAlign w:val="center"/>
            <w:hideMark/>
          </w:tcPr>
          <w:p w:rsidR="009011C5" w:rsidRPr="00DB72E8" w:rsidRDefault="009011C5" w:rsidP="009011C5">
            <w:pPr>
              <w:spacing w:line="240" w:lineRule="auto"/>
              <w:jc w:val="center"/>
              <w:rPr>
                <w:color w:val="000000"/>
              </w:rPr>
            </w:pPr>
            <w:r w:rsidRPr="00DB72E8">
              <w:rPr>
                <w:color w:val="000000"/>
              </w:rPr>
              <w:t>5</w:t>
            </w:r>
          </w:p>
        </w:tc>
        <w:tc>
          <w:tcPr>
            <w:tcW w:w="810" w:type="dxa"/>
            <w:tcBorders>
              <w:top w:val="nil"/>
              <w:left w:val="nil"/>
              <w:bottom w:val="single" w:sz="4" w:space="0" w:color="auto"/>
              <w:right w:val="single" w:sz="12" w:space="0" w:color="auto"/>
            </w:tcBorders>
            <w:shd w:val="clear" w:color="auto" w:fill="D9D9D9" w:themeFill="background1" w:themeFillShade="D9"/>
            <w:noWrap/>
            <w:vAlign w:val="center"/>
            <w:hideMark/>
          </w:tcPr>
          <w:p w:rsidR="009011C5" w:rsidRPr="00DB72E8" w:rsidRDefault="009011C5" w:rsidP="009011C5">
            <w:pPr>
              <w:spacing w:line="240" w:lineRule="auto"/>
              <w:jc w:val="center"/>
              <w:rPr>
                <w:color w:val="000000"/>
              </w:rPr>
            </w:pPr>
            <w:r w:rsidRPr="00DB72E8">
              <w:rPr>
                <w:color w:val="000000"/>
              </w:rPr>
              <w:t>5</w:t>
            </w:r>
          </w:p>
        </w:tc>
        <w:tc>
          <w:tcPr>
            <w:tcW w:w="681" w:type="dxa"/>
            <w:tcBorders>
              <w:top w:val="nil"/>
              <w:left w:val="single" w:sz="12" w:space="0" w:color="auto"/>
              <w:bottom w:val="single" w:sz="4" w:space="0" w:color="auto"/>
              <w:right w:val="single" w:sz="4" w:space="0" w:color="auto"/>
            </w:tcBorders>
            <w:shd w:val="clear" w:color="auto" w:fill="D9D9D9" w:themeFill="background1" w:themeFillShade="D9"/>
            <w:noWrap/>
            <w:vAlign w:val="center"/>
            <w:hideMark/>
          </w:tcPr>
          <w:p w:rsidR="009011C5" w:rsidRPr="00DB72E8" w:rsidRDefault="009011C5" w:rsidP="009011C5">
            <w:pPr>
              <w:spacing w:line="240" w:lineRule="auto"/>
              <w:jc w:val="center"/>
              <w:rPr>
                <w:color w:val="000000"/>
              </w:rPr>
            </w:pPr>
            <w:r w:rsidRPr="00DB72E8">
              <w:rPr>
                <w:color w:val="000000"/>
              </w:rPr>
              <w:t>4</w:t>
            </w:r>
          </w:p>
        </w:tc>
        <w:tc>
          <w:tcPr>
            <w:tcW w:w="720" w:type="dxa"/>
            <w:tcBorders>
              <w:top w:val="nil"/>
              <w:left w:val="nil"/>
              <w:bottom w:val="single" w:sz="4" w:space="0" w:color="auto"/>
              <w:right w:val="single" w:sz="4" w:space="0" w:color="auto"/>
            </w:tcBorders>
            <w:shd w:val="clear" w:color="auto" w:fill="D9D9D9" w:themeFill="background1" w:themeFillShade="D9"/>
            <w:noWrap/>
            <w:vAlign w:val="center"/>
            <w:hideMark/>
          </w:tcPr>
          <w:p w:rsidR="009011C5" w:rsidRPr="00DB72E8" w:rsidRDefault="009011C5" w:rsidP="009011C5">
            <w:pPr>
              <w:spacing w:line="240" w:lineRule="auto"/>
              <w:jc w:val="center"/>
              <w:rPr>
                <w:color w:val="000000"/>
              </w:rPr>
            </w:pPr>
            <w:r w:rsidRPr="00DB72E8">
              <w:rPr>
                <w:color w:val="000000"/>
              </w:rPr>
              <w:t>0</w:t>
            </w:r>
          </w:p>
        </w:tc>
        <w:tc>
          <w:tcPr>
            <w:tcW w:w="853" w:type="dxa"/>
            <w:tcBorders>
              <w:top w:val="nil"/>
              <w:left w:val="nil"/>
              <w:bottom w:val="single" w:sz="4" w:space="0" w:color="auto"/>
              <w:right w:val="single" w:sz="8" w:space="0" w:color="auto"/>
            </w:tcBorders>
            <w:shd w:val="clear" w:color="auto" w:fill="D9D9D9" w:themeFill="background1" w:themeFillShade="D9"/>
            <w:noWrap/>
            <w:vAlign w:val="center"/>
            <w:hideMark/>
          </w:tcPr>
          <w:p w:rsidR="009011C5" w:rsidRPr="00DB72E8" w:rsidRDefault="009011C5" w:rsidP="009011C5">
            <w:pPr>
              <w:spacing w:line="240" w:lineRule="auto"/>
              <w:jc w:val="center"/>
              <w:rPr>
                <w:color w:val="000000"/>
              </w:rPr>
            </w:pPr>
            <w:r w:rsidRPr="00DB72E8">
              <w:rPr>
                <w:color w:val="000000"/>
              </w:rPr>
              <w:t>0</w:t>
            </w:r>
          </w:p>
        </w:tc>
      </w:tr>
      <w:tr w:rsidR="009011C5" w:rsidRPr="00DB72E8" w:rsidTr="009011C5">
        <w:trPr>
          <w:trHeight w:val="300"/>
          <w:jc w:val="center"/>
        </w:trPr>
        <w:tc>
          <w:tcPr>
            <w:tcW w:w="2329" w:type="dxa"/>
            <w:tcBorders>
              <w:top w:val="nil"/>
              <w:left w:val="single" w:sz="4" w:space="0" w:color="auto"/>
              <w:bottom w:val="single" w:sz="4" w:space="0" w:color="auto"/>
              <w:right w:val="single" w:sz="12" w:space="0" w:color="auto"/>
            </w:tcBorders>
            <w:shd w:val="clear" w:color="auto" w:fill="FFFFFF" w:themeFill="background1"/>
            <w:vAlign w:val="center"/>
            <w:hideMark/>
          </w:tcPr>
          <w:p w:rsidR="009011C5" w:rsidRPr="00DB72E8" w:rsidRDefault="009011C5" w:rsidP="009011C5">
            <w:pPr>
              <w:spacing w:line="240" w:lineRule="auto"/>
              <w:ind w:left="-93"/>
              <w:rPr>
                <w:color w:val="000000"/>
              </w:rPr>
            </w:pPr>
            <w:r w:rsidRPr="00DB72E8">
              <w:rPr>
                <w:color w:val="000000"/>
              </w:rPr>
              <w:t>Carver</w:t>
            </w:r>
          </w:p>
        </w:tc>
        <w:tc>
          <w:tcPr>
            <w:tcW w:w="640" w:type="dxa"/>
            <w:tcBorders>
              <w:top w:val="nil"/>
              <w:left w:val="single" w:sz="12" w:space="0" w:color="auto"/>
              <w:bottom w:val="single" w:sz="4" w:space="0" w:color="auto"/>
              <w:right w:val="single" w:sz="4" w:space="0" w:color="auto"/>
            </w:tcBorders>
            <w:shd w:val="clear" w:color="auto" w:fill="FFFFFF" w:themeFill="background1"/>
            <w:noWrap/>
            <w:vAlign w:val="center"/>
            <w:hideMark/>
          </w:tcPr>
          <w:p w:rsidR="009011C5" w:rsidRPr="00DB72E8" w:rsidRDefault="009011C5" w:rsidP="009011C5">
            <w:pPr>
              <w:spacing w:line="240" w:lineRule="auto"/>
              <w:jc w:val="center"/>
              <w:rPr>
                <w:color w:val="000000"/>
              </w:rPr>
            </w:pPr>
            <w:r w:rsidRPr="00DB72E8">
              <w:rPr>
                <w:color w:val="000000"/>
              </w:rPr>
              <w:t>1</w:t>
            </w:r>
          </w:p>
        </w:tc>
        <w:tc>
          <w:tcPr>
            <w:tcW w:w="674" w:type="dxa"/>
            <w:tcBorders>
              <w:top w:val="nil"/>
              <w:left w:val="nil"/>
              <w:bottom w:val="single" w:sz="4" w:space="0" w:color="auto"/>
              <w:right w:val="single" w:sz="4" w:space="0" w:color="auto"/>
            </w:tcBorders>
            <w:shd w:val="clear" w:color="auto" w:fill="FFFFFF" w:themeFill="background1"/>
            <w:noWrap/>
            <w:vAlign w:val="center"/>
            <w:hideMark/>
          </w:tcPr>
          <w:p w:rsidR="009011C5" w:rsidRPr="00DB72E8" w:rsidRDefault="009011C5" w:rsidP="009011C5">
            <w:pPr>
              <w:spacing w:line="240" w:lineRule="auto"/>
              <w:jc w:val="center"/>
              <w:rPr>
                <w:color w:val="000000"/>
              </w:rPr>
            </w:pPr>
            <w:r w:rsidRPr="00DB72E8">
              <w:rPr>
                <w:color w:val="000000"/>
              </w:rPr>
              <w:t>0</w:t>
            </w:r>
          </w:p>
        </w:tc>
        <w:tc>
          <w:tcPr>
            <w:tcW w:w="720" w:type="dxa"/>
            <w:tcBorders>
              <w:top w:val="single" w:sz="4" w:space="0" w:color="auto"/>
              <w:left w:val="nil"/>
              <w:bottom w:val="single" w:sz="4" w:space="0" w:color="auto"/>
              <w:right w:val="single" w:sz="12" w:space="0" w:color="auto"/>
            </w:tcBorders>
            <w:shd w:val="clear" w:color="auto" w:fill="FFFFFF" w:themeFill="background1"/>
            <w:noWrap/>
            <w:vAlign w:val="center"/>
            <w:hideMark/>
          </w:tcPr>
          <w:p w:rsidR="009011C5" w:rsidRPr="00DB72E8" w:rsidRDefault="009011C5" w:rsidP="009011C5">
            <w:pPr>
              <w:spacing w:line="240" w:lineRule="auto"/>
              <w:jc w:val="center"/>
              <w:rPr>
                <w:color w:val="000000"/>
              </w:rPr>
            </w:pPr>
            <w:r w:rsidRPr="00DB72E8">
              <w:rPr>
                <w:color w:val="000000"/>
              </w:rPr>
              <w:t>0</w:t>
            </w:r>
          </w:p>
        </w:tc>
        <w:tc>
          <w:tcPr>
            <w:tcW w:w="630" w:type="dxa"/>
            <w:tcBorders>
              <w:top w:val="nil"/>
              <w:left w:val="single" w:sz="12" w:space="0" w:color="auto"/>
              <w:bottom w:val="single" w:sz="4" w:space="0" w:color="auto"/>
              <w:right w:val="single" w:sz="4" w:space="0" w:color="auto"/>
            </w:tcBorders>
            <w:shd w:val="clear" w:color="auto" w:fill="FFFFFF" w:themeFill="background1"/>
            <w:noWrap/>
            <w:vAlign w:val="center"/>
            <w:hideMark/>
          </w:tcPr>
          <w:p w:rsidR="009011C5" w:rsidRPr="00DB72E8" w:rsidRDefault="009011C5" w:rsidP="009011C5">
            <w:pPr>
              <w:spacing w:line="240" w:lineRule="auto"/>
              <w:jc w:val="center"/>
              <w:rPr>
                <w:color w:val="000000"/>
              </w:rPr>
            </w:pPr>
            <w:r w:rsidRPr="00DB72E8">
              <w:rPr>
                <w:color w:val="000000"/>
              </w:rPr>
              <w:t>0</w:t>
            </w:r>
          </w:p>
        </w:tc>
        <w:tc>
          <w:tcPr>
            <w:tcW w:w="669" w:type="dxa"/>
            <w:tcBorders>
              <w:top w:val="nil"/>
              <w:left w:val="nil"/>
              <w:bottom w:val="single" w:sz="4" w:space="0" w:color="auto"/>
              <w:right w:val="single" w:sz="4" w:space="0" w:color="auto"/>
            </w:tcBorders>
            <w:shd w:val="clear" w:color="auto" w:fill="FFFFFF" w:themeFill="background1"/>
            <w:noWrap/>
            <w:vAlign w:val="center"/>
            <w:hideMark/>
          </w:tcPr>
          <w:p w:rsidR="009011C5" w:rsidRPr="00DB72E8" w:rsidRDefault="009011C5" w:rsidP="009011C5">
            <w:pPr>
              <w:spacing w:line="240" w:lineRule="auto"/>
              <w:jc w:val="center"/>
              <w:rPr>
                <w:color w:val="000000"/>
              </w:rPr>
            </w:pPr>
            <w:r w:rsidRPr="00DB72E8">
              <w:rPr>
                <w:color w:val="000000"/>
              </w:rPr>
              <w:t>0</w:t>
            </w:r>
          </w:p>
        </w:tc>
        <w:tc>
          <w:tcPr>
            <w:tcW w:w="810" w:type="dxa"/>
            <w:tcBorders>
              <w:top w:val="nil"/>
              <w:left w:val="nil"/>
              <w:bottom w:val="single" w:sz="4" w:space="0" w:color="auto"/>
              <w:right w:val="single" w:sz="12" w:space="0" w:color="auto"/>
            </w:tcBorders>
            <w:shd w:val="clear" w:color="auto" w:fill="FFFFFF" w:themeFill="background1"/>
            <w:noWrap/>
            <w:vAlign w:val="center"/>
            <w:hideMark/>
          </w:tcPr>
          <w:p w:rsidR="009011C5" w:rsidRPr="00DB72E8" w:rsidRDefault="009011C5" w:rsidP="009011C5">
            <w:pPr>
              <w:spacing w:line="240" w:lineRule="auto"/>
              <w:jc w:val="center"/>
              <w:rPr>
                <w:color w:val="000000"/>
              </w:rPr>
            </w:pPr>
            <w:r w:rsidRPr="00DB72E8">
              <w:rPr>
                <w:color w:val="000000"/>
              </w:rPr>
              <w:t>0</w:t>
            </w:r>
          </w:p>
        </w:tc>
        <w:tc>
          <w:tcPr>
            <w:tcW w:w="681" w:type="dxa"/>
            <w:tcBorders>
              <w:top w:val="nil"/>
              <w:left w:val="single" w:sz="12" w:space="0" w:color="auto"/>
              <w:bottom w:val="single" w:sz="4" w:space="0" w:color="auto"/>
              <w:right w:val="single" w:sz="4" w:space="0" w:color="auto"/>
            </w:tcBorders>
            <w:shd w:val="clear" w:color="auto" w:fill="FFFFFF" w:themeFill="background1"/>
            <w:noWrap/>
            <w:vAlign w:val="center"/>
            <w:hideMark/>
          </w:tcPr>
          <w:p w:rsidR="009011C5" w:rsidRPr="00DB72E8" w:rsidRDefault="009011C5" w:rsidP="009011C5">
            <w:pPr>
              <w:spacing w:line="240" w:lineRule="auto"/>
              <w:jc w:val="center"/>
              <w:rPr>
                <w:color w:val="000000"/>
              </w:rPr>
            </w:pPr>
            <w:r w:rsidRPr="00DB72E8">
              <w:rPr>
                <w:color w:val="000000"/>
              </w:rPr>
              <w:t>0</w:t>
            </w:r>
          </w:p>
        </w:tc>
        <w:tc>
          <w:tcPr>
            <w:tcW w:w="720" w:type="dxa"/>
            <w:tcBorders>
              <w:top w:val="nil"/>
              <w:left w:val="nil"/>
              <w:bottom w:val="single" w:sz="4" w:space="0" w:color="auto"/>
              <w:right w:val="single" w:sz="4" w:space="0" w:color="auto"/>
            </w:tcBorders>
            <w:shd w:val="clear" w:color="auto" w:fill="FFFFFF" w:themeFill="background1"/>
            <w:noWrap/>
            <w:vAlign w:val="center"/>
            <w:hideMark/>
          </w:tcPr>
          <w:p w:rsidR="009011C5" w:rsidRPr="00DB72E8" w:rsidRDefault="009011C5" w:rsidP="009011C5">
            <w:pPr>
              <w:spacing w:line="240" w:lineRule="auto"/>
              <w:jc w:val="center"/>
              <w:rPr>
                <w:color w:val="000000"/>
              </w:rPr>
            </w:pPr>
            <w:r w:rsidRPr="00DB72E8">
              <w:rPr>
                <w:color w:val="000000"/>
              </w:rPr>
              <w:t>0</w:t>
            </w:r>
          </w:p>
        </w:tc>
        <w:tc>
          <w:tcPr>
            <w:tcW w:w="853" w:type="dxa"/>
            <w:tcBorders>
              <w:top w:val="nil"/>
              <w:left w:val="nil"/>
              <w:bottom w:val="single" w:sz="4" w:space="0" w:color="auto"/>
              <w:right w:val="single" w:sz="8" w:space="0" w:color="auto"/>
            </w:tcBorders>
            <w:shd w:val="clear" w:color="auto" w:fill="FFFFFF" w:themeFill="background1"/>
            <w:noWrap/>
            <w:vAlign w:val="center"/>
            <w:hideMark/>
          </w:tcPr>
          <w:p w:rsidR="009011C5" w:rsidRPr="00DB72E8" w:rsidRDefault="009011C5" w:rsidP="009011C5">
            <w:pPr>
              <w:spacing w:line="240" w:lineRule="auto"/>
              <w:jc w:val="center"/>
              <w:rPr>
                <w:color w:val="000000"/>
              </w:rPr>
            </w:pPr>
            <w:r w:rsidRPr="00DB72E8">
              <w:rPr>
                <w:color w:val="000000"/>
              </w:rPr>
              <w:t>0</w:t>
            </w:r>
          </w:p>
        </w:tc>
      </w:tr>
      <w:tr w:rsidR="009011C5" w:rsidRPr="00DB72E8" w:rsidTr="009011C5">
        <w:trPr>
          <w:trHeight w:val="300"/>
          <w:jc w:val="center"/>
        </w:trPr>
        <w:tc>
          <w:tcPr>
            <w:tcW w:w="2329" w:type="dxa"/>
            <w:tcBorders>
              <w:top w:val="nil"/>
              <w:left w:val="single" w:sz="4" w:space="0" w:color="auto"/>
              <w:bottom w:val="single" w:sz="4" w:space="0" w:color="auto"/>
              <w:right w:val="single" w:sz="12" w:space="0" w:color="auto"/>
            </w:tcBorders>
            <w:shd w:val="clear" w:color="auto" w:fill="D9D9D9" w:themeFill="background1" w:themeFillShade="D9"/>
            <w:vAlign w:val="center"/>
            <w:hideMark/>
          </w:tcPr>
          <w:p w:rsidR="009011C5" w:rsidRPr="00DB72E8" w:rsidRDefault="009011C5" w:rsidP="009011C5">
            <w:pPr>
              <w:spacing w:line="240" w:lineRule="auto"/>
              <w:ind w:left="-93"/>
              <w:rPr>
                <w:color w:val="000000"/>
              </w:rPr>
            </w:pPr>
            <w:r w:rsidRPr="00DB72E8">
              <w:rPr>
                <w:color w:val="000000"/>
              </w:rPr>
              <w:t>Central Berkshire</w:t>
            </w:r>
          </w:p>
        </w:tc>
        <w:tc>
          <w:tcPr>
            <w:tcW w:w="640" w:type="dxa"/>
            <w:tcBorders>
              <w:top w:val="nil"/>
              <w:left w:val="single" w:sz="12" w:space="0" w:color="auto"/>
              <w:bottom w:val="single" w:sz="4" w:space="0" w:color="auto"/>
              <w:right w:val="single" w:sz="4" w:space="0" w:color="auto"/>
            </w:tcBorders>
            <w:shd w:val="clear" w:color="auto" w:fill="D9D9D9" w:themeFill="background1" w:themeFillShade="D9"/>
            <w:noWrap/>
            <w:vAlign w:val="center"/>
            <w:hideMark/>
          </w:tcPr>
          <w:p w:rsidR="009011C5" w:rsidRPr="00DB72E8" w:rsidRDefault="009011C5" w:rsidP="009011C5">
            <w:pPr>
              <w:spacing w:line="240" w:lineRule="auto"/>
              <w:jc w:val="center"/>
              <w:rPr>
                <w:color w:val="000000"/>
              </w:rPr>
            </w:pPr>
            <w:r w:rsidRPr="00DB72E8">
              <w:rPr>
                <w:color w:val="000000"/>
              </w:rPr>
              <w:t>2</w:t>
            </w:r>
          </w:p>
        </w:tc>
        <w:tc>
          <w:tcPr>
            <w:tcW w:w="674" w:type="dxa"/>
            <w:tcBorders>
              <w:top w:val="nil"/>
              <w:left w:val="nil"/>
              <w:bottom w:val="single" w:sz="4" w:space="0" w:color="auto"/>
              <w:right w:val="single" w:sz="4" w:space="0" w:color="auto"/>
            </w:tcBorders>
            <w:shd w:val="clear" w:color="auto" w:fill="D9D9D9" w:themeFill="background1" w:themeFillShade="D9"/>
            <w:noWrap/>
            <w:vAlign w:val="center"/>
            <w:hideMark/>
          </w:tcPr>
          <w:p w:rsidR="009011C5" w:rsidRPr="00DB72E8" w:rsidRDefault="009011C5" w:rsidP="009011C5">
            <w:pPr>
              <w:spacing w:line="240" w:lineRule="auto"/>
              <w:jc w:val="center"/>
              <w:rPr>
                <w:color w:val="000000"/>
              </w:rPr>
            </w:pPr>
            <w:r w:rsidRPr="00DB72E8">
              <w:rPr>
                <w:color w:val="000000"/>
              </w:rPr>
              <w:t>0</w:t>
            </w:r>
          </w:p>
        </w:tc>
        <w:tc>
          <w:tcPr>
            <w:tcW w:w="720" w:type="dxa"/>
            <w:tcBorders>
              <w:top w:val="single" w:sz="4" w:space="0" w:color="auto"/>
              <w:left w:val="nil"/>
              <w:bottom w:val="single" w:sz="4" w:space="0" w:color="auto"/>
              <w:right w:val="single" w:sz="12" w:space="0" w:color="auto"/>
            </w:tcBorders>
            <w:shd w:val="clear" w:color="auto" w:fill="D9D9D9" w:themeFill="background1" w:themeFillShade="D9"/>
            <w:noWrap/>
            <w:vAlign w:val="center"/>
            <w:hideMark/>
          </w:tcPr>
          <w:p w:rsidR="009011C5" w:rsidRPr="00DB72E8" w:rsidRDefault="009011C5" w:rsidP="009011C5">
            <w:pPr>
              <w:spacing w:line="240" w:lineRule="auto"/>
              <w:jc w:val="center"/>
              <w:rPr>
                <w:color w:val="000000"/>
              </w:rPr>
            </w:pPr>
            <w:r w:rsidRPr="00DB72E8">
              <w:rPr>
                <w:color w:val="000000"/>
              </w:rPr>
              <w:t>0</w:t>
            </w:r>
          </w:p>
        </w:tc>
        <w:tc>
          <w:tcPr>
            <w:tcW w:w="630" w:type="dxa"/>
            <w:tcBorders>
              <w:top w:val="nil"/>
              <w:left w:val="single" w:sz="12" w:space="0" w:color="auto"/>
              <w:bottom w:val="single" w:sz="4" w:space="0" w:color="auto"/>
              <w:right w:val="single" w:sz="4" w:space="0" w:color="auto"/>
            </w:tcBorders>
            <w:shd w:val="clear" w:color="auto" w:fill="D9D9D9" w:themeFill="background1" w:themeFillShade="D9"/>
            <w:noWrap/>
            <w:vAlign w:val="center"/>
            <w:hideMark/>
          </w:tcPr>
          <w:p w:rsidR="009011C5" w:rsidRPr="00DB72E8" w:rsidRDefault="009011C5" w:rsidP="009011C5">
            <w:pPr>
              <w:spacing w:line="240" w:lineRule="auto"/>
              <w:jc w:val="center"/>
              <w:rPr>
                <w:color w:val="000000"/>
              </w:rPr>
            </w:pPr>
            <w:r w:rsidRPr="00DB72E8">
              <w:rPr>
                <w:color w:val="000000"/>
              </w:rPr>
              <w:t>3</w:t>
            </w:r>
          </w:p>
        </w:tc>
        <w:tc>
          <w:tcPr>
            <w:tcW w:w="669" w:type="dxa"/>
            <w:tcBorders>
              <w:top w:val="nil"/>
              <w:left w:val="nil"/>
              <w:bottom w:val="single" w:sz="4" w:space="0" w:color="auto"/>
              <w:right w:val="single" w:sz="4" w:space="0" w:color="auto"/>
            </w:tcBorders>
            <w:shd w:val="clear" w:color="auto" w:fill="D9D9D9" w:themeFill="background1" w:themeFillShade="D9"/>
            <w:noWrap/>
            <w:vAlign w:val="center"/>
            <w:hideMark/>
          </w:tcPr>
          <w:p w:rsidR="009011C5" w:rsidRPr="00DB72E8" w:rsidRDefault="009011C5" w:rsidP="009011C5">
            <w:pPr>
              <w:spacing w:line="240" w:lineRule="auto"/>
              <w:jc w:val="center"/>
              <w:rPr>
                <w:color w:val="000000"/>
              </w:rPr>
            </w:pPr>
            <w:r w:rsidRPr="00DB72E8">
              <w:rPr>
                <w:color w:val="000000"/>
              </w:rPr>
              <w:t>0</w:t>
            </w:r>
          </w:p>
        </w:tc>
        <w:tc>
          <w:tcPr>
            <w:tcW w:w="810" w:type="dxa"/>
            <w:tcBorders>
              <w:top w:val="nil"/>
              <w:left w:val="nil"/>
              <w:bottom w:val="single" w:sz="4" w:space="0" w:color="auto"/>
              <w:right w:val="single" w:sz="12" w:space="0" w:color="auto"/>
            </w:tcBorders>
            <w:shd w:val="clear" w:color="auto" w:fill="D9D9D9" w:themeFill="background1" w:themeFillShade="D9"/>
            <w:noWrap/>
            <w:vAlign w:val="center"/>
            <w:hideMark/>
          </w:tcPr>
          <w:p w:rsidR="009011C5" w:rsidRPr="00DB72E8" w:rsidRDefault="009011C5" w:rsidP="009011C5">
            <w:pPr>
              <w:spacing w:line="240" w:lineRule="auto"/>
              <w:jc w:val="center"/>
              <w:rPr>
                <w:color w:val="000000"/>
              </w:rPr>
            </w:pPr>
            <w:r w:rsidRPr="00DB72E8">
              <w:rPr>
                <w:color w:val="000000"/>
              </w:rPr>
              <w:t>0</w:t>
            </w:r>
          </w:p>
        </w:tc>
        <w:tc>
          <w:tcPr>
            <w:tcW w:w="681" w:type="dxa"/>
            <w:tcBorders>
              <w:top w:val="nil"/>
              <w:left w:val="single" w:sz="12" w:space="0" w:color="auto"/>
              <w:bottom w:val="single" w:sz="4" w:space="0" w:color="auto"/>
              <w:right w:val="single" w:sz="4" w:space="0" w:color="auto"/>
            </w:tcBorders>
            <w:shd w:val="clear" w:color="auto" w:fill="D9D9D9" w:themeFill="background1" w:themeFillShade="D9"/>
            <w:noWrap/>
            <w:vAlign w:val="center"/>
            <w:hideMark/>
          </w:tcPr>
          <w:p w:rsidR="009011C5" w:rsidRPr="00DB72E8" w:rsidRDefault="009011C5" w:rsidP="009011C5">
            <w:pPr>
              <w:spacing w:line="240" w:lineRule="auto"/>
              <w:jc w:val="center"/>
              <w:rPr>
                <w:color w:val="000000"/>
              </w:rPr>
            </w:pPr>
            <w:r w:rsidRPr="00DB72E8">
              <w:rPr>
                <w:color w:val="000000"/>
              </w:rPr>
              <w:t>0</w:t>
            </w:r>
          </w:p>
        </w:tc>
        <w:tc>
          <w:tcPr>
            <w:tcW w:w="720" w:type="dxa"/>
            <w:tcBorders>
              <w:top w:val="nil"/>
              <w:left w:val="nil"/>
              <w:bottom w:val="single" w:sz="4" w:space="0" w:color="auto"/>
              <w:right w:val="single" w:sz="4" w:space="0" w:color="auto"/>
            </w:tcBorders>
            <w:shd w:val="clear" w:color="auto" w:fill="D9D9D9" w:themeFill="background1" w:themeFillShade="D9"/>
            <w:noWrap/>
            <w:vAlign w:val="center"/>
            <w:hideMark/>
          </w:tcPr>
          <w:p w:rsidR="009011C5" w:rsidRPr="00DB72E8" w:rsidRDefault="009011C5" w:rsidP="009011C5">
            <w:pPr>
              <w:spacing w:line="240" w:lineRule="auto"/>
              <w:jc w:val="center"/>
              <w:rPr>
                <w:color w:val="000000"/>
              </w:rPr>
            </w:pPr>
            <w:r w:rsidRPr="00DB72E8">
              <w:rPr>
                <w:color w:val="000000"/>
              </w:rPr>
              <w:t>0</w:t>
            </w:r>
          </w:p>
        </w:tc>
        <w:tc>
          <w:tcPr>
            <w:tcW w:w="853" w:type="dxa"/>
            <w:tcBorders>
              <w:top w:val="nil"/>
              <w:left w:val="nil"/>
              <w:bottom w:val="single" w:sz="4" w:space="0" w:color="auto"/>
              <w:right w:val="single" w:sz="8" w:space="0" w:color="auto"/>
            </w:tcBorders>
            <w:shd w:val="clear" w:color="auto" w:fill="D9D9D9" w:themeFill="background1" w:themeFillShade="D9"/>
            <w:noWrap/>
            <w:vAlign w:val="center"/>
            <w:hideMark/>
          </w:tcPr>
          <w:p w:rsidR="009011C5" w:rsidRPr="00DB72E8" w:rsidRDefault="009011C5" w:rsidP="009011C5">
            <w:pPr>
              <w:spacing w:line="240" w:lineRule="auto"/>
              <w:jc w:val="center"/>
              <w:rPr>
                <w:color w:val="000000"/>
              </w:rPr>
            </w:pPr>
            <w:r w:rsidRPr="00DB72E8">
              <w:rPr>
                <w:color w:val="000000"/>
              </w:rPr>
              <w:t>0</w:t>
            </w:r>
          </w:p>
        </w:tc>
      </w:tr>
      <w:tr w:rsidR="009011C5" w:rsidRPr="00DB72E8" w:rsidTr="009011C5">
        <w:trPr>
          <w:trHeight w:val="300"/>
          <w:jc w:val="center"/>
        </w:trPr>
        <w:tc>
          <w:tcPr>
            <w:tcW w:w="2329" w:type="dxa"/>
            <w:tcBorders>
              <w:top w:val="nil"/>
              <w:left w:val="single" w:sz="4" w:space="0" w:color="auto"/>
              <w:bottom w:val="single" w:sz="4" w:space="0" w:color="auto"/>
              <w:right w:val="single" w:sz="12" w:space="0" w:color="auto"/>
            </w:tcBorders>
            <w:shd w:val="clear" w:color="auto" w:fill="FFFFFF" w:themeFill="background1"/>
            <w:vAlign w:val="center"/>
            <w:hideMark/>
          </w:tcPr>
          <w:p w:rsidR="009011C5" w:rsidRPr="00DB72E8" w:rsidRDefault="009011C5" w:rsidP="009011C5">
            <w:pPr>
              <w:spacing w:line="240" w:lineRule="auto"/>
              <w:ind w:left="-93"/>
              <w:rPr>
                <w:color w:val="000000"/>
              </w:rPr>
            </w:pPr>
            <w:r w:rsidRPr="00DB72E8">
              <w:rPr>
                <w:color w:val="000000"/>
              </w:rPr>
              <w:t>Chelsea</w:t>
            </w:r>
          </w:p>
        </w:tc>
        <w:tc>
          <w:tcPr>
            <w:tcW w:w="640" w:type="dxa"/>
            <w:tcBorders>
              <w:top w:val="nil"/>
              <w:left w:val="single" w:sz="12" w:space="0" w:color="auto"/>
              <w:bottom w:val="single" w:sz="4" w:space="0" w:color="auto"/>
              <w:right w:val="single" w:sz="4" w:space="0" w:color="auto"/>
            </w:tcBorders>
            <w:shd w:val="clear" w:color="auto" w:fill="FFFFFF" w:themeFill="background1"/>
            <w:noWrap/>
            <w:vAlign w:val="center"/>
            <w:hideMark/>
          </w:tcPr>
          <w:p w:rsidR="009011C5" w:rsidRPr="00DB72E8" w:rsidRDefault="009011C5" w:rsidP="009011C5">
            <w:pPr>
              <w:spacing w:line="240" w:lineRule="auto"/>
              <w:jc w:val="center"/>
              <w:rPr>
                <w:color w:val="000000"/>
              </w:rPr>
            </w:pPr>
            <w:r w:rsidRPr="00DB72E8">
              <w:rPr>
                <w:color w:val="000000"/>
              </w:rPr>
              <w:t>4</w:t>
            </w:r>
          </w:p>
        </w:tc>
        <w:tc>
          <w:tcPr>
            <w:tcW w:w="674" w:type="dxa"/>
            <w:tcBorders>
              <w:top w:val="nil"/>
              <w:left w:val="nil"/>
              <w:bottom w:val="single" w:sz="4" w:space="0" w:color="auto"/>
              <w:right w:val="single" w:sz="4" w:space="0" w:color="auto"/>
            </w:tcBorders>
            <w:shd w:val="clear" w:color="auto" w:fill="FFFFFF" w:themeFill="background1"/>
            <w:noWrap/>
            <w:vAlign w:val="center"/>
            <w:hideMark/>
          </w:tcPr>
          <w:p w:rsidR="009011C5" w:rsidRPr="00DB72E8" w:rsidRDefault="009011C5" w:rsidP="009011C5">
            <w:pPr>
              <w:spacing w:line="240" w:lineRule="auto"/>
              <w:jc w:val="center"/>
              <w:rPr>
                <w:color w:val="000000"/>
              </w:rPr>
            </w:pPr>
            <w:r w:rsidRPr="00DB72E8">
              <w:rPr>
                <w:color w:val="000000"/>
              </w:rPr>
              <w:t>2</w:t>
            </w:r>
          </w:p>
        </w:tc>
        <w:tc>
          <w:tcPr>
            <w:tcW w:w="720" w:type="dxa"/>
            <w:tcBorders>
              <w:top w:val="single" w:sz="4" w:space="0" w:color="auto"/>
              <w:left w:val="nil"/>
              <w:bottom w:val="single" w:sz="4" w:space="0" w:color="auto"/>
              <w:right w:val="single" w:sz="12" w:space="0" w:color="auto"/>
            </w:tcBorders>
            <w:shd w:val="clear" w:color="auto" w:fill="FFFFFF" w:themeFill="background1"/>
            <w:noWrap/>
            <w:vAlign w:val="center"/>
            <w:hideMark/>
          </w:tcPr>
          <w:p w:rsidR="009011C5" w:rsidRPr="00DB72E8" w:rsidRDefault="009011C5" w:rsidP="009011C5">
            <w:pPr>
              <w:spacing w:line="240" w:lineRule="auto"/>
              <w:jc w:val="center"/>
              <w:rPr>
                <w:color w:val="000000"/>
              </w:rPr>
            </w:pPr>
            <w:r w:rsidRPr="00DB72E8">
              <w:rPr>
                <w:color w:val="000000"/>
              </w:rPr>
              <w:t>2</w:t>
            </w:r>
          </w:p>
        </w:tc>
        <w:tc>
          <w:tcPr>
            <w:tcW w:w="630" w:type="dxa"/>
            <w:tcBorders>
              <w:top w:val="nil"/>
              <w:left w:val="single" w:sz="12" w:space="0" w:color="auto"/>
              <w:bottom w:val="single" w:sz="4" w:space="0" w:color="auto"/>
              <w:right w:val="single" w:sz="4" w:space="0" w:color="auto"/>
            </w:tcBorders>
            <w:shd w:val="clear" w:color="auto" w:fill="FFFFFF" w:themeFill="background1"/>
            <w:noWrap/>
            <w:vAlign w:val="center"/>
            <w:hideMark/>
          </w:tcPr>
          <w:p w:rsidR="009011C5" w:rsidRPr="00DB72E8" w:rsidRDefault="009011C5" w:rsidP="009011C5">
            <w:pPr>
              <w:spacing w:line="240" w:lineRule="auto"/>
              <w:jc w:val="center"/>
              <w:rPr>
                <w:color w:val="000000"/>
              </w:rPr>
            </w:pPr>
            <w:r w:rsidRPr="00DB72E8">
              <w:rPr>
                <w:color w:val="000000"/>
              </w:rPr>
              <w:t>6</w:t>
            </w:r>
          </w:p>
        </w:tc>
        <w:tc>
          <w:tcPr>
            <w:tcW w:w="669" w:type="dxa"/>
            <w:tcBorders>
              <w:top w:val="nil"/>
              <w:left w:val="nil"/>
              <w:bottom w:val="single" w:sz="4" w:space="0" w:color="auto"/>
              <w:right w:val="single" w:sz="4" w:space="0" w:color="auto"/>
            </w:tcBorders>
            <w:shd w:val="clear" w:color="auto" w:fill="FFFFFF" w:themeFill="background1"/>
            <w:noWrap/>
            <w:vAlign w:val="center"/>
            <w:hideMark/>
          </w:tcPr>
          <w:p w:rsidR="009011C5" w:rsidRPr="00DB72E8" w:rsidRDefault="009011C5" w:rsidP="009011C5">
            <w:pPr>
              <w:spacing w:line="240" w:lineRule="auto"/>
              <w:jc w:val="center"/>
              <w:rPr>
                <w:color w:val="000000"/>
              </w:rPr>
            </w:pPr>
            <w:r w:rsidRPr="00DB72E8">
              <w:rPr>
                <w:color w:val="000000"/>
              </w:rPr>
              <w:t>5</w:t>
            </w:r>
          </w:p>
        </w:tc>
        <w:tc>
          <w:tcPr>
            <w:tcW w:w="810" w:type="dxa"/>
            <w:tcBorders>
              <w:top w:val="nil"/>
              <w:left w:val="nil"/>
              <w:bottom w:val="single" w:sz="4" w:space="0" w:color="auto"/>
              <w:right w:val="single" w:sz="12" w:space="0" w:color="auto"/>
            </w:tcBorders>
            <w:shd w:val="clear" w:color="auto" w:fill="FFFFFF" w:themeFill="background1"/>
            <w:noWrap/>
            <w:vAlign w:val="center"/>
            <w:hideMark/>
          </w:tcPr>
          <w:p w:rsidR="009011C5" w:rsidRPr="00DB72E8" w:rsidRDefault="009011C5" w:rsidP="009011C5">
            <w:pPr>
              <w:spacing w:line="240" w:lineRule="auto"/>
              <w:jc w:val="center"/>
              <w:rPr>
                <w:color w:val="000000"/>
              </w:rPr>
            </w:pPr>
            <w:r w:rsidRPr="00DB72E8">
              <w:rPr>
                <w:color w:val="000000"/>
              </w:rPr>
              <w:t>3</w:t>
            </w:r>
          </w:p>
        </w:tc>
        <w:tc>
          <w:tcPr>
            <w:tcW w:w="681" w:type="dxa"/>
            <w:tcBorders>
              <w:top w:val="nil"/>
              <w:left w:val="single" w:sz="12" w:space="0" w:color="auto"/>
              <w:bottom w:val="single" w:sz="4" w:space="0" w:color="auto"/>
              <w:right w:val="single" w:sz="4" w:space="0" w:color="auto"/>
            </w:tcBorders>
            <w:shd w:val="clear" w:color="auto" w:fill="FFFFFF" w:themeFill="background1"/>
            <w:noWrap/>
            <w:vAlign w:val="center"/>
            <w:hideMark/>
          </w:tcPr>
          <w:p w:rsidR="009011C5" w:rsidRPr="00DB72E8" w:rsidRDefault="009011C5" w:rsidP="009011C5">
            <w:pPr>
              <w:spacing w:line="240" w:lineRule="auto"/>
              <w:jc w:val="center"/>
              <w:rPr>
                <w:color w:val="000000"/>
              </w:rPr>
            </w:pPr>
            <w:r w:rsidRPr="00DB72E8">
              <w:rPr>
                <w:color w:val="000000"/>
              </w:rPr>
              <w:t>1</w:t>
            </w:r>
          </w:p>
        </w:tc>
        <w:tc>
          <w:tcPr>
            <w:tcW w:w="720" w:type="dxa"/>
            <w:tcBorders>
              <w:top w:val="nil"/>
              <w:left w:val="nil"/>
              <w:bottom w:val="single" w:sz="4" w:space="0" w:color="auto"/>
              <w:right w:val="single" w:sz="4" w:space="0" w:color="auto"/>
            </w:tcBorders>
            <w:shd w:val="clear" w:color="auto" w:fill="FFFFFF" w:themeFill="background1"/>
            <w:noWrap/>
            <w:vAlign w:val="center"/>
            <w:hideMark/>
          </w:tcPr>
          <w:p w:rsidR="009011C5" w:rsidRPr="00DB72E8" w:rsidRDefault="009011C5" w:rsidP="009011C5">
            <w:pPr>
              <w:spacing w:line="240" w:lineRule="auto"/>
              <w:jc w:val="center"/>
              <w:rPr>
                <w:color w:val="000000"/>
              </w:rPr>
            </w:pPr>
            <w:r w:rsidRPr="00DB72E8">
              <w:rPr>
                <w:color w:val="000000"/>
              </w:rPr>
              <w:t>0</w:t>
            </w:r>
          </w:p>
        </w:tc>
        <w:tc>
          <w:tcPr>
            <w:tcW w:w="853" w:type="dxa"/>
            <w:tcBorders>
              <w:top w:val="nil"/>
              <w:left w:val="nil"/>
              <w:bottom w:val="single" w:sz="4" w:space="0" w:color="auto"/>
              <w:right w:val="single" w:sz="8" w:space="0" w:color="auto"/>
            </w:tcBorders>
            <w:shd w:val="clear" w:color="auto" w:fill="FFFFFF" w:themeFill="background1"/>
            <w:noWrap/>
            <w:vAlign w:val="center"/>
            <w:hideMark/>
          </w:tcPr>
          <w:p w:rsidR="009011C5" w:rsidRPr="00DB72E8" w:rsidRDefault="009011C5" w:rsidP="009011C5">
            <w:pPr>
              <w:spacing w:line="240" w:lineRule="auto"/>
              <w:jc w:val="center"/>
              <w:rPr>
                <w:color w:val="000000"/>
              </w:rPr>
            </w:pPr>
            <w:r w:rsidRPr="00DB72E8">
              <w:rPr>
                <w:color w:val="000000"/>
              </w:rPr>
              <w:t>0</w:t>
            </w:r>
          </w:p>
        </w:tc>
      </w:tr>
      <w:tr w:rsidR="009011C5" w:rsidRPr="00DB72E8" w:rsidTr="009011C5">
        <w:trPr>
          <w:trHeight w:val="300"/>
          <w:jc w:val="center"/>
        </w:trPr>
        <w:tc>
          <w:tcPr>
            <w:tcW w:w="2329" w:type="dxa"/>
            <w:tcBorders>
              <w:top w:val="nil"/>
              <w:left w:val="single" w:sz="4" w:space="0" w:color="auto"/>
              <w:bottom w:val="single" w:sz="4" w:space="0" w:color="auto"/>
              <w:right w:val="single" w:sz="12" w:space="0" w:color="auto"/>
            </w:tcBorders>
            <w:shd w:val="clear" w:color="auto" w:fill="D9D9D9" w:themeFill="background1" w:themeFillShade="D9"/>
            <w:vAlign w:val="center"/>
            <w:hideMark/>
          </w:tcPr>
          <w:p w:rsidR="009011C5" w:rsidRPr="00DB72E8" w:rsidRDefault="009011C5" w:rsidP="009011C5">
            <w:pPr>
              <w:spacing w:line="240" w:lineRule="auto"/>
              <w:ind w:left="-93"/>
              <w:rPr>
                <w:color w:val="000000"/>
              </w:rPr>
            </w:pPr>
            <w:r w:rsidRPr="00DB72E8">
              <w:rPr>
                <w:color w:val="000000"/>
              </w:rPr>
              <w:t>Chicopee</w:t>
            </w:r>
          </w:p>
        </w:tc>
        <w:tc>
          <w:tcPr>
            <w:tcW w:w="640" w:type="dxa"/>
            <w:tcBorders>
              <w:top w:val="nil"/>
              <w:left w:val="single" w:sz="12" w:space="0" w:color="auto"/>
              <w:bottom w:val="single" w:sz="4" w:space="0" w:color="auto"/>
              <w:right w:val="single" w:sz="4" w:space="0" w:color="auto"/>
            </w:tcBorders>
            <w:shd w:val="clear" w:color="auto" w:fill="D9D9D9" w:themeFill="background1" w:themeFillShade="D9"/>
            <w:noWrap/>
            <w:vAlign w:val="center"/>
            <w:hideMark/>
          </w:tcPr>
          <w:p w:rsidR="009011C5" w:rsidRPr="00DB72E8" w:rsidRDefault="009011C5" w:rsidP="009011C5">
            <w:pPr>
              <w:spacing w:line="240" w:lineRule="auto"/>
              <w:jc w:val="center"/>
              <w:rPr>
                <w:color w:val="000000"/>
              </w:rPr>
            </w:pPr>
            <w:r w:rsidRPr="00DB72E8">
              <w:rPr>
                <w:color w:val="000000"/>
              </w:rPr>
              <w:t>59</w:t>
            </w:r>
          </w:p>
        </w:tc>
        <w:tc>
          <w:tcPr>
            <w:tcW w:w="674" w:type="dxa"/>
            <w:tcBorders>
              <w:top w:val="nil"/>
              <w:left w:val="nil"/>
              <w:bottom w:val="single" w:sz="4" w:space="0" w:color="auto"/>
              <w:right w:val="single" w:sz="4" w:space="0" w:color="auto"/>
            </w:tcBorders>
            <w:shd w:val="clear" w:color="auto" w:fill="D9D9D9" w:themeFill="background1" w:themeFillShade="D9"/>
            <w:noWrap/>
            <w:vAlign w:val="center"/>
            <w:hideMark/>
          </w:tcPr>
          <w:p w:rsidR="009011C5" w:rsidRPr="00DB72E8" w:rsidRDefault="009011C5" w:rsidP="009011C5">
            <w:pPr>
              <w:spacing w:line="240" w:lineRule="auto"/>
              <w:jc w:val="center"/>
              <w:rPr>
                <w:color w:val="000000"/>
              </w:rPr>
            </w:pPr>
            <w:r w:rsidRPr="00DB72E8">
              <w:rPr>
                <w:color w:val="000000"/>
              </w:rPr>
              <w:t>64</w:t>
            </w:r>
          </w:p>
        </w:tc>
        <w:tc>
          <w:tcPr>
            <w:tcW w:w="720" w:type="dxa"/>
            <w:tcBorders>
              <w:top w:val="single" w:sz="4" w:space="0" w:color="auto"/>
              <w:left w:val="nil"/>
              <w:bottom w:val="single" w:sz="4" w:space="0" w:color="auto"/>
              <w:right w:val="single" w:sz="12" w:space="0" w:color="auto"/>
            </w:tcBorders>
            <w:shd w:val="clear" w:color="auto" w:fill="D9D9D9" w:themeFill="background1" w:themeFillShade="D9"/>
            <w:noWrap/>
            <w:vAlign w:val="center"/>
            <w:hideMark/>
          </w:tcPr>
          <w:p w:rsidR="009011C5" w:rsidRPr="00DB72E8" w:rsidRDefault="009011C5" w:rsidP="009011C5">
            <w:pPr>
              <w:spacing w:line="240" w:lineRule="auto"/>
              <w:jc w:val="center"/>
              <w:rPr>
                <w:color w:val="000000"/>
              </w:rPr>
            </w:pPr>
            <w:r w:rsidRPr="00DB72E8">
              <w:rPr>
                <w:color w:val="000000"/>
              </w:rPr>
              <w:t>53</w:t>
            </w:r>
          </w:p>
        </w:tc>
        <w:tc>
          <w:tcPr>
            <w:tcW w:w="630" w:type="dxa"/>
            <w:tcBorders>
              <w:top w:val="nil"/>
              <w:left w:val="single" w:sz="12" w:space="0" w:color="auto"/>
              <w:bottom w:val="single" w:sz="4" w:space="0" w:color="auto"/>
              <w:right w:val="single" w:sz="4" w:space="0" w:color="auto"/>
            </w:tcBorders>
            <w:shd w:val="clear" w:color="auto" w:fill="D9D9D9" w:themeFill="background1" w:themeFillShade="D9"/>
            <w:noWrap/>
            <w:vAlign w:val="center"/>
            <w:hideMark/>
          </w:tcPr>
          <w:p w:rsidR="009011C5" w:rsidRPr="00DB72E8" w:rsidRDefault="009011C5" w:rsidP="009011C5">
            <w:pPr>
              <w:spacing w:line="240" w:lineRule="auto"/>
              <w:jc w:val="center"/>
              <w:rPr>
                <w:color w:val="000000"/>
              </w:rPr>
            </w:pPr>
            <w:r w:rsidRPr="00DB72E8">
              <w:rPr>
                <w:color w:val="000000"/>
              </w:rPr>
              <w:t>0</w:t>
            </w:r>
          </w:p>
        </w:tc>
        <w:tc>
          <w:tcPr>
            <w:tcW w:w="669" w:type="dxa"/>
            <w:tcBorders>
              <w:top w:val="nil"/>
              <w:left w:val="nil"/>
              <w:bottom w:val="single" w:sz="4" w:space="0" w:color="auto"/>
              <w:right w:val="single" w:sz="4" w:space="0" w:color="auto"/>
            </w:tcBorders>
            <w:shd w:val="clear" w:color="auto" w:fill="D9D9D9" w:themeFill="background1" w:themeFillShade="D9"/>
            <w:noWrap/>
            <w:vAlign w:val="center"/>
            <w:hideMark/>
          </w:tcPr>
          <w:p w:rsidR="009011C5" w:rsidRPr="00DB72E8" w:rsidRDefault="009011C5" w:rsidP="009011C5">
            <w:pPr>
              <w:spacing w:line="240" w:lineRule="auto"/>
              <w:jc w:val="center"/>
              <w:rPr>
                <w:color w:val="000000"/>
              </w:rPr>
            </w:pPr>
            <w:r w:rsidRPr="00DB72E8">
              <w:rPr>
                <w:color w:val="000000"/>
              </w:rPr>
              <w:t>0</w:t>
            </w:r>
          </w:p>
        </w:tc>
        <w:tc>
          <w:tcPr>
            <w:tcW w:w="810" w:type="dxa"/>
            <w:tcBorders>
              <w:top w:val="nil"/>
              <w:left w:val="nil"/>
              <w:bottom w:val="single" w:sz="4" w:space="0" w:color="auto"/>
              <w:right w:val="single" w:sz="12" w:space="0" w:color="auto"/>
            </w:tcBorders>
            <w:shd w:val="clear" w:color="auto" w:fill="D9D9D9" w:themeFill="background1" w:themeFillShade="D9"/>
            <w:noWrap/>
            <w:vAlign w:val="center"/>
            <w:hideMark/>
          </w:tcPr>
          <w:p w:rsidR="009011C5" w:rsidRPr="00DB72E8" w:rsidRDefault="009011C5" w:rsidP="009011C5">
            <w:pPr>
              <w:spacing w:line="240" w:lineRule="auto"/>
              <w:jc w:val="center"/>
              <w:rPr>
                <w:color w:val="000000"/>
              </w:rPr>
            </w:pPr>
            <w:r w:rsidRPr="00DB72E8">
              <w:rPr>
                <w:color w:val="000000"/>
              </w:rPr>
              <w:t>0</w:t>
            </w:r>
          </w:p>
        </w:tc>
        <w:tc>
          <w:tcPr>
            <w:tcW w:w="681" w:type="dxa"/>
            <w:tcBorders>
              <w:top w:val="nil"/>
              <w:left w:val="single" w:sz="12" w:space="0" w:color="auto"/>
              <w:bottom w:val="single" w:sz="4" w:space="0" w:color="auto"/>
              <w:right w:val="single" w:sz="4" w:space="0" w:color="auto"/>
            </w:tcBorders>
            <w:shd w:val="clear" w:color="auto" w:fill="D9D9D9" w:themeFill="background1" w:themeFillShade="D9"/>
            <w:noWrap/>
            <w:vAlign w:val="center"/>
            <w:hideMark/>
          </w:tcPr>
          <w:p w:rsidR="009011C5" w:rsidRPr="00DB72E8" w:rsidRDefault="009011C5" w:rsidP="009011C5">
            <w:pPr>
              <w:spacing w:line="240" w:lineRule="auto"/>
              <w:jc w:val="center"/>
              <w:rPr>
                <w:color w:val="000000"/>
              </w:rPr>
            </w:pPr>
            <w:r w:rsidRPr="00DB72E8">
              <w:rPr>
                <w:color w:val="000000"/>
              </w:rPr>
              <w:t>0</w:t>
            </w:r>
          </w:p>
        </w:tc>
        <w:tc>
          <w:tcPr>
            <w:tcW w:w="720" w:type="dxa"/>
            <w:tcBorders>
              <w:top w:val="nil"/>
              <w:left w:val="nil"/>
              <w:bottom w:val="single" w:sz="4" w:space="0" w:color="auto"/>
              <w:right w:val="single" w:sz="4" w:space="0" w:color="auto"/>
            </w:tcBorders>
            <w:shd w:val="clear" w:color="auto" w:fill="D9D9D9" w:themeFill="background1" w:themeFillShade="D9"/>
            <w:noWrap/>
            <w:vAlign w:val="center"/>
            <w:hideMark/>
          </w:tcPr>
          <w:p w:rsidR="009011C5" w:rsidRPr="00DB72E8" w:rsidRDefault="009011C5" w:rsidP="009011C5">
            <w:pPr>
              <w:spacing w:line="240" w:lineRule="auto"/>
              <w:jc w:val="center"/>
              <w:rPr>
                <w:color w:val="000000"/>
              </w:rPr>
            </w:pPr>
            <w:r w:rsidRPr="00DB72E8">
              <w:rPr>
                <w:color w:val="000000"/>
              </w:rPr>
              <w:t>0</w:t>
            </w:r>
          </w:p>
        </w:tc>
        <w:tc>
          <w:tcPr>
            <w:tcW w:w="853" w:type="dxa"/>
            <w:tcBorders>
              <w:top w:val="nil"/>
              <w:left w:val="nil"/>
              <w:bottom w:val="single" w:sz="4" w:space="0" w:color="auto"/>
              <w:right w:val="single" w:sz="8" w:space="0" w:color="auto"/>
            </w:tcBorders>
            <w:shd w:val="clear" w:color="auto" w:fill="D9D9D9" w:themeFill="background1" w:themeFillShade="D9"/>
            <w:noWrap/>
            <w:vAlign w:val="center"/>
            <w:hideMark/>
          </w:tcPr>
          <w:p w:rsidR="009011C5" w:rsidRPr="00DB72E8" w:rsidRDefault="009011C5" w:rsidP="009011C5">
            <w:pPr>
              <w:spacing w:line="240" w:lineRule="auto"/>
              <w:jc w:val="center"/>
              <w:rPr>
                <w:color w:val="000000"/>
              </w:rPr>
            </w:pPr>
            <w:r w:rsidRPr="00DB72E8">
              <w:rPr>
                <w:color w:val="000000"/>
              </w:rPr>
              <w:t>0</w:t>
            </w:r>
          </w:p>
        </w:tc>
      </w:tr>
      <w:tr w:rsidR="009011C5" w:rsidRPr="00DB72E8" w:rsidTr="009011C5">
        <w:trPr>
          <w:trHeight w:val="300"/>
          <w:jc w:val="center"/>
        </w:trPr>
        <w:tc>
          <w:tcPr>
            <w:tcW w:w="2329" w:type="dxa"/>
            <w:tcBorders>
              <w:top w:val="nil"/>
              <w:left w:val="single" w:sz="4" w:space="0" w:color="auto"/>
              <w:bottom w:val="single" w:sz="4" w:space="0" w:color="auto"/>
              <w:right w:val="single" w:sz="12" w:space="0" w:color="auto"/>
            </w:tcBorders>
            <w:shd w:val="clear" w:color="auto" w:fill="FFFFFF" w:themeFill="background1"/>
            <w:vAlign w:val="center"/>
            <w:hideMark/>
          </w:tcPr>
          <w:p w:rsidR="009011C5" w:rsidRPr="00DB72E8" w:rsidRDefault="009011C5" w:rsidP="009011C5">
            <w:pPr>
              <w:spacing w:line="240" w:lineRule="auto"/>
              <w:ind w:left="-93"/>
              <w:rPr>
                <w:color w:val="000000"/>
              </w:rPr>
            </w:pPr>
            <w:r w:rsidRPr="00DB72E8">
              <w:rPr>
                <w:color w:val="000000"/>
              </w:rPr>
              <w:t>City On A Hill</w:t>
            </w:r>
          </w:p>
        </w:tc>
        <w:tc>
          <w:tcPr>
            <w:tcW w:w="640" w:type="dxa"/>
            <w:tcBorders>
              <w:top w:val="nil"/>
              <w:left w:val="single" w:sz="12" w:space="0" w:color="auto"/>
              <w:bottom w:val="single" w:sz="4" w:space="0" w:color="auto"/>
              <w:right w:val="single" w:sz="4" w:space="0" w:color="auto"/>
            </w:tcBorders>
            <w:shd w:val="clear" w:color="auto" w:fill="FFFFFF" w:themeFill="background1"/>
            <w:noWrap/>
            <w:vAlign w:val="center"/>
            <w:hideMark/>
          </w:tcPr>
          <w:p w:rsidR="009011C5" w:rsidRPr="00DB72E8" w:rsidRDefault="009011C5" w:rsidP="009011C5">
            <w:pPr>
              <w:spacing w:line="240" w:lineRule="auto"/>
              <w:jc w:val="center"/>
              <w:rPr>
                <w:color w:val="000000"/>
              </w:rPr>
            </w:pPr>
            <w:r w:rsidRPr="00DB72E8">
              <w:rPr>
                <w:color w:val="000000"/>
              </w:rPr>
              <w:t>2</w:t>
            </w:r>
          </w:p>
        </w:tc>
        <w:tc>
          <w:tcPr>
            <w:tcW w:w="674" w:type="dxa"/>
            <w:tcBorders>
              <w:top w:val="nil"/>
              <w:left w:val="nil"/>
              <w:bottom w:val="single" w:sz="4" w:space="0" w:color="auto"/>
              <w:right w:val="single" w:sz="4" w:space="0" w:color="auto"/>
            </w:tcBorders>
            <w:shd w:val="clear" w:color="auto" w:fill="FFFFFF" w:themeFill="background1"/>
            <w:noWrap/>
            <w:vAlign w:val="center"/>
            <w:hideMark/>
          </w:tcPr>
          <w:p w:rsidR="009011C5" w:rsidRPr="00DB72E8" w:rsidRDefault="009011C5" w:rsidP="009011C5">
            <w:pPr>
              <w:spacing w:line="240" w:lineRule="auto"/>
              <w:jc w:val="center"/>
              <w:rPr>
                <w:color w:val="000000"/>
              </w:rPr>
            </w:pPr>
            <w:r w:rsidRPr="00DB72E8">
              <w:rPr>
                <w:color w:val="000000"/>
              </w:rPr>
              <w:t>0</w:t>
            </w:r>
          </w:p>
        </w:tc>
        <w:tc>
          <w:tcPr>
            <w:tcW w:w="720" w:type="dxa"/>
            <w:tcBorders>
              <w:top w:val="single" w:sz="4" w:space="0" w:color="auto"/>
              <w:left w:val="nil"/>
              <w:bottom w:val="single" w:sz="4" w:space="0" w:color="auto"/>
              <w:right w:val="single" w:sz="12" w:space="0" w:color="auto"/>
            </w:tcBorders>
            <w:shd w:val="clear" w:color="auto" w:fill="FFFFFF" w:themeFill="background1"/>
            <w:noWrap/>
            <w:vAlign w:val="center"/>
            <w:hideMark/>
          </w:tcPr>
          <w:p w:rsidR="009011C5" w:rsidRPr="00DB72E8" w:rsidRDefault="009011C5" w:rsidP="009011C5">
            <w:pPr>
              <w:spacing w:line="240" w:lineRule="auto"/>
              <w:jc w:val="center"/>
              <w:rPr>
                <w:color w:val="000000"/>
              </w:rPr>
            </w:pPr>
            <w:r w:rsidRPr="00DB72E8">
              <w:rPr>
                <w:color w:val="000000"/>
              </w:rPr>
              <w:t>0</w:t>
            </w:r>
          </w:p>
        </w:tc>
        <w:tc>
          <w:tcPr>
            <w:tcW w:w="630" w:type="dxa"/>
            <w:tcBorders>
              <w:top w:val="nil"/>
              <w:left w:val="single" w:sz="12" w:space="0" w:color="auto"/>
              <w:bottom w:val="single" w:sz="4" w:space="0" w:color="auto"/>
              <w:right w:val="single" w:sz="4" w:space="0" w:color="auto"/>
            </w:tcBorders>
            <w:shd w:val="clear" w:color="auto" w:fill="FFFFFF" w:themeFill="background1"/>
            <w:noWrap/>
            <w:vAlign w:val="center"/>
            <w:hideMark/>
          </w:tcPr>
          <w:p w:rsidR="009011C5" w:rsidRPr="00DB72E8" w:rsidRDefault="009011C5" w:rsidP="009011C5">
            <w:pPr>
              <w:spacing w:line="240" w:lineRule="auto"/>
              <w:jc w:val="center"/>
              <w:rPr>
                <w:color w:val="000000"/>
              </w:rPr>
            </w:pPr>
            <w:r w:rsidRPr="00DB72E8">
              <w:rPr>
                <w:color w:val="000000"/>
              </w:rPr>
              <w:t>0</w:t>
            </w:r>
          </w:p>
        </w:tc>
        <w:tc>
          <w:tcPr>
            <w:tcW w:w="669" w:type="dxa"/>
            <w:tcBorders>
              <w:top w:val="nil"/>
              <w:left w:val="nil"/>
              <w:bottom w:val="single" w:sz="4" w:space="0" w:color="auto"/>
              <w:right w:val="single" w:sz="4" w:space="0" w:color="auto"/>
            </w:tcBorders>
            <w:shd w:val="clear" w:color="auto" w:fill="FFFFFF" w:themeFill="background1"/>
            <w:noWrap/>
            <w:vAlign w:val="center"/>
            <w:hideMark/>
          </w:tcPr>
          <w:p w:rsidR="009011C5" w:rsidRPr="00DB72E8" w:rsidRDefault="009011C5" w:rsidP="009011C5">
            <w:pPr>
              <w:spacing w:line="240" w:lineRule="auto"/>
              <w:jc w:val="center"/>
              <w:rPr>
                <w:color w:val="000000"/>
              </w:rPr>
            </w:pPr>
            <w:r w:rsidRPr="00DB72E8">
              <w:rPr>
                <w:color w:val="000000"/>
              </w:rPr>
              <w:t>0</w:t>
            </w:r>
          </w:p>
        </w:tc>
        <w:tc>
          <w:tcPr>
            <w:tcW w:w="810" w:type="dxa"/>
            <w:tcBorders>
              <w:top w:val="nil"/>
              <w:left w:val="nil"/>
              <w:bottom w:val="single" w:sz="4" w:space="0" w:color="auto"/>
              <w:right w:val="single" w:sz="12" w:space="0" w:color="auto"/>
            </w:tcBorders>
            <w:shd w:val="clear" w:color="auto" w:fill="FFFFFF" w:themeFill="background1"/>
            <w:noWrap/>
            <w:vAlign w:val="center"/>
            <w:hideMark/>
          </w:tcPr>
          <w:p w:rsidR="009011C5" w:rsidRPr="00DB72E8" w:rsidRDefault="009011C5" w:rsidP="009011C5">
            <w:pPr>
              <w:spacing w:line="240" w:lineRule="auto"/>
              <w:jc w:val="center"/>
              <w:rPr>
                <w:color w:val="000000"/>
              </w:rPr>
            </w:pPr>
            <w:r w:rsidRPr="00DB72E8">
              <w:rPr>
                <w:color w:val="000000"/>
              </w:rPr>
              <w:t>0</w:t>
            </w:r>
          </w:p>
        </w:tc>
        <w:tc>
          <w:tcPr>
            <w:tcW w:w="681" w:type="dxa"/>
            <w:tcBorders>
              <w:top w:val="nil"/>
              <w:left w:val="single" w:sz="12" w:space="0" w:color="auto"/>
              <w:bottom w:val="single" w:sz="4" w:space="0" w:color="auto"/>
              <w:right w:val="single" w:sz="4" w:space="0" w:color="auto"/>
            </w:tcBorders>
            <w:shd w:val="clear" w:color="auto" w:fill="FFFFFF" w:themeFill="background1"/>
            <w:noWrap/>
            <w:vAlign w:val="center"/>
            <w:hideMark/>
          </w:tcPr>
          <w:p w:rsidR="009011C5" w:rsidRPr="00DB72E8" w:rsidRDefault="009011C5" w:rsidP="009011C5">
            <w:pPr>
              <w:spacing w:line="240" w:lineRule="auto"/>
              <w:jc w:val="center"/>
              <w:rPr>
                <w:color w:val="000000"/>
              </w:rPr>
            </w:pPr>
            <w:r w:rsidRPr="00DB72E8">
              <w:rPr>
                <w:color w:val="000000"/>
              </w:rPr>
              <w:t>2</w:t>
            </w:r>
          </w:p>
        </w:tc>
        <w:tc>
          <w:tcPr>
            <w:tcW w:w="720" w:type="dxa"/>
            <w:tcBorders>
              <w:top w:val="nil"/>
              <w:left w:val="nil"/>
              <w:bottom w:val="single" w:sz="4" w:space="0" w:color="auto"/>
              <w:right w:val="single" w:sz="4" w:space="0" w:color="auto"/>
            </w:tcBorders>
            <w:shd w:val="clear" w:color="auto" w:fill="FFFFFF" w:themeFill="background1"/>
            <w:noWrap/>
            <w:vAlign w:val="center"/>
            <w:hideMark/>
          </w:tcPr>
          <w:p w:rsidR="009011C5" w:rsidRPr="00DB72E8" w:rsidRDefault="009011C5" w:rsidP="009011C5">
            <w:pPr>
              <w:spacing w:line="240" w:lineRule="auto"/>
              <w:jc w:val="center"/>
              <w:rPr>
                <w:color w:val="000000"/>
              </w:rPr>
            </w:pPr>
            <w:r w:rsidRPr="00DB72E8">
              <w:rPr>
                <w:color w:val="000000"/>
              </w:rPr>
              <w:t>0</w:t>
            </w:r>
          </w:p>
        </w:tc>
        <w:tc>
          <w:tcPr>
            <w:tcW w:w="853" w:type="dxa"/>
            <w:tcBorders>
              <w:top w:val="nil"/>
              <w:left w:val="nil"/>
              <w:bottom w:val="single" w:sz="4" w:space="0" w:color="auto"/>
              <w:right w:val="single" w:sz="8" w:space="0" w:color="auto"/>
            </w:tcBorders>
            <w:shd w:val="clear" w:color="auto" w:fill="FFFFFF" w:themeFill="background1"/>
            <w:noWrap/>
            <w:vAlign w:val="center"/>
            <w:hideMark/>
          </w:tcPr>
          <w:p w:rsidR="009011C5" w:rsidRPr="00DB72E8" w:rsidRDefault="009011C5" w:rsidP="009011C5">
            <w:pPr>
              <w:spacing w:line="240" w:lineRule="auto"/>
              <w:jc w:val="center"/>
              <w:rPr>
                <w:color w:val="000000"/>
              </w:rPr>
            </w:pPr>
            <w:r w:rsidRPr="00DB72E8">
              <w:rPr>
                <w:color w:val="000000"/>
              </w:rPr>
              <w:t>0</w:t>
            </w:r>
          </w:p>
        </w:tc>
      </w:tr>
      <w:tr w:rsidR="009011C5" w:rsidRPr="00DB72E8" w:rsidTr="009011C5">
        <w:trPr>
          <w:trHeight w:val="300"/>
          <w:jc w:val="center"/>
        </w:trPr>
        <w:tc>
          <w:tcPr>
            <w:tcW w:w="2329" w:type="dxa"/>
            <w:tcBorders>
              <w:top w:val="nil"/>
              <w:left w:val="single" w:sz="4" w:space="0" w:color="auto"/>
              <w:bottom w:val="single" w:sz="4" w:space="0" w:color="auto"/>
              <w:right w:val="single" w:sz="12" w:space="0" w:color="auto"/>
            </w:tcBorders>
            <w:shd w:val="clear" w:color="auto" w:fill="D9D9D9" w:themeFill="background1" w:themeFillShade="D9"/>
            <w:vAlign w:val="center"/>
            <w:hideMark/>
          </w:tcPr>
          <w:p w:rsidR="009011C5" w:rsidRPr="00DB72E8" w:rsidRDefault="009011C5" w:rsidP="009011C5">
            <w:pPr>
              <w:spacing w:line="240" w:lineRule="auto"/>
              <w:ind w:left="-93"/>
              <w:rPr>
                <w:color w:val="000000"/>
              </w:rPr>
            </w:pPr>
            <w:r w:rsidRPr="00DB72E8">
              <w:rPr>
                <w:color w:val="000000"/>
              </w:rPr>
              <w:t>Danvers</w:t>
            </w:r>
          </w:p>
        </w:tc>
        <w:tc>
          <w:tcPr>
            <w:tcW w:w="640" w:type="dxa"/>
            <w:tcBorders>
              <w:top w:val="nil"/>
              <w:left w:val="single" w:sz="12" w:space="0" w:color="auto"/>
              <w:bottom w:val="single" w:sz="4" w:space="0" w:color="auto"/>
              <w:right w:val="single" w:sz="4" w:space="0" w:color="auto"/>
            </w:tcBorders>
            <w:shd w:val="clear" w:color="auto" w:fill="D9D9D9" w:themeFill="background1" w:themeFillShade="D9"/>
            <w:noWrap/>
            <w:vAlign w:val="center"/>
            <w:hideMark/>
          </w:tcPr>
          <w:p w:rsidR="009011C5" w:rsidRPr="00DB72E8" w:rsidRDefault="009011C5" w:rsidP="009011C5">
            <w:pPr>
              <w:spacing w:line="240" w:lineRule="auto"/>
              <w:jc w:val="center"/>
              <w:rPr>
                <w:color w:val="000000"/>
              </w:rPr>
            </w:pPr>
            <w:r w:rsidRPr="00DB72E8">
              <w:rPr>
                <w:color w:val="000000"/>
              </w:rPr>
              <w:t>3</w:t>
            </w:r>
          </w:p>
        </w:tc>
        <w:tc>
          <w:tcPr>
            <w:tcW w:w="674" w:type="dxa"/>
            <w:tcBorders>
              <w:top w:val="nil"/>
              <w:left w:val="nil"/>
              <w:bottom w:val="single" w:sz="4" w:space="0" w:color="auto"/>
              <w:right w:val="single" w:sz="4" w:space="0" w:color="auto"/>
            </w:tcBorders>
            <w:shd w:val="clear" w:color="auto" w:fill="D9D9D9" w:themeFill="background1" w:themeFillShade="D9"/>
            <w:noWrap/>
            <w:vAlign w:val="center"/>
            <w:hideMark/>
          </w:tcPr>
          <w:p w:rsidR="009011C5" w:rsidRPr="00DB72E8" w:rsidRDefault="009011C5" w:rsidP="009011C5">
            <w:pPr>
              <w:spacing w:line="240" w:lineRule="auto"/>
              <w:jc w:val="center"/>
              <w:rPr>
                <w:color w:val="000000"/>
              </w:rPr>
            </w:pPr>
            <w:r w:rsidRPr="00DB72E8">
              <w:rPr>
                <w:color w:val="000000"/>
              </w:rPr>
              <w:t>1</w:t>
            </w:r>
          </w:p>
        </w:tc>
        <w:tc>
          <w:tcPr>
            <w:tcW w:w="720" w:type="dxa"/>
            <w:tcBorders>
              <w:top w:val="single" w:sz="4" w:space="0" w:color="auto"/>
              <w:left w:val="nil"/>
              <w:bottom w:val="single" w:sz="4" w:space="0" w:color="auto"/>
              <w:right w:val="single" w:sz="12" w:space="0" w:color="auto"/>
            </w:tcBorders>
            <w:shd w:val="clear" w:color="auto" w:fill="D9D9D9" w:themeFill="background1" w:themeFillShade="D9"/>
            <w:noWrap/>
            <w:vAlign w:val="center"/>
            <w:hideMark/>
          </w:tcPr>
          <w:p w:rsidR="009011C5" w:rsidRPr="00DB72E8" w:rsidRDefault="009011C5" w:rsidP="009011C5">
            <w:pPr>
              <w:spacing w:line="240" w:lineRule="auto"/>
              <w:jc w:val="center"/>
              <w:rPr>
                <w:color w:val="000000"/>
              </w:rPr>
            </w:pPr>
            <w:r w:rsidRPr="00DB72E8">
              <w:rPr>
                <w:color w:val="000000"/>
              </w:rPr>
              <w:t>1</w:t>
            </w:r>
          </w:p>
        </w:tc>
        <w:tc>
          <w:tcPr>
            <w:tcW w:w="630" w:type="dxa"/>
            <w:tcBorders>
              <w:top w:val="nil"/>
              <w:left w:val="single" w:sz="12" w:space="0" w:color="auto"/>
              <w:bottom w:val="single" w:sz="4" w:space="0" w:color="auto"/>
              <w:right w:val="single" w:sz="4" w:space="0" w:color="auto"/>
            </w:tcBorders>
            <w:shd w:val="clear" w:color="auto" w:fill="D9D9D9" w:themeFill="background1" w:themeFillShade="D9"/>
            <w:noWrap/>
            <w:vAlign w:val="center"/>
            <w:hideMark/>
          </w:tcPr>
          <w:p w:rsidR="009011C5" w:rsidRPr="00DB72E8" w:rsidRDefault="009011C5" w:rsidP="009011C5">
            <w:pPr>
              <w:spacing w:line="240" w:lineRule="auto"/>
              <w:jc w:val="center"/>
              <w:rPr>
                <w:color w:val="000000"/>
              </w:rPr>
            </w:pPr>
            <w:r w:rsidRPr="00DB72E8">
              <w:rPr>
                <w:color w:val="000000"/>
              </w:rPr>
              <w:t>2</w:t>
            </w:r>
          </w:p>
        </w:tc>
        <w:tc>
          <w:tcPr>
            <w:tcW w:w="669" w:type="dxa"/>
            <w:tcBorders>
              <w:top w:val="nil"/>
              <w:left w:val="nil"/>
              <w:bottom w:val="single" w:sz="4" w:space="0" w:color="auto"/>
              <w:right w:val="single" w:sz="4" w:space="0" w:color="auto"/>
            </w:tcBorders>
            <w:shd w:val="clear" w:color="auto" w:fill="D9D9D9" w:themeFill="background1" w:themeFillShade="D9"/>
            <w:noWrap/>
            <w:vAlign w:val="center"/>
            <w:hideMark/>
          </w:tcPr>
          <w:p w:rsidR="009011C5" w:rsidRPr="00DB72E8" w:rsidRDefault="009011C5" w:rsidP="009011C5">
            <w:pPr>
              <w:spacing w:line="240" w:lineRule="auto"/>
              <w:jc w:val="center"/>
              <w:rPr>
                <w:color w:val="000000"/>
              </w:rPr>
            </w:pPr>
            <w:r w:rsidRPr="00DB72E8">
              <w:rPr>
                <w:color w:val="000000"/>
              </w:rPr>
              <w:t>0</w:t>
            </w:r>
          </w:p>
        </w:tc>
        <w:tc>
          <w:tcPr>
            <w:tcW w:w="810" w:type="dxa"/>
            <w:tcBorders>
              <w:top w:val="nil"/>
              <w:left w:val="nil"/>
              <w:bottom w:val="single" w:sz="4" w:space="0" w:color="auto"/>
              <w:right w:val="single" w:sz="12" w:space="0" w:color="auto"/>
            </w:tcBorders>
            <w:shd w:val="clear" w:color="auto" w:fill="D9D9D9" w:themeFill="background1" w:themeFillShade="D9"/>
            <w:noWrap/>
            <w:vAlign w:val="center"/>
            <w:hideMark/>
          </w:tcPr>
          <w:p w:rsidR="009011C5" w:rsidRPr="00DB72E8" w:rsidRDefault="009011C5" w:rsidP="009011C5">
            <w:pPr>
              <w:spacing w:line="240" w:lineRule="auto"/>
              <w:jc w:val="center"/>
              <w:rPr>
                <w:color w:val="000000"/>
              </w:rPr>
            </w:pPr>
            <w:r w:rsidRPr="00DB72E8">
              <w:rPr>
                <w:color w:val="000000"/>
              </w:rPr>
              <w:t>0</w:t>
            </w:r>
          </w:p>
        </w:tc>
        <w:tc>
          <w:tcPr>
            <w:tcW w:w="681" w:type="dxa"/>
            <w:tcBorders>
              <w:top w:val="nil"/>
              <w:left w:val="single" w:sz="12" w:space="0" w:color="auto"/>
              <w:bottom w:val="single" w:sz="4" w:space="0" w:color="auto"/>
              <w:right w:val="single" w:sz="4" w:space="0" w:color="auto"/>
            </w:tcBorders>
            <w:shd w:val="clear" w:color="auto" w:fill="D9D9D9" w:themeFill="background1" w:themeFillShade="D9"/>
            <w:noWrap/>
            <w:vAlign w:val="center"/>
            <w:hideMark/>
          </w:tcPr>
          <w:p w:rsidR="009011C5" w:rsidRPr="00DB72E8" w:rsidRDefault="009011C5" w:rsidP="009011C5">
            <w:pPr>
              <w:spacing w:line="240" w:lineRule="auto"/>
              <w:jc w:val="center"/>
              <w:rPr>
                <w:color w:val="000000"/>
              </w:rPr>
            </w:pPr>
            <w:r w:rsidRPr="00DB72E8">
              <w:rPr>
                <w:color w:val="000000"/>
              </w:rPr>
              <w:t>3</w:t>
            </w:r>
          </w:p>
        </w:tc>
        <w:tc>
          <w:tcPr>
            <w:tcW w:w="720" w:type="dxa"/>
            <w:tcBorders>
              <w:top w:val="nil"/>
              <w:left w:val="nil"/>
              <w:bottom w:val="single" w:sz="4" w:space="0" w:color="auto"/>
              <w:right w:val="single" w:sz="4" w:space="0" w:color="auto"/>
            </w:tcBorders>
            <w:shd w:val="clear" w:color="auto" w:fill="D9D9D9" w:themeFill="background1" w:themeFillShade="D9"/>
            <w:noWrap/>
            <w:vAlign w:val="center"/>
            <w:hideMark/>
          </w:tcPr>
          <w:p w:rsidR="009011C5" w:rsidRPr="00DB72E8" w:rsidRDefault="009011C5" w:rsidP="009011C5">
            <w:pPr>
              <w:spacing w:line="240" w:lineRule="auto"/>
              <w:jc w:val="center"/>
              <w:rPr>
                <w:color w:val="000000"/>
              </w:rPr>
            </w:pPr>
            <w:r w:rsidRPr="00DB72E8">
              <w:rPr>
                <w:color w:val="000000"/>
              </w:rPr>
              <w:t>3</w:t>
            </w:r>
          </w:p>
        </w:tc>
        <w:tc>
          <w:tcPr>
            <w:tcW w:w="853" w:type="dxa"/>
            <w:tcBorders>
              <w:top w:val="nil"/>
              <w:left w:val="nil"/>
              <w:bottom w:val="single" w:sz="4" w:space="0" w:color="auto"/>
              <w:right w:val="single" w:sz="8" w:space="0" w:color="auto"/>
            </w:tcBorders>
            <w:shd w:val="clear" w:color="auto" w:fill="D9D9D9" w:themeFill="background1" w:themeFillShade="D9"/>
            <w:noWrap/>
            <w:vAlign w:val="center"/>
            <w:hideMark/>
          </w:tcPr>
          <w:p w:rsidR="009011C5" w:rsidRPr="00DB72E8" w:rsidRDefault="009011C5" w:rsidP="009011C5">
            <w:pPr>
              <w:spacing w:line="240" w:lineRule="auto"/>
              <w:jc w:val="center"/>
              <w:rPr>
                <w:color w:val="000000"/>
              </w:rPr>
            </w:pPr>
            <w:r w:rsidRPr="00DB72E8">
              <w:rPr>
                <w:color w:val="000000"/>
              </w:rPr>
              <w:t>3</w:t>
            </w:r>
          </w:p>
        </w:tc>
      </w:tr>
      <w:tr w:rsidR="009011C5" w:rsidRPr="00DB72E8" w:rsidTr="009011C5">
        <w:trPr>
          <w:trHeight w:val="300"/>
          <w:jc w:val="center"/>
        </w:trPr>
        <w:tc>
          <w:tcPr>
            <w:tcW w:w="2329" w:type="dxa"/>
            <w:tcBorders>
              <w:top w:val="nil"/>
              <w:left w:val="single" w:sz="4" w:space="0" w:color="auto"/>
              <w:bottom w:val="single" w:sz="4" w:space="0" w:color="auto"/>
              <w:right w:val="single" w:sz="12" w:space="0" w:color="auto"/>
            </w:tcBorders>
            <w:shd w:val="clear" w:color="auto" w:fill="FFFFFF" w:themeFill="background1"/>
            <w:vAlign w:val="center"/>
            <w:hideMark/>
          </w:tcPr>
          <w:p w:rsidR="009011C5" w:rsidRPr="00DB72E8" w:rsidRDefault="009011C5" w:rsidP="009011C5">
            <w:pPr>
              <w:spacing w:line="240" w:lineRule="auto"/>
              <w:ind w:left="-93"/>
              <w:rPr>
                <w:color w:val="000000"/>
              </w:rPr>
            </w:pPr>
            <w:r w:rsidRPr="00DB72E8">
              <w:rPr>
                <w:color w:val="000000"/>
              </w:rPr>
              <w:t>Dedham</w:t>
            </w:r>
          </w:p>
        </w:tc>
        <w:tc>
          <w:tcPr>
            <w:tcW w:w="640" w:type="dxa"/>
            <w:tcBorders>
              <w:top w:val="nil"/>
              <w:left w:val="single" w:sz="12" w:space="0" w:color="auto"/>
              <w:bottom w:val="single" w:sz="4" w:space="0" w:color="auto"/>
              <w:right w:val="single" w:sz="4" w:space="0" w:color="auto"/>
            </w:tcBorders>
            <w:shd w:val="clear" w:color="auto" w:fill="FFFFFF" w:themeFill="background1"/>
            <w:noWrap/>
            <w:vAlign w:val="center"/>
            <w:hideMark/>
          </w:tcPr>
          <w:p w:rsidR="009011C5" w:rsidRPr="00DB72E8" w:rsidRDefault="009011C5" w:rsidP="009011C5">
            <w:pPr>
              <w:spacing w:line="240" w:lineRule="auto"/>
              <w:jc w:val="center"/>
              <w:rPr>
                <w:color w:val="000000"/>
              </w:rPr>
            </w:pPr>
            <w:r w:rsidRPr="00DB72E8">
              <w:rPr>
                <w:color w:val="000000"/>
              </w:rPr>
              <w:t>0</w:t>
            </w:r>
          </w:p>
        </w:tc>
        <w:tc>
          <w:tcPr>
            <w:tcW w:w="674" w:type="dxa"/>
            <w:tcBorders>
              <w:top w:val="nil"/>
              <w:left w:val="nil"/>
              <w:bottom w:val="single" w:sz="4" w:space="0" w:color="auto"/>
              <w:right w:val="single" w:sz="4" w:space="0" w:color="auto"/>
            </w:tcBorders>
            <w:shd w:val="clear" w:color="auto" w:fill="FFFFFF" w:themeFill="background1"/>
            <w:noWrap/>
            <w:vAlign w:val="center"/>
            <w:hideMark/>
          </w:tcPr>
          <w:p w:rsidR="009011C5" w:rsidRPr="00DB72E8" w:rsidRDefault="009011C5" w:rsidP="009011C5">
            <w:pPr>
              <w:spacing w:line="240" w:lineRule="auto"/>
              <w:jc w:val="center"/>
              <w:rPr>
                <w:color w:val="000000"/>
              </w:rPr>
            </w:pPr>
            <w:r w:rsidRPr="00DB72E8">
              <w:rPr>
                <w:color w:val="000000"/>
              </w:rPr>
              <w:t>0</w:t>
            </w:r>
          </w:p>
        </w:tc>
        <w:tc>
          <w:tcPr>
            <w:tcW w:w="720" w:type="dxa"/>
            <w:tcBorders>
              <w:top w:val="single" w:sz="4" w:space="0" w:color="auto"/>
              <w:left w:val="nil"/>
              <w:bottom w:val="single" w:sz="4" w:space="0" w:color="auto"/>
              <w:right w:val="single" w:sz="12" w:space="0" w:color="auto"/>
            </w:tcBorders>
            <w:shd w:val="clear" w:color="auto" w:fill="FFFFFF" w:themeFill="background1"/>
            <w:noWrap/>
            <w:vAlign w:val="center"/>
            <w:hideMark/>
          </w:tcPr>
          <w:p w:rsidR="009011C5" w:rsidRPr="00DB72E8" w:rsidRDefault="009011C5" w:rsidP="009011C5">
            <w:pPr>
              <w:spacing w:line="240" w:lineRule="auto"/>
              <w:jc w:val="center"/>
              <w:rPr>
                <w:color w:val="000000"/>
              </w:rPr>
            </w:pPr>
            <w:r w:rsidRPr="00DB72E8">
              <w:rPr>
                <w:color w:val="000000"/>
              </w:rPr>
              <w:t>0</w:t>
            </w:r>
          </w:p>
        </w:tc>
        <w:tc>
          <w:tcPr>
            <w:tcW w:w="630" w:type="dxa"/>
            <w:tcBorders>
              <w:top w:val="nil"/>
              <w:left w:val="single" w:sz="12" w:space="0" w:color="auto"/>
              <w:bottom w:val="single" w:sz="4" w:space="0" w:color="auto"/>
              <w:right w:val="single" w:sz="4" w:space="0" w:color="auto"/>
            </w:tcBorders>
            <w:shd w:val="clear" w:color="auto" w:fill="FFFFFF" w:themeFill="background1"/>
            <w:noWrap/>
            <w:vAlign w:val="center"/>
            <w:hideMark/>
          </w:tcPr>
          <w:p w:rsidR="009011C5" w:rsidRPr="00DB72E8" w:rsidRDefault="009011C5" w:rsidP="009011C5">
            <w:pPr>
              <w:spacing w:line="240" w:lineRule="auto"/>
              <w:jc w:val="center"/>
              <w:rPr>
                <w:color w:val="000000"/>
              </w:rPr>
            </w:pPr>
            <w:r w:rsidRPr="00DB72E8">
              <w:rPr>
                <w:color w:val="000000"/>
              </w:rPr>
              <w:t>1</w:t>
            </w:r>
          </w:p>
        </w:tc>
        <w:tc>
          <w:tcPr>
            <w:tcW w:w="669" w:type="dxa"/>
            <w:tcBorders>
              <w:top w:val="nil"/>
              <w:left w:val="nil"/>
              <w:bottom w:val="single" w:sz="4" w:space="0" w:color="auto"/>
              <w:right w:val="single" w:sz="4" w:space="0" w:color="auto"/>
            </w:tcBorders>
            <w:shd w:val="clear" w:color="auto" w:fill="FFFFFF" w:themeFill="background1"/>
            <w:noWrap/>
            <w:vAlign w:val="center"/>
            <w:hideMark/>
          </w:tcPr>
          <w:p w:rsidR="009011C5" w:rsidRPr="00DB72E8" w:rsidRDefault="009011C5" w:rsidP="009011C5">
            <w:pPr>
              <w:spacing w:line="240" w:lineRule="auto"/>
              <w:jc w:val="center"/>
              <w:rPr>
                <w:color w:val="000000"/>
              </w:rPr>
            </w:pPr>
            <w:r w:rsidRPr="00DB72E8">
              <w:rPr>
                <w:color w:val="000000"/>
              </w:rPr>
              <w:t>0</w:t>
            </w:r>
          </w:p>
        </w:tc>
        <w:tc>
          <w:tcPr>
            <w:tcW w:w="810" w:type="dxa"/>
            <w:tcBorders>
              <w:top w:val="nil"/>
              <w:left w:val="nil"/>
              <w:bottom w:val="single" w:sz="4" w:space="0" w:color="auto"/>
              <w:right w:val="single" w:sz="12" w:space="0" w:color="auto"/>
            </w:tcBorders>
            <w:shd w:val="clear" w:color="auto" w:fill="FFFFFF" w:themeFill="background1"/>
            <w:noWrap/>
            <w:vAlign w:val="center"/>
            <w:hideMark/>
          </w:tcPr>
          <w:p w:rsidR="009011C5" w:rsidRPr="00DB72E8" w:rsidRDefault="009011C5" w:rsidP="009011C5">
            <w:pPr>
              <w:spacing w:line="240" w:lineRule="auto"/>
              <w:jc w:val="center"/>
              <w:rPr>
                <w:color w:val="000000"/>
              </w:rPr>
            </w:pPr>
            <w:r w:rsidRPr="00DB72E8">
              <w:rPr>
                <w:color w:val="000000"/>
              </w:rPr>
              <w:t>0</w:t>
            </w:r>
          </w:p>
        </w:tc>
        <w:tc>
          <w:tcPr>
            <w:tcW w:w="681" w:type="dxa"/>
            <w:tcBorders>
              <w:top w:val="nil"/>
              <w:left w:val="single" w:sz="12" w:space="0" w:color="auto"/>
              <w:bottom w:val="single" w:sz="4" w:space="0" w:color="auto"/>
              <w:right w:val="single" w:sz="4" w:space="0" w:color="auto"/>
            </w:tcBorders>
            <w:shd w:val="clear" w:color="auto" w:fill="FFFFFF" w:themeFill="background1"/>
            <w:noWrap/>
            <w:vAlign w:val="center"/>
            <w:hideMark/>
          </w:tcPr>
          <w:p w:rsidR="009011C5" w:rsidRPr="00DB72E8" w:rsidRDefault="009011C5" w:rsidP="009011C5">
            <w:pPr>
              <w:spacing w:line="240" w:lineRule="auto"/>
              <w:jc w:val="center"/>
              <w:rPr>
                <w:color w:val="000000"/>
              </w:rPr>
            </w:pPr>
            <w:r w:rsidRPr="00DB72E8">
              <w:rPr>
                <w:color w:val="000000"/>
              </w:rPr>
              <w:t>0</w:t>
            </w:r>
          </w:p>
        </w:tc>
        <w:tc>
          <w:tcPr>
            <w:tcW w:w="720" w:type="dxa"/>
            <w:tcBorders>
              <w:top w:val="nil"/>
              <w:left w:val="nil"/>
              <w:bottom w:val="single" w:sz="4" w:space="0" w:color="auto"/>
              <w:right w:val="single" w:sz="4" w:space="0" w:color="auto"/>
            </w:tcBorders>
            <w:shd w:val="clear" w:color="auto" w:fill="FFFFFF" w:themeFill="background1"/>
            <w:noWrap/>
            <w:vAlign w:val="center"/>
            <w:hideMark/>
          </w:tcPr>
          <w:p w:rsidR="009011C5" w:rsidRPr="00DB72E8" w:rsidRDefault="009011C5" w:rsidP="009011C5">
            <w:pPr>
              <w:spacing w:line="240" w:lineRule="auto"/>
              <w:jc w:val="center"/>
              <w:rPr>
                <w:color w:val="000000"/>
              </w:rPr>
            </w:pPr>
            <w:r w:rsidRPr="00DB72E8">
              <w:rPr>
                <w:color w:val="000000"/>
              </w:rPr>
              <w:t>0</w:t>
            </w:r>
          </w:p>
        </w:tc>
        <w:tc>
          <w:tcPr>
            <w:tcW w:w="853" w:type="dxa"/>
            <w:tcBorders>
              <w:top w:val="nil"/>
              <w:left w:val="nil"/>
              <w:bottom w:val="single" w:sz="4" w:space="0" w:color="auto"/>
              <w:right w:val="single" w:sz="8" w:space="0" w:color="auto"/>
            </w:tcBorders>
            <w:shd w:val="clear" w:color="auto" w:fill="FFFFFF" w:themeFill="background1"/>
            <w:noWrap/>
            <w:vAlign w:val="center"/>
            <w:hideMark/>
          </w:tcPr>
          <w:p w:rsidR="009011C5" w:rsidRPr="00DB72E8" w:rsidRDefault="009011C5" w:rsidP="009011C5">
            <w:pPr>
              <w:spacing w:line="240" w:lineRule="auto"/>
              <w:jc w:val="center"/>
              <w:rPr>
                <w:color w:val="000000"/>
              </w:rPr>
            </w:pPr>
            <w:r w:rsidRPr="00DB72E8">
              <w:rPr>
                <w:color w:val="000000"/>
              </w:rPr>
              <w:t>0</w:t>
            </w:r>
          </w:p>
        </w:tc>
      </w:tr>
      <w:tr w:rsidR="009011C5" w:rsidRPr="00DB72E8" w:rsidTr="009011C5">
        <w:trPr>
          <w:trHeight w:val="300"/>
          <w:jc w:val="center"/>
        </w:trPr>
        <w:tc>
          <w:tcPr>
            <w:tcW w:w="2329" w:type="dxa"/>
            <w:tcBorders>
              <w:top w:val="nil"/>
              <w:left w:val="single" w:sz="4" w:space="0" w:color="auto"/>
              <w:bottom w:val="single" w:sz="4" w:space="0" w:color="auto"/>
              <w:right w:val="single" w:sz="12" w:space="0" w:color="auto"/>
            </w:tcBorders>
            <w:shd w:val="clear" w:color="auto" w:fill="D9D9D9" w:themeFill="background1" w:themeFillShade="D9"/>
            <w:vAlign w:val="center"/>
            <w:hideMark/>
          </w:tcPr>
          <w:p w:rsidR="009011C5" w:rsidRPr="00DB72E8" w:rsidRDefault="009011C5" w:rsidP="009011C5">
            <w:pPr>
              <w:spacing w:line="240" w:lineRule="auto"/>
              <w:ind w:left="-93"/>
              <w:rPr>
                <w:color w:val="000000"/>
              </w:rPr>
            </w:pPr>
            <w:r w:rsidRPr="00DB72E8">
              <w:rPr>
                <w:color w:val="000000"/>
              </w:rPr>
              <w:t>Douglas</w:t>
            </w:r>
          </w:p>
        </w:tc>
        <w:tc>
          <w:tcPr>
            <w:tcW w:w="640" w:type="dxa"/>
            <w:tcBorders>
              <w:top w:val="nil"/>
              <w:left w:val="single" w:sz="12" w:space="0" w:color="auto"/>
              <w:bottom w:val="single" w:sz="4" w:space="0" w:color="auto"/>
              <w:right w:val="single" w:sz="4" w:space="0" w:color="auto"/>
            </w:tcBorders>
            <w:shd w:val="clear" w:color="auto" w:fill="D9D9D9" w:themeFill="background1" w:themeFillShade="D9"/>
            <w:noWrap/>
            <w:vAlign w:val="center"/>
            <w:hideMark/>
          </w:tcPr>
          <w:p w:rsidR="009011C5" w:rsidRPr="00DB72E8" w:rsidRDefault="009011C5" w:rsidP="009011C5">
            <w:pPr>
              <w:spacing w:line="240" w:lineRule="auto"/>
              <w:jc w:val="center"/>
              <w:rPr>
                <w:color w:val="000000"/>
              </w:rPr>
            </w:pPr>
            <w:r w:rsidRPr="00DB72E8">
              <w:rPr>
                <w:color w:val="000000"/>
              </w:rPr>
              <w:t>0</w:t>
            </w:r>
          </w:p>
        </w:tc>
        <w:tc>
          <w:tcPr>
            <w:tcW w:w="674" w:type="dxa"/>
            <w:tcBorders>
              <w:top w:val="nil"/>
              <w:left w:val="nil"/>
              <w:bottom w:val="single" w:sz="4" w:space="0" w:color="auto"/>
              <w:right w:val="single" w:sz="4" w:space="0" w:color="auto"/>
            </w:tcBorders>
            <w:shd w:val="clear" w:color="auto" w:fill="D9D9D9" w:themeFill="background1" w:themeFillShade="D9"/>
            <w:noWrap/>
            <w:vAlign w:val="center"/>
            <w:hideMark/>
          </w:tcPr>
          <w:p w:rsidR="009011C5" w:rsidRPr="00DB72E8" w:rsidRDefault="009011C5" w:rsidP="009011C5">
            <w:pPr>
              <w:spacing w:line="240" w:lineRule="auto"/>
              <w:jc w:val="center"/>
              <w:rPr>
                <w:color w:val="000000"/>
              </w:rPr>
            </w:pPr>
            <w:r w:rsidRPr="00DB72E8">
              <w:rPr>
                <w:color w:val="000000"/>
              </w:rPr>
              <w:t>0</w:t>
            </w:r>
          </w:p>
        </w:tc>
        <w:tc>
          <w:tcPr>
            <w:tcW w:w="720" w:type="dxa"/>
            <w:tcBorders>
              <w:top w:val="single" w:sz="4" w:space="0" w:color="auto"/>
              <w:left w:val="nil"/>
              <w:bottom w:val="single" w:sz="4" w:space="0" w:color="auto"/>
              <w:right w:val="single" w:sz="12" w:space="0" w:color="auto"/>
            </w:tcBorders>
            <w:shd w:val="clear" w:color="auto" w:fill="D9D9D9" w:themeFill="background1" w:themeFillShade="D9"/>
            <w:noWrap/>
            <w:vAlign w:val="center"/>
            <w:hideMark/>
          </w:tcPr>
          <w:p w:rsidR="009011C5" w:rsidRPr="00DB72E8" w:rsidRDefault="009011C5" w:rsidP="009011C5">
            <w:pPr>
              <w:spacing w:line="240" w:lineRule="auto"/>
              <w:jc w:val="center"/>
              <w:rPr>
                <w:color w:val="000000"/>
              </w:rPr>
            </w:pPr>
            <w:r w:rsidRPr="00DB72E8">
              <w:rPr>
                <w:color w:val="000000"/>
              </w:rPr>
              <w:t>0</w:t>
            </w:r>
          </w:p>
        </w:tc>
        <w:tc>
          <w:tcPr>
            <w:tcW w:w="630" w:type="dxa"/>
            <w:tcBorders>
              <w:top w:val="nil"/>
              <w:left w:val="single" w:sz="12" w:space="0" w:color="auto"/>
              <w:bottom w:val="single" w:sz="4" w:space="0" w:color="auto"/>
              <w:right w:val="single" w:sz="4" w:space="0" w:color="auto"/>
            </w:tcBorders>
            <w:shd w:val="clear" w:color="auto" w:fill="D9D9D9" w:themeFill="background1" w:themeFillShade="D9"/>
            <w:noWrap/>
            <w:vAlign w:val="center"/>
            <w:hideMark/>
          </w:tcPr>
          <w:p w:rsidR="009011C5" w:rsidRPr="00DB72E8" w:rsidRDefault="009011C5" w:rsidP="009011C5">
            <w:pPr>
              <w:spacing w:line="240" w:lineRule="auto"/>
              <w:jc w:val="center"/>
              <w:rPr>
                <w:color w:val="000000"/>
              </w:rPr>
            </w:pPr>
            <w:r w:rsidRPr="00DB72E8">
              <w:rPr>
                <w:color w:val="000000"/>
              </w:rPr>
              <w:t>0</w:t>
            </w:r>
          </w:p>
        </w:tc>
        <w:tc>
          <w:tcPr>
            <w:tcW w:w="669" w:type="dxa"/>
            <w:tcBorders>
              <w:top w:val="nil"/>
              <w:left w:val="nil"/>
              <w:bottom w:val="single" w:sz="4" w:space="0" w:color="auto"/>
              <w:right w:val="single" w:sz="4" w:space="0" w:color="auto"/>
            </w:tcBorders>
            <w:shd w:val="clear" w:color="auto" w:fill="D9D9D9" w:themeFill="background1" w:themeFillShade="D9"/>
            <w:noWrap/>
            <w:vAlign w:val="center"/>
            <w:hideMark/>
          </w:tcPr>
          <w:p w:rsidR="009011C5" w:rsidRPr="00DB72E8" w:rsidRDefault="009011C5" w:rsidP="009011C5">
            <w:pPr>
              <w:spacing w:line="240" w:lineRule="auto"/>
              <w:jc w:val="center"/>
              <w:rPr>
                <w:color w:val="000000"/>
              </w:rPr>
            </w:pPr>
            <w:r w:rsidRPr="00DB72E8">
              <w:rPr>
                <w:color w:val="000000"/>
              </w:rPr>
              <w:t>0</w:t>
            </w:r>
          </w:p>
        </w:tc>
        <w:tc>
          <w:tcPr>
            <w:tcW w:w="810" w:type="dxa"/>
            <w:tcBorders>
              <w:top w:val="nil"/>
              <w:left w:val="nil"/>
              <w:bottom w:val="single" w:sz="4" w:space="0" w:color="auto"/>
              <w:right w:val="single" w:sz="12" w:space="0" w:color="auto"/>
            </w:tcBorders>
            <w:shd w:val="clear" w:color="auto" w:fill="D9D9D9" w:themeFill="background1" w:themeFillShade="D9"/>
            <w:noWrap/>
            <w:vAlign w:val="center"/>
            <w:hideMark/>
          </w:tcPr>
          <w:p w:rsidR="009011C5" w:rsidRPr="00DB72E8" w:rsidRDefault="009011C5" w:rsidP="009011C5">
            <w:pPr>
              <w:spacing w:line="240" w:lineRule="auto"/>
              <w:jc w:val="center"/>
              <w:rPr>
                <w:color w:val="000000"/>
              </w:rPr>
            </w:pPr>
            <w:r w:rsidRPr="00DB72E8">
              <w:rPr>
                <w:color w:val="000000"/>
              </w:rPr>
              <w:t>0</w:t>
            </w:r>
          </w:p>
        </w:tc>
        <w:tc>
          <w:tcPr>
            <w:tcW w:w="681" w:type="dxa"/>
            <w:tcBorders>
              <w:top w:val="nil"/>
              <w:left w:val="single" w:sz="12" w:space="0" w:color="auto"/>
              <w:bottom w:val="single" w:sz="4" w:space="0" w:color="auto"/>
              <w:right w:val="single" w:sz="4" w:space="0" w:color="auto"/>
            </w:tcBorders>
            <w:shd w:val="clear" w:color="auto" w:fill="D9D9D9" w:themeFill="background1" w:themeFillShade="D9"/>
            <w:noWrap/>
            <w:vAlign w:val="center"/>
            <w:hideMark/>
          </w:tcPr>
          <w:p w:rsidR="009011C5" w:rsidRPr="00DB72E8" w:rsidRDefault="009011C5" w:rsidP="009011C5">
            <w:pPr>
              <w:spacing w:line="240" w:lineRule="auto"/>
              <w:jc w:val="center"/>
              <w:rPr>
                <w:color w:val="000000"/>
              </w:rPr>
            </w:pPr>
            <w:r w:rsidRPr="00DB72E8">
              <w:rPr>
                <w:color w:val="000000"/>
              </w:rPr>
              <w:t>1</w:t>
            </w:r>
          </w:p>
        </w:tc>
        <w:tc>
          <w:tcPr>
            <w:tcW w:w="720" w:type="dxa"/>
            <w:tcBorders>
              <w:top w:val="nil"/>
              <w:left w:val="nil"/>
              <w:bottom w:val="single" w:sz="4" w:space="0" w:color="auto"/>
              <w:right w:val="single" w:sz="4" w:space="0" w:color="auto"/>
            </w:tcBorders>
            <w:shd w:val="clear" w:color="auto" w:fill="D9D9D9" w:themeFill="background1" w:themeFillShade="D9"/>
            <w:noWrap/>
            <w:vAlign w:val="center"/>
            <w:hideMark/>
          </w:tcPr>
          <w:p w:rsidR="009011C5" w:rsidRPr="00DB72E8" w:rsidRDefault="009011C5" w:rsidP="009011C5">
            <w:pPr>
              <w:spacing w:line="240" w:lineRule="auto"/>
              <w:jc w:val="center"/>
              <w:rPr>
                <w:color w:val="000000"/>
              </w:rPr>
            </w:pPr>
            <w:r w:rsidRPr="00DB72E8">
              <w:rPr>
                <w:color w:val="000000"/>
              </w:rPr>
              <w:t>0</w:t>
            </w:r>
          </w:p>
        </w:tc>
        <w:tc>
          <w:tcPr>
            <w:tcW w:w="853" w:type="dxa"/>
            <w:tcBorders>
              <w:top w:val="nil"/>
              <w:left w:val="nil"/>
              <w:bottom w:val="single" w:sz="4" w:space="0" w:color="auto"/>
              <w:right w:val="single" w:sz="8" w:space="0" w:color="auto"/>
            </w:tcBorders>
            <w:shd w:val="clear" w:color="auto" w:fill="D9D9D9" w:themeFill="background1" w:themeFillShade="D9"/>
            <w:noWrap/>
            <w:vAlign w:val="center"/>
            <w:hideMark/>
          </w:tcPr>
          <w:p w:rsidR="009011C5" w:rsidRPr="00DB72E8" w:rsidRDefault="009011C5" w:rsidP="009011C5">
            <w:pPr>
              <w:spacing w:line="240" w:lineRule="auto"/>
              <w:jc w:val="center"/>
              <w:rPr>
                <w:color w:val="000000"/>
              </w:rPr>
            </w:pPr>
            <w:r w:rsidRPr="00DB72E8">
              <w:rPr>
                <w:color w:val="000000"/>
              </w:rPr>
              <w:t>0</w:t>
            </w:r>
          </w:p>
        </w:tc>
      </w:tr>
      <w:tr w:rsidR="009011C5" w:rsidRPr="00DB72E8" w:rsidTr="009011C5">
        <w:trPr>
          <w:trHeight w:val="300"/>
          <w:jc w:val="center"/>
        </w:trPr>
        <w:tc>
          <w:tcPr>
            <w:tcW w:w="2329" w:type="dxa"/>
            <w:tcBorders>
              <w:top w:val="nil"/>
              <w:left w:val="single" w:sz="4" w:space="0" w:color="auto"/>
              <w:bottom w:val="single" w:sz="4" w:space="0" w:color="auto"/>
              <w:right w:val="single" w:sz="12" w:space="0" w:color="auto"/>
            </w:tcBorders>
            <w:shd w:val="clear" w:color="auto" w:fill="FFFFFF" w:themeFill="background1"/>
            <w:vAlign w:val="center"/>
            <w:hideMark/>
          </w:tcPr>
          <w:p w:rsidR="009011C5" w:rsidRPr="00DB72E8" w:rsidRDefault="009011C5" w:rsidP="009011C5">
            <w:pPr>
              <w:spacing w:line="240" w:lineRule="auto"/>
              <w:ind w:left="-93"/>
              <w:rPr>
                <w:color w:val="000000"/>
              </w:rPr>
            </w:pPr>
            <w:r w:rsidRPr="00DB72E8">
              <w:rPr>
                <w:color w:val="000000"/>
              </w:rPr>
              <w:t>Dracut</w:t>
            </w:r>
          </w:p>
        </w:tc>
        <w:tc>
          <w:tcPr>
            <w:tcW w:w="640" w:type="dxa"/>
            <w:tcBorders>
              <w:top w:val="nil"/>
              <w:left w:val="single" w:sz="12" w:space="0" w:color="auto"/>
              <w:bottom w:val="single" w:sz="4" w:space="0" w:color="auto"/>
              <w:right w:val="single" w:sz="4" w:space="0" w:color="auto"/>
            </w:tcBorders>
            <w:shd w:val="clear" w:color="auto" w:fill="FFFFFF" w:themeFill="background1"/>
            <w:noWrap/>
            <w:vAlign w:val="center"/>
            <w:hideMark/>
          </w:tcPr>
          <w:p w:rsidR="009011C5" w:rsidRPr="00DB72E8" w:rsidRDefault="009011C5" w:rsidP="009011C5">
            <w:pPr>
              <w:spacing w:line="240" w:lineRule="auto"/>
              <w:jc w:val="center"/>
              <w:rPr>
                <w:color w:val="000000"/>
              </w:rPr>
            </w:pPr>
            <w:r w:rsidRPr="00DB72E8">
              <w:rPr>
                <w:color w:val="000000"/>
              </w:rPr>
              <w:t>0</w:t>
            </w:r>
          </w:p>
        </w:tc>
        <w:tc>
          <w:tcPr>
            <w:tcW w:w="674" w:type="dxa"/>
            <w:tcBorders>
              <w:top w:val="nil"/>
              <w:left w:val="nil"/>
              <w:bottom w:val="single" w:sz="4" w:space="0" w:color="auto"/>
              <w:right w:val="single" w:sz="4" w:space="0" w:color="auto"/>
            </w:tcBorders>
            <w:shd w:val="clear" w:color="auto" w:fill="FFFFFF" w:themeFill="background1"/>
            <w:noWrap/>
            <w:vAlign w:val="center"/>
            <w:hideMark/>
          </w:tcPr>
          <w:p w:rsidR="009011C5" w:rsidRPr="00DB72E8" w:rsidRDefault="009011C5" w:rsidP="009011C5">
            <w:pPr>
              <w:spacing w:line="240" w:lineRule="auto"/>
              <w:jc w:val="center"/>
              <w:rPr>
                <w:color w:val="000000"/>
              </w:rPr>
            </w:pPr>
            <w:r w:rsidRPr="00DB72E8">
              <w:rPr>
                <w:color w:val="000000"/>
              </w:rPr>
              <w:t>0</w:t>
            </w:r>
          </w:p>
        </w:tc>
        <w:tc>
          <w:tcPr>
            <w:tcW w:w="720" w:type="dxa"/>
            <w:tcBorders>
              <w:top w:val="single" w:sz="4" w:space="0" w:color="auto"/>
              <w:left w:val="nil"/>
              <w:bottom w:val="single" w:sz="4" w:space="0" w:color="auto"/>
              <w:right w:val="single" w:sz="12" w:space="0" w:color="auto"/>
            </w:tcBorders>
            <w:shd w:val="clear" w:color="auto" w:fill="FFFFFF" w:themeFill="background1"/>
            <w:noWrap/>
            <w:vAlign w:val="center"/>
            <w:hideMark/>
          </w:tcPr>
          <w:p w:rsidR="009011C5" w:rsidRPr="00DB72E8" w:rsidRDefault="009011C5" w:rsidP="009011C5">
            <w:pPr>
              <w:spacing w:line="240" w:lineRule="auto"/>
              <w:jc w:val="center"/>
              <w:rPr>
                <w:color w:val="000000"/>
              </w:rPr>
            </w:pPr>
            <w:r w:rsidRPr="00DB72E8">
              <w:rPr>
                <w:color w:val="000000"/>
              </w:rPr>
              <w:t>0</w:t>
            </w:r>
          </w:p>
        </w:tc>
        <w:tc>
          <w:tcPr>
            <w:tcW w:w="630" w:type="dxa"/>
            <w:tcBorders>
              <w:top w:val="nil"/>
              <w:left w:val="single" w:sz="12" w:space="0" w:color="auto"/>
              <w:bottom w:val="single" w:sz="4" w:space="0" w:color="auto"/>
              <w:right w:val="single" w:sz="4" w:space="0" w:color="auto"/>
            </w:tcBorders>
            <w:shd w:val="clear" w:color="auto" w:fill="FFFFFF" w:themeFill="background1"/>
            <w:noWrap/>
            <w:vAlign w:val="center"/>
            <w:hideMark/>
          </w:tcPr>
          <w:p w:rsidR="009011C5" w:rsidRPr="00DB72E8" w:rsidRDefault="009011C5" w:rsidP="009011C5">
            <w:pPr>
              <w:spacing w:line="240" w:lineRule="auto"/>
              <w:jc w:val="center"/>
              <w:rPr>
                <w:color w:val="000000"/>
              </w:rPr>
            </w:pPr>
            <w:r w:rsidRPr="00DB72E8">
              <w:rPr>
                <w:color w:val="000000"/>
              </w:rPr>
              <w:t>2</w:t>
            </w:r>
          </w:p>
        </w:tc>
        <w:tc>
          <w:tcPr>
            <w:tcW w:w="669" w:type="dxa"/>
            <w:tcBorders>
              <w:top w:val="nil"/>
              <w:left w:val="nil"/>
              <w:bottom w:val="single" w:sz="4" w:space="0" w:color="auto"/>
              <w:right w:val="single" w:sz="4" w:space="0" w:color="auto"/>
            </w:tcBorders>
            <w:shd w:val="clear" w:color="auto" w:fill="FFFFFF" w:themeFill="background1"/>
            <w:noWrap/>
            <w:vAlign w:val="center"/>
            <w:hideMark/>
          </w:tcPr>
          <w:p w:rsidR="009011C5" w:rsidRPr="00DB72E8" w:rsidRDefault="009011C5" w:rsidP="009011C5">
            <w:pPr>
              <w:spacing w:line="240" w:lineRule="auto"/>
              <w:jc w:val="center"/>
              <w:rPr>
                <w:color w:val="000000"/>
              </w:rPr>
            </w:pPr>
            <w:r w:rsidRPr="00DB72E8">
              <w:rPr>
                <w:color w:val="000000"/>
              </w:rPr>
              <w:t>0</w:t>
            </w:r>
          </w:p>
        </w:tc>
        <w:tc>
          <w:tcPr>
            <w:tcW w:w="810" w:type="dxa"/>
            <w:tcBorders>
              <w:top w:val="nil"/>
              <w:left w:val="nil"/>
              <w:bottom w:val="single" w:sz="4" w:space="0" w:color="auto"/>
              <w:right w:val="single" w:sz="12" w:space="0" w:color="auto"/>
            </w:tcBorders>
            <w:shd w:val="clear" w:color="auto" w:fill="FFFFFF" w:themeFill="background1"/>
            <w:noWrap/>
            <w:vAlign w:val="center"/>
            <w:hideMark/>
          </w:tcPr>
          <w:p w:rsidR="009011C5" w:rsidRPr="00DB72E8" w:rsidRDefault="009011C5" w:rsidP="009011C5">
            <w:pPr>
              <w:spacing w:line="240" w:lineRule="auto"/>
              <w:jc w:val="center"/>
              <w:rPr>
                <w:color w:val="000000"/>
              </w:rPr>
            </w:pPr>
            <w:r w:rsidRPr="00DB72E8">
              <w:rPr>
                <w:color w:val="000000"/>
              </w:rPr>
              <w:t>0</w:t>
            </w:r>
          </w:p>
        </w:tc>
        <w:tc>
          <w:tcPr>
            <w:tcW w:w="681" w:type="dxa"/>
            <w:tcBorders>
              <w:top w:val="nil"/>
              <w:left w:val="single" w:sz="12" w:space="0" w:color="auto"/>
              <w:bottom w:val="single" w:sz="4" w:space="0" w:color="auto"/>
              <w:right w:val="single" w:sz="4" w:space="0" w:color="auto"/>
            </w:tcBorders>
            <w:shd w:val="clear" w:color="auto" w:fill="FFFFFF" w:themeFill="background1"/>
            <w:noWrap/>
            <w:vAlign w:val="center"/>
            <w:hideMark/>
          </w:tcPr>
          <w:p w:rsidR="009011C5" w:rsidRPr="00DB72E8" w:rsidRDefault="009011C5" w:rsidP="009011C5">
            <w:pPr>
              <w:spacing w:line="240" w:lineRule="auto"/>
              <w:jc w:val="center"/>
              <w:rPr>
                <w:color w:val="000000"/>
              </w:rPr>
            </w:pPr>
            <w:r w:rsidRPr="00DB72E8">
              <w:rPr>
                <w:color w:val="000000"/>
              </w:rPr>
              <w:t>2</w:t>
            </w:r>
          </w:p>
        </w:tc>
        <w:tc>
          <w:tcPr>
            <w:tcW w:w="720" w:type="dxa"/>
            <w:tcBorders>
              <w:top w:val="nil"/>
              <w:left w:val="nil"/>
              <w:bottom w:val="single" w:sz="4" w:space="0" w:color="auto"/>
              <w:right w:val="single" w:sz="4" w:space="0" w:color="auto"/>
            </w:tcBorders>
            <w:shd w:val="clear" w:color="auto" w:fill="FFFFFF" w:themeFill="background1"/>
            <w:noWrap/>
            <w:vAlign w:val="center"/>
            <w:hideMark/>
          </w:tcPr>
          <w:p w:rsidR="009011C5" w:rsidRPr="00DB72E8" w:rsidRDefault="009011C5" w:rsidP="009011C5">
            <w:pPr>
              <w:spacing w:line="240" w:lineRule="auto"/>
              <w:jc w:val="center"/>
              <w:rPr>
                <w:color w:val="000000"/>
              </w:rPr>
            </w:pPr>
            <w:r w:rsidRPr="00DB72E8">
              <w:rPr>
                <w:color w:val="000000"/>
              </w:rPr>
              <w:t>0</w:t>
            </w:r>
          </w:p>
        </w:tc>
        <w:tc>
          <w:tcPr>
            <w:tcW w:w="853" w:type="dxa"/>
            <w:tcBorders>
              <w:top w:val="nil"/>
              <w:left w:val="nil"/>
              <w:bottom w:val="single" w:sz="4" w:space="0" w:color="auto"/>
              <w:right w:val="single" w:sz="8" w:space="0" w:color="auto"/>
            </w:tcBorders>
            <w:shd w:val="clear" w:color="auto" w:fill="FFFFFF" w:themeFill="background1"/>
            <w:noWrap/>
            <w:vAlign w:val="center"/>
            <w:hideMark/>
          </w:tcPr>
          <w:p w:rsidR="009011C5" w:rsidRPr="00DB72E8" w:rsidRDefault="009011C5" w:rsidP="009011C5">
            <w:pPr>
              <w:spacing w:line="240" w:lineRule="auto"/>
              <w:jc w:val="center"/>
              <w:rPr>
                <w:color w:val="000000"/>
              </w:rPr>
            </w:pPr>
            <w:r w:rsidRPr="00DB72E8">
              <w:rPr>
                <w:color w:val="000000"/>
              </w:rPr>
              <w:t>0</w:t>
            </w:r>
          </w:p>
        </w:tc>
      </w:tr>
      <w:tr w:rsidR="009011C5" w:rsidRPr="00DB72E8" w:rsidTr="009011C5">
        <w:trPr>
          <w:trHeight w:val="300"/>
          <w:jc w:val="center"/>
        </w:trPr>
        <w:tc>
          <w:tcPr>
            <w:tcW w:w="2329" w:type="dxa"/>
            <w:tcBorders>
              <w:top w:val="nil"/>
              <w:left w:val="single" w:sz="4" w:space="0" w:color="auto"/>
              <w:bottom w:val="single" w:sz="4" w:space="0" w:color="auto"/>
              <w:right w:val="single" w:sz="12" w:space="0" w:color="auto"/>
            </w:tcBorders>
            <w:shd w:val="clear" w:color="auto" w:fill="D9D9D9" w:themeFill="background1" w:themeFillShade="D9"/>
            <w:vAlign w:val="center"/>
            <w:hideMark/>
          </w:tcPr>
          <w:p w:rsidR="009011C5" w:rsidRPr="00DB72E8" w:rsidRDefault="009011C5" w:rsidP="009011C5">
            <w:pPr>
              <w:spacing w:line="240" w:lineRule="auto"/>
              <w:ind w:left="-93"/>
              <w:rPr>
                <w:color w:val="000000"/>
              </w:rPr>
            </w:pPr>
            <w:r w:rsidRPr="00DB72E8">
              <w:rPr>
                <w:color w:val="000000"/>
              </w:rPr>
              <w:t>Dudley-Charlton Reg</w:t>
            </w:r>
          </w:p>
        </w:tc>
        <w:tc>
          <w:tcPr>
            <w:tcW w:w="640" w:type="dxa"/>
            <w:tcBorders>
              <w:top w:val="nil"/>
              <w:left w:val="single" w:sz="12" w:space="0" w:color="auto"/>
              <w:bottom w:val="single" w:sz="4" w:space="0" w:color="auto"/>
              <w:right w:val="single" w:sz="4" w:space="0" w:color="auto"/>
            </w:tcBorders>
            <w:shd w:val="clear" w:color="auto" w:fill="D9D9D9" w:themeFill="background1" w:themeFillShade="D9"/>
            <w:noWrap/>
            <w:vAlign w:val="center"/>
            <w:hideMark/>
          </w:tcPr>
          <w:p w:rsidR="009011C5" w:rsidRPr="00DB72E8" w:rsidRDefault="009011C5" w:rsidP="009011C5">
            <w:pPr>
              <w:spacing w:line="240" w:lineRule="auto"/>
              <w:jc w:val="center"/>
              <w:rPr>
                <w:color w:val="000000"/>
              </w:rPr>
            </w:pPr>
            <w:r w:rsidRPr="00DB72E8">
              <w:rPr>
                <w:color w:val="000000"/>
              </w:rPr>
              <w:t>0</w:t>
            </w:r>
          </w:p>
        </w:tc>
        <w:tc>
          <w:tcPr>
            <w:tcW w:w="674" w:type="dxa"/>
            <w:tcBorders>
              <w:top w:val="nil"/>
              <w:left w:val="nil"/>
              <w:bottom w:val="single" w:sz="4" w:space="0" w:color="auto"/>
              <w:right w:val="single" w:sz="4" w:space="0" w:color="auto"/>
            </w:tcBorders>
            <w:shd w:val="clear" w:color="auto" w:fill="D9D9D9" w:themeFill="background1" w:themeFillShade="D9"/>
            <w:noWrap/>
            <w:vAlign w:val="center"/>
            <w:hideMark/>
          </w:tcPr>
          <w:p w:rsidR="009011C5" w:rsidRPr="00DB72E8" w:rsidRDefault="009011C5" w:rsidP="009011C5">
            <w:pPr>
              <w:spacing w:line="240" w:lineRule="auto"/>
              <w:jc w:val="center"/>
              <w:rPr>
                <w:color w:val="000000"/>
              </w:rPr>
            </w:pPr>
            <w:r w:rsidRPr="00DB72E8">
              <w:rPr>
                <w:color w:val="000000"/>
              </w:rPr>
              <w:t>0</w:t>
            </w:r>
          </w:p>
        </w:tc>
        <w:tc>
          <w:tcPr>
            <w:tcW w:w="720" w:type="dxa"/>
            <w:tcBorders>
              <w:top w:val="single" w:sz="4" w:space="0" w:color="auto"/>
              <w:left w:val="nil"/>
              <w:bottom w:val="single" w:sz="4" w:space="0" w:color="auto"/>
              <w:right w:val="single" w:sz="12" w:space="0" w:color="auto"/>
            </w:tcBorders>
            <w:shd w:val="clear" w:color="auto" w:fill="D9D9D9" w:themeFill="background1" w:themeFillShade="D9"/>
            <w:noWrap/>
            <w:vAlign w:val="center"/>
            <w:hideMark/>
          </w:tcPr>
          <w:p w:rsidR="009011C5" w:rsidRPr="00DB72E8" w:rsidRDefault="009011C5" w:rsidP="009011C5">
            <w:pPr>
              <w:spacing w:line="240" w:lineRule="auto"/>
              <w:jc w:val="center"/>
              <w:rPr>
                <w:color w:val="000000"/>
              </w:rPr>
            </w:pPr>
            <w:r w:rsidRPr="00DB72E8">
              <w:rPr>
                <w:color w:val="000000"/>
              </w:rPr>
              <w:t>0</w:t>
            </w:r>
          </w:p>
        </w:tc>
        <w:tc>
          <w:tcPr>
            <w:tcW w:w="630" w:type="dxa"/>
            <w:tcBorders>
              <w:top w:val="nil"/>
              <w:left w:val="single" w:sz="12" w:space="0" w:color="auto"/>
              <w:bottom w:val="single" w:sz="4" w:space="0" w:color="auto"/>
              <w:right w:val="single" w:sz="4" w:space="0" w:color="auto"/>
            </w:tcBorders>
            <w:shd w:val="clear" w:color="auto" w:fill="D9D9D9" w:themeFill="background1" w:themeFillShade="D9"/>
            <w:noWrap/>
            <w:vAlign w:val="center"/>
            <w:hideMark/>
          </w:tcPr>
          <w:p w:rsidR="009011C5" w:rsidRPr="00DB72E8" w:rsidRDefault="009011C5" w:rsidP="009011C5">
            <w:pPr>
              <w:spacing w:line="240" w:lineRule="auto"/>
              <w:jc w:val="center"/>
              <w:rPr>
                <w:color w:val="000000"/>
              </w:rPr>
            </w:pPr>
            <w:r w:rsidRPr="00DB72E8">
              <w:rPr>
                <w:color w:val="000000"/>
              </w:rPr>
              <w:t>0</w:t>
            </w:r>
          </w:p>
        </w:tc>
        <w:tc>
          <w:tcPr>
            <w:tcW w:w="669" w:type="dxa"/>
            <w:tcBorders>
              <w:top w:val="nil"/>
              <w:left w:val="nil"/>
              <w:bottom w:val="single" w:sz="4" w:space="0" w:color="auto"/>
              <w:right w:val="single" w:sz="4" w:space="0" w:color="auto"/>
            </w:tcBorders>
            <w:shd w:val="clear" w:color="auto" w:fill="D9D9D9" w:themeFill="background1" w:themeFillShade="D9"/>
            <w:noWrap/>
            <w:vAlign w:val="center"/>
            <w:hideMark/>
          </w:tcPr>
          <w:p w:rsidR="009011C5" w:rsidRPr="00DB72E8" w:rsidRDefault="009011C5" w:rsidP="009011C5">
            <w:pPr>
              <w:spacing w:line="240" w:lineRule="auto"/>
              <w:jc w:val="center"/>
              <w:rPr>
                <w:color w:val="000000"/>
              </w:rPr>
            </w:pPr>
            <w:r w:rsidRPr="00DB72E8">
              <w:rPr>
                <w:color w:val="000000"/>
              </w:rPr>
              <w:t>0</w:t>
            </w:r>
          </w:p>
        </w:tc>
        <w:tc>
          <w:tcPr>
            <w:tcW w:w="810" w:type="dxa"/>
            <w:tcBorders>
              <w:top w:val="nil"/>
              <w:left w:val="nil"/>
              <w:bottom w:val="single" w:sz="4" w:space="0" w:color="auto"/>
              <w:right w:val="single" w:sz="12" w:space="0" w:color="auto"/>
            </w:tcBorders>
            <w:shd w:val="clear" w:color="auto" w:fill="D9D9D9" w:themeFill="background1" w:themeFillShade="D9"/>
            <w:noWrap/>
            <w:vAlign w:val="center"/>
            <w:hideMark/>
          </w:tcPr>
          <w:p w:rsidR="009011C5" w:rsidRPr="00DB72E8" w:rsidRDefault="009011C5" w:rsidP="009011C5">
            <w:pPr>
              <w:spacing w:line="240" w:lineRule="auto"/>
              <w:jc w:val="center"/>
              <w:rPr>
                <w:color w:val="000000"/>
              </w:rPr>
            </w:pPr>
            <w:r w:rsidRPr="00DB72E8">
              <w:rPr>
                <w:color w:val="000000"/>
              </w:rPr>
              <w:t>0</w:t>
            </w:r>
          </w:p>
        </w:tc>
        <w:tc>
          <w:tcPr>
            <w:tcW w:w="681" w:type="dxa"/>
            <w:tcBorders>
              <w:top w:val="nil"/>
              <w:left w:val="single" w:sz="12" w:space="0" w:color="auto"/>
              <w:bottom w:val="single" w:sz="4" w:space="0" w:color="auto"/>
              <w:right w:val="single" w:sz="4" w:space="0" w:color="auto"/>
            </w:tcBorders>
            <w:shd w:val="clear" w:color="auto" w:fill="D9D9D9" w:themeFill="background1" w:themeFillShade="D9"/>
            <w:noWrap/>
            <w:vAlign w:val="center"/>
            <w:hideMark/>
          </w:tcPr>
          <w:p w:rsidR="009011C5" w:rsidRPr="00DB72E8" w:rsidRDefault="009011C5" w:rsidP="009011C5">
            <w:pPr>
              <w:spacing w:line="240" w:lineRule="auto"/>
              <w:jc w:val="center"/>
              <w:rPr>
                <w:color w:val="000000"/>
              </w:rPr>
            </w:pPr>
            <w:r w:rsidRPr="00DB72E8">
              <w:rPr>
                <w:color w:val="000000"/>
              </w:rPr>
              <w:t>1</w:t>
            </w:r>
          </w:p>
        </w:tc>
        <w:tc>
          <w:tcPr>
            <w:tcW w:w="720" w:type="dxa"/>
            <w:tcBorders>
              <w:top w:val="nil"/>
              <w:left w:val="nil"/>
              <w:bottom w:val="single" w:sz="4" w:space="0" w:color="auto"/>
              <w:right w:val="single" w:sz="4" w:space="0" w:color="auto"/>
            </w:tcBorders>
            <w:shd w:val="clear" w:color="auto" w:fill="D9D9D9" w:themeFill="background1" w:themeFillShade="D9"/>
            <w:noWrap/>
            <w:vAlign w:val="center"/>
            <w:hideMark/>
          </w:tcPr>
          <w:p w:rsidR="009011C5" w:rsidRPr="00DB72E8" w:rsidRDefault="009011C5" w:rsidP="009011C5">
            <w:pPr>
              <w:spacing w:line="240" w:lineRule="auto"/>
              <w:jc w:val="center"/>
              <w:rPr>
                <w:color w:val="000000"/>
              </w:rPr>
            </w:pPr>
            <w:r w:rsidRPr="00DB72E8">
              <w:rPr>
                <w:color w:val="000000"/>
              </w:rPr>
              <w:t>0</w:t>
            </w:r>
          </w:p>
        </w:tc>
        <w:tc>
          <w:tcPr>
            <w:tcW w:w="853" w:type="dxa"/>
            <w:tcBorders>
              <w:top w:val="nil"/>
              <w:left w:val="nil"/>
              <w:bottom w:val="single" w:sz="4" w:space="0" w:color="auto"/>
              <w:right w:val="single" w:sz="8" w:space="0" w:color="auto"/>
            </w:tcBorders>
            <w:shd w:val="clear" w:color="auto" w:fill="D9D9D9" w:themeFill="background1" w:themeFillShade="D9"/>
            <w:noWrap/>
            <w:vAlign w:val="center"/>
            <w:hideMark/>
          </w:tcPr>
          <w:p w:rsidR="009011C5" w:rsidRPr="00DB72E8" w:rsidRDefault="009011C5" w:rsidP="009011C5">
            <w:pPr>
              <w:spacing w:line="240" w:lineRule="auto"/>
              <w:jc w:val="center"/>
              <w:rPr>
                <w:color w:val="000000"/>
              </w:rPr>
            </w:pPr>
            <w:r w:rsidRPr="00DB72E8">
              <w:rPr>
                <w:color w:val="000000"/>
              </w:rPr>
              <w:t>0</w:t>
            </w:r>
          </w:p>
        </w:tc>
      </w:tr>
      <w:tr w:rsidR="009011C5" w:rsidRPr="00DB72E8" w:rsidTr="009011C5">
        <w:trPr>
          <w:trHeight w:val="300"/>
          <w:jc w:val="center"/>
        </w:trPr>
        <w:tc>
          <w:tcPr>
            <w:tcW w:w="2329" w:type="dxa"/>
            <w:tcBorders>
              <w:top w:val="nil"/>
              <w:left w:val="single" w:sz="4" w:space="0" w:color="auto"/>
              <w:bottom w:val="single" w:sz="4" w:space="0" w:color="auto"/>
              <w:right w:val="single" w:sz="12" w:space="0" w:color="auto"/>
            </w:tcBorders>
            <w:shd w:val="clear" w:color="auto" w:fill="FFFFFF" w:themeFill="background1"/>
            <w:vAlign w:val="center"/>
            <w:hideMark/>
          </w:tcPr>
          <w:p w:rsidR="009011C5" w:rsidRPr="00DB72E8" w:rsidRDefault="009011C5" w:rsidP="009011C5">
            <w:pPr>
              <w:spacing w:line="240" w:lineRule="auto"/>
              <w:ind w:left="-93"/>
              <w:rPr>
                <w:color w:val="000000"/>
              </w:rPr>
            </w:pPr>
            <w:r w:rsidRPr="00DB72E8">
              <w:rPr>
                <w:color w:val="000000"/>
              </w:rPr>
              <w:t>Easthampton</w:t>
            </w:r>
          </w:p>
        </w:tc>
        <w:tc>
          <w:tcPr>
            <w:tcW w:w="640" w:type="dxa"/>
            <w:tcBorders>
              <w:top w:val="nil"/>
              <w:left w:val="single" w:sz="12" w:space="0" w:color="auto"/>
              <w:bottom w:val="single" w:sz="4" w:space="0" w:color="auto"/>
              <w:right w:val="single" w:sz="4" w:space="0" w:color="auto"/>
            </w:tcBorders>
            <w:shd w:val="clear" w:color="auto" w:fill="FFFFFF" w:themeFill="background1"/>
            <w:noWrap/>
            <w:vAlign w:val="center"/>
            <w:hideMark/>
          </w:tcPr>
          <w:p w:rsidR="009011C5" w:rsidRPr="00DB72E8" w:rsidRDefault="009011C5" w:rsidP="009011C5">
            <w:pPr>
              <w:spacing w:line="240" w:lineRule="auto"/>
              <w:jc w:val="center"/>
              <w:rPr>
                <w:color w:val="000000"/>
              </w:rPr>
            </w:pPr>
            <w:r w:rsidRPr="00DB72E8">
              <w:rPr>
                <w:color w:val="000000"/>
              </w:rPr>
              <w:t>4</w:t>
            </w:r>
          </w:p>
        </w:tc>
        <w:tc>
          <w:tcPr>
            <w:tcW w:w="674" w:type="dxa"/>
            <w:tcBorders>
              <w:top w:val="nil"/>
              <w:left w:val="nil"/>
              <w:bottom w:val="single" w:sz="4" w:space="0" w:color="auto"/>
              <w:right w:val="single" w:sz="4" w:space="0" w:color="auto"/>
            </w:tcBorders>
            <w:shd w:val="clear" w:color="auto" w:fill="FFFFFF" w:themeFill="background1"/>
            <w:noWrap/>
            <w:vAlign w:val="center"/>
            <w:hideMark/>
          </w:tcPr>
          <w:p w:rsidR="009011C5" w:rsidRPr="00DB72E8" w:rsidRDefault="009011C5" w:rsidP="009011C5">
            <w:pPr>
              <w:spacing w:line="240" w:lineRule="auto"/>
              <w:jc w:val="center"/>
              <w:rPr>
                <w:color w:val="000000"/>
              </w:rPr>
            </w:pPr>
            <w:r w:rsidRPr="00DB72E8">
              <w:rPr>
                <w:color w:val="000000"/>
              </w:rPr>
              <w:t>3</w:t>
            </w:r>
          </w:p>
        </w:tc>
        <w:tc>
          <w:tcPr>
            <w:tcW w:w="720" w:type="dxa"/>
            <w:tcBorders>
              <w:top w:val="single" w:sz="4" w:space="0" w:color="auto"/>
              <w:left w:val="nil"/>
              <w:bottom w:val="single" w:sz="4" w:space="0" w:color="auto"/>
              <w:right w:val="single" w:sz="12" w:space="0" w:color="auto"/>
            </w:tcBorders>
            <w:shd w:val="clear" w:color="auto" w:fill="FFFFFF" w:themeFill="background1"/>
            <w:noWrap/>
            <w:vAlign w:val="center"/>
            <w:hideMark/>
          </w:tcPr>
          <w:p w:rsidR="009011C5" w:rsidRPr="00DB72E8" w:rsidRDefault="009011C5" w:rsidP="009011C5">
            <w:pPr>
              <w:spacing w:line="240" w:lineRule="auto"/>
              <w:jc w:val="center"/>
              <w:rPr>
                <w:color w:val="000000"/>
              </w:rPr>
            </w:pPr>
            <w:r w:rsidRPr="00DB72E8">
              <w:rPr>
                <w:color w:val="000000"/>
              </w:rPr>
              <w:t>2</w:t>
            </w:r>
          </w:p>
        </w:tc>
        <w:tc>
          <w:tcPr>
            <w:tcW w:w="630" w:type="dxa"/>
            <w:tcBorders>
              <w:top w:val="nil"/>
              <w:left w:val="single" w:sz="12" w:space="0" w:color="auto"/>
              <w:bottom w:val="single" w:sz="4" w:space="0" w:color="auto"/>
              <w:right w:val="single" w:sz="4" w:space="0" w:color="auto"/>
            </w:tcBorders>
            <w:shd w:val="clear" w:color="auto" w:fill="FFFFFF" w:themeFill="background1"/>
            <w:noWrap/>
            <w:vAlign w:val="center"/>
            <w:hideMark/>
          </w:tcPr>
          <w:p w:rsidR="009011C5" w:rsidRPr="00DB72E8" w:rsidRDefault="009011C5" w:rsidP="009011C5">
            <w:pPr>
              <w:spacing w:line="240" w:lineRule="auto"/>
              <w:jc w:val="center"/>
              <w:rPr>
                <w:color w:val="000000"/>
              </w:rPr>
            </w:pPr>
            <w:r w:rsidRPr="00DB72E8">
              <w:rPr>
                <w:color w:val="000000"/>
              </w:rPr>
              <w:t>5</w:t>
            </w:r>
          </w:p>
        </w:tc>
        <w:tc>
          <w:tcPr>
            <w:tcW w:w="669" w:type="dxa"/>
            <w:tcBorders>
              <w:top w:val="nil"/>
              <w:left w:val="nil"/>
              <w:bottom w:val="single" w:sz="4" w:space="0" w:color="auto"/>
              <w:right w:val="single" w:sz="4" w:space="0" w:color="auto"/>
            </w:tcBorders>
            <w:shd w:val="clear" w:color="auto" w:fill="FFFFFF" w:themeFill="background1"/>
            <w:noWrap/>
            <w:vAlign w:val="center"/>
            <w:hideMark/>
          </w:tcPr>
          <w:p w:rsidR="009011C5" w:rsidRPr="00DB72E8" w:rsidRDefault="009011C5" w:rsidP="009011C5">
            <w:pPr>
              <w:spacing w:line="240" w:lineRule="auto"/>
              <w:jc w:val="center"/>
              <w:rPr>
                <w:color w:val="000000"/>
              </w:rPr>
            </w:pPr>
            <w:r w:rsidRPr="00DB72E8">
              <w:rPr>
                <w:color w:val="000000"/>
              </w:rPr>
              <w:t>0</w:t>
            </w:r>
          </w:p>
        </w:tc>
        <w:tc>
          <w:tcPr>
            <w:tcW w:w="810" w:type="dxa"/>
            <w:tcBorders>
              <w:top w:val="nil"/>
              <w:left w:val="nil"/>
              <w:bottom w:val="single" w:sz="4" w:space="0" w:color="auto"/>
              <w:right w:val="single" w:sz="12" w:space="0" w:color="auto"/>
            </w:tcBorders>
            <w:shd w:val="clear" w:color="auto" w:fill="FFFFFF" w:themeFill="background1"/>
            <w:noWrap/>
            <w:vAlign w:val="center"/>
            <w:hideMark/>
          </w:tcPr>
          <w:p w:rsidR="009011C5" w:rsidRPr="00DB72E8" w:rsidRDefault="009011C5" w:rsidP="009011C5">
            <w:pPr>
              <w:spacing w:line="240" w:lineRule="auto"/>
              <w:jc w:val="center"/>
              <w:rPr>
                <w:color w:val="000000"/>
              </w:rPr>
            </w:pPr>
            <w:r w:rsidRPr="00DB72E8">
              <w:rPr>
                <w:color w:val="000000"/>
              </w:rPr>
              <w:t>0</w:t>
            </w:r>
          </w:p>
        </w:tc>
        <w:tc>
          <w:tcPr>
            <w:tcW w:w="681" w:type="dxa"/>
            <w:tcBorders>
              <w:top w:val="nil"/>
              <w:left w:val="single" w:sz="12" w:space="0" w:color="auto"/>
              <w:bottom w:val="single" w:sz="4" w:space="0" w:color="auto"/>
              <w:right w:val="single" w:sz="4" w:space="0" w:color="auto"/>
            </w:tcBorders>
            <w:shd w:val="clear" w:color="auto" w:fill="FFFFFF" w:themeFill="background1"/>
            <w:noWrap/>
            <w:vAlign w:val="center"/>
            <w:hideMark/>
          </w:tcPr>
          <w:p w:rsidR="009011C5" w:rsidRPr="00DB72E8" w:rsidRDefault="009011C5" w:rsidP="009011C5">
            <w:pPr>
              <w:spacing w:line="240" w:lineRule="auto"/>
              <w:jc w:val="center"/>
              <w:rPr>
                <w:color w:val="000000"/>
              </w:rPr>
            </w:pPr>
            <w:r w:rsidRPr="00DB72E8">
              <w:rPr>
                <w:color w:val="000000"/>
              </w:rPr>
              <w:t>1</w:t>
            </w:r>
          </w:p>
        </w:tc>
        <w:tc>
          <w:tcPr>
            <w:tcW w:w="720" w:type="dxa"/>
            <w:tcBorders>
              <w:top w:val="nil"/>
              <w:left w:val="nil"/>
              <w:bottom w:val="single" w:sz="4" w:space="0" w:color="auto"/>
              <w:right w:val="single" w:sz="4" w:space="0" w:color="auto"/>
            </w:tcBorders>
            <w:shd w:val="clear" w:color="auto" w:fill="FFFFFF" w:themeFill="background1"/>
            <w:noWrap/>
            <w:vAlign w:val="center"/>
            <w:hideMark/>
          </w:tcPr>
          <w:p w:rsidR="009011C5" w:rsidRPr="00DB72E8" w:rsidRDefault="009011C5" w:rsidP="009011C5">
            <w:pPr>
              <w:spacing w:line="240" w:lineRule="auto"/>
              <w:jc w:val="center"/>
              <w:rPr>
                <w:color w:val="000000"/>
              </w:rPr>
            </w:pPr>
            <w:r w:rsidRPr="00DB72E8">
              <w:rPr>
                <w:color w:val="000000"/>
              </w:rPr>
              <w:t>0</w:t>
            </w:r>
          </w:p>
        </w:tc>
        <w:tc>
          <w:tcPr>
            <w:tcW w:w="853" w:type="dxa"/>
            <w:tcBorders>
              <w:top w:val="nil"/>
              <w:left w:val="nil"/>
              <w:bottom w:val="single" w:sz="4" w:space="0" w:color="auto"/>
              <w:right w:val="single" w:sz="8" w:space="0" w:color="auto"/>
            </w:tcBorders>
            <w:shd w:val="clear" w:color="auto" w:fill="FFFFFF" w:themeFill="background1"/>
            <w:noWrap/>
            <w:vAlign w:val="center"/>
            <w:hideMark/>
          </w:tcPr>
          <w:p w:rsidR="009011C5" w:rsidRPr="00DB72E8" w:rsidRDefault="009011C5" w:rsidP="009011C5">
            <w:pPr>
              <w:spacing w:line="240" w:lineRule="auto"/>
              <w:jc w:val="center"/>
              <w:rPr>
                <w:color w:val="000000"/>
              </w:rPr>
            </w:pPr>
            <w:r w:rsidRPr="00DB72E8">
              <w:rPr>
                <w:color w:val="000000"/>
              </w:rPr>
              <w:t>0</w:t>
            </w:r>
          </w:p>
        </w:tc>
      </w:tr>
      <w:tr w:rsidR="009011C5" w:rsidRPr="00DB72E8" w:rsidTr="009011C5">
        <w:trPr>
          <w:trHeight w:val="300"/>
          <w:jc w:val="center"/>
        </w:trPr>
        <w:tc>
          <w:tcPr>
            <w:tcW w:w="2329" w:type="dxa"/>
            <w:tcBorders>
              <w:top w:val="nil"/>
              <w:left w:val="single" w:sz="4" w:space="0" w:color="auto"/>
              <w:bottom w:val="single" w:sz="4" w:space="0" w:color="auto"/>
              <w:right w:val="single" w:sz="12" w:space="0" w:color="auto"/>
            </w:tcBorders>
            <w:shd w:val="clear" w:color="auto" w:fill="D9D9D9" w:themeFill="background1" w:themeFillShade="D9"/>
            <w:vAlign w:val="center"/>
            <w:hideMark/>
          </w:tcPr>
          <w:p w:rsidR="009011C5" w:rsidRPr="00DB72E8" w:rsidRDefault="009011C5" w:rsidP="009011C5">
            <w:pPr>
              <w:spacing w:line="240" w:lineRule="auto"/>
              <w:ind w:left="-93"/>
              <w:rPr>
                <w:color w:val="000000"/>
              </w:rPr>
            </w:pPr>
            <w:r w:rsidRPr="00DB72E8">
              <w:rPr>
                <w:color w:val="000000"/>
              </w:rPr>
              <w:t>Everett</w:t>
            </w:r>
          </w:p>
        </w:tc>
        <w:tc>
          <w:tcPr>
            <w:tcW w:w="640" w:type="dxa"/>
            <w:tcBorders>
              <w:top w:val="nil"/>
              <w:left w:val="single" w:sz="12" w:space="0" w:color="auto"/>
              <w:bottom w:val="single" w:sz="4" w:space="0" w:color="auto"/>
              <w:right w:val="single" w:sz="4" w:space="0" w:color="auto"/>
            </w:tcBorders>
            <w:shd w:val="clear" w:color="auto" w:fill="D9D9D9" w:themeFill="background1" w:themeFillShade="D9"/>
            <w:noWrap/>
            <w:vAlign w:val="center"/>
            <w:hideMark/>
          </w:tcPr>
          <w:p w:rsidR="009011C5" w:rsidRPr="00DB72E8" w:rsidRDefault="009011C5" w:rsidP="009011C5">
            <w:pPr>
              <w:spacing w:line="240" w:lineRule="auto"/>
              <w:jc w:val="center"/>
              <w:rPr>
                <w:color w:val="000000"/>
              </w:rPr>
            </w:pPr>
            <w:r w:rsidRPr="00DB72E8">
              <w:rPr>
                <w:color w:val="000000"/>
              </w:rPr>
              <w:t>17</w:t>
            </w:r>
          </w:p>
        </w:tc>
        <w:tc>
          <w:tcPr>
            <w:tcW w:w="674" w:type="dxa"/>
            <w:tcBorders>
              <w:top w:val="nil"/>
              <w:left w:val="nil"/>
              <w:bottom w:val="single" w:sz="4" w:space="0" w:color="auto"/>
              <w:right w:val="single" w:sz="4" w:space="0" w:color="auto"/>
            </w:tcBorders>
            <w:shd w:val="clear" w:color="auto" w:fill="D9D9D9" w:themeFill="background1" w:themeFillShade="D9"/>
            <w:noWrap/>
            <w:vAlign w:val="center"/>
            <w:hideMark/>
          </w:tcPr>
          <w:p w:rsidR="009011C5" w:rsidRPr="00DB72E8" w:rsidRDefault="009011C5" w:rsidP="009011C5">
            <w:pPr>
              <w:spacing w:line="240" w:lineRule="auto"/>
              <w:jc w:val="center"/>
              <w:rPr>
                <w:color w:val="000000"/>
              </w:rPr>
            </w:pPr>
            <w:r w:rsidRPr="00DB72E8">
              <w:rPr>
                <w:color w:val="000000"/>
              </w:rPr>
              <w:t>15</w:t>
            </w:r>
          </w:p>
        </w:tc>
        <w:tc>
          <w:tcPr>
            <w:tcW w:w="720" w:type="dxa"/>
            <w:tcBorders>
              <w:top w:val="single" w:sz="4" w:space="0" w:color="auto"/>
              <w:left w:val="nil"/>
              <w:bottom w:val="single" w:sz="4" w:space="0" w:color="auto"/>
              <w:right w:val="single" w:sz="12" w:space="0" w:color="auto"/>
            </w:tcBorders>
            <w:shd w:val="clear" w:color="auto" w:fill="D9D9D9" w:themeFill="background1" w:themeFillShade="D9"/>
            <w:noWrap/>
            <w:vAlign w:val="center"/>
            <w:hideMark/>
          </w:tcPr>
          <w:p w:rsidR="009011C5" w:rsidRPr="00DB72E8" w:rsidRDefault="009011C5" w:rsidP="009011C5">
            <w:pPr>
              <w:spacing w:line="240" w:lineRule="auto"/>
              <w:jc w:val="center"/>
              <w:rPr>
                <w:color w:val="000000"/>
              </w:rPr>
            </w:pPr>
            <w:r w:rsidRPr="00DB72E8">
              <w:rPr>
                <w:color w:val="000000"/>
              </w:rPr>
              <w:t>8</w:t>
            </w:r>
          </w:p>
        </w:tc>
        <w:tc>
          <w:tcPr>
            <w:tcW w:w="630" w:type="dxa"/>
            <w:tcBorders>
              <w:top w:val="nil"/>
              <w:left w:val="single" w:sz="12" w:space="0" w:color="auto"/>
              <w:bottom w:val="single" w:sz="4" w:space="0" w:color="auto"/>
              <w:right w:val="single" w:sz="4" w:space="0" w:color="auto"/>
            </w:tcBorders>
            <w:shd w:val="clear" w:color="auto" w:fill="D9D9D9" w:themeFill="background1" w:themeFillShade="D9"/>
            <w:noWrap/>
            <w:vAlign w:val="center"/>
            <w:hideMark/>
          </w:tcPr>
          <w:p w:rsidR="009011C5" w:rsidRPr="00DB72E8" w:rsidRDefault="009011C5" w:rsidP="009011C5">
            <w:pPr>
              <w:spacing w:line="240" w:lineRule="auto"/>
              <w:jc w:val="center"/>
              <w:rPr>
                <w:color w:val="000000"/>
              </w:rPr>
            </w:pPr>
            <w:r w:rsidRPr="00DB72E8">
              <w:rPr>
                <w:color w:val="000000"/>
              </w:rPr>
              <w:t>26</w:t>
            </w:r>
          </w:p>
        </w:tc>
        <w:tc>
          <w:tcPr>
            <w:tcW w:w="669" w:type="dxa"/>
            <w:tcBorders>
              <w:top w:val="nil"/>
              <w:left w:val="nil"/>
              <w:bottom w:val="single" w:sz="4" w:space="0" w:color="auto"/>
              <w:right w:val="single" w:sz="4" w:space="0" w:color="auto"/>
            </w:tcBorders>
            <w:shd w:val="clear" w:color="auto" w:fill="D9D9D9" w:themeFill="background1" w:themeFillShade="D9"/>
            <w:noWrap/>
            <w:vAlign w:val="center"/>
            <w:hideMark/>
          </w:tcPr>
          <w:p w:rsidR="009011C5" w:rsidRPr="00DB72E8" w:rsidRDefault="009011C5" w:rsidP="009011C5">
            <w:pPr>
              <w:spacing w:line="240" w:lineRule="auto"/>
              <w:jc w:val="center"/>
              <w:rPr>
                <w:color w:val="000000"/>
              </w:rPr>
            </w:pPr>
            <w:r w:rsidRPr="00DB72E8">
              <w:rPr>
                <w:color w:val="000000"/>
              </w:rPr>
              <w:t>6</w:t>
            </w:r>
          </w:p>
        </w:tc>
        <w:tc>
          <w:tcPr>
            <w:tcW w:w="810" w:type="dxa"/>
            <w:tcBorders>
              <w:top w:val="nil"/>
              <w:left w:val="nil"/>
              <w:bottom w:val="single" w:sz="4" w:space="0" w:color="auto"/>
              <w:right w:val="single" w:sz="12" w:space="0" w:color="auto"/>
            </w:tcBorders>
            <w:shd w:val="clear" w:color="auto" w:fill="D9D9D9" w:themeFill="background1" w:themeFillShade="D9"/>
            <w:noWrap/>
            <w:vAlign w:val="center"/>
            <w:hideMark/>
          </w:tcPr>
          <w:p w:rsidR="009011C5" w:rsidRPr="00DB72E8" w:rsidRDefault="009011C5" w:rsidP="009011C5">
            <w:pPr>
              <w:spacing w:line="240" w:lineRule="auto"/>
              <w:jc w:val="center"/>
              <w:rPr>
                <w:color w:val="000000"/>
              </w:rPr>
            </w:pPr>
            <w:r w:rsidRPr="00DB72E8">
              <w:rPr>
                <w:color w:val="000000"/>
              </w:rPr>
              <w:t>6</w:t>
            </w:r>
          </w:p>
        </w:tc>
        <w:tc>
          <w:tcPr>
            <w:tcW w:w="681" w:type="dxa"/>
            <w:tcBorders>
              <w:top w:val="nil"/>
              <w:left w:val="single" w:sz="12" w:space="0" w:color="auto"/>
              <w:bottom w:val="single" w:sz="4" w:space="0" w:color="auto"/>
              <w:right w:val="single" w:sz="4" w:space="0" w:color="auto"/>
            </w:tcBorders>
            <w:shd w:val="clear" w:color="auto" w:fill="D9D9D9" w:themeFill="background1" w:themeFillShade="D9"/>
            <w:noWrap/>
            <w:vAlign w:val="center"/>
            <w:hideMark/>
          </w:tcPr>
          <w:p w:rsidR="009011C5" w:rsidRPr="00DB72E8" w:rsidRDefault="009011C5" w:rsidP="009011C5">
            <w:pPr>
              <w:spacing w:line="240" w:lineRule="auto"/>
              <w:jc w:val="center"/>
              <w:rPr>
                <w:color w:val="000000"/>
              </w:rPr>
            </w:pPr>
            <w:r w:rsidRPr="00DB72E8">
              <w:rPr>
                <w:color w:val="000000"/>
              </w:rPr>
              <w:t>0</w:t>
            </w:r>
          </w:p>
        </w:tc>
        <w:tc>
          <w:tcPr>
            <w:tcW w:w="720" w:type="dxa"/>
            <w:tcBorders>
              <w:top w:val="nil"/>
              <w:left w:val="nil"/>
              <w:bottom w:val="single" w:sz="4" w:space="0" w:color="auto"/>
              <w:right w:val="single" w:sz="4" w:space="0" w:color="auto"/>
            </w:tcBorders>
            <w:shd w:val="clear" w:color="auto" w:fill="D9D9D9" w:themeFill="background1" w:themeFillShade="D9"/>
            <w:noWrap/>
            <w:vAlign w:val="center"/>
            <w:hideMark/>
          </w:tcPr>
          <w:p w:rsidR="009011C5" w:rsidRPr="00DB72E8" w:rsidRDefault="009011C5" w:rsidP="009011C5">
            <w:pPr>
              <w:spacing w:line="240" w:lineRule="auto"/>
              <w:jc w:val="center"/>
              <w:rPr>
                <w:color w:val="000000"/>
              </w:rPr>
            </w:pPr>
            <w:r w:rsidRPr="00DB72E8">
              <w:rPr>
                <w:color w:val="000000"/>
              </w:rPr>
              <w:t>0</w:t>
            </w:r>
          </w:p>
        </w:tc>
        <w:tc>
          <w:tcPr>
            <w:tcW w:w="853" w:type="dxa"/>
            <w:tcBorders>
              <w:top w:val="nil"/>
              <w:left w:val="nil"/>
              <w:bottom w:val="single" w:sz="4" w:space="0" w:color="auto"/>
              <w:right w:val="single" w:sz="8" w:space="0" w:color="auto"/>
            </w:tcBorders>
            <w:shd w:val="clear" w:color="auto" w:fill="D9D9D9" w:themeFill="background1" w:themeFillShade="D9"/>
            <w:noWrap/>
            <w:vAlign w:val="center"/>
            <w:hideMark/>
          </w:tcPr>
          <w:p w:rsidR="009011C5" w:rsidRPr="00DB72E8" w:rsidRDefault="009011C5" w:rsidP="009011C5">
            <w:pPr>
              <w:spacing w:line="240" w:lineRule="auto"/>
              <w:jc w:val="center"/>
              <w:rPr>
                <w:color w:val="000000"/>
              </w:rPr>
            </w:pPr>
            <w:r w:rsidRPr="00DB72E8">
              <w:rPr>
                <w:color w:val="000000"/>
              </w:rPr>
              <w:t>0</w:t>
            </w:r>
          </w:p>
        </w:tc>
      </w:tr>
      <w:tr w:rsidR="009011C5" w:rsidRPr="00DB72E8" w:rsidTr="009011C5">
        <w:trPr>
          <w:trHeight w:val="300"/>
          <w:jc w:val="center"/>
        </w:trPr>
        <w:tc>
          <w:tcPr>
            <w:tcW w:w="2329" w:type="dxa"/>
            <w:tcBorders>
              <w:top w:val="nil"/>
              <w:left w:val="single" w:sz="4" w:space="0" w:color="auto"/>
              <w:bottom w:val="single" w:sz="4" w:space="0" w:color="auto"/>
              <w:right w:val="single" w:sz="12" w:space="0" w:color="auto"/>
            </w:tcBorders>
            <w:shd w:val="clear" w:color="auto" w:fill="FFFFFF" w:themeFill="background1"/>
            <w:vAlign w:val="center"/>
            <w:hideMark/>
          </w:tcPr>
          <w:p w:rsidR="009011C5" w:rsidRPr="00DB72E8" w:rsidRDefault="009011C5" w:rsidP="009011C5">
            <w:pPr>
              <w:spacing w:line="240" w:lineRule="auto"/>
              <w:ind w:left="-93"/>
              <w:rPr>
                <w:color w:val="000000"/>
              </w:rPr>
            </w:pPr>
            <w:r w:rsidRPr="00DB72E8">
              <w:rPr>
                <w:color w:val="000000"/>
              </w:rPr>
              <w:t>Fairhaven</w:t>
            </w:r>
          </w:p>
        </w:tc>
        <w:tc>
          <w:tcPr>
            <w:tcW w:w="640" w:type="dxa"/>
            <w:tcBorders>
              <w:top w:val="nil"/>
              <w:left w:val="single" w:sz="12" w:space="0" w:color="auto"/>
              <w:bottom w:val="single" w:sz="4" w:space="0" w:color="auto"/>
              <w:right w:val="single" w:sz="4" w:space="0" w:color="auto"/>
            </w:tcBorders>
            <w:shd w:val="clear" w:color="auto" w:fill="FFFFFF" w:themeFill="background1"/>
            <w:noWrap/>
            <w:vAlign w:val="center"/>
            <w:hideMark/>
          </w:tcPr>
          <w:p w:rsidR="009011C5" w:rsidRPr="00DB72E8" w:rsidRDefault="009011C5" w:rsidP="009011C5">
            <w:pPr>
              <w:spacing w:line="240" w:lineRule="auto"/>
              <w:jc w:val="center"/>
              <w:rPr>
                <w:color w:val="000000"/>
              </w:rPr>
            </w:pPr>
            <w:r w:rsidRPr="00DB72E8">
              <w:rPr>
                <w:color w:val="000000"/>
              </w:rPr>
              <w:t>8</w:t>
            </w:r>
          </w:p>
        </w:tc>
        <w:tc>
          <w:tcPr>
            <w:tcW w:w="674" w:type="dxa"/>
            <w:tcBorders>
              <w:top w:val="nil"/>
              <w:left w:val="nil"/>
              <w:bottom w:val="single" w:sz="4" w:space="0" w:color="auto"/>
              <w:right w:val="single" w:sz="4" w:space="0" w:color="auto"/>
            </w:tcBorders>
            <w:shd w:val="clear" w:color="auto" w:fill="FFFFFF" w:themeFill="background1"/>
            <w:noWrap/>
            <w:vAlign w:val="center"/>
            <w:hideMark/>
          </w:tcPr>
          <w:p w:rsidR="009011C5" w:rsidRPr="00DB72E8" w:rsidRDefault="009011C5" w:rsidP="009011C5">
            <w:pPr>
              <w:spacing w:line="240" w:lineRule="auto"/>
              <w:jc w:val="center"/>
              <w:rPr>
                <w:color w:val="000000"/>
              </w:rPr>
            </w:pPr>
            <w:r w:rsidRPr="00DB72E8">
              <w:rPr>
                <w:color w:val="000000"/>
              </w:rPr>
              <w:t>0</w:t>
            </w:r>
          </w:p>
        </w:tc>
        <w:tc>
          <w:tcPr>
            <w:tcW w:w="720" w:type="dxa"/>
            <w:tcBorders>
              <w:top w:val="single" w:sz="4" w:space="0" w:color="auto"/>
              <w:left w:val="nil"/>
              <w:bottom w:val="single" w:sz="4" w:space="0" w:color="auto"/>
              <w:right w:val="single" w:sz="12" w:space="0" w:color="auto"/>
            </w:tcBorders>
            <w:shd w:val="clear" w:color="auto" w:fill="FFFFFF" w:themeFill="background1"/>
            <w:noWrap/>
            <w:vAlign w:val="center"/>
            <w:hideMark/>
          </w:tcPr>
          <w:p w:rsidR="009011C5" w:rsidRPr="00DB72E8" w:rsidRDefault="009011C5" w:rsidP="009011C5">
            <w:pPr>
              <w:spacing w:line="240" w:lineRule="auto"/>
              <w:jc w:val="center"/>
              <w:rPr>
                <w:color w:val="000000"/>
              </w:rPr>
            </w:pPr>
            <w:r w:rsidRPr="00DB72E8">
              <w:rPr>
                <w:color w:val="000000"/>
              </w:rPr>
              <w:t>0</w:t>
            </w:r>
          </w:p>
        </w:tc>
        <w:tc>
          <w:tcPr>
            <w:tcW w:w="630" w:type="dxa"/>
            <w:tcBorders>
              <w:top w:val="nil"/>
              <w:left w:val="single" w:sz="12" w:space="0" w:color="auto"/>
              <w:bottom w:val="single" w:sz="4" w:space="0" w:color="auto"/>
              <w:right w:val="single" w:sz="4" w:space="0" w:color="auto"/>
            </w:tcBorders>
            <w:shd w:val="clear" w:color="auto" w:fill="FFFFFF" w:themeFill="background1"/>
            <w:noWrap/>
            <w:vAlign w:val="center"/>
            <w:hideMark/>
          </w:tcPr>
          <w:p w:rsidR="009011C5" w:rsidRPr="00DB72E8" w:rsidRDefault="009011C5" w:rsidP="009011C5">
            <w:pPr>
              <w:spacing w:line="240" w:lineRule="auto"/>
              <w:jc w:val="center"/>
              <w:rPr>
                <w:color w:val="000000"/>
              </w:rPr>
            </w:pPr>
            <w:r w:rsidRPr="00DB72E8">
              <w:rPr>
                <w:color w:val="000000"/>
              </w:rPr>
              <w:t>0</w:t>
            </w:r>
          </w:p>
        </w:tc>
        <w:tc>
          <w:tcPr>
            <w:tcW w:w="669" w:type="dxa"/>
            <w:tcBorders>
              <w:top w:val="nil"/>
              <w:left w:val="nil"/>
              <w:bottom w:val="single" w:sz="4" w:space="0" w:color="auto"/>
              <w:right w:val="single" w:sz="4" w:space="0" w:color="auto"/>
            </w:tcBorders>
            <w:shd w:val="clear" w:color="auto" w:fill="FFFFFF" w:themeFill="background1"/>
            <w:noWrap/>
            <w:vAlign w:val="center"/>
            <w:hideMark/>
          </w:tcPr>
          <w:p w:rsidR="009011C5" w:rsidRPr="00DB72E8" w:rsidRDefault="009011C5" w:rsidP="009011C5">
            <w:pPr>
              <w:spacing w:line="240" w:lineRule="auto"/>
              <w:jc w:val="center"/>
              <w:rPr>
                <w:color w:val="000000"/>
              </w:rPr>
            </w:pPr>
            <w:r w:rsidRPr="00DB72E8">
              <w:rPr>
                <w:color w:val="000000"/>
              </w:rPr>
              <w:t>0</w:t>
            </w:r>
          </w:p>
        </w:tc>
        <w:tc>
          <w:tcPr>
            <w:tcW w:w="810" w:type="dxa"/>
            <w:tcBorders>
              <w:top w:val="nil"/>
              <w:left w:val="nil"/>
              <w:bottom w:val="single" w:sz="4" w:space="0" w:color="auto"/>
              <w:right w:val="single" w:sz="12" w:space="0" w:color="auto"/>
            </w:tcBorders>
            <w:shd w:val="clear" w:color="auto" w:fill="FFFFFF" w:themeFill="background1"/>
            <w:noWrap/>
            <w:vAlign w:val="center"/>
            <w:hideMark/>
          </w:tcPr>
          <w:p w:rsidR="009011C5" w:rsidRPr="00DB72E8" w:rsidRDefault="009011C5" w:rsidP="009011C5">
            <w:pPr>
              <w:spacing w:line="240" w:lineRule="auto"/>
              <w:jc w:val="center"/>
              <w:rPr>
                <w:color w:val="000000"/>
              </w:rPr>
            </w:pPr>
            <w:r w:rsidRPr="00DB72E8">
              <w:rPr>
                <w:color w:val="000000"/>
              </w:rPr>
              <w:t>0</w:t>
            </w:r>
          </w:p>
        </w:tc>
        <w:tc>
          <w:tcPr>
            <w:tcW w:w="681" w:type="dxa"/>
            <w:tcBorders>
              <w:top w:val="nil"/>
              <w:left w:val="single" w:sz="12" w:space="0" w:color="auto"/>
              <w:bottom w:val="single" w:sz="4" w:space="0" w:color="auto"/>
              <w:right w:val="single" w:sz="4" w:space="0" w:color="auto"/>
            </w:tcBorders>
            <w:shd w:val="clear" w:color="auto" w:fill="FFFFFF" w:themeFill="background1"/>
            <w:noWrap/>
            <w:vAlign w:val="center"/>
            <w:hideMark/>
          </w:tcPr>
          <w:p w:rsidR="009011C5" w:rsidRPr="00DB72E8" w:rsidRDefault="009011C5" w:rsidP="009011C5">
            <w:pPr>
              <w:spacing w:line="240" w:lineRule="auto"/>
              <w:jc w:val="center"/>
              <w:rPr>
                <w:color w:val="000000"/>
              </w:rPr>
            </w:pPr>
            <w:r w:rsidRPr="00DB72E8">
              <w:rPr>
                <w:color w:val="000000"/>
              </w:rPr>
              <w:t>0</w:t>
            </w:r>
          </w:p>
        </w:tc>
        <w:tc>
          <w:tcPr>
            <w:tcW w:w="720" w:type="dxa"/>
            <w:tcBorders>
              <w:top w:val="nil"/>
              <w:left w:val="nil"/>
              <w:bottom w:val="single" w:sz="4" w:space="0" w:color="auto"/>
              <w:right w:val="single" w:sz="4" w:space="0" w:color="auto"/>
            </w:tcBorders>
            <w:shd w:val="clear" w:color="auto" w:fill="FFFFFF" w:themeFill="background1"/>
            <w:noWrap/>
            <w:vAlign w:val="center"/>
            <w:hideMark/>
          </w:tcPr>
          <w:p w:rsidR="009011C5" w:rsidRPr="00DB72E8" w:rsidRDefault="009011C5" w:rsidP="009011C5">
            <w:pPr>
              <w:spacing w:line="240" w:lineRule="auto"/>
              <w:jc w:val="center"/>
              <w:rPr>
                <w:color w:val="000000"/>
              </w:rPr>
            </w:pPr>
            <w:r w:rsidRPr="00DB72E8">
              <w:rPr>
                <w:color w:val="000000"/>
              </w:rPr>
              <w:t>0</w:t>
            </w:r>
          </w:p>
        </w:tc>
        <w:tc>
          <w:tcPr>
            <w:tcW w:w="853" w:type="dxa"/>
            <w:tcBorders>
              <w:top w:val="nil"/>
              <w:left w:val="nil"/>
              <w:bottom w:val="single" w:sz="4" w:space="0" w:color="auto"/>
              <w:right w:val="single" w:sz="8" w:space="0" w:color="auto"/>
            </w:tcBorders>
            <w:shd w:val="clear" w:color="auto" w:fill="FFFFFF" w:themeFill="background1"/>
            <w:noWrap/>
            <w:vAlign w:val="center"/>
            <w:hideMark/>
          </w:tcPr>
          <w:p w:rsidR="009011C5" w:rsidRPr="00DB72E8" w:rsidRDefault="009011C5" w:rsidP="009011C5">
            <w:pPr>
              <w:spacing w:line="240" w:lineRule="auto"/>
              <w:jc w:val="center"/>
              <w:rPr>
                <w:color w:val="000000"/>
              </w:rPr>
            </w:pPr>
            <w:r w:rsidRPr="00DB72E8">
              <w:rPr>
                <w:color w:val="000000"/>
              </w:rPr>
              <w:t>0</w:t>
            </w:r>
          </w:p>
        </w:tc>
      </w:tr>
      <w:tr w:rsidR="009011C5" w:rsidRPr="00DB72E8" w:rsidTr="009011C5">
        <w:trPr>
          <w:trHeight w:val="300"/>
          <w:jc w:val="center"/>
        </w:trPr>
        <w:tc>
          <w:tcPr>
            <w:tcW w:w="2329" w:type="dxa"/>
            <w:tcBorders>
              <w:top w:val="nil"/>
              <w:left w:val="single" w:sz="4" w:space="0" w:color="auto"/>
              <w:bottom w:val="single" w:sz="4" w:space="0" w:color="auto"/>
              <w:right w:val="single" w:sz="12" w:space="0" w:color="auto"/>
            </w:tcBorders>
            <w:shd w:val="clear" w:color="auto" w:fill="D9D9D9" w:themeFill="background1" w:themeFillShade="D9"/>
            <w:vAlign w:val="center"/>
            <w:hideMark/>
          </w:tcPr>
          <w:p w:rsidR="009011C5" w:rsidRPr="00DB72E8" w:rsidRDefault="009011C5" w:rsidP="009011C5">
            <w:pPr>
              <w:spacing w:line="240" w:lineRule="auto"/>
              <w:ind w:left="-93"/>
              <w:rPr>
                <w:color w:val="000000"/>
              </w:rPr>
            </w:pPr>
            <w:r w:rsidRPr="00DB72E8">
              <w:rPr>
                <w:color w:val="000000"/>
              </w:rPr>
              <w:t>Fall River</w:t>
            </w:r>
          </w:p>
        </w:tc>
        <w:tc>
          <w:tcPr>
            <w:tcW w:w="640" w:type="dxa"/>
            <w:tcBorders>
              <w:top w:val="nil"/>
              <w:left w:val="single" w:sz="12" w:space="0" w:color="auto"/>
              <w:bottom w:val="single" w:sz="4" w:space="0" w:color="auto"/>
              <w:right w:val="single" w:sz="4" w:space="0" w:color="auto"/>
            </w:tcBorders>
            <w:shd w:val="clear" w:color="auto" w:fill="D9D9D9" w:themeFill="background1" w:themeFillShade="D9"/>
            <w:noWrap/>
            <w:vAlign w:val="center"/>
            <w:hideMark/>
          </w:tcPr>
          <w:p w:rsidR="009011C5" w:rsidRPr="00DB72E8" w:rsidRDefault="009011C5" w:rsidP="009011C5">
            <w:pPr>
              <w:spacing w:line="240" w:lineRule="auto"/>
              <w:jc w:val="center"/>
              <w:rPr>
                <w:color w:val="000000"/>
              </w:rPr>
            </w:pPr>
            <w:r w:rsidRPr="00DB72E8">
              <w:rPr>
                <w:color w:val="000000"/>
              </w:rPr>
              <w:t>0</w:t>
            </w:r>
          </w:p>
        </w:tc>
        <w:tc>
          <w:tcPr>
            <w:tcW w:w="674" w:type="dxa"/>
            <w:tcBorders>
              <w:top w:val="nil"/>
              <w:left w:val="nil"/>
              <w:bottom w:val="single" w:sz="4" w:space="0" w:color="auto"/>
              <w:right w:val="single" w:sz="4" w:space="0" w:color="auto"/>
            </w:tcBorders>
            <w:shd w:val="clear" w:color="auto" w:fill="D9D9D9" w:themeFill="background1" w:themeFillShade="D9"/>
            <w:noWrap/>
            <w:vAlign w:val="center"/>
            <w:hideMark/>
          </w:tcPr>
          <w:p w:rsidR="009011C5" w:rsidRPr="00DB72E8" w:rsidRDefault="009011C5" w:rsidP="009011C5">
            <w:pPr>
              <w:spacing w:line="240" w:lineRule="auto"/>
              <w:jc w:val="center"/>
              <w:rPr>
                <w:color w:val="000000"/>
              </w:rPr>
            </w:pPr>
            <w:r w:rsidRPr="00DB72E8">
              <w:rPr>
                <w:color w:val="000000"/>
              </w:rPr>
              <w:t>0</w:t>
            </w:r>
          </w:p>
        </w:tc>
        <w:tc>
          <w:tcPr>
            <w:tcW w:w="720" w:type="dxa"/>
            <w:tcBorders>
              <w:top w:val="single" w:sz="4" w:space="0" w:color="auto"/>
              <w:left w:val="nil"/>
              <w:bottom w:val="single" w:sz="4" w:space="0" w:color="auto"/>
              <w:right w:val="single" w:sz="12" w:space="0" w:color="auto"/>
            </w:tcBorders>
            <w:shd w:val="clear" w:color="auto" w:fill="D9D9D9" w:themeFill="background1" w:themeFillShade="D9"/>
            <w:noWrap/>
            <w:vAlign w:val="center"/>
            <w:hideMark/>
          </w:tcPr>
          <w:p w:rsidR="009011C5" w:rsidRPr="00DB72E8" w:rsidRDefault="009011C5" w:rsidP="009011C5">
            <w:pPr>
              <w:spacing w:line="240" w:lineRule="auto"/>
              <w:jc w:val="center"/>
              <w:rPr>
                <w:color w:val="000000"/>
              </w:rPr>
            </w:pPr>
            <w:r w:rsidRPr="00DB72E8">
              <w:rPr>
                <w:color w:val="000000"/>
              </w:rPr>
              <w:t>0</w:t>
            </w:r>
          </w:p>
        </w:tc>
        <w:tc>
          <w:tcPr>
            <w:tcW w:w="630" w:type="dxa"/>
            <w:tcBorders>
              <w:top w:val="nil"/>
              <w:left w:val="single" w:sz="12" w:space="0" w:color="auto"/>
              <w:bottom w:val="single" w:sz="4" w:space="0" w:color="auto"/>
              <w:right w:val="single" w:sz="4" w:space="0" w:color="auto"/>
            </w:tcBorders>
            <w:shd w:val="clear" w:color="auto" w:fill="D9D9D9" w:themeFill="background1" w:themeFillShade="D9"/>
            <w:noWrap/>
            <w:vAlign w:val="center"/>
            <w:hideMark/>
          </w:tcPr>
          <w:p w:rsidR="009011C5" w:rsidRPr="00DB72E8" w:rsidRDefault="009011C5" w:rsidP="009011C5">
            <w:pPr>
              <w:spacing w:line="240" w:lineRule="auto"/>
              <w:jc w:val="center"/>
              <w:rPr>
                <w:color w:val="000000"/>
              </w:rPr>
            </w:pPr>
            <w:r w:rsidRPr="00DB72E8">
              <w:rPr>
                <w:color w:val="000000"/>
              </w:rPr>
              <w:t>28</w:t>
            </w:r>
          </w:p>
        </w:tc>
        <w:tc>
          <w:tcPr>
            <w:tcW w:w="669" w:type="dxa"/>
            <w:tcBorders>
              <w:top w:val="nil"/>
              <w:left w:val="nil"/>
              <w:bottom w:val="single" w:sz="4" w:space="0" w:color="auto"/>
              <w:right w:val="single" w:sz="4" w:space="0" w:color="auto"/>
            </w:tcBorders>
            <w:shd w:val="clear" w:color="auto" w:fill="D9D9D9" w:themeFill="background1" w:themeFillShade="D9"/>
            <w:noWrap/>
            <w:vAlign w:val="center"/>
            <w:hideMark/>
          </w:tcPr>
          <w:p w:rsidR="009011C5" w:rsidRPr="00DB72E8" w:rsidRDefault="009011C5" w:rsidP="009011C5">
            <w:pPr>
              <w:spacing w:line="240" w:lineRule="auto"/>
              <w:jc w:val="center"/>
              <w:rPr>
                <w:color w:val="000000"/>
              </w:rPr>
            </w:pPr>
            <w:r w:rsidRPr="00DB72E8">
              <w:rPr>
                <w:color w:val="000000"/>
              </w:rPr>
              <w:t>16</w:t>
            </w:r>
          </w:p>
        </w:tc>
        <w:tc>
          <w:tcPr>
            <w:tcW w:w="810" w:type="dxa"/>
            <w:tcBorders>
              <w:top w:val="nil"/>
              <w:left w:val="nil"/>
              <w:bottom w:val="single" w:sz="4" w:space="0" w:color="auto"/>
              <w:right w:val="single" w:sz="12" w:space="0" w:color="auto"/>
            </w:tcBorders>
            <w:shd w:val="clear" w:color="auto" w:fill="D9D9D9" w:themeFill="background1" w:themeFillShade="D9"/>
            <w:noWrap/>
            <w:vAlign w:val="center"/>
            <w:hideMark/>
          </w:tcPr>
          <w:p w:rsidR="009011C5" w:rsidRPr="00DB72E8" w:rsidRDefault="009011C5" w:rsidP="009011C5">
            <w:pPr>
              <w:spacing w:line="240" w:lineRule="auto"/>
              <w:jc w:val="center"/>
              <w:rPr>
                <w:color w:val="000000"/>
              </w:rPr>
            </w:pPr>
            <w:r w:rsidRPr="00DB72E8">
              <w:rPr>
                <w:color w:val="000000"/>
              </w:rPr>
              <w:t>15</w:t>
            </w:r>
          </w:p>
        </w:tc>
        <w:tc>
          <w:tcPr>
            <w:tcW w:w="681" w:type="dxa"/>
            <w:tcBorders>
              <w:top w:val="nil"/>
              <w:left w:val="single" w:sz="12" w:space="0" w:color="auto"/>
              <w:bottom w:val="single" w:sz="4" w:space="0" w:color="auto"/>
              <w:right w:val="single" w:sz="4" w:space="0" w:color="auto"/>
            </w:tcBorders>
            <w:shd w:val="clear" w:color="auto" w:fill="D9D9D9" w:themeFill="background1" w:themeFillShade="D9"/>
            <w:noWrap/>
            <w:vAlign w:val="center"/>
            <w:hideMark/>
          </w:tcPr>
          <w:p w:rsidR="009011C5" w:rsidRPr="00DB72E8" w:rsidRDefault="009011C5" w:rsidP="009011C5">
            <w:pPr>
              <w:spacing w:line="240" w:lineRule="auto"/>
              <w:jc w:val="center"/>
              <w:rPr>
                <w:color w:val="000000"/>
              </w:rPr>
            </w:pPr>
            <w:r w:rsidRPr="00DB72E8">
              <w:rPr>
                <w:color w:val="000000"/>
              </w:rPr>
              <w:t>0</w:t>
            </w:r>
          </w:p>
        </w:tc>
        <w:tc>
          <w:tcPr>
            <w:tcW w:w="720" w:type="dxa"/>
            <w:tcBorders>
              <w:top w:val="nil"/>
              <w:left w:val="nil"/>
              <w:bottom w:val="single" w:sz="4" w:space="0" w:color="auto"/>
              <w:right w:val="single" w:sz="4" w:space="0" w:color="auto"/>
            </w:tcBorders>
            <w:shd w:val="clear" w:color="auto" w:fill="D9D9D9" w:themeFill="background1" w:themeFillShade="D9"/>
            <w:noWrap/>
            <w:vAlign w:val="center"/>
            <w:hideMark/>
          </w:tcPr>
          <w:p w:rsidR="009011C5" w:rsidRPr="00DB72E8" w:rsidRDefault="009011C5" w:rsidP="009011C5">
            <w:pPr>
              <w:spacing w:line="240" w:lineRule="auto"/>
              <w:jc w:val="center"/>
              <w:rPr>
                <w:color w:val="000000"/>
              </w:rPr>
            </w:pPr>
            <w:r w:rsidRPr="00DB72E8">
              <w:rPr>
                <w:color w:val="000000"/>
              </w:rPr>
              <w:t>0</w:t>
            </w:r>
          </w:p>
        </w:tc>
        <w:tc>
          <w:tcPr>
            <w:tcW w:w="853" w:type="dxa"/>
            <w:tcBorders>
              <w:top w:val="nil"/>
              <w:left w:val="nil"/>
              <w:bottom w:val="single" w:sz="4" w:space="0" w:color="auto"/>
              <w:right w:val="single" w:sz="8" w:space="0" w:color="auto"/>
            </w:tcBorders>
            <w:shd w:val="clear" w:color="auto" w:fill="D9D9D9" w:themeFill="background1" w:themeFillShade="D9"/>
            <w:noWrap/>
            <w:vAlign w:val="center"/>
            <w:hideMark/>
          </w:tcPr>
          <w:p w:rsidR="009011C5" w:rsidRPr="00DB72E8" w:rsidRDefault="009011C5" w:rsidP="009011C5">
            <w:pPr>
              <w:spacing w:line="240" w:lineRule="auto"/>
              <w:jc w:val="center"/>
              <w:rPr>
                <w:color w:val="000000"/>
              </w:rPr>
            </w:pPr>
            <w:r w:rsidRPr="00DB72E8">
              <w:rPr>
                <w:color w:val="000000"/>
              </w:rPr>
              <w:t>0</w:t>
            </w:r>
          </w:p>
        </w:tc>
      </w:tr>
      <w:tr w:rsidR="009011C5" w:rsidRPr="00DB72E8" w:rsidTr="009011C5">
        <w:trPr>
          <w:trHeight w:val="300"/>
          <w:jc w:val="center"/>
        </w:trPr>
        <w:tc>
          <w:tcPr>
            <w:tcW w:w="2329" w:type="dxa"/>
            <w:tcBorders>
              <w:top w:val="nil"/>
              <w:left w:val="single" w:sz="4" w:space="0" w:color="auto"/>
              <w:bottom w:val="single" w:sz="4" w:space="0" w:color="auto"/>
              <w:right w:val="single" w:sz="12" w:space="0" w:color="auto"/>
            </w:tcBorders>
            <w:shd w:val="clear" w:color="auto" w:fill="FFFFFF" w:themeFill="background1"/>
            <w:vAlign w:val="center"/>
            <w:hideMark/>
          </w:tcPr>
          <w:p w:rsidR="009011C5" w:rsidRPr="00DB72E8" w:rsidRDefault="009011C5" w:rsidP="009011C5">
            <w:pPr>
              <w:spacing w:line="240" w:lineRule="auto"/>
              <w:ind w:left="-93"/>
              <w:rPr>
                <w:color w:val="000000"/>
              </w:rPr>
            </w:pPr>
            <w:r w:rsidRPr="00DB72E8">
              <w:rPr>
                <w:color w:val="000000"/>
              </w:rPr>
              <w:t>Falmouth</w:t>
            </w:r>
          </w:p>
        </w:tc>
        <w:tc>
          <w:tcPr>
            <w:tcW w:w="640" w:type="dxa"/>
            <w:tcBorders>
              <w:top w:val="nil"/>
              <w:left w:val="single" w:sz="12" w:space="0" w:color="auto"/>
              <w:bottom w:val="single" w:sz="4" w:space="0" w:color="auto"/>
              <w:right w:val="single" w:sz="4" w:space="0" w:color="auto"/>
            </w:tcBorders>
            <w:shd w:val="clear" w:color="auto" w:fill="FFFFFF" w:themeFill="background1"/>
            <w:noWrap/>
            <w:vAlign w:val="center"/>
            <w:hideMark/>
          </w:tcPr>
          <w:p w:rsidR="009011C5" w:rsidRPr="00DB72E8" w:rsidRDefault="009011C5" w:rsidP="009011C5">
            <w:pPr>
              <w:spacing w:line="240" w:lineRule="auto"/>
              <w:jc w:val="center"/>
              <w:rPr>
                <w:color w:val="000000"/>
              </w:rPr>
            </w:pPr>
            <w:r w:rsidRPr="00DB72E8">
              <w:rPr>
                <w:color w:val="000000"/>
              </w:rPr>
              <w:t>7</w:t>
            </w:r>
          </w:p>
        </w:tc>
        <w:tc>
          <w:tcPr>
            <w:tcW w:w="674" w:type="dxa"/>
            <w:tcBorders>
              <w:top w:val="nil"/>
              <w:left w:val="nil"/>
              <w:bottom w:val="single" w:sz="4" w:space="0" w:color="auto"/>
              <w:right w:val="single" w:sz="4" w:space="0" w:color="auto"/>
            </w:tcBorders>
            <w:shd w:val="clear" w:color="auto" w:fill="FFFFFF" w:themeFill="background1"/>
            <w:noWrap/>
            <w:vAlign w:val="center"/>
            <w:hideMark/>
          </w:tcPr>
          <w:p w:rsidR="009011C5" w:rsidRPr="00DB72E8" w:rsidRDefault="009011C5" w:rsidP="009011C5">
            <w:pPr>
              <w:spacing w:line="240" w:lineRule="auto"/>
              <w:jc w:val="center"/>
              <w:rPr>
                <w:color w:val="000000"/>
              </w:rPr>
            </w:pPr>
            <w:r w:rsidRPr="00DB72E8">
              <w:rPr>
                <w:color w:val="000000"/>
              </w:rPr>
              <w:t>0</w:t>
            </w:r>
          </w:p>
        </w:tc>
        <w:tc>
          <w:tcPr>
            <w:tcW w:w="720" w:type="dxa"/>
            <w:tcBorders>
              <w:top w:val="single" w:sz="4" w:space="0" w:color="auto"/>
              <w:left w:val="nil"/>
              <w:bottom w:val="single" w:sz="4" w:space="0" w:color="auto"/>
              <w:right w:val="single" w:sz="12" w:space="0" w:color="auto"/>
            </w:tcBorders>
            <w:shd w:val="clear" w:color="auto" w:fill="FFFFFF" w:themeFill="background1"/>
            <w:noWrap/>
            <w:vAlign w:val="center"/>
            <w:hideMark/>
          </w:tcPr>
          <w:p w:rsidR="009011C5" w:rsidRPr="00DB72E8" w:rsidRDefault="009011C5" w:rsidP="009011C5">
            <w:pPr>
              <w:spacing w:line="240" w:lineRule="auto"/>
              <w:jc w:val="center"/>
              <w:rPr>
                <w:color w:val="000000"/>
              </w:rPr>
            </w:pPr>
            <w:r w:rsidRPr="00DB72E8">
              <w:rPr>
                <w:color w:val="000000"/>
              </w:rPr>
              <w:t>0</w:t>
            </w:r>
          </w:p>
        </w:tc>
        <w:tc>
          <w:tcPr>
            <w:tcW w:w="630" w:type="dxa"/>
            <w:tcBorders>
              <w:top w:val="nil"/>
              <w:left w:val="single" w:sz="12" w:space="0" w:color="auto"/>
              <w:bottom w:val="single" w:sz="4" w:space="0" w:color="auto"/>
              <w:right w:val="single" w:sz="4" w:space="0" w:color="auto"/>
            </w:tcBorders>
            <w:shd w:val="clear" w:color="auto" w:fill="FFFFFF" w:themeFill="background1"/>
            <w:noWrap/>
            <w:vAlign w:val="center"/>
            <w:hideMark/>
          </w:tcPr>
          <w:p w:rsidR="009011C5" w:rsidRPr="00DB72E8" w:rsidRDefault="009011C5" w:rsidP="009011C5">
            <w:pPr>
              <w:spacing w:line="240" w:lineRule="auto"/>
              <w:jc w:val="center"/>
              <w:rPr>
                <w:color w:val="000000"/>
              </w:rPr>
            </w:pPr>
            <w:r w:rsidRPr="00DB72E8">
              <w:rPr>
                <w:color w:val="000000"/>
              </w:rPr>
              <w:t>7</w:t>
            </w:r>
          </w:p>
        </w:tc>
        <w:tc>
          <w:tcPr>
            <w:tcW w:w="669" w:type="dxa"/>
            <w:tcBorders>
              <w:top w:val="nil"/>
              <w:left w:val="nil"/>
              <w:bottom w:val="single" w:sz="4" w:space="0" w:color="auto"/>
              <w:right w:val="single" w:sz="4" w:space="0" w:color="auto"/>
            </w:tcBorders>
            <w:shd w:val="clear" w:color="auto" w:fill="FFFFFF" w:themeFill="background1"/>
            <w:noWrap/>
            <w:vAlign w:val="center"/>
            <w:hideMark/>
          </w:tcPr>
          <w:p w:rsidR="009011C5" w:rsidRPr="00DB72E8" w:rsidRDefault="009011C5" w:rsidP="009011C5">
            <w:pPr>
              <w:spacing w:line="240" w:lineRule="auto"/>
              <w:jc w:val="center"/>
              <w:rPr>
                <w:color w:val="000000"/>
              </w:rPr>
            </w:pPr>
            <w:r w:rsidRPr="00DB72E8">
              <w:rPr>
                <w:color w:val="000000"/>
              </w:rPr>
              <w:t>0</w:t>
            </w:r>
          </w:p>
        </w:tc>
        <w:tc>
          <w:tcPr>
            <w:tcW w:w="810" w:type="dxa"/>
            <w:tcBorders>
              <w:top w:val="nil"/>
              <w:left w:val="nil"/>
              <w:bottom w:val="single" w:sz="4" w:space="0" w:color="auto"/>
              <w:right w:val="single" w:sz="12" w:space="0" w:color="auto"/>
            </w:tcBorders>
            <w:shd w:val="clear" w:color="auto" w:fill="FFFFFF" w:themeFill="background1"/>
            <w:noWrap/>
            <w:vAlign w:val="center"/>
            <w:hideMark/>
          </w:tcPr>
          <w:p w:rsidR="009011C5" w:rsidRPr="00DB72E8" w:rsidRDefault="009011C5" w:rsidP="009011C5">
            <w:pPr>
              <w:spacing w:line="240" w:lineRule="auto"/>
              <w:jc w:val="center"/>
              <w:rPr>
                <w:color w:val="000000"/>
              </w:rPr>
            </w:pPr>
            <w:r w:rsidRPr="00DB72E8">
              <w:rPr>
                <w:color w:val="000000"/>
              </w:rPr>
              <w:t>0</w:t>
            </w:r>
          </w:p>
        </w:tc>
        <w:tc>
          <w:tcPr>
            <w:tcW w:w="681" w:type="dxa"/>
            <w:tcBorders>
              <w:top w:val="nil"/>
              <w:left w:val="single" w:sz="12" w:space="0" w:color="auto"/>
              <w:bottom w:val="single" w:sz="4" w:space="0" w:color="auto"/>
              <w:right w:val="single" w:sz="4" w:space="0" w:color="auto"/>
            </w:tcBorders>
            <w:shd w:val="clear" w:color="auto" w:fill="FFFFFF" w:themeFill="background1"/>
            <w:noWrap/>
            <w:vAlign w:val="center"/>
            <w:hideMark/>
          </w:tcPr>
          <w:p w:rsidR="009011C5" w:rsidRPr="00DB72E8" w:rsidRDefault="009011C5" w:rsidP="009011C5">
            <w:pPr>
              <w:spacing w:line="240" w:lineRule="auto"/>
              <w:jc w:val="center"/>
              <w:rPr>
                <w:color w:val="000000"/>
              </w:rPr>
            </w:pPr>
            <w:r w:rsidRPr="00DB72E8">
              <w:rPr>
                <w:color w:val="000000"/>
              </w:rPr>
              <w:t>5</w:t>
            </w:r>
          </w:p>
        </w:tc>
        <w:tc>
          <w:tcPr>
            <w:tcW w:w="720" w:type="dxa"/>
            <w:tcBorders>
              <w:top w:val="nil"/>
              <w:left w:val="nil"/>
              <w:bottom w:val="single" w:sz="4" w:space="0" w:color="auto"/>
              <w:right w:val="single" w:sz="4" w:space="0" w:color="auto"/>
            </w:tcBorders>
            <w:shd w:val="clear" w:color="auto" w:fill="FFFFFF" w:themeFill="background1"/>
            <w:noWrap/>
            <w:vAlign w:val="center"/>
            <w:hideMark/>
          </w:tcPr>
          <w:p w:rsidR="009011C5" w:rsidRPr="00DB72E8" w:rsidRDefault="009011C5" w:rsidP="009011C5">
            <w:pPr>
              <w:spacing w:line="240" w:lineRule="auto"/>
              <w:jc w:val="center"/>
              <w:rPr>
                <w:color w:val="000000"/>
              </w:rPr>
            </w:pPr>
            <w:r w:rsidRPr="00DB72E8">
              <w:rPr>
                <w:color w:val="000000"/>
              </w:rPr>
              <w:t>0</w:t>
            </w:r>
          </w:p>
        </w:tc>
        <w:tc>
          <w:tcPr>
            <w:tcW w:w="853" w:type="dxa"/>
            <w:tcBorders>
              <w:top w:val="nil"/>
              <w:left w:val="nil"/>
              <w:bottom w:val="single" w:sz="4" w:space="0" w:color="auto"/>
              <w:right w:val="single" w:sz="8" w:space="0" w:color="auto"/>
            </w:tcBorders>
            <w:shd w:val="clear" w:color="auto" w:fill="FFFFFF" w:themeFill="background1"/>
            <w:noWrap/>
            <w:vAlign w:val="center"/>
            <w:hideMark/>
          </w:tcPr>
          <w:p w:rsidR="009011C5" w:rsidRPr="00DB72E8" w:rsidRDefault="009011C5" w:rsidP="009011C5">
            <w:pPr>
              <w:spacing w:line="240" w:lineRule="auto"/>
              <w:jc w:val="center"/>
              <w:rPr>
                <w:color w:val="000000"/>
              </w:rPr>
            </w:pPr>
            <w:r w:rsidRPr="00DB72E8">
              <w:rPr>
                <w:color w:val="000000"/>
              </w:rPr>
              <w:t>0</w:t>
            </w:r>
          </w:p>
        </w:tc>
      </w:tr>
      <w:tr w:rsidR="009011C5" w:rsidRPr="00DB72E8" w:rsidTr="009011C5">
        <w:trPr>
          <w:trHeight w:val="300"/>
          <w:jc w:val="center"/>
        </w:trPr>
        <w:tc>
          <w:tcPr>
            <w:tcW w:w="2329" w:type="dxa"/>
            <w:tcBorders>
              <w:top w:val="nil"/>
              <w:left w:val="single" w:sz="4" w:space="0" w:color="auto"/>
              <w:bottom w:val="single" w:sz="4" w:space="0" w:color="auto"/>
              <w:right w:val="single" w:sz="12" w:space="0" w:color="auto"/>
            </w:tcBorders>
            <w:shd w:val="clear" w:color="auto" w:fill="D9D9D9" w:themeFill="background1" w:themeFillShade="D9"/>
            <w:vAlign w:val="center"/>
            <w:hideMark/>
          </w:tcPr>
          <w:p w:rsidR="009011C5" w:rsidRPr="00DB72E8" w:rsidRDefault="009011C5" w:rsidP="009011C5">
            <w:pPr>
              <w:spacing w:line="240" w:lineRule="auto"/>
              <w:ind w:left="-93"/>
              <w:rPr>
                <w:color w:val="000000"/>
              </w:rPr>
            </w:pPr>
            <w:r w:rsidRPr="00DB72E8">
              <w:rPr>
                <w:color w:val="000000"/>
              </w:rPr>
              <w:lastRenderedPageBreak/>
              <w:t>Fitchburg</w:t>
            </w:r>
          </w:p>
        </w:tc>
        <w:tc>
          <w:tcPr>
            <w:tcW w:w="640" w:type="dxa"/>
            <w:tcBorders>
              <w:top w:val="nil"/>
              <w:left w:val="single" w:sz="12" w:space="0" w:color="auto"/>
              <w:bottom w:val="single" w:sz="4" w:space="0" w:color="auto"/>
              <w:right w:val="single" w:sz="4" w:space="0" w:color="auto"/>
            </w:tcBorders>
            <w:shd w:val="clear" w:color="auto" w:fill="D9D9D9" w:themeFill="background1" w:themeFillShade="D9"/>
            <w:noWrap/>
            <w:vAlign w:val="center"/>
            <w:hideMark/>
          </w:tcPr>
          <w:p w:rsidR="009011C5" w:rsidRPr="00DB72E8" w:rsidRDefault="009011C5" w:rsidP="009011C5">
            <w:pPr>
              <w:spacing w:line="240" w:lineRule="auto"/>
              <w:jc w:val="center"/>
              <w:rPr>
                <w:color w:val="000000"/>
              </w:rPr>
            </w:pPr>
            <w:r w:rsidRPr="00DB72E8">
              <w:rPr>
                <w:color w:val="000000"/>
              </w:rPr>
              <w:t>0</w:t>
            </w:r>
          </w:p>
        </w:tc>
        <w:tc>
          <w:tcPr>
            <w:tcW w:w="674" w:type="dxa"/>
            <w:tcBorders>
              <w:top w:val="nil"/>
              <w:left w:val="nil"/>
              <w:bottom w:val="single" w:sz="4" w:space="0" w:color="auto"/>
              <w:right w:val="single" w:sz="4" w:space="0" w:color="auto"/>
            </w:tcBorders>
            <w:shd w:val="clear" w:color="auto" w:fill="D9D9D9" w:themeFill="background1" w:themeFillShade="D9"/>
            <w:noWrap/>
            <w:vAlign w:val="center"/>
            <w:hideMark/>
          </w:tcPr>
          <w:p w:rsidR="009011C5" w:rsidRPr="00DB72E8" w:rsidRDefault="009011C5" w:rsidP="009011C5">
            <w:pPr>
              <w:spacing w:line="240" w:lineRule="auto"/>
              <w:jc w:val="center"/>
              <w:rPr>
                <w:color w:val="000000"/>
              </w:rPr>
            </w:pPr>
            <w:r w:rsidRPr="00DB72E8">
              <w:rPr>
                <w:color w:val="000000"/>
              </w:rPr>
              <w:t>0</w:t>
            </w:r>
          </w:p>
        </w:tc>
        <w:tc>
          <w:tcPr>
            <w:tcW w:w="720" w:type="dxa"/>
            <w:tcBorders>
              <w:top w:val="single" w:sz="4" w:space="0" w:color="auto"/>
              <w:left w:val="nil"/>
              <w:bottom w:val="single" w:sz="4" w:space="0" w:color="auto"/>
              <w:right w:val="single" w:sz="12" w:space="0" w:color="auto"/>
            </w:tcBorders>
            <w:shd w:val="clear" w:color="auto" w:fill="D9D9D9" w:themeFill="background1" w:themeFillShade="D9"/>
            <w:noWrap/>
            <w:vAlign w:val="center"/>
            <w:hideMark/>
          </w:tcPr>
          <w:p w:rsidR="009011C5" w:rsidRPr="00DB72E8" w:rsidRDefault="009011C5" w:rsidP="009011C5">
            <w:pPr>
              <w:spacing w:line="240" w:lineRule="auto"/>
              <w:jc w:val="center"/>
              <w:rPr>
                <w:color w:val="000000"/>
              </w:rPr>
            </w:pPr>
            <w:r w:rsidRPr="00DB72E8">
              <w:rPr>
                <w:color w:val="000000"/>
              </w:rPr>
              <w:t>0</w:t>
            </w:r>
          </w:p>
        </w:tc>
        <w:tc>
          <w:tcPr>
            <w:tcW w:w="630" w:type="dxa"/>
            <w:tcBorders>
              <w:top w:val="nil"/>
              <w:left w:val="single" w:sz="12" w:space="0" w:color="auto"/>
              <w:bottom w:val="single" w:sz="4" w:space="0" w:color="auto"/>
              <w:right w:val="single" w:sz="4" w:space="0" w:color="auto"/>
            </w:tcBorders>
            <w:shd w:val="clear" w:color="auto" w:fill="D9D9D9" w:themeFill="background1" w:themeFillShade="D9"/>
            <w:noWrap/>
            <w:vAlign w:val="center"/>
            <w:hideMark/>
          </w:tcPr>
          <w:p w:rsidR="009011C5" w:rsidRPr="00DB72E8" w:rsidRDefault="009011C5" w:rsidP="009011C5">
            <w:pPr>
              <w:spacing w:line="240" w:lineRule="auto"/>
              <w:jc w:val="center"/>
              <w:rPr>
                <w:color w:val="000000"/>
              </w:rPr>
            </w:pPr>
            <w:r w:rsidRPr="00DB72E8">
              <w:rPr>
                <w:color w:val="000000"/>
              </w:rPr>
              <w:t>0</w:t>
            </w:r>
          </w:p>
        </w:tc>
        <w:tc>
          <w:tcPr>
            <w:tcW w:w="669" w:type="dxa"/>
            <w:tcBorders>
              <w:top w:val="nil"/>
              <w:left w:val="nil"/>
              <w:bottom w:val="single" w:sz="4" w:space="0" w:color="auto"/>
              <w:right w:val="single" w:sz="4" w:space="0" w:color="auto"/>
            </w:tcBorders>
            <w:shd w:val="clear" w:color="auto" w:fill="D9D9D9" w:themeFill="background1" w:themeFillShade="D9"/>
            <w:noWrap/>
            <w:vAlign w:val="center"/>
            <w:hideMark/>
          </w:tcPr>
          <w:p w:rsidR="009011C5" w:rsidRPr="00DB72E8" w:rsidRDefault="009011C5" w:rsidP="009011C5">
            <w:pPr>
              <w:spacing w:line="240" w:lineRule="auto"/>
              <w:jc w:val="center"/>
              <w:rPr>
                <w:color w:val="000000"/>
              </w:rPr>
            </w:pPr>
            <w:r w:rsidRPr="00DB72E8">
              <w:rPr>
                <w:color w:val="000000"/>
              </w:rPr>
              <w:t>0</w:t>
            </w:r>
          </w:p>
        </w:tc>
        <w:tc>
          <w:tcPr>
            <w:tcW w:w="810" w:type="dxa"/>
            <w:tcBorders>
              <w:top w:val="nil"/>
              <w:left w:val="nil"/>
              <w:bottom w:val="single" w:sz="4" w:space="0" w:color="auto"/>
              <w:right w:val="single" w:sz="12" w:space="0" w:color="auto"/>
            </w:tcBorders>
            <w:shd w:val="clear" w:color="auto" w:fill="D9D9D9" w:themeFill="background1" w:themeFillShade="D9"/>
            <w:noWrap/>
            <w:vAlign w:val="center"/>
            <w:hideMark/>
          </w:tcPr>
          <w:p w:rsidR="009011C5" w:rsidRPr="00DB72E8" w:rsidRDefault="009011C5" w:rsidP="009011C5">
            <w:pPr>
              <w:spacing w:line="240" w:lineRule="auto"/>
              <w:jc w:val="center"/>
              <w:rPr>
                <w:color w:val="000000"/>
              </w:rPr>
            </w:pPr>
            <w:r w:rsidRPr="00DB72E8">
              <w:rPr>
                <w:color w:val="000000"/>
              </w:rPr>
              <w:t>0</w:t>
            </w:r>
          </w:p>
        </w:tc>
        <w:tc>
          <w:tcPr>
            <w:tcW w:w="681" w:type="dxa"/>
            <w:tcBorders>
              <w:top w:val="nil"/>
              <w:left w:val="single" w:sz="12" w:space="0" w:color="auto"/>
              <w:bottom w:val="single" w:sz="4" w:space="0" w:color="auto"/>
              <w:right w:val="single" w:sz="4" w:space="0" w:color="auto"/>
            </w:tcBorders>
            <w:shd w:val="clear" w:color="auto" w:fill="D9D9D9" w:themeFill="background1" w:themeFillShade="D9"/>
            <w:noWrap/>
            <w:vAlign w:val="center"/>
            <w:hideMark/>
          </w:tcPr>
          <w:p w:rsidR="009011C5" w:rsidRPr="00DB72E8" w:rsidRDefault="009011C5" w:rsidP="009011C5">
            <w:pPr>
              <w:spacing w:line="240" w:lineRule="auto"/>
              <w:jc w:val="center"/>
              <w:rPr>
                <w:color w:val="000000"/>
              </w:rPr>
            </w:pPr>
            <w:r w:rsidRPr="00DB72E8">
              <w:rPr>
                <w:color w:val="000000"/>
              </w:rPr>
              <w:t>1</w:t>
            </w:r>
          </w:p>
        </w:tc>
        <w:tc>
          <w:tcPr>
            <w:tcW w:w="720" w:type="dxa"/>
            <w:tcBorders>
              <w:top w:val="nil"/>
              <w:left w:val="nil"/>
              <w:bottom w:val="single" w:sz="4" w:space="0" w:color="auto"/>
              <w:right w:val="single" w:sz="4" w:space="0" w:color="auto"/>
            </w:tcBorders>
            <w:shd w:val="clear" w:color="auto" w:fill="D9D9D9" w:themeFill="background1" w:themeFillShade="D9"/>
            <w:noWrap/>
            <w:vAlign w:val="center"/>
            <w:hideMark/>
          </w:tcPr>
          <w:p w:rsidR="009011C5" w:rsidRPr="00DB72E8" w:rsidRDefault="009011C5" w:rsidP="009011C5">
            <w:pPr>
              <w:spacing w:line="240" w:lineRule="auto"/>
              <w:jc w:val="center"/>
              <w:rPr>
                <w:color w:val="000000"/>
              </w:rPr>
            </w:pPr>
            <w:r w:rsidRPr="00DB72E8">
              <w:rPr>
                <w:color w:val="000000"/>
              </w:rPr>
              <w:t>0</w:t>
            </w:r>
          </w:p>
        </w:tc>
        <w:tc>
          <w:tcPr>
            <w:tcW w:w="853" w:type="dxa"/>
            <w:tcBorders>
              <w:top w:val="nil"/>
              <w:left w:val="nil"/>
              <w:bottom w:val="single" w:sz="4" w:space="0" w:color="auto"/>
              <w:right w:val="single" w:sz="8" w:space="0" w:color="auto"/>
            </w:tcBorders>
            <w:shd w:val="clear" w:color="auto" w:fill="D9D9D9" w:themeFill="background1" w:themeFillShade="D9"/>
            <w:noWrap/>
            <w:vAlign w:val="center"/>
            <w:hideMark/>
          </w:tcPr>
          <w:p w:rsidR="009011C5" w:rsidRPr="00DB72E8" w:rsidRDefault="009011C5" w:rsidP="009011C5">
            <w:pPr>
              <w:spacing w:line="240" w:lineRule="auto"/>
              <w:jc w:val="center"/>
              <w:rPr>
                <w:color w:val="000000"/>
              </w:rPr>
            </w:pPr>
            <w:r w:rsidRPr="00DB72E8">
              <w:rPr>
                <w:color w:val="000000"/>
              </w:rPr>
              <w:t>0</w:t>
            </w:r>
          </w:p>
        </w:tc>
      </w:tr>
      <w:tr w:rsidR="009011C5" w:rsidRPr="00DB72E8" w:rsidTr="009011C5">
        <w:trPr>
          <w:trHeight w:val="300"/>
          <w:jc w:val="center"/>
        </w:trPr>
        <w:tc>
          <w:tcPr>
            <w:tcW w:w="2329" w:type="dxa"/>
            <w:tcBorders>
              <w:top w:val="nil"/>
              <w:left w:val="single" w:sz="4" w:space="0" w:color="auto"/>
              <w:bottom w:val="single" w:sz="4" w:space="0" w:color="auto"/>
              <w:right w:val="single" w:sz="12" w:space="0" w:color="auto"/>
            </w:tcBorders>
            <w:shd w:val="clear" w:color="auto" w:fill="FFFFFF" w:themeFill="background1"/>
            <w:vAlign w:val="center"/>
            <w:hideMark/>
          </w:tcPr>
          <w:p w:rsidR="009011C5" w:rsidRPr="00DB72E8" w:rsidRDefault="009011C5" w:rsidP="009011C5">
            <w:pPr>
              <w:spacing w:line="240" w:lineRule="auto"/>
              <w:ind w:left="-93"/>
              <w:rPr>
                <w:color w:val="000000"/>
              </w:rPr>
            </w:pPr>
            <w:r w:rsidRPr="00DB72E8">
              <w:rPr>
                <w:color w:val="000000"/>
              </w:rPr>
              <w:t>Framingham</w:t>
            </w:r>
          </w:p>
        </w:tc>
        <w:tc>
          <w:tcPr>
            <w:tcW w:w="640" w:type="dxa"/>
            <w:tcBorders>
              <w:top w:val="nil"/>
              <w:left w:val="single" w:sz="12" w:space="0" w:color="auto"/>
              <w:bottom w:val="single" w:sz="4" w:space="0" w:color="auto"/>
              <w:right w:val="single" w:sz="4" w:space="0" w:color="auto"/>
            </w:tcBorders>
            <w:shd w:val="clear" w:color="auto" w:fill="FFFFFF" w:themeFill="background1"/>
            <w:noWrap/>
            <w:vAlign w:val="center"/>
            <w:hideMark/>
          </w:tcPr>
          <w:p w:rsidR="009011C5" w:rsidRPr="00DB72E8" w:rsidRDefault="009011C5" w:rsidP="009011C5">
            <w:pPr>
              <w:spacing w:line="240" w:lineRule="auto"/>
              <w:jc w:val="center"/>
              <w:rPr>
                <w:color w:val="000000"/>
              </w:rPr>
            </w:pPr>
            <w:r w:rsidRPr="00DB72E8">
              <w:rPr>
                <w:color w:val="000000"/>
              </w:rPr>
              <w:t>8</w:t>
            </w:r>
          </w:p>
        </w:tc>
        <w:tc>
          <w:tcPr>
            <w:tcW w:w="674" w:type="dxa"/>
            <w:tcBorders>
              <w:top w:val="nil"/>
              <w:left w:val="nil"/>
              <w:bottom w:val="single" w:sz="4" w:space="0" w:color="auto"/>
              <w:right w:val="single" w:sz="4" w:space="0" w:color="auto"/>
            </w:tcBorders>
            <w:shd w:val="clear" w:color="auto" w:fill="FFFFFF" w:themeFill="background1"/>
            <w:noWrap/>
            <w:vAlign w:val="center"/>
            <w:hideMark/>
          </w:tcPr>
          <w:p w:rsidR="009011C5" w:rsidRPr="00DB72E8" w:rsidRDefault="009011C5" w:rsidP="009011C5">
            <w:pPr>
              <w:spacing w:line="240" w:lineRule="auto"/>
              <w:jc w:val="center"/>
              <w:rPr>
                <w:color w:val="000000"/>
              </w:rPr>
            </w:pPr>
            <w:r w:rsidRPr="00DB72E8">
              <w:rPr>
                <w:color w:val="000000"/>
              </w:rPr>
              <w:t>0</w:t>
            </w:r>
          </w:p>
        </w:tc>
        <w:tc>
          <w:tcPr>
            <w:tcW w:w="720" w:type="dxa"/>
            <w:tcBorders>
              <w:top w:val="single" w:sz="4" w:space="0" w:color="auto"/>
              <w:left w:val="nil"/>
              <w:bottom w:val="single" w:sz="4" w:space="0" w:color="auto"/>
              <w:right w:val="single" w:sz="12" w:space="0" w:color="auto"/>
            </w:tcBorders>
            <w:shd w:val="clear" w:color="auto" w:fill="FFFFFF" w:themeFill="background1"/>
            <w:noWrap/>
            <w:vAlign w:val="center"/>
            <w:hideMark/>
          </w:tcPr>
          <w:p w:rsidR="009011C5" w:rsidRPr="00DB72E8" w:rsidRDefault="009011C5" w:rsidP="009011C5">
            <w:pPr>
              <w:spacing w:line="240" w:lineRule="auto"/>
              <w:jc w:val="center"/>
              <w:rPr>
                <w:color w:val="000000"/>
              </w:rPr>
            </w:pPr>
            <w:r w:rsidRPr="00DB72E8">
              <w:rPr>
                <w:color w:val="000000"/>
              </w:rPr>
              <w:t>0</w:t>
            </w:r>
          </w:p>
        </w:tc>
        <w:tc>
          <w:tcPr>
            <w:tcW w:w="630" w:type="dxa"/>
            <w:tcBorders>
              <w:top w:val="nil"/>
              <w:left w:val="single" w:sz="12" w:space="0" w:color="auto"/>
              <w:bottom w:val="single" w:sz="4" w:space="0" w:color="auto"/>
              <w:right w:val="single" w:sz="4" w:space="0" w:color="auto"/>
            </w:tcBorders>
            <w:shd w:val="clear" w:color="auto" w:fill="FFFFFF" w:themeFill="background1"/>
            <w:noWrap/>
            <w:vAlign w:val="center"/>
            <w:hideMark/>
          </w:tcPr>
          <w:p w:rsidR="009011C5" w:rsidRPr="00DB72E8" w:rsidRDefault="009011C5" w:rsidP="009011C5">
            <w:pPr>
              <w:spacing w:line="240" w:lineRule="auto"/>
              <w:jc w:val="center"/>
              <w:rPr>
                <w:color w:val="000000"/>
              </w:rPr>
            </w:pPr>
            <w:r w:rsidRPr="00DB72E8">
              <w:rPr>
                <w:color w:val="000000"/>
              </w:rPr>
              <w:t>0</w:t>
            </w:r>
          </w:p>
        </w:tc>
        <w:tc>
          <w:tcPr>
            <w:tcW w:w="669" w:type="dxa"/>
            <w:tcBorders>
              <w:top w:val="nil"/>
              <w:left w:val="nil"/>
              <w:bottom w:val="single" w:sz="4" w:space="0" w:color="auto"/>
              <w:right w:val="single" w:sz="4" w:space="0" w:color="auto"/>
            </w:tcBorders>
            <w:shd w:val="clear" w:color="auto" w:fill="FFFFFF" w:themeFill="background1"/>
            <w:noWrap/>
            <w:vAlign w:val="center"/>
            <w:hideMark/>
          </w:tcPr>
          <w:p w:rsidR="009011C5" w:rsidRPr="00DB72E8" w:rsidRDefault="009011C5" w:rsidP="009011C5">
            <w:pPr>
              <w:spacing w:line="240" w:lineRule="auto"/>
              <w:jc w:val="center"/>
              <w:rPr>
                <w:color w:val="000000"/>
              </w:rPr>
            </w:pPr>
            <w:r w:rsidRPr="00DB72E8">
              <w:rPr>
                <w:color w:val="000000"/>
              </w:rPr>
              <w:t>0</w:t>
            </w:r>
          </w:p>
        </w:tc>
        <w:tc>
          <w:tcPr>
            <w:tcW w:w="810" w:type="dxa"/>
            <w:tcBorders>
              <w:top w:val="nil"/>
              <w:left w:val="nil"/>
              <w:bottom w:val="single" w:sz="4" w:space="0" w:color="auto"/>
              <w:right w:val="single" w:sz="12" w:space="0" w:color="auto"/>
            </w:tcBorders>
            <w:shd w:val="clear" w:color="auto" w:fill="FFFFFF" w:themeFill="background1"/>
            <w:noWrap/>
            <w:vAlign w:val="center"/>
            <w:hideMark/>
          </w:tcPr>
          <w:p w:rsidR="009011C5" w:rsidRPr="00DB72E8" w:rsidRDefault="009011C5" w:rsidP="009011C5">
            <w:pPr>
              <w:spacing w:line="240" w:lineRule="auto"/>
              <w:jc w:val="center"/>
              <w:rPr>
                <w:color w:val="000000"/>
              </w:rPr>
            </w:pPr>
            <w:r w:rsidRPr="00DB72E8">
              <w:rPr>
                <w:color w:val="000000"/>
              </w:rPr>
              <w:t>0</w:t>
            </w:r>
          </w:p>
        </w:tc>
        <w:tc>
          <w:tcPr>
            <w:tcW w:w="681" w:type="dxa"/>
            <w:tcBorders>
              <w:top w:val="nil"/>
              <w:left w:val="single" w:sz="12" w:space="0" w:color="auto"/>
              <w:bottom w:val="single" w:sz="4" w:space="0" w:color="auto"/>
              <w:right w:val="single" w:sz="4" w:space="0" w:color="auto"/>
            </w:tcBorders>
            <w:shd w:val="clear" w:color="auto" w:fill="FFFFFF" w:themeFill="background1"/>
            <w:noWrap/>
            <w:vAlign w:val="center"/>
            <w:hideMark/>
          </w:tcPr>
          <w:p w:rsidR="009011C5" w:rsidRPr="00DB72E8" w:rsidRDefault="009011C5" w:rsidP="009011C5">
            <w:pPr>
              <w:spacing w:line="240" w:lineRule="auto"/>
              <w:jc w:val="center"/>
              <w:rPr>
                <w:color w:val="000000"/>
              </w:rPr>
            </w:pPr>
            <w:r w:rsidRPr="00DB72E8">
              <w:rPr>
                <w:color w:val="000000"/>
              </w:rPr>
              <w:t>6</w:t>
            </w:r>
          </w:p>
        </w:tc>
        <w:tc>
          <w:tcPr>
            <w:tcW w:w="720" w:type="dxa"/>
            <w:tcBorders>
              <w:top w:val="nil"/>
              <w:left w:val="nil"/>
              <w:bottom w:val="single" w:sz="4" w:space="0" w:color="auto"/>
              <w:right w:val="single" w:sz="4" w:space="0" w:color="auto"/>
            </w:tcBorders>
            <w:shd w:val="clear" w:color="auto" w:fill="FFFFFF" w:themeFill="background1"/>
            <w:noWrap/>
            <w:vAlign w:val="center"/>
            <w:hideMark/>
          </w:tcPr>
          <w:p w:rsidR="009011C5" w:rsidRPr="00DB72E8" w:rsidRDefault="009011C5" w:rsidP="009011C5">
            <w:pPr>
              <w:spacing w:line="240" w:lineRule="auto"/>
              <w:jc w:val="center"/>
              <w:rPr>
                <w:color w:val="000000"/>
              </w:rPr>
            </w:pPr>
            <w:r w:rsidRPr="00DB72E8">
              <w:rPr>
                <w:color w:val="000000"/>
              </w:rPr>
              <w:t>2</w:t>
            </w:r>
          </w:p>
        </w:tc>
        <w:tc>
          <w:tcPr>
            <w:tcW w:w="853" w:type="dxa"/>
            <w:tcBorders>
              <w:top w:val="nil"/>
              <w:left w:val="nil"/>
              <w:bottom w:val="single" w:sz="4" w:space="0" w:color="auto"/>
              <w:right w:val="single" w:sz="8" w:space="0" w:color="auto"/>
            </w:tcBorders>
            <w:shd w:val="clear" w:color="auto" w:fill="FFFFFF" w:themeFill="background1"/>
            <w:noWrap/>
            <w:vAlign w:val="center"/>
            <w:hideMark/>
          </w:tcPr>
          <w:p w:rsidR="009011C5" w:rsidRPr="00DB72E8" w:rsidRDefault="009011C5" w:rsidP="009011C5">
            <w:pPr>
              <w:spacing w:line="240" w:lineRule="auto"/>
              <w:jc w:val="center"/>
              <w:rPr>
                <w:color w:val="000000"/>
              </w:rPr>
            </w:pPr>
            <w:r w:rsidRPr="00DB72E8">
              <w:rPr>
                <w:color w:val="000000"/>
              </w:rPr>
              <w:t>0</w:t>
            </w:r>
          </w:p>
        </w:tc>
      </w:tr>
      <w:tr w:rsidR="009011C5" w:rsidRPr="00DB72E8" w:rsidTr="009011C5">
        <w:trPr>
          <w:trHeight w:val="300"/>
          <w:jc w:val="center"/>
        </w:trPr>
        <w:tc>
          <w:tcPr>
            <w:tcW w:w="2329" w:type="dxa"/>
            <w:tcBorders>
              <w:top w:val="nil"/>
              <w:left w:val="single" w:sz="4" w:space="0" w:color="auto"/>
              <w:bottom w:val="single" w:sz="4" w:space="0" w:color="auto"/>
              <w:right w:val="single" w:sz="12" w:space="0" w:color="auto"/>
            </w:tcBorders>
            <w:shd w:val="clear" w:color="auto" w:fill="D9D9D9" w:themeFill="background1" w:themeFillShade="D9"/>
            <w:vAlign w:val="center"/>
            <w:hideMark/>
          </w:tcPr>
          <w:p w:rsidR="009011C5" w:rsidRPr="00DB72E8" w:rsidRDefault="009011C5" w:rsidP="009011C5">
            <w:pPr>
              <w:spacing w:line="240" w:lineRule="auto"/>
              <w:ind w:left="-93"/>
              <w:rPr>
                <w:color w:val="000000"/>
              </w:rPr>
            </w:pPr>
            <w:r w:rsidRPr="00DB72E8">
              <w:rPr>
                <w:color w:val="000000"/>
              </w:rPr>
              <w:t>Gardner</w:t>
            </w:r>
          </w:p>
        </w:tc>
        <w:tc>
          <w:tcPr>
            <w:tcW w:w="640" w:type="dxa"/>
            <w:tcBorders>
              <w:top w:val="nil"/>
              <w:left w:val="single" w:sz="12" w:space="0" w:color="auto"/>
              <w:bottom w:val="single" w:sz="4" w:space="0" w:color="auto"/>
              <w:right w:val="single" w:sz="4" w:space="0" w:color="auto"/>
            </w:tcBorders>
            <w:shd w:val="clear" w:color="auto" w:fill="D9D9D9" w:themeFill="background1" w:themeFillShade="D9"/>
            <w:noWrap/>
            <w:vAlign w:val="center"/>
            <w:hideMark/>
          </w:tcPr>
          <w:p w:rsidR="009011C5" w:rsidRPr="00DB72E8" w:rsidRDefault="009011C5" w:rsidP="009011C5">
            <w:pPr>
              <w:spacing w:line="240" w:lineRule="auto"/>
              <w:jc w:val="center"/>
              <w:rPr>
                <w:color w:val="000000"/>
              </w:rPr>
            </w:pPr>
            <w:r w:rsidRPr="00DB72E8">
              <w:rPr>
                <w:color w:val="000000"/>
              </w:rPr>
              <w:t>0</w:t>
            </w:r>
          </w:p>
        </w:tc>
        <w:tc>
          <w:tcPr>
            <w:tcW w:w="674" w:type="dxa"/>
            <w:tcBorders>
              <w:top w:val="nil"/>
              <w:left w:val="nil"/>
              <w:bottom w:val="single" w:sz="4" w:space="0" w:color="auto"/>
              <w:right w:val="single" w:sz="4" w:space="0" w:color="auto"/>
            </w:tcBorders>
            <w:shd w:val="clear" w:color="auto" w:fill="D9D9D9" w:themeFill="background1" w:themeFillShade="D9"/>
            <w:noWrap/>
            <w:vAlign w:val="center"/>
            <w:hideMark/>
          </w:tcPr>
          <w:p w:rsidR="009011C5" w:rsidRPr="00DB72E8" w:rsidRDefault="009011C5" w:rsidP="009011C5">
            <w:pPr>
              <w:spacing w:line="240" w:lineRule="auto"/>
              <w:jc w:val="center"/>
              <w:rPr>
                <w:color w:val="000000"/>
              </w:rPr>
            </w:pPr>
            <w:r w:rsidRPr="00DB72E8">
              <w:rPr>
                <w:color w:val="000000"/>
              </w:rPr>
              <w:t>0</w:t>
            </w:r>
          </w:p>
        </w:tc>
        <w:tc>
          <w:tcPr>
            <w:tcW w:w="720" w:type="dxa"/>
            <w:tcBorders>
              <w:top w:val="single" w:sz="4" w:space="0" w:color="auto"/>
              <w:left w:val="nil"/>
              <w:bottom w:val="single" w:sz="4" w:space="0" w:color="auto"/>
              <w:right w:val="single" w:sz="12" w:space="0" w:color="auto"/>
            </w:tcBorders>
            <w:shd w:val="clear" w:color="auto" w:fill="D9D9D9" w:themeFill="background1" w:themeFillShade="D9"/>
            <w:noWrap/>
            <w:vAlign w:val="center"/>
            <w:hideMark/>
          </w:tcPr>
          <w:p w:rsidR="009011C5" w:rsidRPr="00DB72E8" w:rsidRDefault="009011C5" w:rsidP="009011C5">
            <w:pPr>
              <w:spacing w:line="240" w:lineRule="auto"/>
              <w:jc w:val="center"/>
              <w:rPr>
                <w:color w:val="000000"/>
              </w:rPr>
            </w:pPr>
            <w:r w:rsidRPr="00DB72E8">
              <w:rPr>
                <w:color w:val="000000"/>
              </w:rPr>
              <w:t>0</w:t>
            </w:r>
          </w:p>
        </w:tc>
        <w:tc>
          <w:tcPr>
            <w:tcW w:w="630" w:type="dxa"/>
            <w:tcBorders>
              <w:top w:val="nil"/>
              <w:left w:val="single" w:sz="12" w:space="0" w:color="auto"/>
              <w:bottom w:val="single" w:sz="4" w:space="0" w:color="auto"/>
              <w:right w:val="single" w:sz="4" w:space="0" w:color="auto"/>
            </w:tcBorders>
            <w:shd w:val="clear" w:color="auto" w:fill="D9D9D9" w:themeFill="background1" w:themeFillShade="D9"/>
            <w:noWrap/>
            <w:vAlign w:val="center"/>
            <w:hideMark/>
          </w:tcPr>
          <w:p w:rsidR="009011C5" w:rsidRPr="00DB72E8" w:rsidRDefault="009011C5" w:rsidP="009011C5">
            <w:pPr>
              <w:spacing w:line="240" w:lineRule="auto"/>
              <w:jc w:val="center"/>
              <w:rPr>
                <w:color w:val="000000"/>
              </w:rPr>
            </w:pPr>
            <w:r w:rsidRPr="00DB72E8">
              <w:rPr>
                <w:color w:val="000000"/>
              </w:rPr>
              <w:t>1</w:t>
            </w:r>
          </w:p>
        </w:tc>
        <w:tc>
          <w:tcPr>
            <w:tcW w:w="669" w:type="dxa"/>
            <w:tcBorders>
              <w:top w:val="nil"/>
              <w:left w:val="nil"/>
              <w:bottom w:val="single" w:sz="4" w:space="0" w:color="auto"/>
              <w:right w:val="single" w:sz="4" w:space="0" w:color="auto"/>
            </w:tcBorders>
            <w:shd w:val="clear" w:color="auto" w:fill="D9D9D9" w:themeFill="background1" w:themeFillShade="D9"/>
            <w:noWrap/>
            <w:vAlign w:val="center"/>
            <w:hideMark/>
          </w:tcPr>
          <w:p w:rsidR="009011C5" w:rsidRPr="00DB72E8" w:rsidRDefault="009011C5" w:rsidP="009011C5">
            <w:pPr>
              <w:spacing w:line="240" w:lineRule="auto"/>
              <w:jc w:val="center"/>
              <w:rPr>
                <w:color w:val="000000"/>
              </w:rPr>
            </w:pPr>
            <w:r w:rsidRPr="00DB72E8">
              <w:rPr>
                <w:color w:val="000000"/>
              </w:rPr>
              <w:t>0</w:t>
            </w:r>
          </w:p>
        </w:tc>
        <w:tc>
          <w:tcPr>
            <w:tcW w:w="810" w:type="dxa"/>
            <w:tcBorders>
              <w:top w:val="nil"/>
              <w:left w:val="nil"/>
              <w:bottom w:val="single" w:sz="4" w:space="0" w:color="auto"/>
              <w:right w:val="single" w:sz="12" w:space="0" w:color="auto"/>
            </w:tcBorders>
            <w:shd w:val="clear" w:color="auto" w:fill="D9D9D9" w:themeFill="background1" w:themeFillShade="D9"/>
            <w:noWrap/>
            <w:vAlign w:val="center"/>
            <w:hideMark/>
          </w:tcPr>
          <w:p w:rsidR="009011C5" w:rsidRPr="00DB72E8" w:rsidRDefault="009011C5" w:rsidP="009011C5">
            <w:pPr>
              <w:spacing w:line="240" w:lineRule="auto"/>
              <w:jc w:val="center"/>
              <w:rPr>
                <w:color w:val="000000"/>
              </w:rPr>
            </w:pPr>
            <w:r w:rsidRPr="00DB72E8">
              <w:rPr>
                <w:color w:val="000000"/>
              </w:rPr>
              <w:t>0</w:t>
            </w:r>
          </w:p>
        </w:tc>
        <w:tc>
          <w:tcPr>
            <w:tcW w:w="681" w:type="dxa"/>
            <w:tcBorders>
              <w:top w:val="nil"/>
              <w:left w:val="single" w:sz="12" w:space="0" w:color="auto"/>
              <w:bottom w:val="single" w:sz="4" w:space="0" w:color="auto"/>
              <w:right w:val="single" w:sz="4" w:space="0" w:color="auto"/>
            </w:tcBorders>
            <w:shd w:val="clear" w:color="auto" w:fill="D9D9D9" w:themeFill="background1" w:themeFillShade="D9"/>
            <w:noWrap/>
            <w:vAlign w:val="center"/>
            <w:hideMark/>
          </w:tcPr>
          <w:p w:rsidR="009011C5" w:rsidRPr="00DB72E8" w:rsidRDefault="009011C5" w:rsidP="009011C5">
            <w:pPr>
              <w:spacing w:line="240" w:lineRule="auto"/>
              <w:jc w:val="center"/>
              <w:rPr>
                <w:color w:val="000000"/>
              </w:rPr>
            </w:pPr>
            <w:r w:rsidRPr="00DB72E8">
              <w:rPr>
                <w:color w:val="000000"/>
              </w:rPr>
              <w:t>2</w:t>
            </w:r>
          </w:p>
        </w:tc>
        <w:tc>
          <w:tcPr>
            <w:tcW w:w="720" w:type="dxa"/>
            <w:tcBorders>
              <w:top w:val="nil"/>
              <w:left w:val="nil"/>
              <w:bottom w:val="single" w:sz="4" w:space="0" w:color="auto"/>
              <w:right w:val="single" w:sz="4" w:space="0" w:color="auto"/>
            </w:tcBorders>
            <w:shd w:val="clear" w:color="auto" w:fill="D9D9D9" w:themeFill="background1" w:themeFillShade="D9"/>
            <w:noWrap/>
            <w:vAlign w:val="center"/>
            <w:hideMark/>
          </w:tcPr>
          <w:p w:rsidR="009011C5" w:rsidRPr="00DB72E8" w:rsidRDefault="009011C5" w:rsidP="009011C5">
            <w:pPr>
              <w:spacing w:line="240" w:lineRule="auto"/>
              <w:jc w:val="center"/>
              <w:rPr>
                <w:color w:val="000000"/>
              </w:rPr>
            </w:pPr>
            <w:r w:rsidRPr="00DB72E8">
              <w:rPr>
                <w:color w:val="000000"/>
              </w:rPr>
              <w:t>0</w:t>
            </w:r>
          </w:p>
        </w:tc>
        <w:tc>
          <w:tcPr>
            <w:tcW w:w="853" w:type="dxa"/>
            <w:tcBorders>
              <w:top w:val="nil"/>
              <w:left w:val="nil"/>
              <w:bottom w:val="single" w:sz="4" w:space="0" w:color="auto"/>
              <w:right w:val="single" w:sz="8" w:space="0" w:color="auto"/>
            </w:tcBorders>
            <w:shd w:val="clear" w:color="auto" w:fill="D9D9D9" w:themeFill="background1" w:themeFillShade="D9"/>
            <w:noWrap/>
            <w:vAlign w:val="center"/>
            <w:hideMark/>
          </w:tcPr>
          <w:p w:rsidR="009011C5" w:rsidRPr="00DB72E8" w:rsidRDefault="009011C5" w:rsidP="009011C5">
            <w:pPr>
              <w:spacing w:line="240" w:lineRule="auto"/>
              <w:jc w:val="center"/>
              <w:rPr>
                <w:color w:val="000000"/>
              </w:rPr>
            </w:pPr>
            <w:r w:rsidRPr="00DB72E8">
              <w:rPr>
                <w:color w:val="000000"/>
              </w:rPr>
              <w:t>0</w:t>
            </w:r>
          </w:p>
        </w:tc>
      </w:tr>
      <w:tr w:rsidR="009011C5" w:rsidRPr="00DB72E8" w:rsidTr="009011C5">
        <w:trPr>
          <w:trHeight w:val="300"/>
          <w:jc w:val="center"/>
        </w:trPr>
        <w:tc>
          <w:tcPr>
            <w:tcW w:w="2329" w:type="dxa"/>
            <w:tcBorders>
              <w:top w:val="nil"/>
              <w:left w:val="single" w:sz="4" w:space="0" w:color="auto"/>
              <w:bottom w:val="single" w:sz="4" w:space="0" w:color="auto"/>
              <w:right w:val="single" w:sz="12" w:space="0" w:color="auto"/>
            </w:tcBorders>
            <w:shd w:val="clear" w:color="auto" w:fill="FFFFFF" w:themeFill="background1"/>
            <w:vAlign w:val="center"/>
            <w:hideMark/>
          </w:tcPr>
          <w:p w:rsidR="009011C5" w:rsidRPr="00DB72E8" w:rsidRDefault="009011C5" w:rsidP="009011C5">
            <w:pPr>
              <w:spacing w:line="240" w:lineRule="auto"/>
              <w:ind w:left="-93"/>
              <w:rPr>
                <w:color w:val="000000"/>
              </w:rPr>
            </w:pPr>
            <w:r w:rsidRPr="00DB72E8">
              <w:rPr>
                <w:color w:val="000000"/>
              </w:rPr>
              <w:t>Holyoke</w:t>
            </w:r>
          </w:p>
        </w:tc>
        <w:tc>
          <w:tcPr>
            <w:tcW w:w="640" w:type="dxa"/>
            <w:tcBorders>
              <w:top w:val="nil"/>
              <w:left w:val="single" w:sz="12" w:space="0" w:color="auto"/>
              <w:bottom w:val="single" w:sz="4" w:space="0" w:color="auto"/>
              <w:right w:val="single" w:sz="4" w:space="0" w:color="auto"/>
            </w:tcBorders>
            <w:shd w:val="clear" w:color="auto" w:fill="FFFFFF" w:themeFill="background1"/>
            <w:noWrap/>
            <w:vAlign w:val="center"/>
            <w:hideMark/>
          </w:tcPr>
          <w:p w:rsidR="009011C5" w:rsidRPr="00DB72E8" w:rsidRDefault="009011C5" w:rsidP="009011C5">
            <w:pPr>
              <w:spacing w:line="240" w:lineRule="auto"/>
              <w:jc w:val="center"/>
              <w:rPr>
                <w:color w:val="000000"/>
              </w:rPr>
            </w:pPr>
            <w:r w:rsidRPr="00DB72E8">
              <w:rPr>
                <w:color w:val="000000"/>
              </w:rPr>
              <w:t>0</w:t>
            </w:r>
          </w:p>
        </w:tc>
        <w:tc>
          <w:tcPr>
            <w:tcW w:w="674" w:type="dxa"/>
            <w:tcBorders>
              <w:top w:val="nil"/>
              <w:left w:val="nil"/>
              <w:bottom w:val="single" w:sz="4" w:space="0" w:color="auto"/>
              <w:right w:val="single" w:sz="4" w:space="0" w:color="auto"/>
            </w:tcBorders>
            <w:shd w:val="clear" w:color="auto" w:fill="FFFFFF" w:themeFill="background1"/>
            <w:noWrap/>
            <w:vAlign w:val="center"/>
            <w:hideMark/>
          </w:tcPr>
          <w:p w:rsidR="009011C5" w:rsidRPr="00DB72E8" w:rsidRDefault="009011C5" w:rsidP="009011C5">
            <w:pPr>
              <w:spacing w:line="240" w:lineRule="auto"/>
              <w:jc w:val="center"/>
              <w:rPr>
                <w:color w:val="000000"/>
              </w:rPr>
            </w:pPr>
            <w:r w:rsidRPr="00DB72E8">
              <w:rPr>
                <w:color w:val="000000"/>
              </w:rPr>
              <w:t>0</w:t>
            </w:r>
          </w:p>
        </w:tc>
        <w:tc>
          <w:tcPr>
            <w:tcW w:w="720" w:type="dxa"/>
            <w:tcBorders>
              <w:top w:val="single" w:sz="4" w:space="0" w:color="auto"/>
              <w:left w:val="nil"/>
              <w:bottom w:val="single" w:sz="4" w:space="0" w:color="auto"/>
              <w:right w:val="single" w:sz="12" w:space="0" w:color="auto"/>
            </w:tcBorders>
            <w:shd w:val="clear" w:color="auto" w:fill="FFFFFF" w:themeFill="background1"/>
            <w:noWrap/>
            <w:vAlign w:val="center"/>
            <w:hideMark/>
          </w:tcPr>
          <w:p w:rsidR="009011C5" w:rsidRPr="00DB72E8" w:rsidRDefault="009011C5" w:rsidP="009011C5">
            <w:pPr>
              <w:spacing w:line="240" w:lineRule="auto"/>
              <w:jc w:val="center"/>
              <w:rPr>
                <w:color w:val="000000"/>
              </w:rPr>
            </w:pPr>
            <w:r w:rsidRPr="00DB72E8">
              <w:rPr>
                <w:color w:val="000000"/>
              </w:rPr>
              <w:t>0</w:t>
            </w:r>
          </w:p>
        </w:tc>
        <w:tc>
          <w:tcPr>
            <w:tcW w:w="630" w:type="dxa"/>
            <w:tcBorders>
              <w:top w:val="nil"/>
              <w:left w:val="single" w:sz="12" w:space="0" w:color="auto"/>
              <w:bottom w:val="single" w:sz="4" w:space="0" w:color="auto"/>
              <w:right w:val="single" w:sz="4" w:space="0" w:color="auto"/>
            </w:tcBorders>
            <w:shd w:val="clear" w:color="auto" w:fill="FFFFFF" w:themeFill="background1"/>
            <w:noWrap/>
            <w:vAlign w:val="center"/>
            <w:hideMark/>
          </w:tcPr>
          <w:p w:rsidR="009011C5" w:rsidRPr="00DB72E8" w:rsidRDefault="009011C5" w:rsidP="009011C5">
            <w:pPr>
              <w:spacing w:line="240" w:lineRule="auto"/>
              <w:jc w:val="center"/>
              <w:rPr>
                <w:color w:val="000000"/>
              </w:rPr>
            </w:pPr>
            <w:r w:rsidRPr="00DB72E8">
              <w:rPr>
                <w:color w:val="000000"/>
              </w:rPr>
              <w:t>64</w:t>
            </w:r>
          </w:p>
        </w:tc>
        <w:tc>
          <w:tcPr>
            <w:tcW w:w="669" w:type="dxa"/>
            <w:tcBorders>
              <w:top w:val="nil"/>
              <w:left w:val="nil"/>
              <w:bottom w:val="single" w:sz="4" w:space="0" w:color="auto"/>
              <w:right w:val="single" w:sz="4" w:space="0" w:color="auto"/>
            </w:tcBorders>
            <w:shd w:val="clear" w:color="auto" w:fill="FFFFFF" w:themeFill="background1"/>
            <w:noWrap/>
            <w:vAlign w:val="center"/>
            <w:hideMark/>
          </w:tcPr>
          <w:p w:rsidR="009011C5" w:rsidRPr="00DB72E8" w:rsidRDefault="009011C5" w:rsidP="009011C5">
            <w:pPr>
              <w:spacing w:line="240" w:lineRule="auto"/>
              <w:jc w:val="center"/>
              <w:rPr>
                <w:color w:val="000000"/>
              </w:rPr>
            </w:pPr>
            <w:r w:rsidRPr="00DB72E8">
              <w:rPr>
                <w:color w:val="000000"/>
              </w:rPr>
              <w:t>0</w:t>
            </w:r>
          </w:p>
        </w:tc>
        <w:tc>
          <w:tcPr>
            <w:tcW w:w="810" w:type="dxa"/>
            <w:tcBorders>
              <w:top w:val="nil"/>
              <w:left w:val="nil"/>
              <w:bottom w:val="single" w:sz="4" w:space="0" w:color="auto"/>
              <w:right w:val="single" w:sz="12" w:space="0" w:color="auto"/>
            </w:tcBorders>
            <w:shd w:val="clear" w:color="auto" w:fill="FFFFFF" w:themeFill="background1"/>
            <w:noWrap/>
            <w:vAlign w:val="center"/>
            <w:hideMark/>
          </w:tcPr>
          <w:p w:rsidR="009011C5" w:rsidRPr="00DB72E8" w:rsidRDefault="009011C5" w:rsidP="009011C5">
            <w:pPr>
              <w:spacing w:line="240" w:lineRule="auto"/>
              <w:jc w:val="center"/>
              <w:rPr>
                <w:color w:val="000000"/>
              </w:rPr>
            </w:pPr>
            <w:r w:rsidRPr="00DB72E8">
              <w:rPr>
                <w:color w:val="000000"/>
              </w:rPr>
              <w:t>0</w:t>
            </w:r>
          </w:p>
        </w:tc>
        <w:tc>
          <w:tcPr>
            <w:tcW w:w="681" w:type="dxa"/>
            <w:tcBorders>
              <w:top w:val="nil"/>
              <w:left w:val="single" w:sz="12" w:space="0" w:color="auto"/>
              <w:bottom w:val="single" w:sz="4" w:space="0" w:color="auto"/>
              <w:right w:val="single" w:sz="4" w:space="0" w:color="auto"/>
            </w:tcBorders>
            <w:shd w:val="clear" w:color="auto" w:fill="FFFFFF" w:themeFill="background1"/>
            <w:noWrap/>
            <w:vAlign w:val="center"/>
            <w:hideMark/>
          </w:tcPr>
          <w:p w:rsidR="009011C5" w:rsidRPr="00DB72E8" w:rsidRDefault="009011C5" w:rsidP="009011C5">
            <w:pPr>
              <w:spacing w:line="240" w:lineRule="auto"/>
              <w:jc w:val="center"/>
              <w:rPr>
                <w:color w:val="000000"/>
              </w:rPr>
            </w:pPr>
            <w:r w:rsidRPr="00DB72E8">
              <w:rPr>
                <w:color w:val="000000"/>
              </w:rPr>
              <w:t>1</w:t>
            </w:r>
          </w:p>
        </w:tc>
        <w:tc>
          <w:tcPr>
            <w:tcW w:w="720" w:type="dxa"/>
            <w:tcBorders>
              <w:top w:val="nil"/>
              <w:left w:val="nil"/>
              <w:bottom w:val="single" w:sz="4" w:space="0" w:color="auto"/>
              <w:right w:val="single" w:sz="4" w:space="0" w:color="auto"/>
            </w:tcBorders>
            <w:shd w:val="clear" w:color="auto" w:fill="FFFFFF" w:themeFill="background1"/>
            <w:noWrap/>
            <w:vAlign w:val="center"/>
            <w:hideMark/>
          </w:tcPr>
          <w:p w:rsidR="009011C5" w:rsidRPr="00DB72E8" w:rsidRDefault="009011C5" w:rsidP="009011C5">
            <w:pPr>
              <w:spacing w:line="240" w:lineRule="auto"/>
              <w:jc w:val="center"/>
              <w:rPr>
                <w:color w:val="000000"/>
              </w:rPr>
            </w:pPr>
            <w:r w:rsidRPr="00DB72E8">
              <w:rPr>
                <w:color w:val="000000"/>
              </w:rPr>
              <w:t>0</w:t>
            </w:r>
          </w:p>
        </w:tc>
        <w:tc>
          <w:tcPr>
            <w:tcW w:w="853" w:type="dxa"/>
            <w:tcBorders>
              <w:top w:val="nil"/>
              <w:left w:val="nil"/>
              <w:bottom w:val="single" w:sz="4" w:space="0" w:color="auto"/>
              <w:right w:val="single" w:sz="8" w:space="0" w:color="auto"/>
            </w:tcBorders>
            <w:shd w:val="clear" w:color="auto" w:fill="FFFFFF" w:themeFill="background1"/>
            <w:noWrap/>
            <w:vAlign w:val="center"/>
            <w:hideMark/>
          </w:tcPr>
          <w:p w:rsidR="009011C5" w:rsidRPr="00DB72E8" w:rsidRDefault="009011C5" w:rsidP="009011C5">
            <w:pPr>
              <w:spacing w:line="240" w:lineRule="auto"/>
              <w:jc w:val="center"/>
              <w:rPr>
                <w:color w:val="000000"/>
              </w:rPr>
            </w:pPr>
            <w:r w:rsidRPr="00DB72E8">
              <w:rPr>
                <w:color w:val="000000"/>
              </w:rPr>
              <w:t>0</w:t>
            </w:r>
          </w:p>
        </w:tc>
      </w:tr>
      <w:tr w:rsidR="009011C5" w:rsidRPr="00DB72E8" w:rsidTr="009011C5">
        <w:trPr>
          <w:trHeight w:val="300"/>
          <w:jc w:val="center"/>
        </w:trPr>
        <w:tc>
          <w:tcPr>
            <w:tcW w:w="2329" w:type="dxa"/>
            <w:tcBorders>
              <w:top w:val="nil"/>
              <w:left w:val="single" w:sz="4" w:space="0" w:color="auto"/>
              <w:bottom w:val="single" w:sz="4" w:space="0" w:color="auto"/>
              <w:right w:val="single" w:sz="12" w:space="0" w:color="auto"/>
            </w:tcBorders>
            <w:shd w:val="clear" w:color="auto" w:fill="D9D9D9" w:themeFill="background1" w:themeFillShade="D9"/>
            <w:vAlign w:val="center"/>
            <w:hideMark/>
          </w:tcPr>
          <w:p w:rsidR="009011C5" w:rsidRPr="00DB72E8" w:rsidRDefault="009011C5" w:rsidP="009011C5">
            <w:pPr>
              <w:spacing w:line="240" w:lineRule="auto"/>
              <w:ind w:left="-93"/>
              <w:rPr>
                <w:color w:val="000000"/>
              </w:rPr>
            </w:pPr>
            <w:r w:rsidRPr="00DB72E8">
              <w:rPr>
                <w:color w:val="000000"/>
              </w:rPr>
              <w:t>Holyoke Community</w:t>
            </w:r>
          </w:p>
        </w:tc>
        <w:tc>
          <w:tcPr>
            <w:tcW w:w="640" w:type="dxa"/>
            <w:tcBorders>
              <w:top w:val="nil"/>
              <w:left w:val="single" w:sz="12" w:space="0" w:color="auto"/>
              <w:bottom w:val="single" w:sz="4" w:space="0" w:color="auto"/>
              <w:right w:val="single" w:sz="4" w:space="0" w:color="auto"/>
            </w:tcBorders>
            <w:shd w:val="clear" w:color="auto" w:fill="D9D9D9" w:themeFill="background1" w:themeFillShade="D9"/>
            <w:noWrap/>
            <w:vAlign w:val="center"/>
            <w:hideMark/>
          </w:tcPr>
          <w:p w:rsidR="009011C5" w:rsidRPr="00DB72E8" w:rsidRDefault="009011C5" w:rsidP="009011C5">
            <w:pPr>
              <w:spacing w:line="240" w:lineRule="auto"/>
              <w:jc w:val="center"/>
              <w:rPr>
                <w:color w:val="000000"/>
              </w:rPr>
            </w:pPr>
            <w:r w:rsidRPr="00DB72E8">
              <w:rPr>
                <w:color w:val="000000"/>
              </w:rPr>
              <w:t>0</w:t>
            </w:r>
          </w:p>
        </w:tc>
        <w:tc>
          <w:tcPr>
            <w:tcW w:w="674" w:type="dxa"/>
            <w:tcBorders>
              <w:top w:val="nil"/>
              <w:left w:val="nil"/>
              <w:bottom w:val="single" w:sz="4" w:space="0" w:color="auto"/>
              <w:right w:val="single" w:sz="4" w:space="0" w:color="auto"/>
            </w:tcBorders>
            <w:shd w:val="clear" w:color="auto" w:fill="D9D9D9" w:themeFill="background1" w:themeFillShade="D9"/>
            <w:noWrap/>
            <w:vAlign w:val="center"/>
            <w:hideMark/>
          </w:tcPr>
          <w:p w:rsidR="009011C5" w:rsidRPr="00DB72E8" w:rsidRDefault="009011C5" w:rsidP="009011C5">
            <w:pPr>
              <w:spacing w:line="240" w:lineRule="auto"/>
              <w:jc w:val="center"/>
              <w:rPr>
                <w:color w:val="000000"/>
              </w:rPr>
            </w:pPr>
            <w:r w:rsidRPr="00DB72E8">
              <w:rPr>
                <w:color w:val="000000"/>
              </w:rPr>
              <w:t>0</w:t>
            </w:r>
          </w:p>
        </w:tc>
        <w:tc>
          <w:tcPr>
            <w:tcW w:w="720" w:type="dxa"/>
            <w:tcBorders>
              <w:top w:val="single" w:sz="4" w:space="0" w:color="auto"/>
              <w:left w:val="nil"/>
              <w:bottom w:val="single" w:sz="4" w:space="0" w:color="auto"/>
              <w:right w:val="single" w:sz="12" w:space="0" w:color="auto"/>
            </w:tcBorders>
            <w:shd w:val="clear" w:color="auto" w:fill="D9D9D9" w:themeFill="background1" w:themeFillShade="D9"/>
            <w:noWrap/>
            <w:vAlign w:val="center"/>
            <w:hideMark/>
          </w:tcPr>
          <w:p w:rsidR="009011C5" w:rsidRPr="00DB72E8" w:rsidRDefault="009011C5" w:rsidP="009011C5">
            <w:pPr>
              <w:spacing w:line="240" w:lineRule="auto"/>
              <w:jc w:val="center"/>
              <w:rPr>
                <w:color w:val="000000"/>
              </w:rPr>
            </w:pPr>
            <w:r w:rsidRPr="00DB72E8">
              <w:rPr>
                <w:color w:val="000000"/>
              </w:rPr>
              <w:t>0</w:t>
            </w:r>
          </w:p>
        </w:tc>
        <w:tc>
          <w:tcPr>
            <w:tcW w:w="630" w:type="dxa"/>
            <w:tcBorders>
              <w:top w:val="nil"/>
              <w:left w:val="single" w:sz="12" w:space="0" w:color="auto"/>
              <w:bottom w:val="single" w:sz="4" w:space="0" w:color="auto"/>
              <w:right w:val="single" w:sz="4" w:space="0" w:color="auto"/>
            </w:tcBorders>
            <w:shd w:val="clear" w:color="auto" w:fill="D9D9D9" w:themeFill="background1" w:themeFillShade="D9"/>
            <w:noWrap/>
            <w:vAlign w:val="center"/>
            <w:hideMark/>
          </w:tcPr>
          <w:p w:rsidR="009011C5" w:rsidRPr="00DB72E8" w:rsidRDefault="009011C5" w:rsidP="009011C5">
            <w:pPr>
              <w:spacing w:line="240" w:lineRule="auto"/>
              <w:jc w:val="center"/>
              <w:rPr>
                <w:color w:val="000000"/>
              </w:rPr>
            </w:pPr>
            <w:r w:rsidRPr="00DB72E8">
              <w:rPr>
                <w:color w:val="000000"/>
              </w:rPr>
              <w:t>1</w:t>
            </w:r>
          </w:p>
        </w:tc>
        <w:tc>
          <w:tcPr>
            <w:tcW w:w="669" w:type="dxa"/>
            <w:tcBorders>
              <w:top w:val="nil"/>
              <w:left w:val="nil"/>
              <w:bottom w:val="single" w:sz="4" w:space="0" w:color="auto"/>
              <w:right w:val="single" w:sz="4" w:space="0" w:color="auto"/>
            </w:tcBorders>
            <w:shd w:val="clear" w:color="auto" w:fill="D9D9D9" w:themeFill="background1" w:themeFillShade="D9"/>
            <w:noWrap/>
            <w:vAlign w:val="center"/>
            <w:hideMark/>
          </w:tcPr>
          <w:p w:rsidR="009011C5" w:rsidRPr="00DB72E8" w:rsidRDefault="009011C5" w:rsidP="009011C5">
            <w:pPr>
              <w:spacing w:line="240" w:lineRule="auto"/>
              <w:jc w:val="center"/>
              <w:rPr>
                <w:color w:val="000000"/>
              </w:rPr>
            </w:pPr>
            <w:r w:rsidRPr="00DB72E8">
              <w:rPr>
                <w:color w:val="000000"/>
              </w:rPr>
              <w:t>0</w:t>
            </w:r>
          </w:p>
        </w:tc>
        <w:tc>
          <w:tcPr>
            <w:tcW w:w="810" w:type="dxa"/>
            <w:tcBorders>
              <w:top w:val="nil"/>
              <w:left w:val="nil"/>
              <w:bottom w:val="single" w:sz="4" w:space="0" w:color="auto"/>
              <w:right w:val="single" w:sz="12" w:space="0" w:color="auto"/>
            </w:tcBorders>
            <w:shd w:val="clear" w:color="auto" w:fill="D9D9D9" w:themeFill="background1" w:themeFillShade="D9"/>
            <w:noWrap/>
            <w:vAlign w:val="center"/>
            <w:hideMark/>
          </w:tcPr>
          <w:p w:rsidR="009011C5" w:rsidRPr="00DB72E8" w:rsidRDefault="009011C5" w:rsidP="009011C5">
            <w:pPr>
              <w:spacing w:line="240" w:lineRule="auto"/>
              <w:jc w:val="center"/>
              <w:rPr>
                <w:color w:val="000000"/>
              </w:rPr>
            </w:pPr>
            <w:r w:rsidRPr="00DB72E8">
              <w:rPr>
                <w:color w:val="000000"/>
              </w:rPr>
              <w:t>0</w:t>
            </w:r>
          </w:p>
        </w:tc>
        <w:tc>
          <w:tcPr>
            <w:tcW w:w="681" w:type="dxa"/>
            <w:tcBorders>
              <w:top w:val="nil"/>
              <w:left w:val="single" w:sz="12" w:space="0" w:color="auto"/>
              <w:bottom w:val="single" w:sz="4" w:space="0" w:color="auto"/>
              <w:right w:val="single" w:sz="4" w:space="0" w:color="auto"/>
            </w:tcBorders>
            <w:shd w:val="clear" w:color="auto" w:fill="D9D9D9" w:themeFill="background1" w:themeFillShade="D9"/>
            <w:noWrap/>
            <w:vAlign w:val="center"/>
            <w:hideMark/>
          </w:tcPr>
          <w:p w:rsidR="009011C5" w:rsidRPr="00DB72E8" w:rsidRDefault="009011C5" w:rsidP="009011C5">
            <w:pPr>
              <w:spacing w:line="240" w:lineRule="auto"/>
              <w:jc w:val="center"/>
              <w:rPr>
                <w:color w:val="000000"/>
              </w:rPr>
            </w:pPr>
            <w:r w:rsidRPr="00DB72E8">
              <w:rPr>
                <w:color w:val="000000"/>
              </w:rPr>
              <w:t>0</w:t>
            </w:r>
          </w:p>
        </w:tc>
        <w:tc>
          <w:tcPr>
            <w:tcW w:w="720" w:type="dxa"/>
            <w:tcBorders>
              <w:top w:val="nil"/>
              <w:left w:val="nil"/>
              <w:bottom w:val="single" w:sz="4" w:space="0" w:color="auto"/>
              <w:right w:val="single" w:sz="4" w:space="0" w:color="auto"/>
            </w:tcBorders>
            <w:shd w:val="clear" w:color="auto" w:fill="D9D9D9" w:themeFill="background1" w:themeFillShade="D9"/>
            <w:noWrap/>
            <w:vAlign w:val="center"/>
            <w:hideMark/>
          </w:tcPr>
          <w:p w:rsidR="009011C5" w:rsidRPr="00DB72E8" w:rsidRDefault="009011C5" w:rsidP="009011C5">
            <w:pPr>
              <w:spacing w:line="240" w:lineRule="auto"/>
              <w:jc w:val="center"/>
              <w:rPr>
                <w:color w:val="000000"/>
              </w:rPr>
            </w:pPr>
            <w:r w:rsidRPr="00DB72E8">
              <w:rPr>
                <w:color w:val="000000"/>
              </w:rPr>
              <w:t>0</w:t>
            </w:r>
          </w:p>
        </w:tc>
        <w:tc>
          <w:tcPr>
            <w:tcW w:w="853" w:type="dxa"/>
            <w:tcBorders>
              <w:top w:val="nil"/>
              <w:left w:val="nil"/>
              <w:bottom w:val="single" w:sz="4" w:space="0" w:color="auto"/>
              <w:right w:val="single" w:sz="8" w:space="0" w:color="auto"/>
            </w:tcBorders>
            <w:shd w:val="clear" w:color="auto" w:fill="D9D9D9" w:themeFill="background1" w:themeFillShade="D9"/>
            <w:noWrap/>
            <w:vAlign w:val="center"/>
            <w:hideMark/>
          </w:tcPr>
          <w:p w:rsidR="009011C5" w:rsidRPr="00DB72E8" w:rsidRDefault="009011C5" w:rsidP="009011C5">
            <w:pPr>
              <w:spacing w:line="240" w:lineRule="auto"/>
              <w:jc w:val="center"/>
              <w:rPr>
                <w:color w:val="000000"/>
              </w:rPr>
            </w:pPr>
            <w:r w:rsidRPr="00DB72E8">
              <w:rPr>
                <w:color w:val="000000"/>
              </w:rPr>
              <w:t>0</w:t>
            </w:r>
          </w:p>
        </w:tc>
      </w:tr>
      <w:tr w:rsidR="009011C5" w:rsidRPr="00DB72E8" w:rsidTr="009011C5">
        <w:trPr>
          <w:trHeight w:val="300"/>
          <w:jc w:val="center"/>
        </w:trPr>
        <w:tc>
          <w:tcPr>
            <w:tcW w:w="2329" w:type="dxa"/>
            <w:tcBorders>
              <w:top w:val="nil"/>
              <w:left w:val="single" w:sz="4" w:space="0" w:color="auto"/>
              <w:bottom w:val="nil"/>
              <w:right w:val="single" w:sz="12" w:space="0" w:color="auto"/>
            </w:tcBorders>
            <w:shd w:val="clear" w:color="auto" w:fill="FFFFFF" w:themeFill="background1"/>
            <w:vAlign w:val="center"/>
            <w:hideMark/>
          </w:tcPr>
          <w:p w:rsidR="009011C5" w:rsidRPr="00DB72E8" w:rsidRDefault="009011C5" w:rsidP="009011C5">
            <w:pPr>
              <w:spacing w:line="240" w:lineRule="auto"/>
              <w:ind w:left="-93"/>
              <w:rPr>
                <w:color w:val="000000"/>
              </w:rPr>
            </w:pPr>
            <w:r w:rsidRPr="00DB72E8">
              <w:rPr>
                <w:color w:val="000000"/>
              </w:rPr>
              <w:t>Lawrence</w:t>
            </w:r>
          </w:p>
        </w:tc>
        <w:tc>
          <w:tcPr>
            <w:tcW w:w="640" w:type="dxa"/>
            <w:tcBorders>
              <w:top w:val="nil"/>
              <w:left w:val="single" w:sz="12" w:space="0" w:color="auto"/>
              <w:bottom w:val="nil"/>
              <w:right w:val="single" w:sz="4" w:space="0" w:color="auto"/>
            </w:tcBorders>
            <w:shd w:val="clear" w:color="auto" w:fill="FFFFFF" w:themeFill="background1"/>
            <w:noWrap/>
            <w:vAlign w:val="center"/>
            <w:hideMark/>
          </w:tcPr>
          <w:p w:rsidR="009011C5" w:rsidRPr="00DB72E8" w:rsidRDefault="009011C5" w:rsidP="009011C5">
            <w:pPr>
              <w:spacing w:line="240" w:lineRule="auto"/>
              <w:jc w:val="center"/>
              <w:rPr>
                <w:color w:val="000000"/>
              </w:rPr>
            </w:pPr>
            <w:r w:rsidRPr="00DB72E8">
              <w:rPr>
                <w:color w:val="000000"/>
              </w:rPr>
              <w:t>1</w:t>
            </w:r>
          </w:p>
        </w:tc>
        <w:tc>
          <w:tcPr>
            <w:tcW w:w="674" w:type="dxa"/>
            <w:tcBorders>
              <w:top w:val="nil"/>
              <w:left w:val="nil"/>
              <w:bottom w:val="nil"/>
              <w:right w:val="single" w:sz="4" w:space="0" w:color="auto"/>
            </w:tcBorders>
            <w:shd w:val="clear" w:color="auto" w:fill="FFFFFF" w:themeFill="background1"/>
            <w:noWrap/>
            <w:vAlign w:val="center"/>
            <w:hideMark/>
          </w:tcPr>
          <w:p w:rsidR="009011C5" w:rsidRPr="00DB72E8" w:rsidRDefault="009011C5" w:rsidP="009011C5">
            <w:pPr>
              <w:spacing w:line="240" w:lineRule="auto"/>
              <w:jc w:val="center"/>
              <w:rPr>
                <w:color w:val="000000"/>
              </w:rPr>
            </w:pPr>
            <w:r w:rsidRPr="00DB72E8">
              <w:rPr>
                <w:color w:val="000000"/>
              </w:rPr>
              <w:t>0</w:t>
            </w:r>
          </w:p>
        </w:tc>
        <w:tc>
          <w:tcPr>
            <w:tcW w:w="720" w:type="dxa"/>
            <w:tcBorders>
              <w:top w:val="single" w:sz="4" w:space="0" w:color="auto"/>
              <w:left w:val="nil"/>
              <w:bottom w:val="single" w:sz="4" w:space="0" w:color="auto"/>
              <w:right w:val="single" w:sz="12" w:space="0" w:color="auto"/>
            </w:tcBorders>
            <w:shd w:val="clear" w:color="auto" w:fill="FFFFFF" w:themeFill="background1"/>
            <w:noWrap/>
            <w:vAlign w:val="center"/>
            <w:hideMark/>
          </w:tcPr>
          <w:p w:rsidR="009011C5" w:rsidRPr="00DB72E8" w:rsidRDefault="009011C5" w:rsidP="009011C5">
            <w:pPr>
              <w:spacing w:line="240" w:lineRule="auto"/>
              <w:jc w:val="center"/>
              <w:rPr>
                <w:color w:val="000000"/>
              </w:rPr>
            </w:pPr>
            <w:r w:rsidRPr="00DB72E8">
              <w:rPr>
                <w:color w:val="000000"/>
              </w:rPr>
              <w:t>0</w:t>
            </w:r>
          </w:p>
        </w:tc>
        <w:tc>
          <w:tcPr>
            <w:tcW w:w="630" w:type="dxa"/>
            <w:tcBorders>
              <w:top w:val="nil"/>
              <w:left w:val="single" w:sz="12" w:space="0" w:color="auto"/>
              <w:bottom w:val="nil"/>
              <w:right w:val="single" w:sz="4" w:space="0" w:color="auto"/>
            </w:tcBorders>
            <w:shd w:val="clear" w:color="auto" w:fill="FFFFFF" w:themeFill="background1"/>
            <w:noWrap/>
            <w:vAlign w:val="center"/>
            <w:hideMark/>
          </w:tcPr>
          <w:p w:rsidR="009011C5" w:rsidRPr="00DB72E8" w:rsidRDefault="009011C5" w:rsidP="009011C5">
            <w:pPr>
              <w:spacing w:line="240" w:lineRule="auto"/>
              <w:jc w:val="center"/>
              <w:rPr>
                <w:color w:val="000000"/>
              </w:rPr>
            </w:pPr>
            <w:r w:rsidRPr="00DB72E8">
              <w:rPr>
                <w:color w:val="000000"/>
              </w:rPr>
              <w:t>0</w:t>
            </w:r>
          </w:p>
        </w:tc>
        <w:tc>
          <w:tcPr>
            <w:tcW w:w="669" w:type="dxa"/>
            <w:tcBorders>
              <w:top w:val="nil"/>
              <w:left w:val="nil"/>
              <w:bottom w:val="nil"/>
              <w:right w:val="single" w:sz="4" w:space="0" w:color="auto"/>
            </w:tcBorders>
            <w:shd w:val="clear" w:color="auto" w:fill="FFFFFF" w:themeFill="background1"/>
            <w:noWrap/>
            <w:vAlign w:val="center"/>
            <w:hideMark/>
          </w:tcPr>
          <w:p w:rsidR="009011C5" w:rsidRPr="00DB72E8" w:rsidRDefault="009011C5" w:rsidP="009011C5">
            <w:pPr>
              <w:spacing w:line="240" w:lineRule="auto"/>
              <w:jc w:val="center"/>
              <w:rPr>
                <w:color w:val="000000"/>
              </w:rPr>
            </w:pPr>
            <w:r w:rsidRPr="00DB72E8">
              <w:rPr>
                <w:color w:val="000000"/>
              </w:rPr>
              <w:t>0</w:t>
            </w:r>
          </w:p>
        </w:tc>
        <w:tc>
          <w:tcPr>
            <w:tcW w:w="810" w:type="dxa"/>
            <w:tcBorders>
              <w:top w:val="nil"/>
              <w:left w:val="nil"/>
              <w:bottom w:val="nil"/>
              <w:right w:val="single" w:sz="12" w:space="0" w:color="auto"/>
            </w:tcBorders>
            <w:shd w:val="clear" w:color="auto" w:fill="FFFFFF" w:themeFill="background1"/>
            <w:noWrap/>
            <w:vAlign w:val="center"/>
            <w:hideMark/>
          </w:tcPr>
          <w:p w:rsidR="009011C5" w:rsidRPr="00DB72E8" w:rsidRDefault="009011C5" w:rsidP="009011C5">
            <w:pPr>
              <w:spacing w:line="240" w:lineRule="auto"/>
              <w:jc w:val="center"/>
              <w:rPr>
                <w:color w:val="000000"/>
              </w:rPr>
            </w:pPr>
            <w:r w:rsidRPr="00DB72E8">
              <w:rPr>
                <w:color w:val="000000"/>
              </w:rPr>
              <w:t>0</w:t>
            </w:r>
          </w:p>
        </w:tc>
        <w:tc>
          <w:tcPr>
            <w:tcW w:w="681" w:type="dxa"/>
            <w:tcBorders>
              <w:top w:val="nil"/>
              <w:left w:val="single" w:sz="12" w:space="0" w:color="auto"/>
              <w:bottom w:val="nil"/>
              <w:right w:val="single" w:sz="4" w:space="0" w:color="auto"/>
            </w:tcBorders>
            <w:shd w:val="clear" w:color="auto" w:fill="FFFFFF" w:themeFill="background1"/>
            <w:noWrap/>
            <w:vAlign w:val="center"/>
            <w:hideMark/>
          </w:tcPr>
          <w:p w:rsidR="009011C5" w:rsidRPr="00DB72E8" w:rsidRDefault="009011C5" w:rsidP="009011C5">
            <w:pPr>
              <w:spacing w:line="240" w:lineRule="auto"/>
              <w:jc w:val="center"/>
              <w:rPr>
                <w:color w:val="000000"/>
              </w:rPr>
            </w:pPr>
            <w:r w:rsidRPr="00DB72E8">
              <w:rPr>
                <w:color w:val="000000"/>
              </w:rPr>
              <w:t>0</w:t>
            </w:r>
          </w:p>
        </w:tc>
        <w:tc>
          <w:tcPr>
            <w:tcW w:w="720" w:type="dxa"/>
            <w:tcBorders>
              <w:top w:val="nil"/>
              <w:left w:val="nil"/>
              <w:bottom w:val="nil"/>
              <w:right w:val="single" w:sz="4" w:space="0" w:color="auto"/>
            </w:tcBorders>
            <w:shd w:val="clear" w:color="auto" w:fill="FFFFFF" w:themeFill="background1"/>
            <w:noWrap/>
            <w:vAlign w:val="center"/>
            <w:hideMark/>
          </w:tcPr>
          <w:p w:rsidR="009011C5" w:rsidRPr="00DB72E8" w:rsidRDefault="009011C5" w:rsidP="009011C5">
            <w:pPr>
              <w:spacing w:line="240" w:lineRule="auto"/>
              <w:jc w:val="center"/>
              <w:rPr>
                <w:color w:val="000000"/>
              </w:rPr>
            </w:pPr>
            <w:r w:rsidRPr="00DB72E8">
              <w:rPr>
                <w:color w:val="000000"/>
              </w:rPr>
              <w:t>0</w:t>
            </w:r>
          </w:p>
        </w:tc>
        <w:tc>
          <w:tcPr>
            <w:tcW w:w="853" w:type="dxa"/>
            <w:tcBorders>
              <w:top w:val="nil"/>
              <w:left w:val="nil"/>
              <w:bottom w:val="nil"/>
              <w:right w:val="single" w:sz="8" w:space="0" w:color="auto"/>
            </w:tcBorders>
            <w:shd w:val="clear" w:color="auto" w:fill="FFFFFF" w:themeFill="background1"/>
            <w:noWrap/>
            <w:vAlign w:val="center"/>
            <w:hideMark/>
          </w:tcPr>
          <w:p w:rsidR="009011C5" w:rsidRPr="00DB72E8" w:rsidRDefault="009011C5" w:rsidP="009011C5">
            <w:pPr>
              <w:spacing w:line="240" w:lineRule="auto"/>
              <w:jc w:val="center"/>
              <w:rPr>
                <w:color w:val="000000"/>
              </w:rPr>
            </w:pPr>
            <w:r w:rsidRPr="00DB72E8">
              <w:rPr>
                <w:color w:val="000000"/>
              </w:rPr>
              <w:t>0</w:t>
            </w:r>
          </w:p>
        </w:tc>
      </w:tr>
      <w:tr w:rsidR="009011C5" w:rsidRPr="00DB72E8" w:rsidTr="009011C5">
        <w:trPr>
          <w:trHeight w:val="300"/>
          <w:jc w:val="center"/>
        </w:trPr>
        <w:tc>
          <w:tcPr>
            <w:tcW w:w="2329" w:type="dxa"/>
            <w:tcBorders>
              <w:top w:val="single" w:sz="4" w:space="0" w:color="auto"/>
              <w:left w:val="single" w:sz="4" w:space="0" w:color="auto"/>
              <w:bottom w:val="single" w:sz="4" w:space="0" w:color="auto"/>
              <w:right w:val="single" w:sz="12" w:space="0" w:color="auto"/>
            </w:tcBorders>
            <w:shd w:val="clear" w:color="auto" w:fill="D9D9D9" w:themeFill="background1" w:themeFillShade="D9"/>
            <w:vAlign w:val="center"/>
            <w:hideMark/>
          </w:tcPr>
          <w:p w:rsidR="009011C5" w:rsidRPr="00DB72E8" w:rsidRDefault="009011C5" w:rsidP="009011C5">
            <w:pPr>
              <w:spacing w:line="240" w:lineRule="auto"/>
              <w:ind w:left="-93"/>
              <w:rPr>
                <w:color w:val="000000"/>
              </w:rPr>
            </w:pPr>
            <w:r w:rsidRPr="00DB72E8">
              <w:rPr>
                <w:color w:val="000000"/>
              </w:rPr>
              <w:t>Lawrence</w:t>
            </w:r>
          </w:p>
        </w:tc>
        <w:tc>
          <w:tcPr>
            <w:tcW w:w="640" w:type="dxa"/>
            <w:tcBorders>
              <w:top w:val="single" w:sz="4" w:space="0" w:color="auto"/>
              <w:left w:val="single" w:sz="12" w:space="0" w:color="auto"/>
              <w:bottom w:val="single" w:sz="4" w:space="0" w:color="auto"/>
              <w:right w:val="single" w:sz="4" w:space="0" w:color="auto"/>
            </w:tcBorders>
            <w:shd w:val="clear" w:color="auto" w:fill="D9D9D9" w:themeFill="background1" w:themeFillShade="D9"/>
            <w:noWrap/>
            <w:vAlign w:val="center"/>
            <w:hideMark/>
          </w:tcPr>
          <w:p w:rsidR="009011C5" w:rsidRPr="00DB72E8" w:rsidRDefault="009011C5" w:rsidP="009011C5">
            <w:pPr>
              <w:spacing w:line="240" w:lineRule="auto"/>
              <w:jc w:val="center"/>
              <w:rPr>
                <w:color w:val="000000"/>
              </w:rPr>
            </w:pPr>
            <w:r w:rsidRPr="00DB72E8">
              <w:rPr>
                <w:color w:val="000000"/>
              </w:rPr>
              <w:t>1</w:t>
            </w:r>
          </w:p>
        </w:tc>
        <w:tc>
          <w:tcPr>
            <w:tcW w:w="674"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9011C5" w:rsidRPr="00DB72E8" w:rsidRDefault="009011C5" w:rsidP="009011C5">
            <w:pPr>
              <w:spacing w:line="240" w:lineRule="auto"/>
              <w:jc w:val="center"/>
              <w:rPr>
                <w:color w:val="000000"/>
              </w:rPr>
            </w:pPr>
            <w:r w:rsidRPr="00DB72E8">
              <w:rPr>
                <w:color w:val="000000"/>
              </w:rPr>
              <w:t>0</w:t>
            </w:r>
          </w:p>
        </w:tc>
        <w:tc>
          <w:tcPr>
            <w:tcW w:w="720" w:type="dxa"/>
            <w:tcBorders>
              <w:top w:val="single" w:sz="4" w:space="0" w:color="auto"/>
              <w:left w:val="nil"/>
              <w:bottom w:val="single" w:sz="4" w:space="0" w:color="auto"/>
              <w:right w:val="single" w:sz="12" w:space="0" w:color="auto"/>
            </w:tcBorders>
            <w:shd w:val="clear" w:color="auto" w:fill="D9D9D9" w:themeFill="background1" w:themeFillShade="D9"/>
            <w:noWrap/>
            <w:vAlign w:val="center"/>
            <w:hideMark/>
          </w:tcPr>
          <w:p w:rsidR="009011C5" w:rsidRPr="00DB72E8" w:rsidRDefault="009011C5" w:rsidP="009011C5">
            <w:pPr>
              <w:spacing w:line="240" w:lineRule="auto"/>
              <w:jc w:val="center"/>
              <w:rPr>
                <w:color w:val="000000"/>
              </w:rPr>
            </w:pPr>
            <w:r w:rsidRPr="00DB72E8">
              <w:rPr>
                <w:color w:val="000000"/>
              </w:rPr>
              <w:t>0</w:t>
            </w:r>
          </w:p>
        </w:tc>
        <w:tc>
          <w:tcPr>
            <w:tcW w:w="630" w:type="dxa"/>
            <w:tcBorders>
              <w:top w:val="single" w:sz="4" w:space="0" w:color="auto"/>
              <w:left w:val="single" w:sz="12" w:space="0" w:color="auto"/>
              <w:bottom w:val="single" w:sz="4" w:space="0" w:color="auto"/>
              <w:right w:val="single" w:sz="4" w:space="0" w:color="auto"/>
            </w:tcBorders>
            <w:shd w:val="clear" w:color="auto" w:fill="D9D9D9" w:themeFill="background1" w:themeFillShade="D9"/>
            <w:noWrap/>
            <w:vAlign w:val="center"/>
            <w:hideMark/>
          </w:tcPr>
          <w:p w:rsidR="009011C5" w:rsidRPr="00DB72E8" w:rsidRDefault="009011C5" w:rsidP="009011C5">
            <w:pPr>
              <w:spacing w:line="240" w:lineRule="auto"/>
              <w:jc w:val="center"/>
              <w:rPr>
                <w:color w:val="000000"/>
              </w:rPr>
            </w:pPr>
            <w:r w:rsidRPr="00DB72E8">
              <w:rPr>
                <w:color w:val="000000"/>
              </w:rPr>
              <w:t>0</w:t>
            </w:r>
          </w:p>
        </w:tc>
        <w:tc>
          <w:tcPr>
            <w:tcW w:w="669"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9011C5" w:rsidRPr="00DB72E8" w:rsidRDefault="009011C5" w:rsidP="009011C5">
            <w:pPr>
              <w:spacing w:line="240" w:lineRule="auto"/>
              <w:jc w:val="center"/>
              <w:rPr>
                <w:color w:val="000000"/>
              </w:rPr>
            </w:pPr>
            <w:r w:rsidRPr="00DB72E8">
              <w:rPr>
                <w:color w:val="000000"/>
              </w:rPr>
              <w:t>0</w:t>
            </w:r>
          </w:p>
        </w:tc>
        <w:tc>
          <w:tcPr>
            <w:tcW w:w="810" w:type="dxa"/>
            <w:tcBorders>
              <w:top w:val="single" w:sz="4" w:space="0" w:color="auto"/>
              <w:left w:val="nil"/>
              <w:bottom w:val="single" w:sz="4" w:space="0" w:color="auto"/>
              <w:right w:val="single" w:sz="12" w:space="0" w:color="auto"/>
            </w:tcBorders>
            <w:shd w:val="clear" w:color="auto" w:fill="D9D9D9" w:themeFill="background1" w:themeFillShade="D9"/>
            <w:noWrap/>
            <w:vAlign w:val="center"/>
            <w:hideMark/>
          </w:tcPr>
          <w:p w:rsidR="009011C5" w:rsidRPr="00DB72E8" w:rsidRDefault="009011C5" w:rsidP="009011C5">
            <w:pPr>
              <w:spacing w:line="240" w:lineRule="auto"/>
              <w:jc w:val="center"/>
              <w:rPr>
                <w:color w:val="000000"/>
              </w:rPr>
            </w:pPr>
            <w:r w:rsidRPr="00DB72E8">
              <w:rPr>
                <w:color w:val="000000"/>
              </w:rPr>
              <w:t>0</w:t>
            </w:r>
          </w:p>
        </w:tc>
        <w:tc>
          <w:tcPr>
            <w:tcW w:w="681" w:type="dxa"/>
            <w:tcBorders>
              <w:top w:val="single" w:sz="4" w:space="0" w:color="auto"/>
              <w:left w:val="single" w:sz="12" w:space="0" w:color="auto"/>
              <w:bottom w:val="single" w:sz="4" w:space="0" w:color="auto"/>
              <w:right w:val="single" w:sz="4" w:space="0" w:color="auto"/>
            </w:tcBorders>
            <w:shd w:val="clear" w:color="auto" w:fill="D9D9D9" w:themeFill="background1" w:themeFillShade="D9"/>
            <w:noWrap/>
            <w:vAlign w:val="center"/>
            <w:hideMark/>
          </w:tcPr>
          <w:p w:rsidR="009011C5" w:rsidRPr="00DB72E8" w:rsidRDefault="009011C5" w:rsidP="009011C5">
            <w:pPr>
              <w:spacing w:line="240" w:lineRule="auto"/>
              <w:jc w:val="center"/>
              <w:rPr>
                <w:color w:val="000000"/>
              </w:rPr>
            </w:pPr>
            <w:r w:rsidRPr="00DB72E8">
              <w:rPr>
                <w:color w:val="000000"/>
              </w:rPr>
              <w:t>0</w:t>
            </w:r>
          </w:p>
        </w:tc>
        <w:tc>
          <w:tcPr>
            <w:tcW w:w="720"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9011C5" w:rsidRPr="00DB72E8" w:rsidRDefault="009011C5" w:rsidP="009011C5">
            <w:pPr>
              <w:spacing w:line="240" w:lineRule="auto"/>
              <w:jc w:val="center"/>
              <w:rPr>
                <w:color w:val="000000"/>
              </w:rPr>
            </w:pPr>
            <w:r w:rsidRPr="00DB72E8">
              <w:rPr>
                <w:color w:val="000000"/>
              </w:rPr>
              <w:t>0</w:t>
            </w:r>
          </w:p>
        </w:tc>
        <w:tc>
          <w:tcPr>
            <w:tcW w:w="853" w:type="dxa"/>
            <w:tcBorders>
              <w:top w:val="single" w:sz="4" w:space="0" w:color="auto"/>
              <w:left w:val="nil"/>
              <w:bottom w:val="single" w:sz="4" w:space="0" w:color="auto"/>
              <w:right w:val="single" w:sz="8" w:space="0" w:color="auto"/>
            </w:tcBorders>
            <w:shd w:val="clear" w:color="auto" w:fill="D9D9D9" w:themeFill="background1" w:themeFillShade="D9"/>
            <w:noWrap/>
            <w:vAlign w:val="center"/>
            <w:hideMark/>
          </w:tcPr>
          <w:p w:rsidR="009011C5" w:rsidRPr="00DB72E8" w:rsidRDefault="009011C5" w:rsidP="009011C5">
            <w:pPr>
              <w:spacing w:line="240" w:lineRule="auto"/>
              <w:jc w:val="center"/>
              <w:rPr>
                <w:color w:val="000000"/>
              </w:rPr>
            </w:pPr>
            <w:r w:rsidRPr="00DB72E8">
              <w:rPr>
                <w:color w:val="000000"/>
              </w:rPr>
              <w:t>0</w:t>
            </w:r>
          </w:p>
        </w:tc>
      </w:tr>
      <w:tr w:rsidR="009011C5" w:rsidRPr="00DB72E8" w:rsidTr="009011C5">
        <w:trPr>
          <w:trHeight w:val="300"/>
          <w:jc w:val="center"/>
        </w:trPr>
        <w:tc>
          <w:tcPr>
            <w:tcW w:w="2329" w:type="dxa"/>
            <w:tcBorders>
              <w:top w:val="nil"/>
              <w:left w:val="single" w:sz="4" w:space="0" w:color="auto"/>
              <w:bottom w:val="single" w:sz="4" w:space="0" w:color="auto"/>
              <w:right w:val="single" w:sz="12" w:space="0" w:color="auto"/>
            </w:tcBorders>
            <w:shd w:val="clear" w:color="auto" w:fill="FFFFFF" w:themeFill="background1"/>
            <w:vAlign w:val="center"/>
            <w:hideMark/>
          </w:tcPr>
          <w:p w:rsidR="009011C5" w:rsidRPr="00DB72E8" w:rsidRDefault="009011C5" w:rsidP="009011C5">
            <w:pPr>
              <w:spacing w:line="240" w:lineRule="auto"/>
              <w:ind w:left="-93"/>
              <w:rPr>
                <w:color w:val="000000"/>
              </w:rPr>
            </w:pPr>
            <w:r w:rsidRPr="00DB72E8">
              <w:rPr>
                <w:color w:val="000000"/>
              </w:rPr>
              <w:t>Leicester</w:t>
            </w:r>
          </w:p>
        </w:tc>
        <w:tc>
          <w:tcPr>
            <w:tcW w:w="640" w:type="dxa"/>
            <w:tcBorders>
              <w:top w:val="nil"/>
              <w:left w:val="single" w:sz="12" w:space="0" w:color="auto"/>
              <w:bottom w:val="single" w:sz="4" w:space="0" w:color="auto"/>
              <w:right w:val="single" w:sz="4" w:space="0" w:color="auto"/>
            </w:tcBorders>
            <w:shd w:val="clear" w:color="auto" w:fill="FFFFFF" w:themeFill="background1"/>
            <w:noWrap/>
            <w:vAlign w:val="center"/>
            <w:hideMark/>
          </w:tcPr>
          <w:p w:rsidR="009011C5" w:rsidRPr="00DB72E8" w:rsidRDefault="009011C5" w:rsidP="009011C5">
            <w:pPr>
              <w:spacing w:line="240" w:lineRule="auto"/>
              <w:jc w:val="center"/>
              <w:rPr>
                <w:color w:val="000000"/>
              </w:rPr>
            </w:pPr>
            <w:r w:rsidRPr="00DB72E8">
              <w:rPr>
                <w:color w:val="000000"/>
              </w:rPr>
              <w:t>1</w:t>
            </w:r>
          </w:p>
        </w:tc>
        <w:tc>
          <w:tcPr>
            <w:tcW w:w="674" w:type="dxa"/>
            <w:tcBorders>
              <w:top w:val="nil"/>
              <w:left w:val="nil"/>
              <w:bottom w:val="single" w:sz="4" w:space="0" w:color="auto"/>
              <w:right w:val="single" w:sz="4" w:space="0" w:color="auto"/>
            </w:tcBorders>
            <w:shd w:val="clear" w:color="auto" w:fill="FFFFFF" w:themeFill="background1"/>
            <w:noWrap/>
            <w:vAlign w:val="center"/>
            <w:hideMark/>
          </w:tcPr>
          <w:p w:rsidR="009011C5" w:rsidRPr="00DB72E8" w:rsidRDefault="009011C5" w:rsidP="009011C5">
            <w:pPr>
              <w:spacing w:line="240" w:lineRule="auto"/>
              <w:jc w:val="center"/>
              <w:rPr>
                <w:color w:val="000000"/>
              </w:rPr>
            </w:pPr>
            <w:r w:rsidRPr="00DB72E8">
              <w:rPr>
                <w:color w:val="000000"/>
              </w:rPr>
              <w:t>0</w:t>
            </w:r>
          </w:p>
        </w:tc>
        <w:tc>
          <w:tcPr>
            <w:tcW w:w="720" w:type="dxa"/>
            <w:tcBorders>
              <w:top w:val="single" w:sz="4" w:space="0" w:color="auto"/>
              <w:left w:val="nil"/>
              <w:bottom w:val="single" w:sz="4" w:space="0" w:color="auto"/>
              <w:right w:val="single" w:sz="12" w:space="0" w:color="auto"/>
            </w:tcBorders>
            <w:shd w:val="clear" w:color="auto" w:fill="FFFFFF" w:themeFill="background1"/>
            <w:noWrap/>
            <w:vAlign w:val="center"/>
            <w:hideMark/>
          </w:tcPr>
          <w:p w:rsidR="009011C5" w:rsidRPr="00DB72E8" w:rsidRDefault="009011C5" w:rsidP="009011C5">
            <w:pPr>
              <w:spacing w:line="240" w:lineRule="auto"/>
              <w:jc w:val="center"/>
              <w:rPr>
                <w:color w:val="000000"/>
              </w:rPr>
            </w:pPr>
            <w:r w:rsidRPr="00DB72E8">
              <w:rPr>
                <w:color w:val="000000"/>
              </w:rPr>
              <w:t>0</w:t>
            </w:r>
          </w:p>
        </w:tc>
        <w:tc>
          <w:tcPr>
            <w:tcW w:w="630" w:type="dxa"/>
            <w:tcBorders>
              <w:top w:val="nil"/>
              <w:left w:val="single" w:sz="12" w:space="0" w:color="auto"/>
              <w:bottom w:val="single" w:sz="4" w:space="0" w:color="auto"/>
              <w:right w:val="single" w:sz="4" w:space="0" w:color="auto"/>
            </w:tcBorders>
            <w:shd w:val="clear" w:color="auto" w:fill="FFFFFF" w:themeFill="background1"/>
            <w:noWrap/>
            <w:vAlign w:val="center"/>
            <w:hideMark/>
          </w:tcPr>
          <w:p w:rsidR="009011C5" w:rsidRPr="00DB72E8" w:rsidRDefault="009011C5" w:rsidP="009011C5">
            <w:pPr>
              <w:spacing w:line="240" w:lineRule="auto"/>
              <w:jc w:val="center"/>
              <w:rPr>
                <w:color w:val="000000"/>
              </w:rPr>
            </w:pPr>
            <w:r w:rsidRPr="00DB72E8">
              <w:rPr>
                <w:color w:val="000000"/>
              </w:rPr>
              <w:t>0</w:t>
            </w:r>
          </w:p>
        </w:tc>
        <w:tc>
          <w:tcPr>
            <w:tcW w:w="669" w:type="dxa"/>
            <w:tcBorders>
              <w:top w:val="nil"/>
              <w:left w:val="nil"/>
              <w:bottom w:val="single" w:sz="4" w:space="0" w:color="auto"/>
              <w:right w:val="single" w:sz="4" w:space="0" w:color="auto"/>
            </w:tcBorders>
            <w:shd w:val="clear" w:color="auto" w:fill="FFFFFF" w:themeFill="background1"/>
            <w:noWrap/>
            <w:vAlign w:val="center"/>
            <w:hideMark/>
          </w:tcPr>
          <w:p w:rsidR="009011C5" w:rsidRPr="00DB72E8" w:rsidRDefault="009011C5" w:rsidP="009011C5">
            <w:pPr>
              <w:spacing w:line="240" w:lineRule="auto"/>
              <w:jc w:val="center"/>
              <w:rPr>
                <w:color w:val="000000"/>
              </w:rPr>
            </w:pPr>
            <w:r w:rsidRPr="00DB72E8">
              <w:rPr>
                <w:color w:val="000000"/>
              </w:rPr>
              <w:t>0</w:t>
            </w:r>
          </w:p>
        </w:tc>
        <w:tc>
          <w:tcPr>
            <w:tcW w:w="810" w:type="dxa"/>
            <w:tcBorders>
              <w:top w:val="nil"/>
              <w:left w:val="nil"/>
              <w:bottom w:val="single" w:sz="4" w:space="0" w:color="auto"/>
              <w:right w:val="single" w:sz="12" w:space="0" w:color="auto"/>
            </w:tcBorders>
            <w:shd w:val="clear" w:color="auto" w:fill="FFFFFF" w:themeFill="background1"/>
            <w:noWrap/>
            <w:vAlign w:val="center"/>
            <w:hideMark/>
          </w:tcPr>
          <w:p w:rsidR="009011C5" w:rsidRPr="00DB72E8" w:rsidRDefault="009011C5" w:rsidP="009011C5">
            <w:pPr>
              <w:spacing w:line="240" w:lineRule="auto"/>
              <w:jc w:val="center"/>
              <w:rPr>
                <w:color w:val="000000"/>
              </w:rPr>
            </w:pPr>
            <w:r w:rsidRPr="00DB72E8">
              <w:rPr>
                <w:color w:val="000000"/>
              </w:rPr>
              <w:t>0</w:t>
            </w:r>
          </w:p>
        </w:tc>
        <w:tc>
          <w:tcPr>
            <w:tcW w:w="681" w:type="dxa"/>
            <w:tcBorders>
              <w:top w:val="nil"/>
              <w:left w:val="single" w:sz="12" w:space="0" w:color="auto"/>
              <w:bottom w:val="single" w:sz="4" w:space="0" w:color="auto"/>
              <w:right w:val="single" w:sz="4" w:space="0" w:color="auto"/>
            </w:tcBorders>
            <w:shd w:val="clear" w:color="auto" w:fill="FFFFFF" w:themeFill="background1"/>
            <w:noWrap/>
            <w:vAlign w:val="center"/>
            <w:hideMark/>
          </w:tcPr>
          <w:p w:rsidR="009011C5" w:rsidRPr="00DB72E8" w:rsidRDefault="009011C5" w:rsidP="009011C5">
            <w:pPr>
              <w:spacing w:line="240" w:lineRule="auto"/>
              <w:jc w:val="center"/>
              <w:rPr>
                <w:color w:val="000000"/>
              </w:rPr>
            </w:pPr>
            <w:r w:rsidRPr="00DB72E8">
              <w:rPr>
                <w:color w:val="000000"/>
              </w:rPr>
              <w:t>0</w:t>
            </w:r>
          </w:p>
        </w:tc>
        <w:tc>
          <w:tcPr>
            <w:tcW w:w="720" w:type="dxa"/>
            <w:tcBorders>
              <w:top w:val="nil"/>
              <w:left w:val="nil"/>
              <w:bottom w:val="single" w:sz="4" w:space="0" w:color="auto"/>
              <w:right w:val="single" w:sz="4" w:space="0" w:color="auto"/>
            </w:tcBorders>
            <w:shd w:val="clear" w:color="auto" w:fill="FFFFFF" w:themeFill="background1"/>
            <w:noWrap/>
            <w:vAlign w:val="center"/>
            <w:hideMark/>
          </w:tcPr>
          <w:p w:rsidR="009011C5" w:rsidRPr="00DB72E8" w:rsidRDefault="009011C5" w:rsidP="009011C5">
            <w:pPr>
              <w:spacing w:line="240" w:lineRule="auto"/>
              <w:jc w:val="center"/>
              <w:rPr>
                <w:color w:val="000000"/>
              </w:rPr>
            </w:pPr>
            <w:r w:rsidRPr="00DB72E8">
              <w:rPr>
                <w:color w:val="000000"/>
              </w:rPr>
              <w:t>0</w:t>
            </w:r>
          </w:p>
        </w:tc>
        <w:tc>
          <w:tcPr>
            <w:tcW w:w="853" w:type="dxa"/>
            <w:tcBorders>
              <w:top w:val="nil"/>
              <w:left w:val="nil"/>
              <w:bottom w:val="single" w:sz="4" w:space="0" w:color="auto"/>
              <w:right w:val="single" w:sz="8" w:space="0" w:color="auto"/>
            </w:tcBorders>
            <w:shd w:val="clear" w:color="auto" w:fill="FFFFFF" w:themeFill="background1"/>
            <w:noWrap/>
            <w:vAlign w:val="center"/>
            <w:hideMark/>
          </w:tcPr>
          <w:p w:rsidR="009011C5" w:rsidRPr="00DB72E8" w:rsidRDefault="009011C5" w:rsidP="009011C5">
            <w:pPr>
              <w:spacing w:line="240" w:lineRule="auto"/>
              <w:jc w:val="center"/>
              <w:rPr>
                <w:color w:val="000000"/>
              </w:rPr>
            </w:pPr>
            <w:r w:rsidRPr="00DB72E8">
              <w:rPr>
                <w:color w:val="000000"/>
              </w:rPr>
              <w:t>0</w:t>
            </w:r>
          </w:p>
        </w:tc>
      </w:tr>
      <w:tr w:rsidR="009011C5" w:rsidRPr="00DB72E8" w:rsidTr="009011C5">
        <w:trPr>
          <w:trHeight w:val="300"/>
          <w:jc w:val="center"/>
        </w:trPr>
        <w:tc>
          <w:tcPr>
            <w:tcW w:w="2329" w:type="dxa"/>
            <w:tcBorders>
              <w:top w:val="nil"/>
              <w:left w:val="single" w:sz="4" w:space="0" w:color="auto"/>
              <w:bottom w:val="single" w:sz="2" w:space="0" w:color="auto"/>
              <w:right w:val="single" w:sz="12" w:space="0" w:color="auto"/>
            </w:tcBorders>
            <w:shd w:val="clear" w:color="auto" w:fill="D9D9D9" w:themeFill="background1" w:themeFillShade="D9"/>
            <w:vAlign w:val="center"/>
            <w:hideMark/>
          </w:tcPr>
          <w:p w:rsidR="009011C5" w:rsidRPr="00DB72E8" w:rsidRDefault="009011C5" w:rsidP="009011C5">
            <w:pPr>
              <w:spacing w:line="240" w:lineRule="auto"/>
              <w:ind w:left="-93"/>
              <w:rPr>
                <w:color w:val="000000"/>
              </w:rPr>
            </w:pPr>
            <w:r w:rsidRPr="00DB72E8">
              <w:rPr>
                <w:color w:val="000000"/>
              </w:rPr>
              <w:t>Leominster</w:t>
            </w:r>
          </w:p>
        </w:tc>
        <w:tc>
          <w:tcPr>
            <w:tcW w:w="640" w:type="dxa"/>
            <w:tcBorders>
              <w:top w:val="nil"/>
              <w:left w:val="single" w:sz="12" w:space="0" w:color="auto"/>
              <w:bottom w:val="single" w:sz="2" w:space="0" w:color="auto"/>
              <w:right w:val="single" w:sz="4" w:space="0" w:color="auto"/>
            </w:tcBorders>
            <w:shd w:val="clear" w:color="auto" w:fill="D9D9D9" w:themeFill="background1" w:themeFillShade="D9"/>
            <w:noWrap/>
            <w:vAlign w:val="center"/>
            <w:hideMark/>
          </w:tcPr>
          <w:p w:rsidR="009011C5" w:rsidRPr="00DB72E8" w:rsidRDefault="009011C5" w:rsidP="009011C5">
            <w:pPr>
              <w:spacing w:line="240" w:lineRule="auto"/>
              <w:jc w:val="center"/>
              <w:rPr>
                <w:color w:val="000000"/>
              </w:rPr>
            </w:pPr>
            <w:r w:rsidRPr="00DB72E8">
              <w:rPr>
                <w:color w:val="000000"/>
              </w:rPr>
              <w:t>3</w:t>
            </w:r>
          </w:p>
        </w:tc>
        <w:tc>
          <w:tcPr>
            <w:tcW w:w="674" w:type="dxa"/>
            <w:tcBorders>
              <w:top w:val="nil"/>
              <w:left w:val="nil"/>
              <w:bottom w:val="single" w:sz="2" w:space="0" w:color="auto"/>
              <w:right w:val="single" w:sz="4" w:space="0" w:color="auto"/>
            </w:tcBorders>
            <w:shd w:val="clear" w:color="auto" w:fill="D9D9D9" w:themeFill="background1" w:themeFillShade="D9"/>
            <w:noWrap/>
            <w:vAlign w:val="center"/>
            <w:hideMark/>
          </w:tcPr>
          <w:p w:rsidR="009011C5" w:rsidRPr="00DB72E8" w:rsidRDefault="009011C5" w:rsidP="009011C5">
            <w:pPr>
              <w:spacing w:line="240" w:lineRule="auto"/>
              <w:jc w:val="center"/>
              <w:rPr>
                <w:color w:val="000000"/>
              </w:rPr>
            </w:pPr>
            <w:r w:rsidRPr="00DB72E8">
              <w:rPr>
                <w:color w:val="000000"/>
              </w:rPr>
              <w:t>0</w:t>
            </w:r>
          </w:p>
        </w:tc>
        <w:tc>
          <w:tcPr>
            <w:tcW w:w="720" w:type="dxa"/>
            <w:tcBorders>
              <w:top w:val="single" w:sz="4" w:space="0" w:color="auto"/>
              <w:left w:val="nil"/>
              <w:bottom w:val="single" w:sz="2" w:space="0" w:color="auto"/>
              <w:right w:val="single" w:sz="12" w:space="0" w:color="auto"/>
            </w:tcBorders>
            <w:shd w:val="clear" w:color="auto" w:fill="D9D9D9" w:themeFill="background1" w:themeFillShade="D9"/>
            <w:noWrap/>
            <w:vAlign w:val="center"/>
            <w:hideMark/>
          </w:tcPr>
          <w:p w:rsidR="009011C5" w:rsidRPr="00DB72E8" w:rsidRDefault="009011C5" w:rsidP="009011C5">
            <w:pPr>
              <w:spacing w:line="240" w:lineRule="auto"/>
              <w:jc w:val="center"/>
              <w:rPr>
                <w:color w:val="000000"/>
              </w:rPr>
            </w:pPr>
            <w:r w:rsidRPr="00DB72E8">
              <w:rPr>
                <w:color w:val="000000"/>
              </w:rPr>
              <w:t>0</w:t>
            </w:r>
          </w:p>
        </w:tc>
        <w:tc>
          <w:tcPr>
            <w:tcW w:w="630" w:type="dxa"/>
            <w:tcBorders>
              <w:top w:val="nil"/>
              <w:left w:val="single" w:sz="12" w:space="0" w:color="auto"/>
              <w:bottom w:val="single" w:sz="2" w:space="0" w:color="auto"/>
              <w:right w:val="single" w:sz="4" w:space="0" w:color="auto"/>
            </w:tcBorders>
            <w:shd w:val="clear" w:color="auto" w:fill="D9D9D9" w:themeFill="background1" w:themeFillShade="D9"/>
            <w:noWrap/>
            <w:vAlign w:val="center"/>
            <w:hideMark/>
          </w:tcPr>
          <w:p w:rsidR="009011C5" w:rsidRPr="00DB72E8" w:rsidRDefault="009011C5" w:rsidP="009011C5">
            <w:pPr>
              <w:spacing w:line="240" w:lineRule="auto"/>
              <w:jc w:val="center"/>
              <w:rPr>
                <w:color w:val="000000"/>
              </w:rPr>
            </w:pPr>
            <w:r w:rsidRPr="00DB72E8">
              <w:rPr>
                <w:color w:val="000000"/>
              </w:rPr>
              <w:t>0</w:t>
            </w:r>
          </w:p>
        </w:tc>
        <w:tc>
          <w:tcPr>
            <w:tcW w:w="669" w:type="dxa"/>
            <w:tcBorders>
              <w:top w:val="nil"/>
              <w:left w:val="nil"/>
              <w:bottom w:val="single" w:sz="2" w:space="0" w:color="auto"/>
              <w:right w:val="single" w:sz="4" w:space="0" w:color="auto"/>
            </w:tcBorders>
            <w:shd w:val="clear" w:color="auto" w:fill="D9D9D9" w:themeFill="background1" w:themeFillShade="D9"/>
            <w:noWrap/>
            <w:vAlign w:val="center"/>
            <w:hideMark/>
          </w:tcPr>
          <w:p w:rsidR="009011C5" w:rsidRPr="00DB72E8" w:rsidRDefault="009011C5" w:rsidP="009011C5">
            <w:pPr>
              <w:spacing w:line="240" w:lineRule="auto"/>
              <w:jc w:val="center"/>
              <w:rPr>
                <w:color w:val="000000"/>
              </w:rPr>
            </w:pPr>
            <w:r w:rsidRPr="00DB72E8">
              <w:rPr>
                <w:color w:val="000000"/>
              </w:rPr>
              <w:t>0</w:t>
            </w:r>
          </w:p>
        </w:tc>
        <w:tc>
          <w:tcPr>
            <w:tcW w:w="810" w:type="dxa"/>
            <w:tcBorders>
              <w:top w:val="nil"/>
              <w:left w:val="nil"/>
              <w:bottom w:val="single" w:sz="2" w:space="0" w:color="auto"/>
              <w:right w:val="single" w:sz="12" w:space="0" w:color="auto"/>
            </w:tcBorders>
            <w:shd w:val="clear" w:color="auto" w:fill="D9D9D9" w:themeFill="background1" w:themeFillShade="D9"/>
            <w:noWrap/>
            <w:vAlign w:val="center"/>
            <w:hideMark/>
          </w:tcPr>
          <w:p w:rsidR="009011C5" w:rsidRPr="00DB72E8" w:rsidRDefault="009011C5" w:rsidP="009011C5">
            <w:pPr>
              <w:spacing w:line="240" w:lineRule="auto"/>
              <w:jc w:val="center"/>
              <w:rPr>
                <w:color w:val="000000"/>
              </w:rPr>
            </w:pPr>
            <w:r w:rsidRPr="00DB72E8">
              <w:rPr>
                <w:color w:val="000000"/>
              </w:rPr>
              <w:t>0</w:t>
            </w:r>
          </w:p>
        </w:tc>
        <w:tc>
          <w:tcPr>
            <w:tcW w:w="681" w:type="dxa"/>
            <w:tcBorders>
              <w:top w:val="nil"/>
              <w:left w:val="single" w:sz="12" w:space="0" w:color="auto"/>
              <w:bottom w:val="single" w:sz="2" w:space="0" w:color="auto"/>
              <w:right w:val="single" w:sz="4" w:space="0" w:color="auto"/>
            </w:tcBorders>
            <w:shd w:val="clear" w:color="auto" w:fill="D9D9D9" w:themeFill="background1" w:themeFillShade="D9"/>
            <w:noWrap/>
            <w:vAlign w:val="center"/>
            <w:hideMark/>
          </w:tcPr>
          <w:p w:rsidR="009011C5" w:rsidRPr="00DB72E8" w:rsidRDefault="009011C5" w:rsidP="009011C5">
            <w:pPr>
              <w:spacing w:line="240" w:lineRule="auto"/>
              <w:jc w:val="center"/>
              <w:rPr>
                <w:color w:val="000000"/>
              </w:rPr>
            </w:pPr>
            <w:r w:rsidRPr="00DB72E8">
              <w:rPr>
                <w:color w:val="000000"/>
              </w:rPr>
              <w:t>0</w:t>
            </w:r>
          </w:p>
        </w:tc>
        <w:tc>
          <w:tcPr>
            <w:tcW w:w="720" w:type="dxa"/>
            <w:tcBorders>
              <w:top w:val="nil"/>
              <w:left w:val="nil"/>
              <w:bottom w:val="single" w:sz="2" w:space="0" w:color="auto"/>
              <w:right w:val="single" w:sz="4" w:space="0" w:color="auto"/>
            </w:tcBorders>
            <w:shd w:val="clear" w:color="auto" w:fill="D9D9D9" w:themeFill="background1" w:themeFillShade="D9"/>
            <w:noWrap/>
            <w:vAlign w:val="center"/>
            <w:hideMark/>
          </w:tcPr>
          <w:p w:rsidR="009011C5" w:rsidRPr="00DB72E8" w:rsidRDefault="009011C5" w:rsidP="009011C5">
            <w:pPr>
              <w:spacing w:line="240" w:lineRule="auto"/>
              <w:jc w:val="center"/>
              <w:rPr>
                <w:color w:val="000000"/>
              </w:rPr>
            </w:pPr>
            <w:r w:rsidRPr="00DB72E8">
              <w:rPr>
                <w:color w:val="000000"/>
              </w:rPr>
              <w:t>0</w:t>
            </w:r>
          </w:p>
        </w:tc>
        <w:tc>
          <w:tcPr>
            <w:tcW w:w="853" w:type="dxa"/>
            <w:tcBorders>
              <w:top w:val="nil"/>
              <w:left w:val="nil"/>
              <w:bottom w:val="single" w:sz="2" w:space="0" w:color="auto"/>
              <w:right w:val="single" w:sz="8" w:space="0" w:color="auto"/>
            </w:tcBorders>
            <w:shd w:val="clear" w:color="auto" w:fill="D9D9D9" w:themeFill="background1" w:themeFillShade="D9"/>
            <w:noWrap/>
            <w:vAlign w:val="center"/>
            <w:hideMark/>
          </w:tcPr>
          <w:p w:rsidR="009011C5" w:rsidRPr="00DB72E8" w:rsidRDefault="009011C5" w:rsidP="009011C5">
            <w:pPr>
              <w:spacing w:line="240" w:lineRule="auto"/>
              <w:jc w:val="center"/>
              <w:rPr>
                <w:color w:val="000000"/>
              </w:rPr>
            </w:pPr>
            <w:r w:rsidRPr="00DB72E8">
              <w:rPr>
                <w:color w:val="000000"/>
              </w:rPr>
              <w:t>0</w:t>
            </w:r>
          </w:p>
        </w:tc>
      </w:tr>
      <w:tr w:rsidR="009011C5" w:rsidRPr="00DB72E8" w:rsidTr="009011C5">
        <w:trPr>
          <w:trHeight w:val="300"/>
          <w:jc w:val="center"/>
        </w:trPr>
        <w:tc>
          <w:tcPr>
            <w:tcW w:w="2329" w:type="dxa"/>
            <w:tcBorders>
              <w:top w:val="single" w:sz="2" w:space="0" w:color="auto"/>
              <w:left w:val="single" w:sz="4" w:space="0" w:color="auto"/>
              <w:bottom w:val="single" w:sz="2" w:space="0" w:color="auto"/>
              <w:right w:val="single" w:sz="12" w:space="0" w:color="auto"/>
            </w:tcBorders>
            <w:shd w:val="clear" w:color="auto" w:fill="FFFFFF" w:themeFill="background1"/>
            <w:vAlign w:val="center"/>
            <w:hideMark/>
          </w:tcPr>
          <w:p w:rsidR="009011C5" w:rsidRPr="00DB72E8" w:rsidRDefault="009011C5" w:rsidP="009011C5">
            <w:pPr>
              <w:spacing w:line="240" w:lineRule="auto"/>
              <w:ind w:left="-93"/>
              <w:rPr>
                <w:color w:val="000000"/>
              </w:rPr>
            </w:pPr>
            <w:r w:rsidRPr="00DB72E8">
              <w:rPr>
                <w:color w:val="000000"/>
              </w:rPr>
              <w:t>Ludlow</w:t>
            </w:r>
          </w:p>
        </w:tc>
        <w:tc>
          <w:tcPr>
            <w:tcW w:w="640" w:type="dxa"/>
            <w:tcBorders>
              <w:top w:val="single" w:sz="2" w:space="0" w:color="auto"/>
              <w:left w:val="single" w:sz="12" w:space="0" w:color="auto"/>
              <w:bottom w:val="single" w:sz="2" w:space="0" w:color="auto"/>
              <w:right w:val="single" w:sz="4" w:space="0" w:color="auto"/>
            </w:tcBorders>
            <w:shd w:val="clear" w:color="auto" w:fill="FFFFFF" w:themeFill="background1"/>
            <w:noWrap/>
            <w:vAlign w:val="center"/>
            <w:hideMark/>
          </w:tcPr>
          <w:p w:rsidR="009011C5" w:rsidRPr="00DB72E8" w:rsidRDefault="009011C5" w:rsidP="009011C5">
            <w:pPr>
              <w:spacing w:line="240" w:lineRule="auto"/>
              <w:jc w:val="center"/>
              <w:rPr>
                <w:color w:val="000000"/>
              </w:rPr>
            </w:pPr>
            <w:r w:rsidRPr="00DB72E8">
              <w:rPr>
                <w:color w:val="000000"/>
              </w:rPr>
              <w:t>0</w:t>
            </w:r>
          </w:p>
        </w:tc>
        <w:tc>
          <w:tcPr>
            <w:tcW w:w="674" w:type="dxa"/>
            <w:tcBorders>
              <w:top w:val="single" w:sz="2" w:space="0" w:color="auto"/>
              <w:left w:val="nil"/>
              <w:bottom w:val="single" w:sz="2" w:space="0" w:color="auto"/>
              <w:right w:val="single" w:sz="2" w:space="0" w:color="auto"/>
            </w:tcBorders>
            <w:shd w:val="clear" w:color="auto" w:fill="FFFFFF" w:themeFill="background1"/>
            <w:noWrap/>
            <w:vAlign w:val="center"/>
            <w:hideMark/>
          </w:tcPr>
          <w:p w:rsidR="009011C5" w:rsidRPr="00DB72E8" w:rsidRDefault="009011C5" w:rsidP="009011C5">
            <w:pPr>
              <w:spacing w:line="240" w:lineRule="auto"/>
              <w:jc w:val="center"/>
              <w:rPr>
                <w:color w:val="000000"/>
              </w:rPr>
            </w:pPr>
            <w:r w:rsidRPr="00DB72E8">
              <w:rPr>
                <w:color w:val="000000"/>
              </w:rPr>
              <w:t>0</w:t>
            </w:r>
          </w:p>
        </w:tc>
        <w:tc>
          <w:tcPr>
            <w:tcW w:w="720" w:type="dxa"/>
            <w:tcBorders>
              <w:top w:val="single" w:sz="2" w:space="0" w:color="auto"/>
              <w:left w:val="single" w:sz="2" w:space="0" w:color="auto"/>
              <w:bottom w:val="single" w:sz="2" w:space="0" w:color="auto"/>
              <w:right w:val="single" w:sz="12" w:space="0" w:color="auto"/>
            </w:tcBorders>
            <w:shd w:val="clear" w:color="auto" w:fill="FFFFFF" w:themeFill="background1"/>
            <w:noWrap/>
            <w:vAlign w:val="center"/>
            <w:hideMark/>
          </w:tcPr>
          <w:p w:rsidR="009011C5" w:rsidRPr="00DB72E8" w:rsidRDefault="009011C5" w:rsidP="009011C5">
            <w:pPr>
              <w:spacing w:line="240" w:lineRule="auto"/>
              <w:jc w:val="center"/>
              <w:rPr>
                <w:color w:val="000000"/>
              </w:rPr>
            </w:pPr>
            <w:r w:rsidRPr="00DB72E8">
              <w:rPr>
                <w:color w:val="000000"/>
              </w:rPr>
              <w:t>0</w:t>
            </w:r>
          </w:p>
        </w:tc>
        <w:tc>
          <w:tcPr>
            <w:tcW w:w="630" w:type="dxa"/>
            <w:tcBorders>
              <w:top w:val="single" w:sz="2" w:space="0" w:color="auto"/>
              <w:left w:val="single" w:sz="12" w:space="0" w:color="auto"/>
              <w:bottom w:val="single" w:sz="2" w:space="0" w:color="auto"/>
              <w:right w:val="single" w:sz="4" w:space="0" w:color="auto"/>
            </w:tcBorders>
            <w:shd w:val="clear" w:color="auto" w:fill="FFFFFF" w:themeFill="background1"/>
            <w:noWrap/>
            <w:vAlign w:val="center"/>
            <w:hideMark/>
          </w:tcPr>
          <w:p w:rsidR="009011C5" w:rsidRPr="00DB72E8" w:rsidRDefault="009011C5" w:rsidP="009011C5">
            <w:pPr>
              <w:spacing w:line="240" w:lineRule="auto"/>
              <w:jc w:val="center"/>
              <w:rPr>
                <w:color w:val="000000"/>
              </w:rPr>
            </w:pPr>
            <w:r w:rsidRPr="00DB72E8">
              <w:rPr>
                <w:color w:val="000000"/>
              </w:rPr>
              <w:t>0</w:t>
            </w:r>
          </w:p>
        </w:tc>
        <w:tc>
          <w:tcPr>
            <w:tcW w:w="669" w:type="dxa"/>
            <w:tcBorders>
              <w:top w:val="single" w:sz="2" w:space="0" w:color="auto"/>
              <w:left w:val="nil"/>
              <w:bottom w:val="single" w:sz="2" w:space="0" w:color="auto"/>
              <w:right w:val="single" w:sz="4" w:space="0" w:color="auto"/>
            </w:tcBorders>
            <w:shd w:val="clear" w:color="auto" w:fill="FFFFFF" w:themeFill="background1"/>
            <w:noWrap/>
            <w:vAlign w:val="center"/>
            <w:hideMark/>
          </w:tcPr>
          <w:p w:rsidR="009011C5" w:rsidRPr="00DB72E8" w:rsidRDefault="009011C5" w:rsidP="009011C5">
            <w:pPr>
              <w:spacing w:line="240" w:lineRule="auto"/>
              <w:jc w:val="center"/>
              <w:rPr>
                <w:color w:val="000000"/>
              </w:rPr>
            </w:pPr>
            <w:r w:rsidRPr="00DB72E8">
              <w:rPr>
                <w:color w:val="000000"/>
              </w:rPr>
              <w:t>0</w:t>
            </w:r>
          </w:p>
        </w:tc>
        <w:tc>
          <w:tcPr>
            <w:tcW w:w="810" w:type="dxa"/>
            <w:tcBorders>
              <w:top w:val="single" w:sz="2" w:space="0" w:color="auto"/>
              <w:left w:val="nil"/>
              <w:bottom w:val="single" w:sz="2" w:space="0" w:color="auto"/>
              <w:right w:val="single" w:sz="12" w:space="0" w:color="auto"/>
            </w:tcBorders>
            <w:shd w:val="clear" w:color="auto" w:fill="FFFFFF" w:themeFill="background1"/>
            <w:noWrap/>
            <w:vAlign w:val="center"/>
            <w:hideMark/>
          </w:tcPr>
          <w:p w:rsidR="009011C5" w:rsidRPr="00DB72E8" w:rsidRDefault="009011C5" w:rsidP="009011C5">
            <w:pPr>
              <w:spacing w:line="240" w:lineRule="auto"/>
              <w:jc w:val="center"/>
              <w:rPr>
                <w:color w:val="000000"/>
              </w:rPr>
            </w:pPr>
            <w:r w:rsidRPr="00DB72E8">
              <w:rPr>
                <w:color w:val="000000"/>
              </w:rPr>
              <w:t>0</w:t>
            </w:r>
          </w:p>
        </w:tc>
        <w:tc>
          <w:tcPr>
            <w:tcW w:w="681" w:type="dxa"/>
            <w:tcBorders>
              <w:top w:val="single" w:sz="2" w:space="0" w:color="auto"/>
              <w:left w:val="single" w:sz="12" w:space="0" w:color="auto"/>
              <w:bottom w:val="single" w:sz="2" w:space="0" w:color="auto"/>
              <w:right w:val="single" w:sz="4" w:space="0" w:color="auto"/>
            </w:tcBorders>
            <w:shd w:val="clear" w:color="auto" w:fill="FFFFFF" w:themeFill="background1"/>
            <w:noWrap/>
            <w:vAlign w:val="center"/>
            <w:hideMark/>
          </w:tcPr>
          <w:p w:rsidR="009011C5" w:rsidRPr="00DB72E8" w:rsidRDefault="009011C5" w:rsidP="009011C5">
            <w:pPr>
              <w:spacing w:line="240" w:lineRule="auto"/>
              <w:jc w:val="center"/>
              <w:rPr>
                <w:color w:val="000000"/>
              </w:rPr>
            </w:pPr>
            <w:r w:rsidRPr="00DB72E8">
              <w:rPr>
                <w:color w:val="000000"/>
              </w:rPr>
              <w:t>3</w:t>
            </w:r>
          </w:p>
        </w:tc>
        <w:tc>
          <w:tcPr>
            <w:tcW w:w="720" w:type="dxa"/>
            <w:tcBorders>
              <w:top w:val="single" w:sz="2" w:space="0" w:color="auto"/>
              <w:left w:val="nil"/>
              <w:bottom w:val="single" w:sz="2" w:space="0" w:color="auto"/>
              <w:right w:val="single" w:sz="4" w:space="0" w:color="auto"/>
            </w:tcBorders>
            <w:shd w:val="clear" w:color="auto" w:fill="FFFFFF" w:themeFill="background1"/>
            <w:noWrap/>
            <w:vAlign w:val="center"/>
            <w:hideMark/>
          </w:tcPr>
          <w:p w:rsidR="009011C5" w:rsidRPr="00DB72E8" w:rsidRDefault="009011C5" w:rsidP="009011C5">
            <w:pPr>
              <w:spacing w:line="240" w:lineRule="auto"/>
              <w:jc w:val="center"/>
              <w:rPr>
                <w:color w:val="000000"/>
              </w:rPr>
            </w:pPr>
            <w:r w:rsidRPr="00DB72E8">
              <w:rPr>
                <w:color w:val="000000"/>
              </w:rPr>
              <w:t>0</w:t>
            </w:r>
          </w:p>
        </w:tc>
        <w:tc>
          <w:tcPr>
            <w:tcW w:w="853" w:type="dxa"/>
            <w:tcBorders>
              <w:top w:val="single" w:sz="2" w:space="0" w:color="auto"/>
              <w:left w:val="nil"/>
              <w:bottom w:val="single" w:sz="2" w:space="0" w:color="auto"/>
              <w:right w:val="single" w:sz="8" w:space="0" w:color="auto"/>
            </w:tcBorders>
            <w:shd w:val="clear" w:color="auto" w:fill="FFFFFF" w:themeFill="background1"/>
            <w:noWrap/>
            <w:vAlign w:val="center"/>
            <w:hideMark/>
          </w:tcPr>
          <w:p w:rsidR="009011C5" w:rsidRPr="00DB72E8" w:rsidRDefault="009011C5" w:rsidP="009011C5">
            <w:pPr>
              <w:spacing w:line="240" w:lineRule="auto"/>
              <w:jc w:val="center"/>
              <w:rPr>
                <w:color w:val="000000"/>
              </w:rPr>
            </w:pPr>
            <w:r w:rsidRPr="00DB72E8">
              <w:rPr>
                <w:color w:val="000000"/>
              </w:rPr>
              <w:t>0</w:t>
            </w:r>
          </w:p>
        </w:tc>
      </w:tr>
      <w:tr w:rsidR="009011C5" w:rsidRPr="00DB72E8" w:rsidTr="009011C5">
        <w:trPr>
          <w:trHeight w:val="300"/>
          <w:jc w:val="center"/>
        </w:trPr>
        <w:tc>
          <w:tcPr>
            <w:tcW w:w="2329" w:type="dxa"/>
            <w:tcBorders>
              <w:top w:val="single" w:sz="2" w:space="0" w:color="auto"/>
              <w:left w:val="single" w:sz="4" w:space="0" w:color="auto"/>
              <w:bottom w:val="single" w:sz="4" w:space="0" w:color="auto"/>
              <w:right w:val="single" w:sz="12" w:space="0" w:color="auto"/>
            </w:tcBorders>
            <w:shd w:val="clear" w:color="auto" w:fill="D9D9D9" w:themeFill="background1" w:themeFillShade="D9"/>
            <w:vAlign w:val="center"/>
            <w:hideMark/>
          </w:tcPr>
          <w:p w:rsidR="009011C5" w:rsidRPr="00DB72E8" w:rsidRDefault="009011C5" w:rsidP="009011C5">
            <w:pPr>
              <w:spacing w:line="240" w:lineRule="auto"/>
              <w:ind w:left="-93"/>
              <w:rPr>
                <w:color w:val="000000"/>
              </w:rPr>
            </w:pPr>
            <w:r w:rsidRPr="00DB72E8">
              <w:rPr>
                <w:color w:val="000000"/>
              </w:rPr>
              <w:t>Lunenburg Co</w:t>
            </w:r>
          </w:p>
        </w:tc>
        <w:tc>
          <w:tcPr>
            <w:tcW w:w="640" w:type="dxa"/>
            <w:tcBorders>
              <w:top w:val="single" w:sz="2" w:space="0" w:color="auto"/>
              <w:left w:val="single" w:sz="12" w:space="0" w:color="auto"/>
              <w:bottom w:val="single" w:sz="4" w:space="0" w:color="auto"/>
              <w:right w:val="single" w:sz="4" w:space="0" w:color="auto"/>
            </w:tcBorders>
            <w:shd w:val="clear" w:color="auto" w:fill="D9D9D9" w:themeFill="background1" w:themeFillShade="D9"/>
            <w:noWrap/>
            <w:vAlign w:val="center"/>
            <w:hideMark/>
          </w:tcPr>
          <w:p w:rsidR="009011C5" w:rsidRPr="00DB72E8" w:rsidRDefault="009011C5" w:rsidP="009011C5">
            <w:pPr>
              <w:spacing w:line="240" w:lineRule="auto"/>
              <w:jc w:val="center"/>
              <w:rPr>
                <w:color w:val="000000"/>
              </w:rPr>
            </w:pPr>
            <w:r w:rsidRPr="00DB72E8">
              <w:rPr>
                <w:color w:val="000000"/>
              </w:rPr>
              <w:t>0</w:t>
            </w:r>
          </w:p>
        </w:tc>
        <w:tc>
          <w:tcPr>
            <w:tcW w:w="674" w:type="dxa"/>
            <w:tcBorders>
              <w:top w:val="single" w:sz="2" w:space="0" w:color="auto"/>
              <w:left w:val="nil"/>
              <w:bottom w:val="single" w:sz="4" w:space="0" w:color="auto"/>
              <w:right w:val="single" w:sz="4" w:space="0" w:color="auto"/>
            </w:tcBorders>
            <w:shd w:val="clear" w:color="auto" w:fill="D9D9D9" w:themeFill="background1" w:themeFillShade="D9"/>
            <w:noWrap/>
            <w:vAlign w:val="center"/>
            <w:hideMark/>
          </w:tcPr>
          <w:p w:rsidR="009011C5" w:rsidRPr="00DB72E8" w:rsidRDefault="009011C5" w:rsidP="009011C5">
            <w:pPr>
              <w:spacing w:line="240" w:lineRule="auto"/>
              <w:jc w:val="center"/>
              <w:rPr>
                <w:color w:val="000000"/>
              </w:rPr>
            </w:pPr>
            <w:r w:rsidRPr="00DB72E8">
              <w:rPr>
                <w:color w:val="000000"/>
              </w:rPr>
              <w:t>0</w:t>
            </w:r>
          </w:p>
        </w:tc>
        <w:tc>
          <w:tcPr>
            <w:tcW w:w="720" w:type="dxa"/>
            <w:tcBorders>
              <w:top w:val="single" w:sz="2" w:space="0" w:color="auto"/>
              <w:left w:val="single" w:sz="4" w:space="0" w:color="auto"/>
              <w:bottom w:val="single" w:sz="4" w:space="0" w:color="auto"/>
              <w:right w:val="single" w:sz="12" w:space="0" w:color="auto"/>
            </w:tcBorders>
            <w:shd w:val="clear" w:color="auto" w:fill="D9D9D9" w:themeFill="background1" w:themeFillShade="D9"/>
            <w:noWrap/>
            <w:vAlign w:val="center"/>
            <w:hideMark/>
          </w:tcPr>
          <w:p w:rsidR="009011C5" w:rsidRPr="00DB72E8" w:rsidRDefault="009011C5" w:rsidP="009011C5">
            <w:pPr>
              <w:spacing w:line="240" w:lineRule="auto"/>
              <w:jc w:val="center"/>
              <w:rPr>
                <w:color w:val="000000"/>
              </w:rPr>
            </w:pPr>
            <w:r w:rsidRPr="00DB72E8">
              <w:rPr>
                <w:color w:val="000000"/>
              </w:rPr>
              <w:t>0</w:t>
            </w:r>
          </w:p>
        </w:tc>
        <w:tc>
          <w:tcPr>
            <w:tcW w:w="630" w:type="dxa"/>
            <w:tcBorders>
              <w:top w:val="single" w:sz="2" w:space="0" w:color="auto"/>
              <w:left w:val="single" w:sz="12" w:space="0" w:color="auto"/>
              <w:bottom w:val="single" w:sz="4" w:space="0" w:color="auto"/>
              <w:right w:val="single" w:sz="4" w:space="0" w:color="auto"/>
            </w:tcBorders>
            <w:shd w:val="clear" w:color="auto" w:fill="D9D9D9" w:themeFill="background1" w:themeFillShade="D9"/>
            <w:noWrap/>
            <w:vAlign w:val="center"/>
            <w:hideMark/>
          </w:tcPr>
          <w:p w:rsidR="009011C5" w:rsidRPr="00DB72E8" w:rsidRDefault="009011C5" w:rsidP="009011C5">
            <w:pPr>
              <w:spacing w:line="240" w:lineRule="auto"/>
              <w:jc w:val="center"/>
              <w:rPr>
                <w:color w:val="000000"/>
              </w:rPr>
            </w:pPr>
            <w:r w:rsidRPr="00DB72E8">
              <w:rPr>
                <w:color w:val="000000"/>
              </w:rPr>
              <w:t>0</w:t>
            </w:r>
          </w:p>
        </w:tc>
        <w:tc>
          <w:tcPr>
            <w:tcW w:w="669" w:type="dxa"/>
            <w:tcBorders>
              <w:top w:val="single" w:sz="2" w:space="0" w:color="auto"/>
              <w:left w:val="nil"/>
              <w:bottom w:val="single" w:sz="4" w:space="0" w:color="auto"/>
              <w:right w:val="single" w:sz="4" w:space="0" w:color="auto"/>
            </w:tcBorders>
            <w:shd w:val="clear" w:color="auto" w:fill="D9D9D9" w:themeFill="background1" w:themeFillShade="D9"/>
            <w:noWrap/>
            <w:vAlign w:val="center"/>
            <w:hideMark/>
          </w:tcPr>
          <w:p w:rsidR="009011C5" w:rsidRPr="00DB72E8" w:rsidRDefault="009011C5" w:rsidP="009011C5">
            <w:pPr>
              <w:spacing w:line="240" w:lineRule="auto"/>
              <w:jc w:val="center"/>
              <w:rPr>
                <w:color w:val="000000"/>
              </w:rPr>
            </w:pPr>
            <w:r w:rsidRPr="00DB72E8">
              <w:rPr>
                <w:color w:val="000000"/>
              </w:rPr>
              <w:t>1</w:t>
            </w:r>
          </w:p>
        </w:tc>
        <w:tc>
          <w:tcPr>
            <w:tcW w:w="810" w:type="dxa"/>
            <w:tcBorders>
              <w:top w:val="single" w:sz="2" w:space="0" w:color="auto"/>
              <w:left w:val="nil"/>
              <w:bottom w:val="single" w:sz="4" w:space="0" w:color="auto"/>
              <w:right w:val="single" w:sz="12" w:space="0" w:color="auto"/>
            </w:tcBorders>
            <w:shd w:val="clear" w:color="auto" w:fill="D9D9D9" w:themeFill="background1" w:themeFillShade="D9"/>
            <w:noWrap/>
            <w:vAlign w:val="center"/>
            <w:hideMark/>
          </w:tcPr>
          <w:p w:rsidR="009011C5" w:rsidRPr="00DB72E8" w:rsidRDefault="009011C5" w:rsidP="009011C5">
            <w:pPr>
              <w:spacing w:line="240" w:lineRule="auto"/>
              <w:jc w:val="center"/>
              <w:rPr>
                <w:color w:val="000000"/>
              </w:rPr>
            </w:pPr>
            <w:r w:rsidRPr="00DB72E8">
              <w:rPr>
                <w:color w:val="000000"/>
              </w:rPr>
              <w:t>0</w:t>
            </w:r>
          </w:p>
        </w:tc>
        <w:tc>
          <w:tcPr>
            <w:tcW w:w="681" w:type="dxa"/>
            <w:tcBorders>
              <w:top w:val="single" w:sz="2" w:space="0" w:color="auto"/>
              <w:left w:val="single" w:sz="12" w:space="0" w:color="auto"/>
              <w:bottom w:val="single" w:sz="4" w:space="0" w:color="auto"/>
              <w:right w:val="single" w:sz="4" w:space="0" w:color="auto"/>
            </w:tcBorders>
            <w:shd w:val="clear" w:color="auto" w:fill="D9D9D9" w:themeFill="background1" w:themeFillShade="D9"/>
            <w:noWrap/>
            <w:vAlign w:val="center"/>
            <w:hideMark/>
          </w:tcPr>
          <w:p w:rsidR="009011C5" w:rsidRPr="00DB72E8" w:rsidRDefault="009011C5" w:rsidP="009011C5">
            <w:pPr>
              <w:spacing w:line="240" w:lineRule="auto"/>
              <w:jc w:val="center"/>
              <w:rPr>
                <w:color w:val="000000"/>
              </w:rPr>
            </w:pPr>
            <w:r w:rsidRPr="00DB72E8">
              <w:rPr>
                <w:color w:val="000000"/>
              </w:rPr>
              <w:t>0</w:t>
            </w:r>
          </w:p>
        </w:tc>
        <w:tc>
          <w:tcPr>
            <w:tcW w:w="720" w:type="dxa"/>
            <w:tcBorders>
              <w:top w:val="single" w:sz="2" w:space="0" w:color="auto"/>
              <w:left w:val="nil"/>
              <w:bottom w:val="single" w:sz="4" w:space="0" w:color="auto"/>
              <w:right w:val="single" w:sz="4" w:space="0" w:color="auto"/>
            </w:tcBorders>
            <w:shd w:val="clear" w:color="auto" w:fill="D9D9D9" w:themeFill="background1" w:themeFillShade="D9"/>
            <w:noWrap/>
            <w:vAlign w:val="center"/>
            <w:hideMark/>
          </w:tcPr>
          <w:p w:rsidR="009011C5" w:rsidRPr="00DB72E8" w:rsidRDefault="009011C5" w:rsidP="009011C5">
            <w:pPr>
              <w:spacing w:line="240" w:lineRule="auto"/>
              <w:jc w:val="center"/>
              <w:rPr>
                <w:color w:val="000000"/>
              </w:rPr>
            </w:pPr>
            <w:r w:rsidRPr="00DB72E8">
              <w:rPr>
                <w:color w:val="000000"/>
              </w:rPr>
              <w:t>0</w:t>
            </w:r>
          </w:p>
        </w:tc>
        <w:tc>
          <w:tcPr>
            <w:tcW w:w="853" w:type="dxa"/>
            <w:tcBorders>
              <w:top w:val="single" w:sz="2" w:space="0" w:color="auto"/>
              <w:left w:val="nil"/>
              <w:bottom w:val="single" w:sz="4" w:space="0" w:color="auto"/>
              <w:right w:val="single" w:sz="8" w:space="0" w:color="auto"/>
            </w:tcBorders>
            <w:shd w:val="clear" w:color="auto" w:fill="D9D9D9" w:themeFill="background1" w:themeFillShade="D9"/>
            <w:noWrap/>
            <w:vAlign w:val="center"/>
            <w:hideMark/>
          </w:tcPr>
          <w:p w:rsidR="009011C5" w:rsidRPr="00DB72E8" w:rsidRDefault="009011C5" w:rsidP="009011C5">
            <w:pPr>
              <w:spacing w:line="240" w:lineRule="auto"/>
              <w:jc w:val="center"/>
              <w:rPr>
                <w:color w:val="000000"/>
              </w:rPr>
            </w:pPr>
            <w:r w:rsidRPr="00DB72E8">
              <w:rPr>
                <w:color w:val="000000"/>
              </w:rPr>
              <w:t>0</w:t>
            </w:r>
          </w:p>
        </w:tc>
      </w:tr>
      <w:tr w:rsidR="009011C5" w:rsidRPr="00DB72E8" w:rsidTr="009011C5">
        <w:trPr>
          <w:trHeight w:val="300"/>
          <w:jc w:val="center"/>
        </w:trPr>
        <w:tc>
          <w:tcPr>
            <w:tcW w:w="2329" w:type="dxa"/>
            <w:tcBorders>
              <w:top w:val="nil"/>
              <w:left w:val="single" w:sz="4" w:space="0" w:color="auto"/>
              <w:bottom w:val="single" w:sz="4" w:space="0" w:color="auto"/>
              <w:right w:val="single" w:sz="12" w:space="0" w:color="auto"/>
            </w:tcBorders>
            <w:shd w:val="clear" w:color="auto" w:fill="FFFFFF" w:themeFill="background1"/>
            <w:vAlign w:val="center"/>
            <w:hideMark/>
          </w:tcPr>
          <w:p w:rsidR="009011C5" w:rsidRPr="00DB72E8" w:rsidRDefault="009011C5" w:rsidP="009011C5">
            <w:pPr>
              <w:spacing w:line="240" w:lineRule="auto"/>
              <w:ind w:left="-93"/>
              <w:rPr>
                <w:color w:val="000000"/>
              </w:rPr>
            </w:pPr>
            <w:r w:rsidRPr="00DB72E8">
              <w:rPr>
                <w:color w:val="000000"/>
              </w:rPr>
              <w:t>Lynn</w:t>
            </w:r>
          </w:p>
        </w:tc>
        <w:tc>
          <w:tcPr>
            <w:tcW w:w="640" w:type="dxa"/>
            <w:tcBorders>
              <w:top w:val="nil"/>
              <w:left w:val="single" w:sz="12" w:space="0" w:color="auto"/>
              <w:bottom w:val="single" w:sz="4" w:space="0" w:color="auto"/>
              <w:right w:val="single" w:sz="4" w:space="0" w:color="auto"/>
            </w:tcBorders>
            <w:shd w:val="clear" w:color="auto" w:fill="FFFFFF" w:themeFill="background1"/>
            <w:noWrap/>
            <w:vAlign w:val="center"/>
            <w:hideMark/>
          </w:tcPr>
          <w:p w:rsidR="009011C5" w:rsidRPr="00DB72E8" w:rsidRDefault="009011C5" w:rsidP="009011C5">
            <w:pPr>
              <w:spacing w:line="240" w:lineRule="auto"/>
              <w:jc w:val="center"/>
              <w:rPr>
                <w:color w:val="000000"/>
              </w:rPr>
            </w:pPr>
            <w:r w:rsidRPr="00DB72E8">
              <w:rPr>
                <w:color w:val="000000"/>
              </w:rPr>
              <w:t>1</w:t>
            </w:r>
          </w:p>
        </w:tc>
        <w:tc>
          <w:tcPr>
            <w:tcW w:w="674" w:type="dxa"/>
            <w:tcBorders>
              <w:top w:val="nil"/>
              <w:left w:val="nil"/>
              <w:bottom w:val="single" w:sz="4" w:space="0" w:color="auto"/>
              <w:right w:val="single" w:sz="4" w:space="0" w:color="auto"/>
            </w:tcBorders>
            <w:shd w:val="clear" w:color="auto" w:fill="FFFFFF" w:themeFill="background1"/>
            <w:noWrap/>
            <w:vAlign w:val="center"/>
            <w:hideMark/>
          </w:tcPr>
          <w:p w:rsidR="009011C5" w:rsidRPr="00DB72E8" w:rsidRDefault="009011C5" w:rsidP="009011C5">
            <w:pPr>
              <w:spacing w:line="240" w:lineRule="auto"/>
              <w:jc w:val="center"/>
              <w:rPr>
                <w:color w:val="000000"/>
              </w:rPr>
            </w:pPr>
            <w:r w:rsidRPr="00DB72E8">
              <w:rPr>
                <w:color w:val="000000"/>
              </w:rPr>
              <w:t>1</w:t>
            </w:r>
          </w:p>
        </w:tc>
        <w:tc>
          <w:tcPr>
            <w:tcW w:w="720" w:type="dxa"/>
            <w:tcBorders>
              <w:top w:val="single" w:sz="4" w:space="0" w:color="auto"/>
              <w:left w:val="nil"/>
              <w:bottom w:val="single" w:sz="4" w:space="0" w:color="auto"/>
              <w:right w:val="single" w:sz="12" w:space="0" w:color="auto"/>
            </w:tcBorders>
            <w:shd w:val="clear" w:color="auto" w:fill="FFFFFF" w:themeFill="background1"/>
            <w:noWrap/>
            <w:vAlign w:val="center"/>
            <w:hideMark/>
          </w:tcPr>
          <w:p w:rsidR="009011C5" w:rsidRPr="00DB72E8" w:rsidRDefault="009011C5" w:rsidP="009011C5">
            <w:pPr>
              <w:spacing w:line="240" w:lineRule="auto"/>
              <w:jc w:val="center"/>
              <w:rPr>
                <w:color w:val="000000"/>
              </w:rPr>
            </w:pPr>
            <w:r w:rsidRPr="00DB72E8">
              <w:rPr>
                <w:color w:val="000000"/>
              </w:rPr>
              <w:t>1</w:t>
            </w:r>
          </w:p>
        </w:tc>
        <w:tc>
          <w:tcPr>
            <w:tcW w:w="630" w:type="dxa"/>
            <w:tcBorders>
              <w:top w:val="nil"/>
              <w:left w:val="single" w:sz="12" w:space="0" w:color="auto"/>
              <w:bottom w:val="single" w:sz="4" w:space="0" w:color="auto"/>
              <w:right w:val="single" w:sz="4" w:space="0" w:color="auto"/>
            </w:tcBorders>
            <w:shd w:val="clear" w:color="auto" w:fill="FFFFFF" w:themeFill="background1"/>
            <w:noWrap/>
            <w:vAlign w:val="center"/>
            <w:hideMark/>
          </w:tcPr>
          <w:p w:rsidR="009011C5" w:rsidRPr="00DB72E8" w:rsidRDefault="009011C5" w:rsidP="009011C5">
            <w:pPr>
              <w:spacing w:line="240" w:lineRule="auto"/>
              <w:jc w:val="center"/>
              <w:rPr>
                <w:color w:val="000000"/>
              </w:rPr>
            </w:pPr>
            <w:r w:rsidRPr="00DB72E8">
              <w:rPr>
                <w:color w:val="000000"/>
              </w:rPr>
              <w:t>0</w:t>
            </w:r>
          </w:p>
        </w:tc>
        <w:tc>
          <w:tcPr>
            <w:tcW w:w="669" w:type="dxa"/>
            <w:tcBorders>
              <w:top w:val="nil"/>
              <w:left w:val="nil"/>
              <w:bottom w:val="single" w:sz="4" w:space="0" w:color="auto"/>
              <w:right w:val="single" w:sz="4" w:space="0" w:color="auto"/>
            </w:tcBorders>
            <w:shd w:val="clear" w:color="auto" w:fill="FFFFFF" w:themeFill="background1"/>
            <w:noWrap/>
            <w:vAlign w:val="center"/>
            <w:hideMark/>
          </w:tcPr>
          <w:p w:rsidR="009011C5" w:rsidRPr="00DB72E8" w:rsidRDefault="009011C5" w:rsidP="009011C5">
            <w:pPr>
              <w:spacing w:line="240" w:lineRule="auto"/>
              <w:jc w:val="center"/>
              <w:rPr>
                <w:color w:val="000000"/>
              </w:rPr>
            </w:pPr>
            <w:r w:rsidRPr="00DB72E8">
              <w:rPr>
                <w:color w:val="000000"/>
              </w:rPr>
              <w:t>0</w:t>
            </w:r>
          </w:p>
        </w:tc>
        <w:tc>
          <w:tcPr>
            <w:tcW w:w="810" w:type="dxa"/>
            <w:tcBorders>
              <w:top w:val="nil"/>
              <w:left w:val="nil"/>
              <w:bottom w:val="single" w:sz="4" w:space="0" w:color="auto"/>
              <w:right w:val="single" w:sz="12" w:space="0" w:color="auto"/>
            </w:tcBorders>
            <w:shd w:val="clear" w:color="auto" w:fill="FFFFFF" w:themeFill="background1"/>
            <w:noWrap/>
            <w:vAlign w:val="center"/>
            <w:hideMark/>
          </w:tcPr>
          <w:p w:rsidR="009011C5" w:rsidRPr="00DB72E8" w:rsidRDefault="009011C5" w:rsidP="009011C5">
            <w:pPr>
              <w:spacing w:line="240" w:lineRule="auto"/>
              <w:jc w:val="center"/>
              <w:rPr>
                <w:color w:val="000000"/>
              </w:rPr>
            </w:pPr>
            <w:r w:rsidRPr="00DB72E8">
              <w:rPr>
                <w:color w:val="000000"/>
              </w:rPr>
              <w:t>0</w:t>
            </w:r>
          </w:p>
        </w:tc>
        <w:tc>
          <w:tcPr>
            <w:tcW w:w="681" w:type="dxa"/>
            <w:tcBorders>
              <w:top w:val="nil"/>
              <w:left w:val="single" w:sz="12" w:space="0" w:color="auto"/>
              <w:bottom w:val="single" w:sz="4" w:space="0" w:color="auto"/>
              <w:right w:val="single" w:sz="4" w:space="0" w:color="auto"/>
            </w:tcBorders>
            <w:shd w:val="clear" w:color="auto" w:fill="FFFFFF" w:themeFill="background1"/>
            <w:noWrap/>
            <w:vAlign w:val="center"/>
            <w:hideMark/>
          </w:tcPr>
          <w:p w:rsidR="009011C5" w:rsidRPr="00DB72E8" w:rsidRDefault="009011C5" w:rsidP="009011C5">
            <w:pPr>
              <w:spacing w:line="240" w:lineRule="auto"/>
              <w:jc w:val="center"/>
              <w:rPr>
                <w:color w:val="000000"/>
              </w:rPr>
            </w:pPr>
            <w:r w:rsidRPr="00DB72E8">
              <w:rPr>
                <w:color w:val="000000"/>
              </w:rPr>
              <w:t>0</w:t>
            </w:r>
          </w:p>
        </w:tc>
        <w:tc>
          <w:tcPr>
            <w:tcW w:w="720" w:type="dxa"/>
            <w:tcBorders>
              <w:top w:val="nil"/>
              <w:left w:val="nil"/>
              <w:bottom w:val="single" w:sz="4" w:space="0" w:color="auto"/>
              <w:right w:val="single" w:sz="4" w:space="0" w:color="auto"/>
            </w:tcBorders>
            <w:shd w:val="clear" w:color="auto" w:fill="FFFFFF" w:themeFill="background1"/>
            <w:noWrap/>
            <w:vAlign w:val="center"/>
            <w:hideMark/>
          </w:tcPr>
          <w:p w:rsidR="009011C5" w:rsidRPr="00DB72E8" w:rsidRDefault="009011C5" w:rsidP="009011C5">
            <w:pPr>
              <w:spacing w:line="240" w:lineRule="auto"/>
              <w:jc w:val="center"/>
              <w:rPr>
                <w:color w:val="000000"/>
              </w:rPr>
            </w:pPr>
            <w:r w:rsidRPr="00DB72E8">
              <w:rPr>
                <w:color w:val="000000"/>
              </w:rPr>
              <w:t>0</w:t>
            </w:r>
          </w:p>
        </w:tc>
        <w:tc>
          <w:tcPr>
            <w:tcW w:w="853" w:type="dxa"/>
            <w:tcBorders>
              <w:top w:val="nil"/>
              <w:left w:val="nil"/>
              <w:bottom w:val="single" w:sz="4" w:space="0" w:color="auto"/>
              <w:right w:val="single" w:sz="8" w:space="0" w:color="auto"/>
            </w:tcBorders>
            <w:shd w:val="clear" w:color="auto" w:fill="FFFFFF" w:themeFill="background1"/>
            <w:noWrap/>
            <w:vAlign w:val="center"/>
            <w:hideMark/>
          </w:tcPr>
          <w:p w:rsidR="009011C5" w:rsidRPr="00DB72E8" w:rsidRDefault="009011C5" w:rsidP="009011C5">
            <w:pPr>
              <w:spacing w:line="240" w:lineRule="auto"/>
              <w:jc w:val="center"/>
              <w:rPr>
                <w:color w:val="000000"/>
              </w:rPr>
            </w:pPr>
            <w:r w:rsidRPr="00DB72E8">
              <w:rPr>
                <w:color w:val="000000"/>
              </w:rPr>
              <w:t>0</w:t>
            </w:r>
          </w:p>
        </w:tc>
      </w:tr>
      <w:tr w:rsidR="009011C5" w:rsidRPr="00DB72E8" w:rsidTr="009011C5">
        <w:trPr>
          <w:trHeight w:val="300"/>
          <w:jc w:val="center"/>
        </w:trPr>
        <w:tc>
          <w:tcPr>
            <w:tcW w:w="2329" w:type="dxa"/>
            <w:tcBorders>
              <w:top w:val="nil"/>
              <w:left w:val="single" w:sz="4" w:space="0" w:color="auto"/>
              <w:bottom w:val="single" w:sz="4" w:space="0" w:color="auto"/>
              <w:right w:val="single" w:sz="12" w:space="0" w:color="auto"/>
            </w:tcBorders>
            <w:shd w:val="clear" w:color="auto" w:fill="D9D9D9" w:themeFill="background1" w:themeFillShade="D9"/>
            <w:vAlign w:val="center"/>
            <w:hideMark/>
          </w:tcPr>
          <w:p w:rsidR="009011C5" w:rsidRPr="00DB72E8" w:rsidRDefault="009011C5" w:rsidP="009011C5">
            <w:pPr>
              <w:spacing w:line="240" w:lineRule="auto"/>
              <w:ind w:left="-93"/>
              <w:rPr>
                <w:color w:val="000000"/>
              </w:rPr>
            </w:pPr>
            <w:r w:rsidRPr="00DB72E8">
              <w:rPr>
                <w:color w:val="000000"/>
              </w:rPr>
              <w:t>Malden</w:t>
            </w:r>
          </w:p>
        </w:tc>
        <w:tc>
          <w:tcPr>
            <w:tcW w:w="640" w:type="dxa"/>
            <w:tcBorders>
              <w:top w:val="nil"/>
              <w:left w:val="single" w:sz="12" w:space="0" w:color="auto"/>
              <w:bottom w:val="single" w:sz="4" w:space="0" w:color="auto"/>
              <w:right w:val="single" w:sz="4" w:space="0" w:color="auto"/>
            </w:tcBorders>
            <w:shd w:val="clear" w:color="auto" w:fill="D9D9D9" w:themeFill="background1" w:themeFillShade="D9"/>
            <w:noWrap/>
            <w:vAlign w:val="center"/>
            <w:hideMark/>
          </w:tcPr>
          <w:p w:rsidR="009011C5" w:rsidRPr="00DB72E8" w:rsidRDefault="009011C5" w:rsidP="009011C5">
            <w:pPr>
              <w:spacing w:line="240" w:lineRule="auto"/>
              <w:jc w:val="center"/>
              <w:rPr>
                <w:color w:val="000000"/>
              </w:rPr>
            </w:pPr>
            <w:r w:rsidRPr="00DB72E8">
              <w:rPr>
                <w:color w:val="000000"/>
              </w:rPr>
              <w:t>6</w:t>
            </w:r>
          </w:p>
        </w:tc>
        <w:tc>
          <w:tcPr>
            <w:tcW w:w="674" w:type="dxa"/>
            <w:tcBorders>
              <w:top w:val="nil"/>
              <w:left w:val="nil"/>
              <w:bottom w:val="single" w:sz="4" w:space="0" w:color="auto"/>
              <w:right w:val="single" w:sz="4" w:space="0" w:color="auto"/>
            </w:tcBorders>
            <w:shd w:val="clear" w:color="auto" w:fill="D9D9D9" w:themeFill="background1" w:themeFillShade="D9"/>
            <w:noWrap/>
            <w:vAlign w:val="center"/>
            <w:hideMark/>
          </w:tcPr>
          <w:p w:rsidR="009011C5" w:rsidRPr="00DB72E8" w:rsidRDefault="009011C5" w:rsidP="009011C5">
            <w:pPr>
              <w:spacing w:line="240" w:lineRule="auto"/>
              <w:jc w:val="center"/>
              <w:rPr>
                <w:color w:val="000000"/>
              </w:rPr>
            </w:pPr>
            <w:r w:rsidRPr="00DB72E8">
              <w:rPr>
                <w:color w:val="000000"/>
              </w:rPr>
              <w:t>0</w:t>
            </w:r>
          </w:p>
        </w:tc>
        <w:tc>
          <w:tcPr>
            <w:tcW w:w="720" w:type="dxa"/>
            <w:tcBorders>
              <w:top w:val="single" w:sz="4" w:space="0" w:color="auto"/>
              <w:left w:val="nil"/>
              <w:bottom w:val="single" w:sz="4" w:space="0" w:color="auto"/>
              <w:right w:val="single" w:sz="12" w:space="0" w:color="auto"/>
            </w:tcBorders>
            <w:shd w:val="clear" w:color="auto" w:fill="D9D9D9" w:themeFill="background1" w:themeFillShade="D9"/>
            <w:noWrap/>
            <w:vAlign w:val="center"/>
            <w:hideMark/>
          </w:tcPr>
          <w:p w:rsidR="009011C5" w:rsidRPr="00DB72E8" w:rsidRDefault="009011C5" w:rsidP="009011C5">
            <w:pPr>
              <w:spacing w:line="240" w:lineRule="auto"/>
              <w:jc w:val="center"/>
              <w:rPr>
                <w:color w:val="000000"/>
              </w:rPr>
            </w:pPr>
            <w:r w:rsidRPr="00DB72E8">
              <w:rPr>
                <w:color w:val="000000"/>
              </w:rPr>
              <w:t>0</w:t>
            </w:r>
          </w:p>
        </w:tc>
        <w:tc>
          <w:tcPr>
            <w:tcW w:w="630" w:type="dxa"/>
            <w:tcBorders>
              <w:top w:val="nil"/>
              <w:left w:val="single" w:sz="12" w:space="0" w:color="auto"/>
              <w:bottom w:val="single" w:sz="4" w:space="0" w:color="auto"/>
              <w:right w:val="single" w:sz="4" w:space="0" w:color="auto"/>
            </w:tcBorders>
            <w:shd w:val="clear" w:color="auto" w:fill="D9D9D9" w:themeFill="background1" w:themeFillShade="D9"/>
            <w:noWrap/>
            <w:vAlign w:val="center"/>
            <w:hideMark/>
          </w:tcPr>
          <w:p w:rsidR="009011C5" w:rsidRPr="00DB72E8" w:rsidRDefault="009011C5" w:rsidP="009011C5">
            <w:pPr>
              <w:spacing w:line="240" w:lineRule="auto"/>
              <w:jc w:val="center"/>
              <w:rPr>
                <w:color w:val="000000"/>
              </w:rPr>
            </w:pPr>
            <w:r w:rsidRPr="00DB72E8">
              <w:rPr>
                <w:color w:val="000000"/>
              </w:rPr>
              <w:t>19</w:t>
            </w:r>
          </w:p>
        </w:tc>
        <w:tc>
          <w:tcPr>
            <w:tcW w:w="669" w:type="dxa"/>
            <w:tcBorders>
              <w:top w:val="nil"/>
              <w:left w:val="nil"/>
              <w:bottom w:val="single" w:sz="4" w:space="0" w:color="auto"/>
              <w:right w:val="single" w:sz="4" w:space="0" w:color="auto"/>
            </w:tcBorders>
            <w:shd w:val="clear" w:color="auto" w:fill="D9D9D9" w:themeFill="background1" w:themeFillShade="D9"/>
            <w:noWrap/>
            <w:vAlign w:val="center"/>
            <w:hideMark/>
          </w:tcPr>
          <w:p w:rsidR="009011C5" w:rsidRPr="00DB72E8" w:rsidRDefault="009011C5" w:rsidP="009011C5">
            <w:pPr>
              <w:spacing w:line="240" w:lineRule="auto"/>
              <w:jc w:val="center"/>
              <w:rPr>
                <w:color w:val="000000"/>
              </w:rPr>
            </w:pPr>
            <w:r w:rsidRPr="00DB72E8">
              <w:rPr>
                <w:color w:val="000000"/>
              </w:rPr>
              <w:t>9</w:t>
            </w:r>
          </w:p>
        </w:tc>
        <w:tc>
          <w:tcPr>
            <w:tcW w:w="810" w:type="dxa"/>
            <w:tcBorders>
              <w:top w:val="nil"/>
              <w:left w:val="nil"/>
              <w:bottom w:val="single" w:sz="4" w:space="0" w:color="auto"/>
              <w:right w:val="single" w:sz="12" w:space="0" w:color="auto"/>
            </w:tcBorders>
            <w:shd w:val="clear" w:color="auto" w:fill="D9D9D9" w:themeFill="background1" w:themeFillShade="D9"/>
            <w:noWrap/>
            <w:vAlign w:val="center"/>
            <w:hideMark/>
          </w:tcPr>
          <w:p w:rsidR="009011C5" w:rsidRPr="00DB72E8" w:rsidRDefault="009011C5" w:rsidP="009011C5">
            <w:pPr>
              <w:spacing w:line="240" w:lineRule="auto"/>
              <w:jc w:val="center"/>
              <w:rPr>
                <w:color w:val="000000"/>
              </w:rPr>
            </w:pPr>
            <w:r w:rsidRPr="00DB72E8">
              <w:rPr>
                <w:color w:val="000000"/>
              </w:rPr>
              <w:t>7</w:t>
            </w:r>
          </w:p>
        </w:tc>
        <w:tc>
          <w:tcPr>
            <w:tcW w:w="681" w:type="dxa"/>
            <w:tcBorders>
              <w:top w:val="nil"/>
              <w:left w:val="single" w:sz="12" w:space="0" w:color="auto"/>
              <w:bottom w:val="single" w:sz="4" w:space="0" w:color="auto"/>
              <w:right w:val="single" w:sz="4" w:space="0" w:color="auto"/>
            </w:tcBorders>
            <w:shd w:val="clear" w:color="auto" w:fill="D9D9D9" w:themeFill="background1" w:themeFillShade="D9"/>
            <w:noWrap/>
            <w:vAlign w:val="center"/>
            <w:hideMark/>
          </w:tcPr>
          <w:p w:rsidR="009011C5" w:rsidRPr="00DB72E8" w:rsidRDefault="009011C5" w:rsidP="009011C5">
            <w:pPr>
              <w:spacing w:line="240" w:lineRule="auto"/>
              <w:jc w:val="center"/>
              <w:rPr>
                <w:color w:val="000000"/>
              </w:rPr>
            </w:pPr>
            <w:r w:rsidRPr="00DB72E8">
              <w:rPr>
                <w:color w:val="000000"/>
              </w:rPr>
              <w:t>18</w:t>
            </w:r>
          </w:p>
        </w:tc>
        <w:tc>
          <w:tcPr>
            <w:tcW w:w="720" w:type="dxa"/>
            <w:tcBorders>
              <w:top w:val="nil"/>
              <w:left w:val="nil"/>
              <w:bottom w:val="single" w:sz="4" w:space="0" w:color="auto"/>
              <w:right w:val="single" w:sz="4" w:space="0" w:color="auto"/>
            </w:tcBorders>
            <w:shd w:val="clear" w:color="auto" w:fill="D9D9D9" w:themeFill="background1" w:themeFillShade="D9"/>
            <w:noWrap/>
            <w:vAlign w:val="center"/>
            <w:hideMark/>
          </w:tcPr>
          <w:p w:rsidR="009011C5" w:rsidRPr="00DB72E8" w:rsidRDefault="009011C5" w:rsidP="009011C5">
            <w:pPr>
              <w:spacing w:line="240" w:lineRule="auto"/>
              <w:jc w:val="center"/>
              <w:rPr>
                <w:color w:val="000000"/>
              </w:rPr>
            </w:pPr>
            <w:r w:rsidRPr="00DB72E8">
              <w:rPr>
                <w:color w:val="000000"/>
              </w:rPr>
              <w:t>9</w:t>
            </w:r>
          </w:p>
        </w:tc>
        <w:tc>
          <w:tcPr>
            <w:tcW w:w="853" w:type="dxa"/>
            <w:tcBorders>
              <w:top w:val="nil"/>
              <w:left w:val="nil"/>
              <w:bottom w:val="single" w:sz="4" w:space="0" w:color="auto"/>
              <w:right w:val="single" w:sz="8" w:space="0" w:color="auto"/>
            </w:tcBorders>
            <w:shd w:val="clear" w:color="auto" w:fill="D9D9D9" w:themeFill="background1" w:themeFillShade="D9"/>
            <w:noWrap/>
            <w:vAlign w:val="center"/>
            <w:hideMark/>
          </w:tcPr>
          <w:p w:rsidR="009011C5" w:rsidRPr="00DB72E8" w:rsidRDefault="009011C5" w:rsidP="009011C5">
            <w:pPr>
              <w:spacing w:line="240" w:lineRule="auto"/>
              <w:jc w:val="center"/>
              <w:rPr>
                <w:color w:val="000000"/>
              </w:rPr>
            </w:pPr>
            <w:r w:rsidRPr="00DB72E8">
              <w:rPr>
                <w:color w:val="000000"/>
              </w:rPr>
              <w:t>5</w:t>
            </w:r>
          </w:p>
        </w:tc>
      </w:tr>
      <w:tr w:rsidR="009011C5" w:rsidRPr="00DB72E8" w:rsidTr="009011C5">
        <w:trPr>
          <w:trHeight w:val="300"/>
          <w:jc w:val="center"/>
        </w:trPr>
        <w:tc>
          <w:tcPr>
            <w:tcW w:w="2329" w:type="dxa"/>
            <w:tcBorders>
              <w:top w:val="nil"/>
              <w:left w:val="single" w:sz="4" w:space="0" w:color="auto"/>
              <w:bottom w:val="single" w:sz="4" w:space="0" w:color="auto"/>
              <w:right w:val="single" w:sz="12" w:space="0" w:color="auto"/>
            </w:tcBorders>
            <w:shd w:val="clear" w:color="auto" w:fill="FFFFFF" w:themeFill="background1"/>
            <w:vAlign w:val="center"/>
            <w:hideMark/>
          </w:tcPr>
          <w:p w:rsidR="009011C5" w:rsidRPr="00DB72E8" w:rsidRDefault="009011C5" w:rsidP="009011C5">
            <w:pPr>
              <w:spacing w:line="240" w:lineRule="auto"/>
              <w:ind w:left="-93"/>
              <w:rPr>
                <w:color w:val="000000"/>
              </w:rPr>
            </w:pPr>
            <w:r w:rsidRPr="00DB72E8">
              <w:rPr>
                <w:color w:val="000000"/>
              </w:rPr>
              <w:t>Marlborough</w:t>
            </w:r>
          </w:p>
        </w:tc>
        <w:tc>
          <w:tcPr>
            <w:tcW w:w="640" w:type="dxa"/>
            <w:tcBorders>
              <w:top w:val="nil"/>
              <w:left w:val="single" w:sz="12" w:space="0" w:color="auto"/>
              <w:bottom w:val="single" w:sz="4" w:space="0" w:color="auto"/>
              <w:right w:val="single" w:sz="4" w:space="0" w:color="auto"/>
            </w:tcBorders>
            <w:shd w:val="clear" w:color="auto" w:fill="FFFFFF" w:themeFill="background1"/>
            <w:noWrap/>
            <w:vAlign w:val="center"/>
            <w:hideMark/>
          </w:tcPr>
          <w:p w:rsidR="009011C5" w:rsidRPr="00DB72E8" w:rsidRDefault="009011C5" w:rsidP="009011C5">
            <w:pPr>
              <w:spacing w:line="240" w:lineRule="auto"/>
              <w:jc w:val="center"/>
              <w:rPr>
                <w:color w:val="000000"/>
              </w:rPr>
            </w:pPr>
            <w:r w:rsidRPr="00DB72E8">
              <w:rPr>
                <w:color w:val="000000"/>
              </w:rPr>
              <w:t>3</w:t>
            </w:r>
          </w:p>
        </w:tc>
        <w:tc>
          <w:tcPr>
            <w:tcW w:w="674" w:type="dxa"/>
            <w:tcBorders>
              <w:top w:val="nil"/>
              <w:left w:val="nil"/>
              <w:bottom w:val="single" w:sz="4" w:space="0" w:color="auto"/>
              <w:right w:val="single" w:sz="4" w:space="0" w:color="auto"/>
            </w:tcBorders>
            <w:shd w:val="clear" w:color="auto" w:fill="FFFFFF" w:themeFill="background1"/>
            <w:noWrap/>
            <w:vAlign w:val="center"/>
            <w:hideMark/>
          </w:tcPr>
          <w:p w:rsidR="009011C5" w:rsidRPr="00DB72E8" w:rsidRDefault="009011C5" w:rsidP="009011C5">
            <w:pPr>
              <w:spacing w:line="240" w:lineRule="auto"/>
              <w:jc w:val="center"/>
              <w:rPr>
                <w:color w:val="000000"/>
              </w:rPr>
            </w:pPr>
            <w:r w:rsidRPr="00DB72E8">
              <w:rPr>
                <w:color w:val="000000"/>
              </w:rPr>
              <w:t>1</w:t>
            </w:r>
          </w:p>
        </w:tc>
        <w:tc>
          <w:tcPr>
            <w:tcW w:w="720" w:type="dxa"/>
            <w:tcBorders>
              <w:top w:val="single" w:sz="4" w:space="0" w:color="auto"/>
              <w:left w:val="nil"/>
              <w:bottom w:val="single" w:sz="4" w:space="0" w:color="auto"/>
              <w:right w:val="single" w:sz="12" w:space="0" w:color="auto"/>
            </w:tcBorders>
            <w:shd w:val="clear" w:color="auto" w:fill="FFFFFF" w:themeFill="background1"/>
            <w:noWrap/>
            <w:vAlign w:val="center"/>
            <w:hideMark/>
          </w:tcPr>
          <w:p w:rsidR="009011C5" w:rsidRPr="00DB72E8" w:rsidRDefault="009011C5" w:rsidP="009011C5">
            <w:pPr>
              <w:spacing w:line="240" w:lineRule="auto"/>
              <w:jc w:val="center"/>
              <w:rPr>
                <w:color w:val="000000"/>
              </w:rPr>
            </w:pPr>
            <w:r w:rsidRPr="00DB72E8">
              <w:rPr>
                <w:color w:val="000000"/>
              </w:rPr>
              <w:t>1</w:t>
            </w:r>
          </w:p>
        </w:tc>
        <w:tc>
          <w:tcPr>
            <w:tcW w:w="630" w:type="dxa"/>
            <w:tcBorders>
              <w:top w:val="nil"/>
              <w:left w:val="single" w:sz="12" w:space="0" w:color="auto"/>
              <w:bottom w:val="single" w:sz="4" w:space="0" w:color="auto"/>
              <w:right w:val="single" w:sz="4" w:space="0" w:color="auto"/>
            </w:tcBorders>
            <w:shd w:val="clear" w:color="auto" w:fill="FFFFFF" w:themeFill="background1"/>
            <w:noWrap/>
            <w:vAlign w:val="center"/>
            <w:hideMark/>
          </w:tcPr>
          <w:p w:rsidR="009011C5" w:rsidRPr="00DB72E8" w:rsidRDefault="009011C5" w:rsidP="009011C5">
            <w:pPr>
              <w:spacing w:line="240" w:lineRule="auto"/>
              <w:jc w:val="center"/>
              <w:rPr>
                <w:color w:val="000000"/>
              </w:rPr>
            </w:pPr>
            <w:r w:rsidRPr="00DB72E8">
              <w:rPr>
                <w:color w:val="000000"/>
              </w:rPr>
              <w:t>2</w:t>
            </w:r>
          </w:p>
        </w:tc>
        <w:tc>
          <w:tcPr>
            <w:tcW w:w="669" w:type="dxa"/>
            <w:tcBorders>
              <w:top w:val="nil"/>
              <w:left w:val="nil"/>
              <w:bottom w:val="single" w:sz="4" w:space="0" w:color="auto"/>
              <w:right w:val="single" w:sz="4" w:space="0" w:color="auto"/>
            </w:tcBorders>
            <w:shd w:val="clear" w:color="auto" w:fill="FFFFFF" w:themeFill="background1"/>
            <w:noWrap/>
            <w:vAlign w:val="center"/>
            <w:hideMark/>
          </w:tcPr>
          <w:p w:rsidR="009011C5" w:rsidRPr="00DB72E8" w:rsidRDefault="009011C5" w:rsidP="009011C5">
            <w:pPr>
              <w:spacing w:line="240" w:lineRule="auto"/>
              <w:jc w:val="center"/>
              <w:rPr>
                <w:color w:val="000000"/>
              </w:rPr>
            </w:pPr>
            <w:r w:rsidRPr="00DB72E8">
              <w:rPr>
                <w:color w:val="000000"/>
              </w:rPr>
              <w:t>0</w:t>
            </w:r>
          </w:p>
        </w:tc>
        <w:tc>
          <w:tcPr>
            <w:tcW w:w="810" w:type="dxa"/>
            <w:tcBorders>
              <w:top w:val="nil"/>
              <w:left w:val="nil"/>
              <w:bottom w:val="single" w:sz="4" w:space="0" w:color="auto"/>
              <w:right w:val="single" w:sz="12" w:space="0" w:color="auto"/>
            </w:tcBorders>
            <w:shd w:val="clear" w:color="auto" w:fill="FFFFFF" w:themeFill="background1"/>
            <w:noWrap/>
            <w:vAlign w:val="center"/>
            <w:hideMark/>
          </w:tcPr>
          <w:p w:rsidR="009011C5" w:rsidRPr="00DB72E8" w:rsidRDefault="009011C5" w:rsidP="009011C5">
            <w:pPr>
              <w:spacing w:line="240" w:lineRule="auto"/>
              <w:jc w:val="center"/>
              <w:rPr>
                <w:color w:val="000000"/>
              </w:rPr>
            </w:pPr>
            <w:r w:rsidRPr="00DB72E8">
              <w:rPr>
                <w:color w:val="000000"/>
              </w:rPr>
              <w:t>0</w:t>
            </w:r>
          </w:p>
        </w:tc>
        <w:tc>
          <w:tcPr>
            <w:tcW w:w="681" w:type="dxa"/>
            <w:tcBorders>
              <w:top w:val="nil"/>
              <w:left w:val="single" w:sz="12" w:space="0" w:color="auto"/>
              <w:bottom w:val="single" w:sz="4" w:space="0" w:color="auto"/>
              <w:right w:val="single" w:sz="4" w:space="0" w:color="auto"/>
            </w:tcBorders>
            <w:shd w:val="clear" w:color="auto" w:fill="FFFFFF" w:themeFill="background1"/>
            <w:noWrap/>
            <w:vAlign w:val="center"/>
            <w:hideMark/>
          </w:tcPr>
          <w:p w:rsidR="009011C5" w:rsidRPr="00DB72E8" w:rsidRDefault="009011C5" w:rsidP="009011C5">
            <w:pPr>
              <w:spacing w:line="240" w:lineRule="auto"/>
              <w:jc w:val="center"/>
              <w:rPr>
                <w:color w:val="000000"/>
              </w:rPr>
            </w:pPr>
            <w:r w:rsidRPr="00DB72E8">
              <w:rPr>
                <w:color w:val="000000"/>
              </w:rPr>
              <w:t>5</w:t>
            </w:r>
          </w:p>
        </w:tc>
        <w:tc>
          <w:tcPr>
            <w:tcW w:w="720" w:type="dxa"/>
            <w:tcBorders>
              <w:top w:val="nil"/>
              <w:left w:val="nil"/>
              <w:bottom w:val="single" w:sz="4" w:space="0" w:color="auto"/>
              <w:right w:val="single" w:sz="4" w:space="0" w:color="auto"/>
            </w:tcBorders>
            <w:shd w:val="clear" w:color="auto" w:fill="FFFFFF" w:themeFill="background1"/>
            <w:noWrap/>
            <w:vAlign w:val="center"/>
            <w:hideMark/>
          </w:tcPr>
          <w:p w:rsidR="009011C5" w:rsidRPr="00DB72E8" w:rsidRDefault="009011C5" w:rsidP="009011C5">
            <w:pPr>
              <w:spacing w:line="240" w:lineRule="auto"/>
              <w:jc w:val="center"/>
              <w:rPr>
                <w:color w:val="000000"/>
              </w:rPr>
            </w:pPr>
            <w:r w:rsidRPr="00DB72E8">
              <w:rPr>
                <w:color w:val="000000"/>
              </w:rPr>
              <w:t>0</w:t>
            </w:r>
          </w:p>
        </w:tc>
        <w:tc>
          <w:tcPr>
            <w:tcW w:w="853" w:type="dxa"/>
            <w:tcBorders>
              <w:top w:val="nil"/>
              <w:left w:val="nil"/>
              <w:bottom w:val="single" w:sz="4" w:space="0" w:color="auto"/>
              <w:right w:val="single" w:sz="8" w:space="0" w:color="auto"/>
            </w:tcBorders>
            <w:shd w:val="clear" w:color="auto" w:fill="FFFFFF" w:themeFill="background1"/>
            <w:noWrap/>
            <w:vAlign w:val="center"/>
            <w:hideMark/>
          </w:tcPr>
          <w:p w:rsidR="009011C5" w:rsidRPr="00DB72E8" w:rsidRDefault="009011C5" w:rsidP="009011C5">
            <w:pPr>
              <w:spacing w:line="240" w:lineRule="auto"/>
              <w:jc w:val="center"/>
              <w:rPr>
                <w:color w:val="000000"/>
              </w:rPr>
            </w:pPr>
            <w:r w:rsidRPr="00DB72E8">
              <w:rPr>
                <w:color w:val="000000"/>
              </w:rPr>
              <w:t>0</w:t>
            </w:r>
          </w:p>
        </w:tc>
      </w:tr>
      <w:tr w:rsidR="009011C5" w:rsidRPr="00DB72E8" w:rsidTr="009011C5">
        <w:trPr>
          <w:trHeight w:val="300"/>
          <w:jc w:val="center"/>
        </w:trPr>
        <w:tc>
          <w:tcPr>
            <w:tcW w:w="2329" w:type="dxa"/>
            <w:tcBorders>
              <w:top w:val="nil"/>
              <w:left w:val="single" w:sz="4" w:space="0" w:color="auto"/>
              <w:bottom w:val="single" w:sz="4" w:space="0" w:color="auto"/>
              <w:right w:val="single" w:sz="12" w:space="0" w:color="auto"/>
            </w:tcBorders>
            <w:shd w:val="clear" w:color="auto" w:fill="D9D9D9" w:themeFill="background1" w:themeFillShade="D9"/>
            <w:vAlign w:val="center"/>
            <w:hideMark/>
          </w:tcPr>
          <w:p w:rsidR="009011C5" w:rsidRPr="00DB72E8" w:rsidRDefault="009011C5" w:rsidP="009011C5">
            <w:pPr>
              <w:spacing w:line="240" w:lineRule="auto"/>
              <w:ind w:left="-93"/>
              <w:rPr>
                <w:color w:val="000000"/>
              </w:rPr>
            </w:pPr>
            <w:r w:rsidRPr="00DB72E8">
              <w:rPr>
                <w:color w:val="000000"/>
              </w:rPr>
              <w:t>Mashpee</w:t>
            </w:r>
          </w:p>
        </w:tc>
        <w:tc>
          <w:tcPr>
            <w:tcW w:w="640" w:type="dxa"/>
            <w:tcBorders>
              <w:top w:val="nil"/>
              <w:left w:val="single" w:sz="12" w:space="0" w:color="auto"/>
              <w:bottom w:val="single" w:sz="4" w:space="0" w:color="auto"/>
              <w:right w:val="single" w:sz="4" w:space="0" w:color="auto"/>
            </w:tcBorders>
            <w:shd w:val="clear" w:color="auto" w:fill="D9D9D9" w:themeFill="background1" w:themeFillShade="D9"/>
            <w:noWrap/>
            <w:vAlign w:val="center"/>
            <w:hideMark/>
          </w:tcPr>
          <w:p w:rsidR="009011C5" w:rsidRPr="00DB72E8" w:rsidRDefault="009011C5" w:rsidP="009011C5">
            <w:pPr>
              <w:spacing w:line="240" w:lineRule="auto"/>
              <w:jc w:val="center"/>
              <w:rPr>
                <w:color w:val="000000"/>
              </w:rPr>
            </w:pPr>
            <w:r w:rsidRPr="00DB72E8">
              <w:rPr>
                <w:color w:val="000000"/>
              </w:rPr>
              <w:t>1</w:t>
            </w:r>
          </w:p>
        </w:tc>
        <w:tc>
          <w:tcPr>
            <w:tcW w:w="674" w:type="dxa"/>
            <w:tcBorders>
              <w:top w:val="nil"/>
              <w:left w:val="nil"/>
              <w:bottom w:val="single" w:sz="4" w:space="0" w:color="auto"/>
              <w:right w:val="single" w:sz="4" w:space="0" w:color="auto"/>
            </w:tcBorders>
            <w:shd w:val="clear" w:color="auto" w:fill="D9D9D9" w:themeFill="background1" w:themeFillShade="D9"/>
            <w:noWrap/>
            <w:vAlign w:val="center"/>
            <w:hideMark/>
          </w:tcPr>
          <w:p w:rsidR="009011C5" w:rsidRPr="00DB72E8" w:rsidRDefault="009011C5" w:rsidP="009011C5">
            <w:pPr>
              <w:spacing w:line="240" w:lineRule="auto"/>
              <w:jc w:val="center"/>
              <w:rPr>
                <w:color w:val="000000"/>
              </w:rPr>
            </w:pPr>
            <w:r w:rsidRPr="00DB72E8">
              <w:rPr>
                <w:color w:val="000000"/>
              </w:rPr>
              <w:t>0</w:t>
            </w:r>
          </w:p>
        </w:tc>
        <w:tc>
          <w:tcPr>
            <w:tcW w:w="720" w:type="dxa"/>
            <w:tcBorders>
              <w:top w:val="single" w:sz="4" w:space="0" w:color="auto"/>
              <w:left w:val="nil"/>
              <w:bottom w:val="single" w:sz="4" w:space="0" w:color="auto"/>
              <w:right w:val="single" w:sz="12" w:space="0" w:color="auto"/>
            </w:tcBorders>
            <w:shd w:val="clear" w:color="auto" w:fill="D9D9D9" w:themeFill="background1" w:themeFillShade="D9"/>
            <w:noWrap/>
            <w:vAlign w:val="center"/>
            <w:hideMark/>
          </w:tcPr>
          <w:p w:rsidR="009011C5" w:rsidRPr="00DB72E8" w:rsidRDefault="009011C5" w:rsidP="009011C5">
            <w:pPr>
              <w:spacing w:line="240" w:lineRule="auto"/>
              <w:jc w:val="center"/>
              <w:rPr>
                <w:color w:val="000000"/>
              </w:rPr>
            </w:pPr>
            <w:r w:rsidRPr="00DB72E8">
              <w:rPr>
                <w:color w:val="000000"/>
              </w:rPr>
              <w:t>0</w:t>
            </w:r>
          </w:p>
        </w:tc>
        <w:tc>
          <w:tcPr>
            <w:tcW w:w="630" w:type="dxa"/>
            <w:tcBorders>
              <w:top w:val="nil"/>
              <w:left w:val="single" w:sz="12" w:space="0" w:color="auto"/>
              <w:bottom w:val="single" w:sz="4" w:space="0" w:color="auto"/>
              <w:right w:val="single" w:sz="4" w:space="0" w:color="auto"/>
            </w:tcBorders>
            <w:shd w:val="clear" w:color="auto" w:fill="D9D9D9" w:themeFill="background1" w:themeFillShade="D9"/>
            <w:noWrap/>
            <w:vAlign w:val="center"/>
            <w:hideMark/>
          </w:tcPr>
          <w:p w:rsidR="009011C5" w:rsidRPr="00DB72E8" w:rsidRDefault="009011C5" w:rsidP="009011C5">
            <w:pPr>
              <w:spacing w:line="240" w:lineRule="auto"/>
              <w:jc w:val="center"/>
              <w:rPr>
                <w:color w:val="000000"/>
              </w:rPr>
            </w:pPr>
            <w:r w:rsidRPr="00DB72E8">
              <w:rPr>
                <w:color w:val="000000"/>
              </w:rPr>
              <w:t>0</w:t>
            </w:r>
          </w:p>
        </w:tc>
        <w:tc>
          <w:tcPr>
            <w:tcW w:w="669" w:type="dxa"/>
            <w:tcBorders>
              <w:top w:val="nil"/>
              <w:left w:val="nil"/>
              <w:bottom w:val="single" w:sz="4" w:space="0" w:color="auto"/>
              <w:right w:val="single" w:sz="4" w:space="0" w:color="auto"/>
            </w:tcBorders>
            <w:shd w:val="clear" w:color="auto" w:fill="D9D9D9" w:themeFill="background1" w:themeFillShade="D9"/>
            <w:noWrap/>
            <w:vAlign w:val="center"/>
            <w:hideMark/>
          </w:tcPr>
          <w:p w:rsidR="009011C5" w:rsidRPr="00DB72E8" w:rsidRDefault="009011C5" w:rsidP="009011C5">
            <w:pPr>
              <w:spacing w:line="240" w:lineRule="auto"/>
              <w:jc w:val="center"/>
              <w:rPr>
                <w:color w:val="000000"/>
              </w:rPr>
            </w:pPr>
            <w:r w:rsidRPr="00DB72E8">
              <w:rPr>
                <w:color w:val="000000"/>
              </w:rPr>
              <w:t>0</w:t>
            </w:r>
          </w:p>
        </w:tc>
        <w:tc>
          <w:tcPr>
            <w:tcW w:w="810" w:type="dxa"/>
            <w:tcBorders>
              <w:top w:val="nil"/>
              <w:left w:val="nil"/>
              <w:bottom w:val="single" w:sz="4" w:space="0" w:color="auto"/>
              <w:right w:val="single" w:sz="12" w:space="0" w:color="auto"/>
            </w:tcBorders>
            <w:shd w:val="clear" w:color="auto" w:fill="D9D9D9" w:themeFill="background1" w:themeFillShade="D9"/>
            <w:noWrap/>
            <w:vAlign w:val="center"/>
            <w:hideMark/>
          </w:tcPr>
          <w:p w:rsidR="009011C5" w:rsidRPr="00DB72E8" w:rsidRDefault="009011C5" w:rsidP="009011C5">
            <w:pPr>
              <w:spacing w:line="240" w:lineRule="auto"/>
              <w:jc w:val="center"/>
              <w:rPr>
                <w:color w:val="000000"/>
              </w:rPr>
            </w:pPr>
            <w:r w:rsidRPr="00DB72E8">
              <w:rPr>
                <w:color w:val="000000"/>
              </w:rPr>
              <w:t>0</w:t>
            </w:r>
          </w:p>
        </w:tc>
        <w:tc>
          <w:tcPr>
            <w:tcW w:w="681" w:type="dxa"/>
            <w:tcBorders>
              <w:top w:val="nil"/>
              <w:left w:val="single" w:sz="12" w:space="0" w:color="auto"/>
              <w:bottom w:val="single" w:sz="4" w:space="0" w:color="auto"/>
              <w:right w:val="single" w:sz="4" w:space="0" w:color="auto"/>
            </w:tcBorders>
            <w:shd w:val="clear" w:color="auto" w:fill="D9D9D9" w:themeFill="background1" w:themeFillShade="D9"/>
            <w:noWrap/>
            <w:vAlign w:val="center"/>
            <w:hideMark/>
          </w:tcPr>
          <w:p w:rsidR="009011C5" w:rsidRPr="00DB72E8" w:rsidRDefault="009011C5" w:rsidP="009011C5">
            <w:pPr>
              <w:spacing w:line="240" w:lineRule="auto"/>
              <w:jc w:val="center"/>
              <w:rPr>
                <w:color w:val="000000"/>
              </w:rPr>
            </w:pPr>
            <w:r w:rsidRPr="00DB72E8">
              <w:rPr>
                <w:color w:val="000000"/>
              </w:rPr>
              <w:t>1</w:t>
            </w:r>
          </w:p>
        </w:tc>
        <w:tc>
          <w:tcPr>
            <w:tcW w:w="720" w:type="dxa"/>
            <w:tcBorders>
              <w:top w:val="nil"/>
              <w:left w:val="nil"/>
              <w:bottom w:val="single" w:sz="4" w:space="0" w:color="auto"/>
              <w:right w:val="single" w:sz="4" w:space="0" w:color="auto"/>
            </w:tcBorders>
            <w:shd w:val="clear" w:color="auto" w:fill="D9D9D9" w:themeFill="background1" w:themeFillShade="D9"/>
            <w:noWrap/>
            <w:vAlign w:val="center"/>
            <w:hideMark/>
          </w:tcPr>
          <w:p w:rsidR="009011C5" w:rsidRPr="00DB72E8" w:rsidRDefault="009011C5" w:rsidP="009011C5">
            <w:pPr>
              <w:spacing w:line="240" w:lineRule="auto"/>
              <w:jc w:val="center"/>
              <w:rPr>
                <w:color w:val="000000"/>
              </w:rPr>
            </w:pPr>
            <w:r w:rsidRPr="00DB72E8">
              <w:rPr>
                <w:color w:val="000000"/>
              </w:rPr>
              <w:t>0</w:t>
            </w:r>
          </w:p>
        </w:tc>
        <w:tc>
          <w:tcPr>
            <w:tcW w:w="853" w:type="dxa"/>
            <w:tcBorders>
              <w:top w:val="nil"/>
              <w:left w:val="nil"/>
              <w:bottom w:val="single" w:sz="4" w:space="0" w:color="auto"/>
              <w:right w:val="single" w:sz="8" w:space="0" w:color="auto"/>
            </w:tcBorders>
            <w:shd w:val="clear" w:color="auto" w:fill="D9D9D9" w:themeFill="background1" w:themeFillShade="D9"/>
            <w:noWrap/>
            <w:vAlign w:val="center"/>
            <w:hideMark/>
          </w:tcPr>
          <w:p w:rsidR="009011C5" w:rsidRPr="00DB72E8" w:rsidRDefault="009011C5" w:rsidP="009011C5">
            <w:pPr>
              <w:spacing w:line="240" w:lineRule="auto"/>
              <w:jc w:val="center"/>
              <w:rPr>
                <w:color w:val="000000"/>
              </w:rPr>
            </w:pPr>
            <w:r w:rsidRPr="00DB72E8">
              <w:rPr>
                <w:color w:val="000000"/>
              </w:rPr>
              <w:t>0</w:t>
            </w:r>
          </w:p>
        </w:tc>
      </w:tr>
      <w:tr w:rsidR="009011C5" w:rsidRPr="00DB72E8" w:rsidTr="009011C5">
        <w:trPr>
          <w:trHeight w:val="300"/>
          <w:jc w:val="center"/>
        </w:trPr>
        <w:tc>
          <w:tcPr>
            <w:tcW w:w="2329" w:type="dxa"/>
            <w:tcBorders>
              <w:top w:val="nil"/>
              <w:left w:val="single" w:sz="4" w:space="0" w:color="auto"/>
              <w:bottom w:val="single" w:sz="4" w:space="0" w:color="auto"/>
              <w:right w:val="single" w:sz="12" w:space="0" w:color="auto"/>
            </w:tcBorders>
            <w:shd w:val="clear" w:color="auto" w:fill="FFFFFF" w:themeFill="background1"/>
            <w:vAlign w:val="center"/>
            <w:hideMark/>
          </w:tcPr>
          <w:p w:rsidR="009011C5" w:rsidRPr="00DB72E8" w:rsidRDefault="009011C5" w:rsidP="009011C5">
            <w:pPr>
              <w:spacing w:line="240" w:lineRule="auto"/>
              <w:ind w:left="-93"/>
              <w:rPr>
                <w:color w:val="000000"/>
              </w:rPr>
            </w:pPr>
            <w:r w:rsidRPr="00DB72E8">
              <w:rPr>
                <w:color w:val="000000"/>
              </w:rPr>
              <w:t>Medway</w:t>
            </w:r>
          </w:p>
        </w:tc>
        <w:tc>
          <w:tcPr>
            <w:tcW w:w="640" w:type="dxa"/>
            <w:tcBorders>
              <w:top w:val="nil"/>
              <w:left w:val="single" w:sz="12" w:space="0" w:color="auto"/>
              <w:bottom w:val="single" w:sz="4" w:space="0" w:color="auto"/>
              <w:right w:val="single" w:sz="4" w:space="0" w:color="auto"/>
            </w:tcBorders>
            <w:shd w:val="clear" w:color="auto" w:fill="FFFFFF" w:themeFill="background1"/>
            <w:noWrap/>
            <w:vAlign w:val="center"/>
            <w:hideMark/>
          </w:tcPr>
          <w:p w:rsidR="009011C5" w:rsidRPr="00DB72E8" w:rsidRDefault="009011C5" w:rsidP="009011C5">
            <w:pPr>
              <w:spacing w:line="240" w:lineRule="auto"/>
              <w:jc w:val="center"/>
              <w:rPr>
                <w:color w:val="000000"/>
              </w:rPr>
            </w:pPr>
            <w:r w:rsidRPr="00DB72E8">
              <w:rPr>
                <w:color w:val="000000"/>
              </w:rPr>
              <w:t>0</w:t>
            </w:r>
          </w:p>
        </w:tc>
        <w:tc>
          <w:tcPr>
            <w:tcW w:w="674" w:type="dxa"/>
            <w:tcBorders>
              <w:top w:val="nil"/>
              <w:left w:val="nil"/>
              <w:bottom w:val="single" w:sz="4" w:space="0" w:color="auto"/>
              <w:right w:val="single" w:sz="4" w:space="0" w:color="auto"/>
            </w:tcBorders>
            <w:shd w:val="clear" w:color="auto" w:fill="FFFFFF" w:themeFill="background1"/>
            <w:noWrap/>
            <w:vAlign w:val="center"/>
            <w:hideMark/>
          </w:tcPr>
          <w:p w:rsidR="009011C5" w:rsidRPr="00DB72E8" w:rsidRDefault="009011C5" w:rsidP="009011C5">
            <w:pPr>
              <w:spacing w:line="240" w:lineRule="auto"/>
              <w:jc w:val="center"/>
              <w:rPr>
                <w:color w:val="000000"/>
              </w:rPr>
            </w:pPr>
            <w:r w:rsidRPr="00DB72E8">
              <w:rPr>
                <w:color w:val="000000"/>
              </w:rPr>
              <w:t>0</w:t>
            </w:r>
          </w:p>
        </w:tc>
        <w:tc>
          <w:tcPr>
            <w:tcW w:w="720" w:type="dxa"/>
            <w:tcBorders>
              <w:top w:val="single" w:sz="4" w:space="0" w:color="auto"/>
              <w:left w:val="nil"/>
              <w:bottom w:val="single" w:sz="4" w:space="0" w:color="auto"/>
              <w:right w:val="single" w:sz="12" w:space="0" w:color="auto"/>
            </w:tcBorders>
            <w:shd w:val="clear" w:color="auto" w:fill="FFFFFF" w:themeFill="background1"/>
            <w:noWrap/>
            <w:vAlign w:val="center"/>
            <w:hideMark/>
          </w:tcPr>
          <w:p w:rsidR="009011C5" w:rsidRPr="00DB72E8" w:rsidRDefault="009011C5" w:rsidP="009011C5">
            <w:pPr>
              <w:spacing w:line="240" w:lineRule="auto"/>
              <w:jc w:val="center"/>
              <w:rPr>
                <w:color w:val="000000"/>
              </w:rPr>
            </w:pPr>
            <w:r w:rsidRPr="00DB72E8">
              <w:rPr>
                <w:color w:val="000000"/>
              </w:rPr>
              <w:t>0</w:t>
            </w:r>
          </w:p>
        </w:tc>
        <w:tc>
          <w:tcPr>
            <w:tcW w:w="630" w:type="dxa"/>
            <w:tcBorders>
              <w:top w:val="nil"/>
              <w:left w:val="single" w:sz="12" w:space="0" w:color="auto"/>
              <w:bottom w:val="single" w:sz="4" w:space="0" w:color="auto"/>
              <w:right w:val="single" w:sz="4" w:space="0" w:color="auto"/>
            </w:tcBorders>
            <w:shd w:val="clear" w:color="auto" w:fill="FFFFFF" w:themeFill="background1"/>
            <w:noWrap/>
            <w:vAlign w:val="center"/>
            <w:hideMark/>
          </w:tcPr>
          <w:p w:rsidR="009011C5" w:rsidRPr="00DB72E8" w:rsidRDefault="009011C5" w:rsidP="009011C5">
            <w:pPr>
              <w:spacing w:line="240" w:lineRule="auto"/>
              <w:jc w:val="center"/>
              <w:rPr>
                <w:color w:val="000000"/>
              </w:rPr>
            </w:pPr>
            <w:r w:rsidRPr="00DB72E8">
              <w:rPr>
                <w:color w:val="000000"/>
              </w:rPr>
              <w:t>0</w:t>
            </w:r>
          </w:p>
        </w:tc>
        <w:tc>
          <w:tcPr>
            <w:tcW w:w="669" w:type="dxa"/>
            <w:tcBorders>
              <w:top w:val="nil"/>
              <w:left w:val="nil"/>
              <w:bottom w:val="single" w:sz="4" w:space="0" w:color="auto"/>
              <w:right w:val="single" w:sz="4" w:space="0" w:color="auto"/>
            </w:tcBorders>
            <w:shd w:val="clear" w:color="auto" w:fill="FFFFFF" w:themeFill="background1"/>
            <w:noWrap/>
            <w:vAlign w:val="center"/>
            <w:hideMark/>
          </w:tcPr>
          <w:p w:rsidR="009011C5" w:rsidRPr="00DB72E8" w:rsidRDefault="009011C5" w:rsidP="009011C5">
            <w:pPr>
              <w:spacing w:line="240" w:lineRule="auto"/>
              <w:jc w:val="center"/>
              <w:rPr>
                <w:color w:val="000000"/>
              </w:rPr>
            </w:pPr>
            <w:r w:rsidRPr="00DB72E8">
              <w:rPr>
                <w:color w:val="000000"/>
              </w:rPr>
              <w:t>0</w:t>
            </w:r>
          </w:p>
        </w:tc>
        <w:tc>
          <w:tcPr>
            <w:tcW w:w="810" w:type="dxa"/>
            <w:tcBorders>
              <w:top w:val="nil"/>
              <w:left w:val="nil"/>
              <w:bottom w:val="single" w:sz="4" w:space="0" w:color="auto"/>
              <w:right w:val="single" w:sz="12" w:space="0" w:color="auto"/>
            </w:tcBorders>
            <w:shd w:val="clear" w:color="auto" w:fill="FFFFFF" w:themeFill="background1"/>
            <w:noWrap/>
            <w:vAlign w:val="center"/>
            <w:hideMark/>
          </w:tcPr>
          <w:p w:rsidR="009011C5" w:rsidRPr="00DB72E8" w:rsidRDefault="009011C5" w:rsidP="009011C5">
            <w:pPr>
              <w:spacing w:line="240" w:lineRule="auto"/>
              <w:jc w:val="center"/>
              <w:rPr>
                <w:color w:val="000000"/>
              </w:rPr>
            </w:pPr>
            <w:r w:rsidRPr="00DB72E8">
              <w:rPr>
                <w:color w:val="000000"/>
              </w:rPr>
              <w:t>0</w:t>
            </w:r>
          </w:p>
        </w:tc>
        <w:tc>
          <w:tcPr>
            <w:tcW w:w="681" w:type="dxa"/>
            <w:tcBorders>
              <w:top w:val="nil"/>
              <w:left w:val="single" w:sz="12" w:space="0" w:color="auto"/>
              <w:bottom w:val="single" w:sz="4" w:space="0" w:color="auto"/>
              <w:right w:val="single" w:sz="4" w:space="0" w:color="auto"/>
            </w:tcBorders>
            <w:shd w:val="clear" w:color="auto" w:fill="FFFFFF" w:themeFill="background1"/>
            <w:noWrap/>
            <w:vAlign w:val="center"/>
            <w:hideMark/>
          </w:tcPr>
          <w:p w:rsidR="009011C5" w:rsidRPr="00DB72E8" w:rsidRDefault="009011C5" w:rsidP="009011C5">
            <w:pPr>
              <w:spacing w:line="240" w:lineRule="auto"/>
              <w:jc w:val="center"/>
              <w:rPr>
                <w:color w:val="000000"/>
              </w:rPr>
            </w:pPr>
            <w:r w:rsidRPr="00DB72E8">
              <w:rPr>
                <w:color w:val="000000"/>
              </w:rPr>
              <w:t>1</w:t>
            </w:r>
          </w:p>
        </w:tc>
        <w:tc>
          <w:tcPr>
            <w:tcW w:w="720" w:type="dxa"/>
            <w:tcBorders>
              <w:top w:val="nil"/>
              <w:left w:val="nil"/>
              <w:bottom w:val="single" w:sz="4" w:space="0" w:color="auto"/>
              <w:right w:val="single" w:sz="4" w:space="0" w:color="auto"/>
            </w:tcBorders>
            <w:shd w:val="clear" w:color="auto" w:fill="FFFFFF" w:themeFill="background1"/>
            <w:noWrap/>
            <w:vAlign w:val="center"/>
            <w:hideMark/>
          </w:tcPr>
          <w:p w:rsidR="009011C5" w:rsidRPr="00DB72E8" w:rsidRDefault="009011C5" w:rsidP="009011C5">
            <w:pPr>
              <w:spacing w:line="240" w:lineRule="auto"/>
              <w:jc w:val="center"/>
              <w:rPr>
                <w:color w:val="000000"/>
              </w:rPr>
            </w:pPr>
            <w:r w:rsidRPr="00DB72E8">
              <w:rPr>
                <w:color w:val="000000"/>
              </w:rPr>
              <w:t>0</w:t>
            </w:r>
          </w:p>
        </w:tc>
        <w:tc>
          <w:tcPr>
            <w:tcW w:w="853" w:type="dxa"/>
            <w:tcBorders>
              <w:top w:val="nil"/>
              <w:left w:val="nil"/>
              <w:bottom w:val="single" w:sz="4" w:space="0" w:color="auto"/>
              <w:right w:val="single" w:sz="8" w:space="0" w:color="auto"/>
            </w:tcBorders>
            <w:shd w:val="clear" w:color="auto" w:fill="FFFFFF" w:themeFill="background1"/>
            <w:noWrap/>
            <w:vAlign w:val="center"/>
            <w:hideMark/>
          </w:tcPr>
          <w:p w:rsidR="009011C5" w:rsidRPr="00DB72E8" w:rsidRDefault="009011C5" w:rsidP="009011C5">
            <w:pPr>
              <w:spacing w:line="240" w:lineRule="auto"/>
              <w:jc w:val="center"/>
              <w:rPr>
                <w:color w:val="000000"/>
              </w:rPr>
            </w:pPr>
            <w:r w:rsidRPr="00DB72E8">
              <w:rPr>
                <w:color w:val="000000"/>
              </w:rPr>
              <w:t>0</w:t>
            </w:r>
          </w:p>
        </w:tc>
      </w:tr>
      <w:tr w:rsidR="009011C5" w:rsidRPr="00DB72E8" w:rsidTr="009011C5">
        <w:trPr>
          <w:trHeight w:val="300"/>
          <w:jc w:val="center"/>
        </w:trPr>
        <w:tc>
          <w:tcPr>
            <w:tcW w:w="2329" w:type="dxa"/>
            <w:tcBorders>
              <w:top w:val="nil"/>
              <w:left w:val="single" w:sz="4" w:space="0" w:color="auto"/>
              <w:bottom w:val="single" w:sz="4" w:space="0" w:color="auto"/>
              <w:right w:val="single" w:sz="12" w:space="0" w:color="auto"/>
            </w:tcBorders>
            <w:shd w:val="clear" w:color="auto" w:fill="D9D9D9" w:themeFill="background1" w:themeFillShade="D9"/>
            <w:vAlign w:val="center"/>
            <w:hideMark/>
          </w:tcPr>
          <w:p w:rsidR="009011C5" w:rsidRPr="00DB72E8" w:rsidRDefault="009011C5" w:rsidP="009011C5">
            <w:pPr>
              <w:spacing w:line="240" w:lineRule="auto"/>
              <w:ind w:left="-93"/>
              <w:rPr>
                <w:color w:val="000000"/>
              </w:rPr>
            </w:pPr>
            <w:r w:rsidRPr="00DB72E8">
              <w:rPr>
                <w:color w:val="000000"/>
              </w:rPr>
              <w:t>Milford</w:t>
            </w:r>
          </w:p>
        </w:tc>
        <w:tc>
          <w:tcPr>
            <w:tcW w:w="640" w:type="dxa"/>
            <w:tcBorders>
              <w:top w:val="nil"/>
              <w:left w:val="single" w:sz="12" w:space="0" w:color="auto"/>
              <w:bottom w:val="single" w:sz="4" w:space="0" w:color="auto"/>
              <w:right w:val="single" w:sz="4" w:space="0" w:color="auto"/>
            </w:tcBorders>
            <w:shd w:val="clear" w:color="auto" w:fill="D9D9D9" w:themeFill="background1" w:themeFillShade="D9"/>
            <w:noWrap/>
            <w:vAlign w:val="center"/>
            <w:hideMark/>
          </w:tcPr>
          <w:p w:rsidR="009011C5" w:rsidRPr="00DB72E8" w:rsidRDefault="009011C5" w:rsidP="009011C5">
            <w:pPr>
              <w:spacing w:line="240" w:lineRule="auto"/>
              <w:jc w:val="center"/>
              <w:rPr>
                <w:color w:val="000000"/>
              </w:rPr>
            </w:pPr>
            <w:r w:rsidRPr="00DB72E8">
              <w:rPr>
                <w:color w:val="000000"/>
              </w:rPr>
              <w:t>3</w:t>
            </w:r>
          </w:p>
        </w:tc>
        <w:tc>
          <w:tcPr>
            <w:tcW w:w="674" w:type="dxa"/>
            <w:tcBorders>
              <w:top w:val="nil"/>
              <w:left w:val="nil"/>
              <w:bottom w:val="single" w:sz="4" w:space="0" w:color="auto"/>
              <w:right w:val="single" w:sz="4" w:space="0" w:color="auto"/>
            </w:tcBorders>
            <w:shd w:val="clear" w:color="auto" w:fill="D9D9D9" w:themeFill="background1" w:themeFillShade="D9"/>
            <w:noWrap/>
            <w:vAlign w:val="center"/>
            <w:hideMark/>
          </w:tcPr>
          <w:p w:rsidR="009011C5" w:rsidRPr="00DB72E8" w:rsidRDefault="009011C5" w:rsidP="009011C5">
            <w:pPr>
              <w:spacing w:line="240" w:lineRule="auto"/>
              <w:jc w:val="center"/>
              <w:rPr>
                <w:color w:val="000000"/>
              </w:rPr>
            </w:pPr>
            <w:r w:rsidRPr="00DB72E8">
              <w:rPr>
                <w:color w:val="000000"/>
              </w:rPr>
              <w:t>0</w:t>
            </w:r>
          </w:p>
        </w:tc>
        <w:tc>
          <w:tcPr>
            <w:tcW w:w="720" w:type="dxa"/>
            <w:tcBorders>
              <w:top w:val="single" w:sz="4" w:space="0" w:color="auto"/>
              <w:left w:val="nil"/>
              <w:bottom w:val="single" w:sz="4" w:space="0" w:color="auto"/>
              <w:right w:val="single" w:sz="12" w:space="0" w:color="auto"/>
            </w:tcBorders>
            <w:shd w:val="clear" w:color="auto" w:fill="D9D9D9" w:themeFill="background1" w:themeFillShade="D9"/>
            <w:noWrap/>
            <w:vAlign w:val="center"/>
            <w:hideMark/>
          </w:tcPr>
          <w:p w:rsidR="009011C5" w:rsidRPr="00DB72E8" w:rsidRDefault="009011C5" w:rsidP="009011C5">
            <w:pPr>
              <w:spacing w:line="240" w:lineRule="auto"/>
              <w:jc w:val="center"/>
              <w:rPr>
                <w:color w:val="000000"/>
              </w:rPr>
            </w:pPr>
            <w:r w:rsidRPr="00DB72E8">
              <w:rPr>
                <w:color w:val="000000"/>
              </w:rPr>
              <w:t>0</w:t>
            </w:r>
          </w:p>
        </w:tc>
        <w:tc>
          <w:tcPr>
            <w:tcW w:w="630" w:type="dxa"/>
            <w:tcBorders>
              <w:top w:val="nil"/>
              <w:left w:val="single" w:sz="12" w:space="0" w:color="auto"/>
              <w:bottom w:val="single" w:sz="4" w:space="0" w:color="auto"/>
              <w:right w:val="single" w:sz="4" w:space="0" w:color="auto"/>
            </w:tcBorders>
            <w:shd w:val="clear" w:color="auto" w:fill="D9D9D9" w:themeFill="background1" w:themeFillShade="D9"/>
            <w:noWrap/>
            <w:vAlign w:val="center"/>
            <w:hideMark/>
          </w:tcPr>
          <w:p w:rsidR="009011C5" w:rsidRPr="00DB72E8" w:rsidRDefault="009011C5" w:rsidP="009011C5">
            <w:pPr>
              <w:spacing w:line="240" w:lineRule="auto"/>
              <w:jc w:val="center"/>
              <w:rPr>
                <w:color w:val="000000"/>
              </w:rPr>
            </w:pPr>
            <w:r w:rsidRPr="00DB72E8">
              <w:rPr>
                <w:color w:val="000000"/>
              </w:rPr>
              <w:t>3</w:t>
            </w:r>
          </w:p>
        </w:tc>
        <w:tc>
          <w:tcPr>
            <w:tcW w:w="669" w:type="dxa"/>
            <w:tcBorders>
              <w:top w:val="nil"/>
              <w:left w:val="nil"/>
              <w:bottom w:val="single" w:sz="4" w:space="0" w:color="auto"/>
              <w:right w:val="single" w:sz="4" w:space="0" w:color="auto"/>
            </w:tcBorders>
            <w:shd w:val="clear" w:color="auto" w:fill="D9D9D9" w:themeFill="background1" w:themeFillShade="D9"/>
            <w:noWrap/>
            <w:vAlign w:val="center"/>
            <w:hideMark/>
          </w:tcPr>
          <w:p w:rsidR="009011C5" w:rsidRPr="00DB72E8" w:rsidRDefault="009011C5" w:rsidP="009011C5">
            <w:pPr>
              <w:spacing w:line="240" w:lineRule="auto"/>
              <w:jc w:val="center"/>
              <w:rPr>
                <w:color w:val="000000"/>
              </w:rPr>
            </w:pPr>
            <w:r w:rsidRPr="00DB72E8">
              <w:rPr>
                <w:color w:val="000000"/>
              </w:rPr>
              <w:t>0</w:t>
            </w:r>
          </w:p>
        </w:tc>
        <w:tc>
          <w:tcPr>
            <w:tcW w:w="810" w:type="dxa"/>
            <w:tcBorders>
              <w:top w:val="nil"/>
              <w:left w:val="nil"/>
              <w:bottom w:val="single" w:sz="4" w:space="0" w:color="auto"/>
              <w:right w:val="single" w:sz="12" w:space="0" w:color="auto"/>
            </w:tcBorders>
            <w:shd w:val="clear" w:color="auto" w:fill="D9D9D9" w:themeFill="background1" w:themeFillShade="D9"/>
            <w:noWrap/>
            <w:vAlign w:val="center"/>
            <w:hideMark/>
          </w:tcPr>
          <w:p w:rsidR="009011C5" w:rsidRPr="00DB72E8" w:rsidRDefault="009011C5" w:rsidP="009011C5">
            <w:pPr>
              <w:spacing w:line="240" w:lineRule="auto"/>
              <w:jc w:val="center"/>
              <w:rPr>
                <w:color w:val="000000"/>
              </w:rPr>
            </w:pPr>
            <w:r w:rsidRPr="00DB72E8">
              <w:rPr>
                <w:color w:val="000000"/>
              </w:rPr>
              <w:t>0</w:t>
            </w:r>
          </w:p>
        </w:tc>
        <w:tc>
          <w:tcPr>
            <w:tcW w:w="681" w:type="dxa"/>
            <w:tcBorders>
              <w:top w:val="nil"/>
              <w:left w:val="single" w:sz="12" w:space="0" w:color="auto"/>
              <w:bottom w:val="single" w:sz="4" w:space="0" w:color="auto"/>
              <w:right w:val="single" w:sz="4" w:space="0" w:color="auto"/>
            </w:tcBorders>
            <w:shd w:val="clear" w:color="auto" w:fill="D9D9D9" w:themeFill="background1" w:themeFillShade="D9"/>
            <w:noWrap/>
            <w:vAlign w:val="center"/>
            <w:hideMark/>
          </w:tcPr>
          <w:p w:rsidR="009011C5" w:rsidRPr="00DB72E8" w:rsidRDefault="009011C5" w:rsidP="009011C5">
            <w:pPr>
              <w:spacing w:line="240" w:lineRule="auto"/>
              <w:jc w:val="center"/>
              <w:rPr>
                <w:color w:val="000000"/>
              </w:rPr>
            </w:pPr>
            <w:r w:rsidRPr="00DB72E8">
              <w:rPr>
                <w:color w:val="000000"/>
              </w:rPr>
              <w:t>3</w:t>
            </w:r>
          </w:p>
        </w:tc>
        <w:tc>
          <w:tcPr>
            <w:tcW w:w="720" w:type="dxa"/>
            <w:tcBorders>
              <w:top w:val="nil"/>
              <w:left w:val="nil"/>
              <w:bottom w:val="single" w:sz="4" w:space="0" w:color="auto"/>
              <w:right w:val="single" w:sz="4" w:space="0" w:color="auto"/>
            </w:tcBorders>
            <w:shd w:val="clear" w:color="auto" w:fill="D9D9D9" w:themeFill="background1" w:themeFillShade="D9"/>
            <w:noWrap/>
            <w:vAlign w:val="center"/>
            <w:hideMark/>
          </w:tcPr>
          <w:p w:rsidR="009011C5" w:rsidRPr="00DB72E8" w:rsidRDefault="009011C5" w:rsidP="009011C5">
            <w:pPr>
              <w:spacing w:line="240" w:lineRule="auto"/>
              <w:jc w:val="center"/>
              <w:rPr>
                <w:color w:val="000000"/>
              </w:rPr>
            </w:pPr>
            <w:r w:rsidRPr="00DB72E8">
              <w:rPr>
                <w:color w:val="000000"/>
              </w:rPr>
              <w:t>0</w:t>
            </w:r>
          </w:p>
        </w:tc>
        <w:tc>
          <w:tcPr>
            <w:tcW w:w="853" w:type="dxa"/>
            <w:tcBorders>
              <w:top w:val="nil"/>
              <w:left w:val="nil"/>
              <w:bottom w:val="single" w:sz="4" w:space="0" w:color="auto"/>
              <w:right w:val="single" w:sz="8" w:space="0" w:color="auto"/>
            </w:tcBorders>
            <w:shd w:val="clear" w:color="auto" w:fill="D9D9D9" w:themeFill="background1" w:themeFillShade="D9"/>
            <w:noWrap/>
            <w:vAlign w:val="center"/>
            <w:hideMark/>
          </w:tcPr>
          <w:p w:rsidR="009011C5" w:rsidRPr="00DB72E8" w:rsidRDefault="009011C5" w:rsidP="009011C5">
            <w:pPr>
              <w:spacing w:line="240" w:lineRule="auto"/>
              <w:jc w:val="center"/>
              <w:rPr>
                <w:color w:val="000000"/>
              </w:rPr>
            </w:pPr>
            <w:r w:rsidRPr="00DB72E8">
              <w:rPr>
                <w:color w:val="000000"/>
              </w:rPr>
              <w:t>0</w:t>
            </w:r>
          </w:p>
        </w:tc>
      </w:tr>
      <w:tr w:rsidR="009011C5" w:rsidRPr="00DB72E8" w:rsidTr="009011C5">
        <w:trPr>
          <w:trHeight w:val="300"/>
          <w:jc w:val="center"/>
        </w:trPr>
        <w:tc>
          <w:tcPr>
            <w:tcW w:w="2329" w:type="dxa"/>
            <w:tcBorders>
              <w:top w:val="nil"/>
              <w:left w:val="single" w:sz="4" w:space="0" w:color="auto"/>
              <w:bottom w:val="single" w:sz="4" w:space="0" w:color="auto"/>
              <w:right w:val="single" w:sz="12" w:space="0" w:color="auto"/>
            </w:tcBorders>
            <w:shd w:val="clear" w:color="auto" w:fill="FFFFFF" w:themeFill="background1"/>
            <w:vAlign w:val="center"/>
            <w:hideMark/>
          </w:tcPr>
          <w:p w:rsidR="009011C5" w:rsidRPr="00DB72E8" w:rsidRDefault="009011C5" w:rsidP="009011C5">
            <w:pPr>
              <w:spacing w:line="240" w:lineRule="auto"/>
              <w:ind w:left="-93"/>
              <w:rPr>
                <w:color w:val="000000"/>
              </w:rPr>
            </w:pPr>
            <w:r w:rsidRPr="00DB72E8">
              <w:rPr>
                <w:color w:val="000000"/>
              </w:rPr>
              <w:t>Milton</w:t>
            </w:r>
          </w:p>
        </w:tc>
        <w:tc>
          <w:tcPr>
            <w:tcW w:w="640" w:type="dxa"/>
            <w:tcBorders>
              <w:top w:val="nil"/>
              <w:left w:val="single" w:sz="12" w:space="0" w:color="auto"/>
              <w:bottom w:val="single" w:sz="4" w:space="0" w:color="auto"/>
              <w:right w:val="single" w:sz="4" w:space="0" w:color="auto"/>
            </w:tcBorders>
            <w:shd w:val="clear" w:color="auto" w:fill="FFFFFF" w:themeFill="background1"/>
            <w:noWrap/>
            <w:vAlign w:val="center"/>
            <w:hideMark/>
          </w:tcPr>
          <w:p w:rsidR="009011C5" w:rsidRPr="00DB72E8" w:rsidRDefault="009011C5" w:rsidP="009011C5">
            <w:pPr>
              <w:spacing w:line="240" w:lineRule="auto"/>
              <w:jc w:val="center"/>
              <w:rPr>
                <w:color w:val="000000"/>
              </w:rPr>
            </w:pPr>
            <w:r w:rsidRPr="00DB72E8">
              <w:rPr>
                <w:color w:val="000000"/>
              </w:rPr>
              <w:t>1</w:t>
            </w:r>
          </w:p>
        </w:tc>
        <w:tc>
          <w:tcPr>
            <w:tcW w:w="674" w:type="dxa"/>
            <w:tcBorders>
              <w:top w:val="nil"/>
              <w:left w:val="nil"/>
              <w:bottom w:val="single" w:sz="4" w:space="0" w:color="auto"/>
              <w:right w:val="single" w:sz="4" w:space="0" w:color="auto"/>
            </w:tcBorders>
            <w:shd w:val="clear" w:color="auto" w:fill="FFFFFF" w:themeFill="background1"/>
            <w:noWrap/>
            <w:vAlign w:val="center"/>
            <w:hideMark/>
          </w:tcPr>
          <w:p w:rsidR="009011C5" w:rsidRPr="00DB72E8" w:rsidRDefault="009011C5" w:rsidP="009011C5">
            <w:pPr>
              <w:spacing w:line="240" w:lineRule="auto"/>
              <w:jc w:val="center"/>
              <w:rPr>
                <w:color w:val="000000"/>
              </w:rPr>
            </w:pPr>
            <w:r w:rsidRPr="00DB72E8">
              <w:rPr>
                <w:color w:val="000000"/>
              </w:rPr>
              <w:t>0</w:t>
            </w:r>
          </w:p>
        </w:tc>
        <w:tc>
          <w:tcPr>
            <w:tcW w:w="720" w:type="dxa"/>
            <w:tcBorders>
              <w:top w:val="single" w:sz="4" w:space="0" w:color="auto"/>
              <w:left w:val="nil"/>
              <w:bottom w:val="single" w:sz="4" w:space="0" w:color="auto"/>
              <w:right w:val="single" w:sz="12" w:space="0" w:color="auto"/>
            </w:tcBorders>
            <w:shd w:val="clear" w:color="auto" w:fill="FFFFFF" w:themeFill="background1"/>
            <w:noWrap/>
            <w:vAlign w:val="center"/>
            <w:hideMark/>
          </w:tcPr>
          <w:p w:rsidR="009011C5" w:rsidRPr="00DB72E8" w:rsidRDefault="009011C5" w:rsidP="009011C5">
            <w:pPr>
              <w:spacing w:line="240" w:lineRule="auto"/>
              <w:jc w:val="center"/>
              <w:rPr>
                <w:color w:val="000000"/>
              </w:rPr>
            </w:pPr>
            <w:r w:rsidRPr="00DB72E8">
              <w:rPr>
                <w:color w:val="000000"/>
              </w:rPr>
              <w:t>0</w:t>
            </w:r>
          </w:p>
        </w:tc>
        <w:tc>
          <w:tcPr>
            <w:tcW w:w="630" w:type="dxa"/>
            <w:tcBorders>
              <w:top w:val="nil"/>
              <w:left w:val="single" w:sz="12" w:space="0" w:color="auto"/>
              <w:bottom w:val="single" w:sz="4" w:space="0" w:color="auto"/>
              <w:right w:val="single" w:sz="4" w:space="0" w:color="auto"/>
            </w:tcBorders>
            <w:shd w:val="clear" w:color="auto" w:fill="FFFFFF" w:themeFill="background1"/>
            <w:noWrap/>
            <w:vAlign w:val="center"/>
            <w:hideMark/>
          </w:tcPr>
          <w:p w:rsidR="009011C5" w:rsidRPr="00DB72E8" w:rsidRDefault="009011C5" w:rsidP="009011C5">
            <w:pPr>
              <w:spacing w:line="240" w:lineRule="auto"/>
              <w:jc w:val="center"/>
              <w:rPr>
                <w:color w:val="000000"/>
              </w:rPr>
            </w:pPr>
            <w:r w:rsidRPr="00DB72E8">
              <w:rPr>
                <w:color w:val="000000"/>
              </w:rPr>
              <w:t>0</w:t>
            </w:r>
          </w:p>
        </w:tc>
        <w:tc>
          <w:tcPr>
            <w:tcW w:w="669" w:type="dxa"/>
            <w:tcBorders>
              <w:top w:val="nil"/>
              <w:left w:val="nil"/>
              <w:bottom w:val="single" w:sz="4" w:space="0" w:color="auto"/>
              <w:right w:val="single" w:sz="4" w:space="0" w:color="auto"/>
            </w:tcBorders>
            <w:shd w:val="clear" w:color="auto" w:fill="FFFFFF" w:themeFill="background1"/>
            <w:noWrap/>
            <w:vAlign w:val="center"/>
            <w:hideMark/>
          </w:tcPr>
          <w:p w:rsidR="009011C5" w:rsidRPr="00DB72E8" w:rsidRDefault="009011C5" w:rsidP="009011C5">
            <w:pPr>
              <w:spacing w:line="240" w:lineRule="auto"/>
              <w:jc w:val="center"/>
              <w:rPr>
                <w:color w:val="000000"/>
              </w:rPr>
            </w:pPr>
            <w:r w:rsidRPr="00DB72E8">
              <w:rPr>
                <w:color w:val="000000"/>
              </w:rPr>
              <w:t>0</w:t>
            </w:r>
          </w:p>
        </w:tc>
        <w:tc>
          <w:tcPr>
            <w:tcW w:w="810" w:type="dxa"/>
            <w:tcBorders>
              <w:top w:val="nil"/>
              <w:left w:val="nil"/>
              <w:bottom w:val="single" w:sz="4" w:space="0" w:color="auto"/>
              <w:right w:val="single" w:sz="12" w:space="0" w:color="auto"/>
            </w:tcBorders>
            <w:shd w:val="clear" w:color="auto" w:fill="FFFFFF" w:themeFill="background1"/>
            <w:noWrap/>
            <w:vAlign w:val="center"/>
            <w:hideMark/>
          </w:tcPr>
          <w:p w:rsidR="009011C5" w:rsidRPr="00DB72E8" w:rsidRDefault="009011C5" w:rsidP="009011C5">
            <w:pPr>
              <w:spacing w:line="240" w:lineRule="auto"/>
              <w:jc w:val="center"/>
              <w:rPr>
                <w:color w:val="000000"/>
              </w:rPr>
            </w:pPr>
            <w:r w:rsidRPr="00DB72E8">
              <w:rPr>
                <w:color w:val="000000"/>
              </w:rPr>
              <w:t>0</w:t>
            </w:r>
          </w:p>
        </w:tc>
        <w:tc>
          <w:tcPr>
            <w:tcW w:w="681" w:type="dxa"/>
            <w:tcBorders>
              <w:top w:val="nil"/>
              <w:left w:val="single" w:sz="12" w:space="0" w:color="auto"/>
              <w:bottom w:val="single" w:sz="4" w:space="0" w:color="auto"/>
              <w:right w:val="single" w:sz="4" w:space="0" w:color="auto"/>
            </w:tcBorders>
            <w:shd w:val="clear" w:color="auto" w:fill="FFFFFF" w:themeFill="background1"/>
            <w:noWrap/>
            <w:vAlign w:val="center"/>
            <w:hideMark/>
          </w:tcPr>
          <w:p w:rsidR="009011C5" w:rsidRPr="00DB72E8" w:rsidRDefault="009011C5" w:rsidP="009011C5">
            <w:pPr>
              <w:spacing w:line="240" w:lineRule="auto"/>
              <w:jc w:val="center"/>
              <w:rPr>
                <w:color w:val="000000"/>
              </w:rPr>
            </w:pPr>
            <w:r w:rsidRPr="00DB72E8">
              <w:rPr>
                <w:color w:val="000000"/>
              </w:rPr>
              <w:t>0</w:t>
            </w:r>
          </w:p>
        </w:tc>
        <w:tc>
          <w:tcPr>
            <w:tcW w:w="720" w:type="dxa"/>
            <w:tcBorders>
              <w:top w:val="nil"/>
              <w:left w:val="nil"/>
              <w:bottom w:val="single" w:sz="4" w:space="0" w:color="auto"/>
              <w:right w:val="single" w:sz="4" w:space="0" w:color="auto"/>
            </w:tcBorders>
            <w:shd w:val="clear" w:color="auto" w:fill="FFFFFF" w:themeFill="background1"/>
            <w:noWrap/>
            <w:vAlign w:val="center"/>
            <w:hideMark/>
          </w:tcPr>
          <w:p w:rsidR="009011C5" w:rsidRPr="00DB72E8" w:rsidRDefault="009011C5" w:rsidP="009011C5">
            <w:pPr>
              <w:spacing w:line="240" w:lineRule="auto"/>
              <w:jc w:val="center"/>
              <w:rPr>
                <w:color w:val="000000"/>
              </w:rPr>
            </w:pPr>
            <w:r w:rsidRPr="00DB72E8">
              <w:rPr>
                <w:color w:val="000000"/>
              </w:rPr>
              <w:t>0</w:t>
            </w:r>
          </w:p>
        </w:tc>
        <w:tc>
          <w:tcPr>
            <w:tcW w:w="853" w:type="dxa"/>
            <w:tcBorders>
              <w:top w:val="nil"/>
              <w:left w:val="nil"/>
              <w:bottom w:val="single" w:sz="4" w:space="0" w:color="auto"/>
              <w:right w:val="single" w:sz="8" w:space="0" w:color="auto"/>
            </w:tcBorders>
            <w:shd w:val="clear" w:color="auto" w:fill="FFFFFF" w:themeFill="background1"/>
            <w:noWrap/>
            <w:vAlign w:val="center"/>
            <w:hideMark/>
          </w:tcPr>
          <w:p w:rsidR="009011C5" w:rsidRPr="00DB72E8" w:rsidRDefault="009011C5" w:rsidP="009011C5">
            <w:pPr>
              <w:spacing w:line="240" w:lineRule="auto"/>
              <w:jc w:val="center"/>
              <w:rPr>
                <w:color w:val="000000"/>
              </w:rPr>
            </w:pPr>
            <w:r w:rsidRPr="00DB72E8">
              <w:rPr>
                <w:color w:val="000000"/>
              </w:rPr>
              <w:t>0</w:t>
            </w:r>
          </w:p>
        </w:tc>
      </w:tr>
      <w:tr w:rsidR="009011C5" w:rsidRPr="00DB72E8" w:rsidTr="009011C5">
        <w:trPr>
          <w:trHeight w:val="300"/>
          <w:jc w:val="center"/>
        </w:trPr>
        <w:tc>
          <w:tcPr>
            <w:tcW w:w="2329" w:type="dxa"/>
            <w:tcBorders>
              <w:top w:val="nil"/>
              <w:left w:val="single" w:sz="4" w:space="0" w:color="auto"/>
              <w:bottom w:val="single" w:sz="4" w:space="0" w:color="auto"/>
              <w:right w:val="single" w:sz="12" w:space="0" w:color="auto"/>
            </w:tcBorders>
            <w:shd w:val="clear" w:color="auto" w:fill="D9D9D9" w:themeFill="background1" w:themeFillShade="D9"/>
            <w:vAlign w:val="center"/>
            <w:hideMark/>
          </w:tcPr>
          <w:p w:rsidR="009011C5" w:rsidRPr="00DB72E8" w:rsidRDefault="009011C5" w:rsidP="009011C5">
            <w:pPr>
              <w:spacing w:line="240" w:lineRule="auto"/>
              <w:ind w:left="-93"/>
              <w:rPr>
                <w:color w:val="000000"/>
              </w:rPr>
            </w:pPr>
            <w:r w:rsidRPr="00DB72E8">
              <w:rPr>
                <w:color w:val="000000"/>
              </w:rPr>
              <w:t>New Bedford</w:t>
            </w:r>
          </w:p>
        </w:tc>
        <w:tc>
          <w:tcPr>
            <w:tcW w:w="640" w:type="dxa"/>
            <w:tcBorders>
              <w:top w:val="nil"/>
              <w:left w:val="single" w:sz="12" w:space="0" w:color="auto"/>
              <w:bottom w:val="single" w:sz="4" w:space="0" w:color="auto"/>
              <w:right w:val="single" w:sz="4" w:space="0" w:color="auto"/>
            </w:tcBorders>
            <w:shd w:val="clear" w:color="auto" w:fill="D9D9D9" w:themeFill="background1" w:themeFillShade="D9"/>
            <w:noWrap/>
            <w:vAlign w:val="center"/>
            <w:hideMark/>
          </w:tcPr>
          <w:p w:rsidR="009011C5" w:rsidRPr="00DB72E8" w:rsidRDefault="009011C5" w:rsidP="009011C5">
            <w:pPr>
              <w:spacing w:line="240" w:lineRule="auto"/>
              <w:jc w:val="center"/>
              <w:rPr>
                <w:color w:val="000000"/>
              </w:rPr>
            </w:pPr>
            <w:r w:rsidRPr="00DB72E8">
              <w:rPr>
                <w:color w:val="000000"/>
              </w:rPr>
              <w:t>15</w:t>
            </w:r>
          </w:p>
        </w:tc>
        <w:tc>
          <w:tcPr>
            <w:tcW w:w="674" w:type="dxa"/>
            <w:tcBorders>
              <w:top w:val="nil"/>
              <w:left w:val="nil"/>
              <w:bottom w:val="single" w:sz="4" w:space="0" w:color="auto"/>
              <w:right w:val="single" w:sz="4" w:space="0" w:color="auto"/>
            </w:tcBorders>
            <w:shd w:val="clear" w:color="auto" w:fill="D9D9D9" w:themeFill="background1" w:themeFillShade="D9"/>
            <w:noWrap/>
            <w:vAlign w:val="center"/>
            <w:hideMark/>
          </w:tcPr>
          <w:p w:rsidR="009011C5" w:rsidRPr="00DB72E8" w:rsidRDefault="009011C5" w:rsidP="009011C5">
            <w:pPr>
              <w:spacing w:line="240" w:lineRule="auto"/>
              <w:jc w:val="center"/>
              <w:rPr>
                <w:color w:val="000000"/>
              </w:rPr>
            </w:pPr>
            <w:r w:rsidRPr="00DB72E8">
              <w:rPr>
                <w:color w:val="000000"/>
              </w:rPr>
              <w:t>0</w:t>
            </w:r>
          </w:p>
        </w:tc>
        <w:tc>
          <w:tcPr>
            <w:tcW w:w="720" w:type="dxa"/>
            <w:tcBorders>
              <w:top w:val="single" w:sz="4" w:space="0" w:color="auto"/>
              <w:left w:val="nil"/>
              <w:bottom w:val="single" w:sz="4" w:space="0" w:color="auto"/>
              <w:right w:val="single" w:sz="12" w:space="0" w:color="auto"/>
            </w:tcBorders>
            <w:shd w:val="clear" w:color="auto" w:fill="D9D9D9" w:themeFill="background1" w:themeFillShade="D9"/>
            <w:noWrap/>
            <w:vAlign w:val="center"/>
            <w:hideMark/>
          </w:tcPr>
          <w:p w:rsidR="009011C5" w:rsidRPr="00DB72E8" w:rsidRDefault="009011C5" w:rsidP="009011C5">
            <w:pPr>
              <w:spacing w:line="240" w:lineRule="auto"/>
              <w:jc w:val="center"/>
              <w:rPr>
                <w:color w:val="000000"/>
              </w:rPr>
            </w:pPr>
            <w:r w:rsidRPr="00DB72E8">
              <w:rPr>
                <w:color w:val="000000"/>
              </w:rPr>
              <w:t>0</w:t>
            </w:r>
          </w:p>
        </w:tc>
        <w:tc>
          <w:tcPr>
            <w:tcW w:w="630" w:type="dxa"/>
            <w:tcBorders>
              <w:top w:val="nil"/>
              <w:left w:val="single" w:sz="12" w:space="0" w:color="auto"/>
              <w:bottom w:val="single" w:sz="4" w:space="0" w:color="auto"/>
              <w:right w:val="single" w:sz="4" w:space="0" w:color="auto"/>
            </w:tcBorders>
            <w:shd w:val="clear" w:color="auto" w:fill="D9D9D9" w:themeFill="background1" w:themeFillShade="D9"/>
            <w:noWrap/>
            <w:vAlign w:val="center"/>
            <w:hideMark/>
          </w:tcPr>
          <w:p w:rsidR="009011C5" w:rsidRPr="00DB72E8" w:rsidRDefault="009011C5" w:rsidP="009011C5">
            <w:pPr>
              <w:spacing w:line="240" w:lineRule="auto"/>
              <w:jc w:val="center"/>
              <w:rPr>
                <w:color w:val="000000"/>
              </w:rPr>
            </w:pPr>
            <w:r w:rsidRPr="00DB72E8">
              <w:rPr>
                <w:color w:val="000000"/>
              </w:rPr>
              <w:t>26</w:t>
            </w:r>
          </w:p>
        </w:tc>
        <w:tc>
          <w:tcPr>
            <w:tcW w:w="669" w:type="dxa"/>
            <w:tcBorders>
              <w:top w:val="nil"/>
              <w:left w:val="nil"/>
              <w:bottom w:val="single" w:sz="4" w:space="0" w:color="auto"/>
              <w:right w:val="single" w:sz="4" w:space="0" w:color="auto"/>
            </w:tcBorders>
            <w:shd w:val="clear" w:color="auto" w:fill="D9D9D9" w:themeFill="background1" w:themeFillShade="D9"/>
            <w:noWrap/>
            <w:vAlign w:val="center"/>
            <w:hideMark/>
          </w:tcPr>
          <w:p w:rsidR="009011C5" w:rsidRPr="00DB72E8" w:rsidRDefault="009011C5" w:rsidP="009011C5">
            <w:pPr>
              <w:spacing w:line="240" w:lineRule="auto"/>
              <w:jc w:val="center"/>
              <w:rPr>
                <w:color w:val="000000"/>
              </w:rPr>
            </w:pPr>
            <w:r w:rsidRPr="00DB72E8">
              <w:rPr>
                <w:color w:val="000000"/>
              </w:rPr>
              <w:t>0</w:t>
            </w:r>
          </w:p>
        </w:tc>
        <w:tc>
          <w:tcPr>
            <w:tcW w:w="810" w:type="dxa"/>
            <w:tcBorders>
              <w:top w:val="nil"/>
              <w:left w:val="nil"/>
              <w:bottom w:val="single" w:sz="4" w:space="0" w:color="auto"/>
              <w:right w:val="single" w:sz="12" w:space="0" w:color="auto"/>
            </w:tcBorders>
            <w:shd w:val="clear" w:color="auto" w:fill="D9D9D9" w:themeFill="background1" w:themeFillShade="D9"/>
            <w:noWrap/>
            <w:vAlign w:val="center"/>
            <w:hideMark/>
          </w:tcPr>
          <w:p w:rsidR="009011C5" w:rsidRPr="00DB72E8" w:rsidRDefault="009011C5" w:rsidP="009011C5">
            <w:pPr>
              <w:spacing w:line="240" w:lineRule="auto"/>
              <w:jc w:val="center"/>
              <w:rPr>
                <w:color w:val="000000"/>
              </w:rPr>
            </w:pPr>
            <w:r w:rsidRPr="00DB72E8">
              <w:rPr>
                <w:color w:val="000000"/>
              </w:rPr>
              <w:t>0</w:t>
            </w:r>
          </w:p>
        </w:tc>
        <w:tc>
          <w:tcPr>
            <w:tcW w:w="681" w:type="dxa"/>
            <w:tcBorders>
              <w:top w:val="nil"/>
              <w:left w:val="single" w:sz="12" w:space="0" w:color="auto"/>
              <w:bottom w:val="single" w:sz="4" w:space="0" w:color="auto"/>
              <w:right w:val="single" w:sz="4" w:space="0" w:color="auto"/>
            </w:tcBorders>
            <w:shd w:val="clear" w:color="auto" w:fill="D9D9D9" w:themeFill="background1" w:themeFillShade="D9"/>
            <w:noWrap/>
            <w:vAlign w:val="center"/>
            <w:hideMark/>
          </w:tcPr>
          <w:p w:rsidR="009011C5" w:rsidRPr="00DB72E8" w:rsidRDefault="009011C5" w:rsidP="009011C5">
            <w:pPr>
              <w:spacing w:line="240" w:lineRule="auto"/>
              <w:jc w:val="center"/>
              <w:rPr>
                <w:color w:val="000000"/>
              </w:rPr>
            </w:pPr>
            <w:r w:rsidRPr="00DB72E8">
              <w:rPr>
                <w:color w:val="000000"/>
              </w:rPr>
              <w:t>13</w:t>
            </w:r>
          </w:p>
        </w:tc>
        <w:tc>
          <w:tcPr>
            <w:tcW w:w="720" w:type="dxa"/>
            <w:tcBorders>
              <w:top w:val="nil"/>
              <w:left w:val="nil"/>
              <w:bottom w:val="single" w:sz="4" w:space="0" w:color="auto"/>
              <w:right w:val="single" w:sz="4" w:space="0" w:color="auto"/>
            </w:tcBorders>
            <w:shd w:val="clear" w:color="auto" w:fill="D9D9D9" w:themeFill="background1" w:themeFillShade="D9"/>
            <w:noWrap/>
            <w:vAlign w:val="center"/>
            <w:hideMark/>
          </w:tcPr>
          <w:p w:rsidR="009011C5" w:rsidRPr="00DB72E8" w:rsidRDefault="009011C5" w:rsidP="009011C5">
            <w:pPr>
              <w:spacing w:line="240" w:lineRule="auto"/>
              <w:jc w:val="center"/>
              <w:rPr>
                <w:color w:val="000000"/>
              </w:rPr>
            </w:pPr>
            <w:r w:rsidRPr="00DB72E8">
              <w:rPr>
                <w:color w:val="000000"/>
              </w:rPr>
              <w:t>0</w:t>
            </w:r>
          </w:p>
        </w:tc>
        <w:tc>
          <w:tcPr>
            <w:tcW w:w="853" w:type="dxa"/>
            <w:tcBorders>
              <w:top w:val="nil"/>
              <w:left w:val="nil"/>
              <w:bottom w:val="single" w:sz="4" w:space="0" w:color="auto"/>
              <w:right w:val="single" w:sz="8" w:space="0" w:color="auto"/>
            </w:tcBorders>
            <w:shd w:val="clear" w:color="auto" w:fill="D9D9D9" w:themeFill="background1" w:themeFillShade="D9"/>
            <w:noWrap/>
            <w:vAlign w:val="center"/>
            <w:hideMark/>
          </w:tcPr>
          <w:p w:rsidR="009011C5" w:rsidRPr="00DB72E8" w:rsidRDefault="009011C5" w:rsidP="009011C5">
            <w:pPr>
              <w:spacing w:line="240" w:lineRule="auto"/>
              <w:jc w:val="center"/>
              <w:rPr>
                <w:color w:val="000000"/>
              </w:rPr>
            </w:pPr>
            <w:r w:rsidRPr="00DB72E8">
              <w:rPr>
                <w:color w:val="000000"/>
              </w:rPr>
              <w:t>0</w:t>
            </w:r>
          </w:p>
        </w:tc>
      </w:tr>
      <w:tr w:rsidR="009011C5" w:rsidRPr="00DB72E8" w:rsidTr="009011C5">
        <w:trPr>
          <w:trHeight w:val="300"/>
          <w:jc w:val="center"/>
        </w:trPr>
        <w:tc>
          <w:tcPr>
            <w:tcW w:w="2329" w:type="dxa"/>
            <w:tcBorders>
              <w:top w:val="nil"/>
              <w:left w:val="single" w:sz="4" w:space="0" w:color="auto"/>
              <w:bottom w:val="single" w:sz="4" w:space="0" w:color="auto"/>
              <w:right w:val="single" w:sz="12" w:space="0" w:color="auto"/>
            </w:tcBorders>
            <w:shd w:val="clear" w:color="auto" w:fill="FFFFFF" w:themeFill="background1"/>
            <w:vAlign w:val="center"/>
            <w:hideMark/>
          </w:tcPr>
          <w:p w:rsidR="009011C5" w:rsidRPr="00DB72E8" w:rsidRDefault="009011C5" w:rsidP="009011C5">
            <w:pPr>
              <w:spacing w:line="240" w:lineRule="auto"/>
              <w:ind w:left="-93"/>
              <w:rPr>
                <w:color w:val="000000"/>
              </w:rPr>
            </w:pPr>
            <w:r w:rsidRPr="00DB72E8">
              <w:rPr>
                <w:color w:val="000000"/>
              </w:rPr>
              <w:t>North Adams</w:t>
            </w:r>
          </w:p>
        </w:tc>
        <w:tc>
          <w:tcPr>
            <w:tcW w:w="640" w:type="dxa"/>
            <w:tcBorders>
              <w:top w:val="nil"/>
              <w:left w:val="single" w:sz="12" w:space="0" w:color="auto"/>
              <w:bottom w:val="single" w:sz="4" w:space="0" w:color="auto"/>
              <w:right w:val="single" w:sz="4" w:space="0" w:color="auto"/>
            </w:tcBorders>
            <w:shd w:val="clear" w:color="auto" w:fill="FFFFFF" w:themeFill="background1"/>
            <w:noWrap/>
            <w:vAlign w:val="center"/>
            <w:hideMark/>
          </w:tcPr>
          <w:p w:rsidR="009011C5" w:rsidRPr="00DB72E8" w:rsidRDefault="009011C5" w:rsidP="009011C5">
            <w:pPr>
              <w:spacing w:line="240" w:lineRule="auto"/>
              <w:jc w:val="center"/>
              <w:rPr>
                <w:color w:val="000000"/>
              </w:rPr>
            </w:pPr>
            <w:r w:rsidRPr="00DB72E8">
              <w:rPr>
                <w:color w:val="000000"/>
              </w:rPr>
              <w:t>3</w:t>
            </w:r>
          </w:p>
        </w:tc>
        <w:tc>
          <w:tcPr>
            <w:tcW w:w="674" w:type="dxa"/>
            <w:tcBorders>
              <w:top w:val="nil"/>
              <w:left w:val="nil"/>
              <w:bottom w:val="single" w:sz="4" w:space="0" w:color="auto"/>
              <w:right w:val="single" w:sz="4" w:space="0" w:color="auto"/>
            </w:tcBorders>
            <w:shd w:val="clear" w:color="auto" w:fill="FFFFFF" w:themeFill="background1"/>
            <w:noWrap/>
            <w:vAlign w:val="center"/>
            <w:hideMark/>
          </w:tcPr>
          <w:p w:rsidR="009011C5" w:rsidRPr="00DB72E8" w:rsidRDefault="009011C5" w:rsidP="009011C5">
            <w:pPr>
              <w:spacing w:line="240" w:lineRule="auto"/>
              <w:jc w:val="center"/>
              <w:rPr>
                <w:color w:val="000000"/>
              </w:rPr>
            </w:pPr>
            <w:r w:rsidRPr="00DB72E8">
              <w:rPr>
                <w:color w:val="000000"/>
              </w:rPr>
              <w:t>0</w:t>
            </w:r>
          </w:p>
        </w:tc>
        <w:tc>
          <w:tcPr>
            <w:tcW w:w="720" w:type="dxa"/>
            <w:tcBorders>
              <w:top w:val="single" w:sz="4" w:space="0" w:color="auto"/>
              <w:left w:val="nil"/>
              <w:bottom w:val="single" w:sz="4" w:space="0" w:color="auto"/>
              <w:right w:val="single" w:sz="12" w:space="0" w:color="auto"/>
            </w:tcBorders>
            <w:shd w:val="clear" w:color="auto" w:fill="FFFFFF" w:themeFill="background1"/>
            <w:noWrap/>
            <w:vAlign w:val="center"/>
            <w:hideMark/>
          </w:tcPr>
          <w:p w:rsidR="009011C5" w:rsidRPr="00DB72E8" w:rsidRDefault="009011C5" w:rsidP="009011C5">
            <w:pPr>
              <w:spacing w:line="240" w:lineRule="auto"/>
              <w:jc w:val="center"/>
              <w:rPr>
                <w:color w:val="000000"/>
              </w:rPr>
            </w:pPr>
            <w:r w:rsidRPr="00DB72E8">
              <w:rPr>
                <w:color w:val="000000"/>
              </w:rPr>
              <w:t>0</w:t>
            </w:r>
          </w:p>
        </w:tc>
        <w:tc>
          <w:tcPr>
            <w:tcW w:w="630" w:type="dxa"/>
            <w:tcBorders>
              <w:top w:val="nil"/>
              <w:left w:val="single" w:sz="12" w:space="0" w:color="auto"/>
              <w:bottom w:val="single" w:sz="4" w:space="0" w:color="auto"/>
              <w:right w:val="single" w:sz="4" w:space="0" w:color="auto"/>
            </w:tcBorders>
            <w:shd w:val="clear" w:color="auto" w:fill="FFFFFF" w:themeFill="background1"/>
            <w:noWrap/>
            <w:vAlign w:val="center"/>
            <w:hideMark/>
          </w:tcPr>
          <w:p w:rsidR="009011C5" w:rsidRPr="00DB72E8" w:rsidRDefault="009011C5" w:rsidP="009011C5">
            <w:pPr>
              <w:spacing w:line="240" w:lineRule="auto"/>
              <w:jc w:val="center"/>
              <w:rPr>
                <w:color w:val="000000"/>
              </w:rPr>
            </w:pPr>
            <w:r w:rsidRPr="00DB72E8">
              <w:rPr>
                <w:color w:val="000000"/>
              </w:rPr>
              <w:t>4</w:t>
            </w:r>
          </w:p>
        </w:tc>
        <w:tc>
          <w:tcPr>
            <w:tcW w:w="669" w:type="dxa"/>
            <w:tcBorders>
              <w:top w:val="nil"/>
              <w:left w:val="nil"/>
              <w:bottom w:val="single" w:sz="4" w:space="0" w:color="auto"/>
              <w:right w:val="single" w:sz="4" w:space="0" w:color="auto"/>
            </w:tcBorders>
            <w:shd w:val="clear" w:color="auto" w:fill="FFFFFF" w:themeFill="background1"/>
            <w:noWrap/>
            <w:vAlign w:val="center"/>
            <w:hideMark/>
          </w:tcPr>
          <w:p w:rsidR="009011C5" w:rsidRPr="00DB72E8" w:rsidRDefault="009011C5" w:rsidP="009011C5">
            <w:pPr>
              <w:spacing w:line="240" w:lineRule="auto"/>
              <w:jc w:val="center"/>
              <w:rPr>
                <w:color w:val="000000"/>
              </w:rPr>
            </w:pPr>
            <w:r w:rsidRPr="00DB72E8">
              <w:rPr>
                <w:color w:val="000000"/>
              </w:rPr>
              <w:t>0</w:t>
            </w:r>
          </w:p>
        </w:tc>
        <w:tc>
          <w:tcPr>
            <w:tcW w:w="810" w:type="dxa"/>
            <w:tcBorders>
              <w:top w:val="nil"/>
              <w:left w:val="nil"/>
              <w:bottom w:val="single" w:sz="4" w:space="0" w:color="auto"/>
              <w:right w:val="single" w:sz="12" w:space="0" w:color="auto"/>
            </w:tcBorders>
            <w:shd w:val="clear" w:color="auto" w:fill="FFFFFF" w:themeFill="background1"/>
            <w:noWrap/>
            <w:vAlign w:val="center"/>
            <w:hideMark/>
          </w:tcPr>
          <w:p w:rsidR="009011C5" w:rsidRPr="00DB72E8" w:rsidRDefault="009011C5" w:rsidP="009011C5">
            <w:pPr>
              <w:spacing w:line="240" w:lineRule="auto"/>
              <w:jc w:val="center"/>
              <w:rPr>
                <w:color w:val="000000"/>
              </w:rPr>
            </w:pPr>
            <w:r w:rsidRPr="00DB72E8">
              <w:rPr>
                <w:color w:val="000000"/>
              </w:rPr>
              <w:t>0</w:t>
            </w:r>
          </w:p>
        </w:tc>
        <w:tc>
          <w:tcPr>
            <w:tcW w:w="681" w:type="dxa"/>
            <w:tcBorders>
              <w:top w:val="nil"/>
              <w:left w:val="single" w:sz="12" w:space="0" w:color="auto"/>
              <w:bottom w:val="single" w:sz="4" w:space="0" w:color="auto"/>
              <w:right w:val="single" w:sz="4" w:space="0" w:color="auto"/>
            </w:tcBorders>
            <w:shd w:val="clear" w:color="auto" w:fill="FFFFFF" w:themeFill="background1"/>
            <w:noWrap/>
            <w:vAlign w:val="center"/>
            <w:hideMark/>
          </w:tcPr>
          <w:p w:rsidR="009011C5" w:rsidRPr="00DB72E8" w:rsidRDefault="009011C5" w:rsidP="009011C5">
            <w:pPr>
              <w:spacing w:line="240" w:lineRule="auto"/>
              <w:jc w:val="center"/>
              <w:rPr>
                <w:color w:val="000000"/>
              </w:rPr>
            </w:pPr>
            <w:r w:rsidRPr="00DB72E8">
              <w:rPr>
                <w:color w:val="000000"/>
              </w:rPr>
              <w:t>3</w:t>
            </w:r>
          </w:p>
        </w:tc>
        <w:tc>
          <w:tcPr>
            <w:tcW w:w="720" w:type="dxa"/>
            <w:tcBorders>
              <w:top w:val="nil"/>
              <w:left w:val="nil"/>
              <w:bottom w:val="single" w:sz="4" w:space="0" w:color="auto"/>
              <w:right w:val="single" w:sz="4" w:space="0" w:color="auto"/>
            </w:tcBorders>
            <w:shd w:val="clear" w:color="auto" w:fill="FFFFFF" w:themeFill="background1"/>
            <w:noWrap/>
            <w:vAlign w:val="center"/>
            <w:hideMark/>
          </w:tcPr>
          <w:p w:rsidR="009011C5" w:rsidRPr="00DB72E8" w:rsidRDefault="009011C5" w:rsidP="009011C5">
            <w:pPr>
              <w:spacing w:line="240" w:lineRule="auto"/>
              <w:jc w:val="center"/>
              <w:rPr>
                <w:color w:val="000000"/>
              </w:rPr>
            </w:pPr>
            <w:r w:rsidRPr="00DB72E8">
              <w:rPr>
                <w:color w:val="000000"/>
              </w:rPr>
              <w:t>1</w:t>
            </w:r>
          </w:p>
        </w:tc>
        <w:tc>
          <w:tcPr>
            <w:tcW w:w="853" w:type="dxa"/>
            <w:tcBorders>
              <w:top w:val="nil"/>
              <w:left w:val="nil"/>
              <w:bottom w:val="single" w:sz="4" w:space="0" w:color="auto"/>
              <w:right w:val="single" w:sz="8" w:space="0" w:color="auto"/>
            </w:tcBorders>
            <w:shd w:val="clear" w:color="auto" w:fill="FFFFFF" w:themeFill="background1"/>
            <w:noWrap/>
            <w:vAlign w:val="center"/>
            <w:hideMark/>
          </w:tcPr>
          <w:p w:rsidR="009011C5" w:rsidRPr="00DB72E8" w:rsidRDefault="009011C5" w:rsidP="009011C5">
            <w:pPr>
              <w:spacing w:line="240" w:lineRule="auto"/>
              <w:jc w:val="center"/>
              <w:rPr>
                <w:color w:val="000000"/>
              </w:rPr>
            </w:pPr>
            <w:r w:rsidRPr="00DB72E8">
              <w:rPr>
                <w:color w:val="000000"/>
              </w:rPr>
              <w:t>1</w:t>
            </w:r>
          </w:p>
        </w:tc>
      </w:tr>
      <w:tr w:rsidR="009011C5" w:rsidRPr="00DB72E8" w:rsidTr="009011C5">
        <w:trPr>
          <w:trHeight w:val="300"/>
          <w:jc w:val="center"/>
        </w:trPr>
        <w:tc>
          <w:tcPr>
            <w:tcW w:w="2329" w:type="dxa"/>
            <w:tcBorders>
              <w:top w:val="nil"/>
              <w:left w:val="single" w:sz="4" w:space="0" w:color="auto"/>
              <w:bottom w:val="single" w:sz="4" w:space="0" w:color="auto"/>
              <w:right w:val="single" w:sz="12" w:space="0" w:color="auto"/>
            </w:tcBorders>
            <w:shd w:val="clear" w:color="auto" w:fill="D9D9D9" w:themeFill="background1" w:themeFillShade="D9"/>
            <w:vAlign w:val="center"/>
            <w:hideMark/>
          </w:tcPr>
          <w:p w:rsidR="009011C5" w:rsidRPr="00DB72E8" w:rsidRDefault="009011C5" w:rsidP="009011C5">
            <w:pPr>
              <w:spacing w:line="240" w:lineRule="auto"/>
              <w:ind w:left="-93"/>
              <w:rPr>
                <w:color w:val="000000"/>
              </w:rPr>
            </w:pPr>
            <w:r w:rsidRPr="00DB72E8">
              <w:rPr>
                <w:color w:val="000000"/>
              </w:rPr>
              <w:t>North Brookfield</w:t>
            </w:r>
          </w:p>
        </w:tc>
        <w:tc>
          <w:tcPr>
            <w:tcW w:w="640" w:type="dxa"/>
            <w:tcBorders>
              <w:top w:val="nil"/>
              <w:left w:val="single" w:sz="12" w:space="0" w:color="auto"/>
              <w:bottom w:val="single" w:sz="4" w:space="0" w:color="auto"/>
              <w:right w:val="single" w:sz="4" w:space="0" w:color="auto"/>
            </w:tcBorders>
            <w:shd w:val="clear" w:color="auto" w:fill="D9D9D9" w:themeFill="background1" w:themeFillShade="D9"/>
            <w:noWrap/>
            <w:vAlign w:val="center"/>
            <w:hideMark/>
          </w:tcPr>
          <w:p w:rsidR="009011C5" w:rsidRPr="00DB72E8" w:rsidRDefault="009011C5" w:rsidP="009011C5">
            <w:pPr>
              <w:spacing w:line="240" w:lineRule="auto"/>
              <w:jc w:val="center"/>
              <w:rPr>
                <w:color w:val="000000"/>
              </w:rPr>
            </w:pPr>
            <w:r w:rsidRPr="00DB72E8">
              <w:rPr>
                <w:color w:val="000000"/>
              </w:rPr>
              <w:t>5</w:t>
            </w:r>
          </w:p>
        </w:tc>
        <w:tc>
          <w:tcPr>
            <w:tcW w:w="674" w:type="dxa"/>
            <w:tcBorders>
              <w:top w:val="nil"/>
              <w:left w:val="nil"/>
              <w:bottom w:val="single" w:sz="4" w:space="0" w:color="auto"/>
              <w:right w:val="single" w:sz="4" w:space="0" w:color="auto"/>
            </w:tcBorders>
            <w:shd w:val="clear" w:color="auto" w:fill="D9D9D9" w:themeFill="background1" w:themeFillShade="D9"/>
            <w:noWrap/>
            <w:vAlign w:val="center"/>
            <w:hideMark/>
          </w:tcPr>
          <w:p w:rsidR="009011C5" w:rsidRPr="00DB72E8" w:rsidRDefault="009011C5" w:rsidP="009011C5">
            <w:pPr>
              <w:spacing w:line="240" w:lineRule="auto"/>
              <w:jc w:val="center"/>
              <w:rPr>
                <w:color w:val="000000"/>
              </w:rPr>
            </w:pPr>
            <w:r w:rsidRPr="00DB72E8">
              <w:rPr>
                <w:color w:val="000000"/>
              </w:rPr>
              <w:t>0</w:t>
            </w:r>
          </w:p>
        </w:tc>
        <w:tc>
          <w:tcPr>
            <w:tcW w:w="720" w:type="dxa"/>
            <w:tcBorders>
              <w:top w:val="single" w:sz="4" w:space="0" w:color="auto"/>
              <w:left w:val="nil"/>
              <w:bottom w:val="single" w:sz="4" w:space="0" w:color="auto"/>
              <w:right w:val="single" w:sz="12" w:space="0" w:color="auto"/>
            </w:tcBorders>
            <w:shd w:val="clear" w:color="auto" w:fill="D9D9D9" w:themeFill="background1" w:themeFillShade="D9"/>
            <w:noWrap/>
            <w:vAlign w:val="center"/>
            <w:hideMark/>
          </w:tcPr>
          <w:p w:rsidR="009011C5" w:rsidRPr="00DB72E8" w:rsidRDefault="009011C5" w:rsidP="009011C5">
            <w:pPr>
              <w:spacing w:line="240" w:lineRule="auto"/>
              <w:jc w:val="center"/>
              <w:rPr>
                <w:color w:val="000000"/>
              </w:rPr>
            </w:pPr>
            <w:r w:rsidRPr="00DB72E8">
              <w:rPr>
                <w:color w:val="000000"/>
              </w:rPr>
              <w:t>0</w:t>
            </w:r>
          </w:p>
        </w:tc>
        <w:tc>
          <w:tcPr>
            <w:tcW w:w="630" w:type="dxa"/>
            <w:tcBorders>
              <w:top w:val="nil"/>
              <w:left w:val="single" w:sz="12" w:space="0" w:color="auto"/>
              <w:bottom w:val="single" w:sz="4" w:space="0" w:color="auto"/>
              <w:right w:val="single" w:sz="4" w:space="0" w:color="auto"/>
            </w:tcBorders>
            <w:shd w:val="clear" w:color="auto" w:fill="D9D9D9" w:themeFill="background1" w:themeFillShade="D9"/>
            <w:noWrap/>
            <w:vAlign w:val="center"/>
            <w:hideMark/>
          </w:tcPr>
          <w:p w:rsidR="009011C5" w:rsidRPr="00DB72E8" w:rsidRDefault="009011C5" w:rsidP="009011C5">
            <w:pPr>
              <w:spacing w:line="240" w:lineRule="auto"/>
              <w:jc w:val="center"/>
              <w:rPr>
                <w:color w:val="000000"/>
              </w:rPr>
            </w:pPr>
            <w:r w:rsidRPr="00DB72E8">
              <w:rPr>
                <w:color w:val="000000"/>
              </w:rPr>
              <w:t>0</w:t>
            </w:r>
          </w:p>
        </w:tc>
        <w:tc>
          <w:tcPr>
            <w:tcW w:w="669" w:type="dxa"/>
            <w:tcBorders>
              <w:top w:val="nil"/>
              <w:left w:val="nil"/>
              <w:bottom w:val="single" w:sz="4" w:space="0" w:color="auto"/>
              <w:right w:val="single" w:sz="4" w:space="0" w:color="auto"/>
            </w:tcBorders>
            <w:shd w:val="clear" w:color="auto" w:fill="D9D9D9" w:themeFill="background1" w:themeFillShade="D9"/>
            <w:noWrap/>
            <w:vAlign w:val="center"/>
            <w:hideMark/>
          </w:tcPr>
          <w:p w:rsidR="009011C5" w:rsidRPr="00DB72E8" w:rsidRDefault="009011C5" w:rsidP="009011C5">
            <w:pPr>
              <w:spacing w:line="240" w:lineRule="auto"/>
              <w:jc w:val="center"/>
              <w:rPr>
                <w:color w:val="000000"/>
              </w:rPr>
            </w:pPr>
            <w:r w:rsidRPr="00DB72E8">
              <w:rPr>
                <w:color w:val="000000"/>
              </w:rPr>
              <w:t>0</w:t>
            </w:r>
          </w:p>
        </w:tc>
        <w:tc>
          <w:tcPr>
            <w:tcW w:w="810" w:type="dxa"/>
            <w:tcBorders>
              <w:top w:val="nil"/>
              <w:left w:val="nil"/>
              <w:bottom w:val="single" w:sz="4" w:space="0" w:color="auto"/>
              <w:right w:val="single" w:sz="12" w:space="0" w:color="auto"/>
            </w:tcBorders>
            <w:shd w:val="clear" w:color="auto" w:fill="D9D9D9" w:themeFill="background1" w:themeFillShade="D9"/>
            <w:noWrap/>
            <w:vAlign w:val="center"/>
            <w:hideMark/>
          </w:tcPr>
          <w:p w:rsidR="009011C5" w:rsidRPr="00DB72E8" w:rsidRDefault="009011C5" w:rsidP="009011C5">
            <w:pPr>
              <w:spacing w:line="240" w:lineRule="auto"/>
              <w:jc w:val="center"/>
              <w:rPr>
                <w:color w:val="000000"/>
              </w:rPr>
            </w:pPr>
            <w:r w:rsidRPr="00DB72E8">
              <w:rPr>
                <w:color w:val="000000"/>
              </w:rPr>
              <w:t>0</w:t>
            </w:r>
          </w:p>
        </w:tc>
        <w:tc>
          <w:tcPr>
            <w:tcW w:w="681" w:type="dxa"/>
            <w:tcBorders>
              <w:top w:val="nil"/>
              <w:left w:val="single" w:sz="12" w:space="0" w:color="auto"/>
              <w:bottom w:val="single" w:sz="4" w:space="0" w:color="auto"/>
              <w:right w:val="single" w:sz="4" w:space="0" w:color="auto"/>
            </w:tcBorders>
            <w:shd w:val="clear" w:color="auto" w:fill="D9D9D9" w:themeFill="background1" w:themeFillShade="D9"/>
            <w:noWrap/>
            <w:vAlign w:val="center"/>
            <w:hideMark/>
          </w:tcPr>
          <w:p w:rsidR="009011C5" w:rsidRPr="00DB72E8" w:rsidRDefault="009011C5" w:rsidP="009011C5">
            <w:pPr>
              <w:spacing w:line="240" w:lineRule="auto"/>
              <w:jc w:val="center"/>
              <w:rPr>
                <w:color w:val="000000"/>
              </w:rPr>
            </w:pPr>
            <w:r w:rsidRPr="00DB72E8">
              <w:rPr>
                <w:color w:val="000000"/>
              </w:rPr>
              <w:t>0</w:t>
            </w:r>
          </w:p>
        </w:tc>
        <w:tc>
          <w:tcPr>
            <w:tcW w:w="720" w:type="dxa"/>
            <w:tcBorders>
              <w:top w:val="nil"/>
              <w:left w:val="nil"/>
              <w:bottom w:val="single" w:sz="4" w:space="0" w:color="auto"/>
              <w:right w:val="single" w:sz="4" w:space="0" w:color="auto"/>
            </w:tcBorders>
            <w:shd w:val="clear" w:color="auto" w:fill="D9D9D9" w:themeFill="background1" w:themeFillShade="D9"/>
            <w:noWrap/>
            <w:vAlign w:val="center"/>
            <w:hideMark/>
          </w:tcPr>
          <w:p w:rsidR="009011C5" w:rsidRPr="00DB72E8" w:rsidRDefault="009011C5" w:rsidP="009011C5">
            <w:pPr>
              <w:spacing w:line="240" w:lineRule="auto"/>
              <w:jc w:val="center"/>
              <w:rPr>
                <w:color w:val="000000"/>
              </w:rPr>
            </w:pPr>
            <w:r w:rsidRPr="00DB72E8">
              <w:rPr>
                <w:color w:val="000000"/>
              </w:rPr>
              <w:t>0</w:t>
            </w:r>
          </w:p>
        </w:tc>
        <w:tc>
          <w:tcPr>
            <w:tcW w:w="853" w:type="dxa"/>
            <w:tcBorders>
              <w:top w:val="nil"/>
              <w:left w:val="nil"/>
              <w:bottom w:val="single" w:sz="4" w:space="0" w:color="auto"/>
              <w:right w:val="single" w:sz="8" w:space="0" w:color="auto"/>
            </w:tcBorders>
            <w:shd w:val="clear" w:color="auto" w:fill="D9D9D9" w:themeFill="background1" w:themeFillShade="D9"/>
            <w:noWrap/>
            <w:vAlign w:val="center"/>
            <w:hideMark/>
          </w:tcPr>
          <w:p w:rsidR="009011C5" w:rsidRPr="00DB72E8" w:rsidRDefault="009011C5" w:rsidP="009011C5">
            <w:pPr>
              <w:spacing w:line="240" w:lineRule="auto"/>
              <w:jc w:val="center"/>
              <w:rPr>
                <w:color w:val="000000"/>
              </w:rPr>
            </w:pPr>
            <w:r w:rsidRPr="00DB72E8">
              <w:rPr>
                <w:color w:val="000000"/>
              </w:rPr>
              <w:t>0</w:t>
            </w:r>
          </w:p>
        </w:tc>
      </w:tr>
      <w:tr w:rsidR="009011C5" w:rsidRPr="00DB72E8" w:rsidTr="009011C5">
        <w:trPr>
          <w:trHeight w:val="300"/>
          <w:jc w:val="center"/>
        </w:trPr>
        <w:tc>
          <w:tcPr>
            <w:tcW w:w="2329" w:type="dxa"/>
            <w:tcBorders>
              <w:top w:val="nil"/>
              <w:left w:val="single" w:sz="4" w:space="0" w:color="auto"/>
              <w:bottom w:val="single" w:sz="4" w:space="0" w:color="auto"/>
              <w:right w:val="single" w:sz="12" w:space="0" w:color="auto"/>
            </w:tcBorders>
            <w:shd w:val="clear" w:color="auto" w:fill="FFFFFF" w:themeFill="background1"/>
            <w:vAlign w:val="center"/>
            <w:hideMark/>
          </w:tcPr>
          <w:p w:rsidR="009011C5" w:rsidRPr="00DB72E8" w:rsidRDefault="009011C5" w:rsidP="009011C5">
            <w:pPr>
              <w:spacing w:line="240" w:lineRule="auto"/>
              <w:ind w:left="-93"/>
              <w:rPr>
                <w:color w:val="000000"/>
              </w:rPr>
            </w:pPr>
            <w:r w:rsidRPr="00DB72E8">
              <w:rPr>
                <w:color w:val="000000"/>
              </w:rPr>
              <w:t>Northampton</w:t>
            </w:r>
          </w:p>
        </w:tc>
        <w:tc>
          <w:tcPr>
            <w:tcW w:w="640" w:type="dxa"/>
            <w:tcBorders>
              <w:top w:val="nil"/>
              <w:left w:val="single" w:sz="12" w:space="0" w:color="auto"/>
              <w:bottom w:val="single" w:sz="4" w:space="0" w:color="auto"/>
              <w:right w:val="single" w:sz="4" w:space="0" w:color="auto"/>
            </w:tcBorders>
            <w:shd w:val="clear" w:color="auto" w:fill="FFFFFF" w:themeFill="background1"/>
            <w:noWrap/>
            <w:vAlign w:val="center"/>
            <w:hideMark/>
          </w:tcPr>
          <w:p w:rsidR="009011C5" w:rsidRPr="00DB72E8" w:rsidRDefault="009011C5" w:rsidP="009011C5">
            <w:pPr>
              <w:spacing w:line="240" w:lineRule="auto"/>
              <w:jc w:val="center"/>
              <w:rPr>
                <w:color w:val="000000"/>
              </w:rPr>
            </w:pPr>
            <w:r w:rsidRPr="00DB72E8">
              <w:rPr>
                <w:color w:val="000000"/>
              </w:rPr>
              <w:t>4</w:t>
            </w:r>
          </w:p>
        </w:tc>
        <w:tc>
          <w:tcPr>
            <w:tcW w:w="674" w:type="dxa"/>
            <w:tcBorders>
              <w:top w:val="nil"/>
              <w:left w:val="nil"/>
              <w:bottom w:val="single" w:sz="4" w:space="0" w:color="auto"/>
              <w:right w:val="single" w:sz="4" w:space="0" w:color="auto"/>
            </w:tcBorders>
            <w:shd w:val="clear" w:color="auto" w:fill="FFFFFF" w:themeFill="background1"/>
            <w:noWrap/>
            <w:vAlign w:val="center"/>
            <w:hideMark/>
          </w:tcPr>
          <w:p w:rsidR="009011C5" w:rsidRPr="00DB72E8" w:rsidRDefault="009011C5" w:rsidP="009011C5">
            <w:pPr>
              <w:spacing w:line="240" w:lineRule="auto"/>
              <w:jc w:val="center"/>
              <w:rPr>
                <w:color w:val="000000"/>
              </w:rPr>
            </w:pPr>
            <w:r w:rsidRPr="00DB72E8">
              <w:rPr>
                <w:color w:val="000000"/>
              </w:rPr>
              <w:t>0</w:t>
            </w:r>
          </w:p>
        </w:tc>
        <w:tc>
          <w:tcPr>
            <w:tcW w:w="720" w:type="dxa"/>
            <w:tcBorders>
              <w:top w:val="single" w:sz="4" w:space="0" w:color="auto"/>
              <w:left w:val="nil"/>
              <w:bottom w:val="single" w:sz="4" w:space="0" w:color="auto"/>
              <w:right w:val="single" w:sz="12" w:space="0" w:color="auto"/>
            </w:tcBorders>
            <w:shd w:val="clear" w:color="auto" w:fill="FFFFFF" w:themeFill="background1"/>
            <w:noWrap/>
            <w:vAlign w:val="center"/>
            <w:hideMark/>
          </w:tcPr>
          <w:p w:rsidR="009011C5" w:rsidRPr="00DB72E8" w:rsidRDefault="009011C5" w:rsidP="009011C5">
            <w:pPr>
              <w:spacing w:line="240" w:lineRule="auto"/>
              <w:jc w:val="center"/>
              <w:rPr>
                <w:color w:val="000000"/>
              </w:rPr>
            </w:pPr>
            <w:r w:rsidRPr="00DB72E8">
              <w:rPr>
                <w:color w:val="000000"/>
              </w:rPr>
              <w:t>0</w:t>
            </w:r>
          </w:p>
        </w:tc>
        <w:tc>
          <w:tcPr>
            <w:tcW w:w="630" w:type="dxa"/>
            <w:tcBorders>
              <w:top w:val="nil"/>
              <w:left w:val="single" w:sz="12" w:space="0" w:color="auto"/>
              <w:bottom w:val="single" w:sz="4" w:space="0" w:color="auto"/>
              <w:right w:val="single" w:sz="4" w:space="0" w:color="auto"/>
            </w:tcBorders>
            <w:shd w:val="clear" w:color="auto" w:fill="FFFFFF" w:themeFill="background1"/>
            <w:noWrap/>
            <w:vAlign w:val="center"/>
            <w:hideMark/>
          </w:tcPr>
          <w:p w:rsidR="009011C5" w:rsidRPr="00DB72E8" w:rsidRDefault="009011C5" w:rsidP="009011C5">
            <w:pPr>
              <w:spacing w:line="240" w:lineRule="auto"/>
              <w:jc w:val="center"/>
              <w:rPr>
                <w:color w:val="000000"/>
              </w:rPr>
            </w:pPr>
            <w:r w:rsidRPr="00DB72E8">
              <w:rPr>
                <w:color w:val="000000"/>
              </w:rPr>
              <w:t>0</w:t>
            </w:r>
          </w:p>
        </w:tc>
        <w:tc>
          <w:tcPr>
            <w:tcW w:w="669" w:type="dxa"/>
            <w:tcBorders>
              <w:top w:val="nil"/>
              <w:left w:val="nil"/>
              <w:bottom w:val="single" w:sz="4" w:space="0" w:color="auto"/>
              <w:right w:val="single" w:sz="4" w:space="0" w:color="auto"/>
            </w:tcBorders>
            <w:shd w:val="clear" w:color="auto" w:fill="FFFFFF" w:themeFill="background1"/>
            <w:noWrap/>
            <w:vAlign w:val="center"/>
            <w:hideMark/>
          </w:tcPr>
          <w:p w:rsidR="009011C5" w:rsidRPr="00DB72E8" w:rsidRDefault="009011C5" w:rsidP="009011C5">
            <w:pPr>
              <w:spacing w:line="240" w:lineRule="auto"/>
              <w:jc w:val="center"/>
              <w:rPr>
                <w:color w:val="000000"/>
              </w:rPr>
            </w:pPr>
            <w:r w:rsidRPr="00DB72E8">
              <w:rPr>
                <w:color w:val="000000"/>
              </w:rPr>
              <w:t>0</w:t>
            </w:r>
          </w:p>
        </w:tc>
        <w:tc>
          <w:tcPr>
            <w:tcW w:w="810" w:type="dxa"/>
            <w:tcBorders>
              <w:top w:val="nil"/>
              <w:left w:val="nil"/>
              <w:bottom w:val="single" w:sz="4" w:space="0" w:color="auto"/>
              <w:right w:val="single" w:sz="12" w:space="0" w:color="auto"/>
            </w:tcBorders>
            <w:shd w:val="clear" w:color="auto" w:fill="FFFFFF" w:themeFill="background1"/>
            <w:noWrap/>
            <w:vAlign w:val="center"/>
            <w:hideMark/>
          </w:tcPr>
          <w:p w:rsidR="009011C5" w:rsidRPr="00DB72E8" w:rsidRDefault="009011C5" w:rsidP="009011C5">
            <w:pPr>
              <w:spacing w:line="240" w:lineRule="auto"/>
              <w:jc w:val="center"/>
              <w:rPr>
                <w:color w:val="000000"/>
              </w:rPr>
            </w:pPr>
            <w:r w:rsidRPr="00DB72E8">
              <w:rPr>
                <w:color w:val="000000"/>
              </w:rPr>
              <w:t>0</w:t>
            </w:r>
          </w:p>
        </w:tc>
        <w:tc>
          <w:tcPr>
            <w:tcW w:w="681" w:type="dxa"/>
            <w:tcBorders>
              <w:top w:val="nil"/>
              <w:left w:val="single" w:sz="12" w:space="0" w:color="auto"/>
              <w:bottom w:val="single" w:sz="4" w:space="0" w:color="auto"/>
              <w:right w:val="single" w:sz="4" w:space="0" w:color="auto"/>
            </w:tcBorders>
            <w:shd w:val="clear" w:color="auto" w:fill="FFFFFF" w:themeFill="background1"/>
            <w:noWrap/>
            <w:vAlign w:val="center"/>
            <w:hideMark/>
          </w:tcPr>
          <w:p w:rsidR="009011C5" w:rsidRPr="00DB72E8" w:rsidRDefault="009011C5" w:rsidP="009011C5">
            <w:pPr>
              <w:spacing w:line="240" w:lineRule="auto"/>
              <w:jc w:val="center"/>
              <w:rPr>
                <w:color w:val="000000"/>
              </w:rPr>
            </w:pPr>
            <w:r w:rsidRPr="00DB72E8">
              <w:rPr>
                <w:color w:val="000000"/>
              </w:rPr>
              <w:t>1</w:t>
            </w:r>
          </w:p>
        </w:tc>
        <w:tc>
          <w:tcPr>
            <w:tcW w:w="720" w:type="dxa"/>
            <w:tcBorders>
              <w:top w:val="nil"/>
              <w:left w:val="nil"/>
              <w:bottom w:val="single" w:sz="4" w:space="0" w:color="auto"/>
              <w:right w:val="single" w:sz="4" w:space="0" w:color="auto"/>
            </w:tcBorders>
            <w:shd w:val="clear" w:color="auto" w:fill="FFFFFF" w:themeFill="background1"/>
            <w:noWrap/>
            <w:vAlign w:val="center"/>
            <w:hideMark/>
          </w:tcPr>
          <w:p w:rsidR="009011C5" w:rsidRPr="00DB72E8" w:rsidRDefault="009011C5" w:rsidP="009011C5">
            <w:pPr>
              <w:spacing w:line="240" w:lineRule="auto"/>
              <w:jc w:val="center"/>
              <w:rPr>
                <w:color w:val="000000"/>
              </w:rPr>
            </w:pPr>
            <w:r w:rsidRPr="00DB72E8">
              <w:rPr>
                <w:color w:val="000000"/>
              </w:rPr>
              <w:t>0</w:t>
            </w:r>
          </w:p>
        </w:tc>
        <w:tc>
          <w:tcPr>
            <w:tcW w:w="853" w:type="dxa"/>
            <w:tcBorders>
              <w:top w:val="nil"/>
              <w:left w:val="nil"/>
              <w:bottom w:val="single" w:sz="4" w:space="0" w:color="auto"/>
              <w:right w:val="single" w:sz="8" w:space="0" w:color="auto"/>
            </w:tcBorders>
            <w:shd w:val="clear" w:color="auto" w:fill="FFFFFF" w:themeFill="background1"/>
            <w:noWrap/>
            <w:vAlign w:val="center"/>
            <w:hideMark/>
          </w:tcPr>
          <w:p w:rsidR="009011C5" w:rsidRPr="00DB72E8" w:rsidRDefault="009011C5" w:rsidP="009011C5">
            <w:pPr>
              <w:spacing w:line="240" w:lineRule="auto"/>
              <w:jc w:val="center"/>
              <w:rPr>
                <w:color w:val="000000"/>
              </w:rPr>
            </w:pPr>
            <w:r w:rsidRPr="00DB72E8">
              <w:rPr>
                <w:color w:val="000000"/>
              </w:rPr>
              <w:t>0</w:t>
            </w:r>
          </w:p>
        </w:tc>
      </w:tr>
      <w:tr w:rsidR="009011C5" w:rsidRPr="00DB72E8" w:rsidTr="009011C5">
        <w:trPr>
          <w:trHeight w:val="300"/>
          <w:jc w:val="center"/>
        </w:trPr>
        <w:tc>
          <w:tcPr>
            <w:tcW w:w="2329" w:type="dxa"/>
            <w:tcBorders>
              <w:top w:val="nil"/>
              <w:left w:val="single" w:sz="4" w:space="0" w:color="auto"/>
              <w:bottom w:val="single" w:sz="4" w:space="0" w:color="auto"/>
              <w:right w:val="single" w:sz="12" w:space="0" w:color="auto"/>
            </w:tcBorders>
            <w:shd w:val="clear" w:color="auto" w:fill="D9D9D9" w:themeFill="background1" w:themeFillShade="D9"/>
            <w:vAlign w:val="center"/>
            <w:hideMark/>
          </w:tcPr>
          <w:p w:rsidR="009011C5" w:rsidRPr="00DB72E8" w:rsidRDefault="009011C5" w:rsidP="009011C5">
            <w:pPr>
              <w:spacing w:line="240" w:lineRule="auto"/>
              <w:ind w:left="-93"/>
              <w:rPr>
                <w:color w:val="000000"/>
              </w:rPr>
            </w:pPr>
            <w:r w:rsidRPr="00DB72E8">
              <w:rPr>
                <w:color w:val="000000"/>
              </w:rPr>
              <w:t>Northbridge</w:t>
            </w:r>
          </w:p>
        </w:tc>
        <w:tc>
          <w:tcPr>
            <w:tcW w:w="640" w:type="dxa"/>
            <w:tcBorders>
              <w:top w:val="nil"/>
              <w:left w:val="single" w:sz="12" w:space="0" w:color="auto"/>
              <w:bottom w:val="single" w:sz="4" w:space="0" w:color="auto"/>
              <w:right w:val="single" w:sz="4" w:space="0" w:color="auto"/>
            </w:tcBorders>
            <w:shd w:val="clear" w:color="auto" w:fill="D9D9D9" w:themeFill="background1" w:themeFillShade="D9"/>
            <w:noWrap/>
            <w:vAlign w:val="center"/>
            <w:hideMark/>
          </w:tcPr>
          <w:p w:rsidR="009011C5" w:rsidRPr="00DB72E8" w:rsidRDefault="009011C5" w:rsidP="009011C5">
            <w:pPr>
              <w:spacing w:line="240" w:lineRule="auto"/>
              <w:jc w:val="center"/>
              <w:rPr>
                <w:color w:val="000000"/>
              </w:rPr>
            </w:pPr>
            <w:r w:rsidRPr="00DB72E8">
              <w:rPr>
                <w:color w:val="000000"/>
              </w:rPr>
              <w:t>0</w:t>
            </w:r>
          </w:p>
        </w:tc>
        <w:tc>
          <w:tcPr>
            <w:tcW w:w="674" w:type="dxa"/>
            <w:tcBorders>
              <w:top w:val="nil"/>
              <w:left w:val="nil"/>
              <w:bottom w:val="single" w:sz="4" w:space="0" w:color="auto"/>
              <w:right w:val="single" w:sz="4" w:space="0" w:color="auto"/>
            </w:tcBorders>
            <w:shd w:val="clear" w:color="auto" w:fill="D9D9D9" w:themeFill="background1" w:themeFillShade="D9"/>
            <w:noWrap/>
            <w:vAlign w:val="center"/>
            <w:hideMark/>
          </w:tcPr>
          <w:p w:rsidR="009011C5" w:rsidRPr="00DB72E8" w:rsidRDefault="009011C5" w:rsidP="009011C5">
            <w:pPr>
              <w:spacing w:line="240" w:lineRule="auto"/>
              <w:jc w:val="center"/>
              <w:rPr>
                <w:color w:val="000000"/>
              </w:rPr>
            </w:pPr>
            <w:r w:rsidRPr="00DB72E8">
              <w:rPr>
                <w:color w:val="000000"/>
              </w:rPr>
              <w:t>1</w:t>
            </w:r>
          </w:p>
        </w:tc>
        <w:tc>
          <w:tcPr>
            <w:tcW w:w="720" w:type="dxa"/>
            <w:tcBorders>
              <w:top w:val="single" w:sz="4" w:space="0" w:color="auto"/>
              <w:left w:val="nil"/>
              <w:bottom w:val="single" w:sz="4" w:space="0" w:color="auto"/>
              <w:right w:val="single" w:sz="12" w:space="0" w:color="auto"/>
            </w:tcBorders>
            <w:shd w:val="clear" w:color="auto" w:fill="D9D9D9" w:themeFill="background1" w:themeFillShade="D9"/>
            <w:noWrap/>
            <w:vAlign w:val="center"/>
            <w:hideMark/>
          </w:tcPr>
          <w:p w:rsidR="009011C5" w:rsidRPr="00DB72E8" w:rsidRDefault="009011C5" w:rsidP="009011C5">
            <w:pPr>
              <w:spacing w:line="240" w:lineRule="auto"/>
              <w:jc w:val="center"/>
              <w:rPr>
                <w:color w:val="000000"/>
              </w:rPr>
            </w:pPr>
            <w:r w:rsidRPr="00DB72E8">
              <w:rPr>
                <w:color w:val="000000"/>
              </w:rPr>
              <w:t>0</w:t>
            </w:r>
          </w:p>
        </w:tc>
        <w:tc>
          <w:tcPr>
            <w:tcW w:w="630" w:type="dxa"/>
            <w:tcBorders>
              <w:top w:val="nil"/>
              <w:left w:val="single" w:sz="12" w:space="0" w:color="auto"/>
              <w:bottom w:val="single" w:sz="4" w:space="0" w:color="auto"/>
              <w:right w:val="single" w:sz="4" w:space="0" w:color="auto"/>
            </w:tcBorders>
            <w:shd w:val="clear" w:color="auto" w:fill="D9D9D9" w:themeFill="background1" w:themeFillShade="D9"/>
            <w:noWrap/>
            <w:vAlign w:val="center"/>
            <w:hideMark/>
          </w:tcPr>
          <w:p w:rsidR="009011C5" w:rsidRPr="00DB72E8" w:rsidRDefault="009011C5" w:rsidP="009011C5">
            <w:pPr>
              <w:spacing w:line="240" w:lineRule="auto"/>
              <w:jc w:val="center"/>
              <w:rPr>
                <w:color w:val="000000"/>
              </w:rPr>
            </w:pPr>
            <w:r w:rsidRPr="00DB72E8">
              <w:rPr>
                <w:color w:val="000000"/>
              </w:rPr>
              <w:t>0</w:t>
            </w:r>
          </w:p>
        </w:tc>
        <w:tc>
          <w:tcPr>
            <w:tcW w:w="669" w:type="dxa"/>
            <w:tcBorders>
              <w:top w:val="nil"/>
              <w:left w:val="nil"/>
              <w:bottom w:val="single" w:sz="4" w:space="0" w:color="auto"/>
              <w:right w:val="single" w:sz="4" w:space="0" w:color="auto"/>
            </w:tcBorders>
            <w:shd w:val="clear" w:color="auto" w:fill="D9D9D9" w:themeFill="background1" w:themeFillShade="D9"/>
            <w:noWrap/>
            <w:vAlign w:val="center"/>
            <w:hideMark/>
          </w:tcPr>
          <w:p w:rsidR="009011C5" w:rsidRPr="00DB72E8" w:rsidRDefault="009011C5" w:rsidP="009011C5">
            <w:pPr>
              <w:spacing w:line="240" w:lineRule="auto"/>
              <w:jc w:val="center"/>
              <w:rPr>
                <w:color w:val="000000"/>
              </w:rPr>
            </w:pPr>
            <w:r w:rsidRPr="00DB72E8">
              <w:rPr>
                <w:color w:val="000000"/>
              </w:rPr>
              <w:t>0</w:t>
            </w:r>
          </w:p>
        </w:tc>
        <w:tc>
          <w:tcPr>
            <w:tcW w:w="810" w:type="dxa"/>
            <w:tcBorders>
              <w:top w:val="nil"/>
              <w:left w:val="nil"/>
              <w:bottom w:val="single" w:sz="4" w:space="0" w:color="auto"/>
              <w:right w:val="single" w:sz="12" w:space="0" w:color="auto"/>
            </w:tcBorders>
            <w:shd w:val="clear" w:color="auto" w:fill="D9D9D9" w:themeFill="background1" w:themeFillShade="D9"/>
            <w:noWrap/>
            <w:vAlign w:val="center"/>
            <w:hideMark/>
          </w:tcPr>
          <w:p w:rsidR="009011C5" w:rsidRPr="00DB72E8" w:rsidRDefault="009011C5" w:rsidP="009011C5">
            <w:pPr>
              <w:spacing w:line="240" w:lineRule="auto"/>
              <w:jc w:val="center"/>
              <w:rPr>
                <w:color w:val="000000"/>
              </w:rPr>
            </w:pPr>
            <w:r w:rsidRPr="00DB72E8">
              <w:rPr>
                <w:color w:val="000000"/>
              </w:rPr>
              <w:t>0</w:t>
            </w:r>
          </w:p>
        </w:tc>
        <w:tc>
          <w:tcPr>
            <w:tcW w:w="681" w:type="dxa"/>
            <w:tcBorders>
              <w:top w:val="nil"/>
              <w:left w:val="single" w:sz="12" w:space="0" w:color="auto"/>
              <w:bottom w:val="single" w:sz="4" w:space="0" w:color="auto"/>
              <w:right w:val="single" w:sz="4" w:space="0" w:color="auto"/>
            </w:tcBorders>
            <w:shd w:val="clear" w:color="auto" w:fill="D9D9D9" w:themeFill="background1" w:themeFillShade="D9"/>
            <w:noWrap/>
            <w:vAlign w:val="center"/>
            <w:hideMark/>
          </w:tcPr>
          <w:p w:rsidR="009011C5" w:rsidRPr="00DB72E8" w:rsidRDefault="009011C5" w:rsidP="009011C5">
            <w:pPr>
              <w:spacing w:line="240" w:lineRule="auto"/>
              <w:jc w:val="center"/>
              <w:rPr>
                <w:color w:val="000000"/>
              </w:rPr>
            </w:pPr>
            <w:r w:rsidRPr="00DB72E8">
              <w:rPr>
                <w:color w:val="000000"/>
              </w:rPr>
              <w:t>2</w:t>
            </w:r>
          </w:p>
        </w:tc>
        <w:tc>
          <w:tcPr>
            <w:tcW w:w="720" w:type="dxa"/>
            <w:tcBorders>
              <w:top w:val="nil"/>
              <w:left w:val="nil"/>
              <w:bottom w:val="single" w:sz="4" w:space="0" w:color="auto"/>
              <w:right w:val="single" w:sz="4" w:space="0" w:color="auto"/>
            </w:tcBorders>
            <w:shd w:val="clear" w:color="auto" w:fill="D9D9D9" w:themeFill="background1" w:themeFillShade="D9"/>
            <w:noWrap/>
            <w:vAlign w:val="center"/>
            <w:hideMark/>
          </w:tcPr>
          <w:p w:rsidR="009011C5" w:rsidRPr="00DB72E8" w:rsidRDefault="009011C5" w:rsidP="009011C5">
            <w:pPr>
              <w:spacing w:line="240" w:lineRule="auto"/>
              <w:jc w:val="center"/>
              <w:rPr>
                <w:color w:val="000000"/>
              </w:rPr>
            </w:pPr>
            <w:r w:rsidRPr="00DB72E8">
              <w:rPr>
                <w:color w:val="000000"/>
              </w:rPr>
              <w:t>0</w:t>
            </w:r>
          </w:p>
        </w:tc>
        <w:tc>
          <w:tcPr>
            <w:tcW w:w="853" w:type="dxa"/>
            <w:tcBorders>
              <w:top w:val="nil"/>
              <w:left w:val="nil"/>
              <w:bottom w:val="single" w:sz="4" w:space="0" w:color="auto"/>
              <w:right w:val="single" w:sz="8" w:space="0" w:color="auto"/>
            </w:tcBorders>
            <w:shd w:val="clear" w:color="auto" w:fill="D9D9D9" w:themeFill="background1" w:themeFillShade="D9"/>
            <w:noWrap/>
            <w:vAlign w:val="center"/>
            <w:hideMark/>
          </w:tcPr>
          <w:p w:rsidR="009011C5" w:rsidRPr="00DB72E8" w:rsidRDefault="009011C5" w:rsidP="009011C5">
            <w:pPr>
              <w:spacing w:line="240" w:lineRule="auto"/>
              <w:jc w:val="center"/>
              <w:rPr>
                <w:color w:val="000000"/>
              </w:rPr>
            </w:pPr>
            <w:r w:rsidRPr="00DB72E8">
              <w:rPr>
                <w:color w:val="000000"/>
              </w:rPr>
              <w:t>0</w:t>
            </w:r>
          </w:p>
        </w:tc>
      </w:tr>
      <w:tr w:rsidR="009011C5" w:rsidRPr="00DB72E8" w:rsidTr="009011C5">
        <w:trPr>
          <w:trHeight w:val="300"/>
          <w:jc w:val="center"/>
        </w:trPr>
        <w:tc>
          <w:tcPr>
            <w:tcW w:w="2329" w:type="dxa"/>
            <w:tcBorders>
              <w:top w:val="nil"/>
              <w:left w:val="single" w:sz="4" w:space="0" w:color="auto"/>
              <w:bottom w:val="single" w:sz="4" w:space="0" w:color="auto"/>
              <w:right w:val="single" w:sz="12" w:space="0" w:color="auto"/>
            </w:tcBorders>
            <w:shd w:val="clear" w:color="auto" w:fill="FFFFFF" w:themeFill="background1"/>
            <w:vAlign w:val="center"/>
            <w:hideMark/>
          </w:tcPr>
          <w:p w:rsidR="009011C5" w:rsidRPr="00DB72E8" w:rsidRDefault="009011C5" w:rsidP="009011C5">
            <w:pPr>
              <w:spacing w:line="240" w:lineRule="auto"/>
              <w:ind w:left="-93"/>
              <w:rPr>
                <w:color w:val="000000"/>
              </w:rPr>
            </w:pPr>
            <w:r w:rsidRPr="00DB72E8">
              <w:rPr>
                <w:color w:val="000000"/>
              </w:rPr>
              <w:t>Norton</w:t>
            </w:r>
          </w:p>
        </w:tc>
        <w:tc>
          <w:tcPr>
            <w:tcW w:w="640" w:type="dxa"/>
            <w:tcBorders>
              <w:top w:val="nil"/>
              <w:left w:val="single" w:sz="12" w:space="0" w:color="auto"/>
              <w:bottom w:val="single" w:sz="4" w:space="0" w:color="auto"/>
              <w:right w:val="single" w:sz="4" w:space="0" w:color="auto"/>
            </w:tcBorders>
            <w:shd w:val="clear" w:color="auto" w:fill="FFFFFF" w:themeFill="background1"/>
            <w:noWrap/>
            <w:vAlign w:val="center"/>
            <w:hideMark/>
          </w:tcPr>
          <w:p w:rsidR="009011C5" w:rsidRPr="00DB72E8" w:rsidRDefault="009011C5" w:rsidP="009011C5">
            <w:pPr>
              <w:spacing w:line="240" w:lineRule="auto"/>
              <w:jc w:val="center"/>
              <w:rPr>
                <w:color w:val="000000"/>
              </w:rPr>
            </w:pPr>
            <w:r w:rsidRPr="00DB72E8">
              <w:rPr>
                <w:color w:val="000000"/>
              </w:rPr>
              <w:t>4</w:t>
            </w:r>
          </w:p>
        </w:tc>
        <w:tc>
          <w:tcPr>
            <w:tcW w:w="674" w:type="dxa"/>
            <w:tcBorders>
              <w:top w:val="nil"/>
              <w:left w:val="nil"/>
              <w:bottom w:val="single" w:sz="4" w:space="0" w:color="auto"/>
              <w:right w:val="single" w:sz="4" w:space="0" w:color="auto"/>
            </w:tcBorders>
            <w:shd w:val="clear" w:color="auto" w:fill="FFFFFF" w:themeFill="background1"/>
            <w:noWrap/>
            <w:vAlign w:val="center"/>
            <w:hideMark/>
          </w:tcPr>
          <w:p w:rsidR="009011C5" w:rsidRPr="00DB72E8" w:rsidRDefault="009011C5" w:rsidP="009011C5">
            <w:pPr>
              <w:spacing w:line="240" w:lineRule="auto"/>
              <w:jc w:val="center"/>
              <w:rPr>
                <w:color w:val="000000"/>
              </w:rPr>
            </w:pPr>
            <w:r w:rsidRPr="00DB72E8">
              <w:rPr>
                <w:color w:val="000000"/>
              </w:rPr>
              <w:t>0</w:t>
            </w:r>
          </w:p>
        </w:tc>
        <w:tc>
          <w:tcPr>
            <w:tcW w:w="720" w:type="dxa"/>
            <w:tcBorders>
              <w:top w:val="single" w:sz="4" w:space="0" w:color="auto"/>
              <w:left w:val="nil"/>
              <w:bottom w:val="single" w:sz="4" w:space="0" w:color="auto"/>
              <w:right w:val="single" w:sz="12" w:space="0" w:color="auto"/>
            </w:tcBorders>
            <w:shd w:val="clear" w:color="auto" w:fill="FFFFFF" w:themeFill="background1"/>
            <w:noWrap/>
            <w:vAlign w:val="center"/>
            <w:hideMark/>
          </w:tcPr>
          <w:p w:rsidR="009011C5" w:rsidRPr="00DB72E8" w:rsidRDefault="009011C5" w:rsidP="009011C5">
            <w:pPr>
              <w:spacing w:line="240" w:lineRule="auto"/>
              <w:jc w:val="center"/>
              <w:rPr>
                <w:color w:val="000000"/>
              </w:rPr>
            </w:pPr>
            <w:r w:rsidRPr="00DB72E8">
              <w:rPr>
                <w:color w:val="000000"/>
              </w:rPr>
              <w:t>0</w:t>
            </w:r>
          </w:p>
        </w:tc>
        <w:tc>
          <w:tcPr>
            <w:tcW w:w="630" w:type="dxa"/>
            <w:tcBorders>
              <w:top w:val="nil"/>
              <w:left w:val="single" w:sz="12" w:space="0" w:color="auto"/>
              <w:bottom w:val="single" w:sz="4" w:space="0" w:color="auto"/>
              <w:right w:val="single" w:sz="4" w:space="0" w:color="auto"/>
            </w:tcBorders>
            <w:shd w:val="clear" w:color="auto" w:fill="FFFFFF" w:themeFill="background1"/>
            <w:noWrap/>
            <w:vAlign w:val="center"/>
            <w:hideMark/>
          </w:tcPr>
          <w:p w:rsidR="009011C5" w:rsidRPr="00DB72E8" w:rsidRDefault="009011C5" w:rsidP="009011C5">
            <w:pPr>
              <w:spacing w:line="240" w:lineRule="auto"/>
              <w:jc w:val="center"/>
              <w:rPr>
                <w:color w:val="000000"/>
              </w:rPr>
            </w:pPr>
            <w:r w:rsidRPr="00DB72E8">
              <w:rPr>
                <w:color w:val="000000"/>
              </w:rPr>
              <w:t>0</w:t>
            </w:r>
          </w:p>
        </w:tc>
        <w:tc>
          <w:tcPr>
            <w:tcW w:w="669" w:type="dxa"/>
            <w:tcBorders>
              <w:top w:val="nil"/>
              <w:left w:val="nil"/>
              <w:bottom w:val="single" w:sz="4" w:space="0" w:color="auto"/>
              <w:right w:val="single" w:sz="4" w:space="0" w:color="auto"/>
            </w:tcBorders>
            <w:shd w:val="clear" w:color="auto" w:fill="FFFFFF" w:themeFill="background1"/>
            <w:noWrap/>
            <w:vAlign w:val="center"/>
            <w:hideMark/>
          </w:tcPr>
          <w:p w:rsidR="009011C5" w:rsidRPr="00DB72E8" w:rsidRDefault="009011C5" w:rsidP="009011C5">
            <w:pPr>
              <w:spacing w:line="240" w:lineRule="auto"/>
              <w:jc w:val="center"/>
              <w:rPr>
                <w:color w:val="000000"/>
              </w:rPr>
            </w:pPr>
            <w:r w:rsidRPr="00DB72E8">
              <w:rPr>
                <w:color w:val="000000"/>
              </w:rPr>
              <w:t>0</w:t>
            </w:r>
          </w:p>
        </w:tc>
        <w:tc>
          <w:tcPr>
            <w:tcW w:w="810" w:type="dxa"/>
            <w:tcBorders>
              <w:top w:val="nil"/>
              <w:left w:val="nil"/>
              <w:bottom w:val="single" w:sz="4" w:space="0" w:color="auto"/>
              <w:right w:val="single" w:sz="12" w:space="0" w:color="auto"/>
            </w:tcBorders>
            <w:shd w:val="clear" w:color="auto" w:fill="FFFFFF" w:themeFill="background1"/>
            <w:noWrap/>
            <w:vAlign w:val="center"/>
            <w:hideMark/>
          </w:tcPr>
          <w:p w:rsidR="009011C5" w:rsidRPr="00DB72E8" w:rsidRDefault="009011C5" w:rsidP="009011C5">
            <w:pPr>
              <w:spacing w:line="240" w:lineRule="auto"/>
              <w:jc w:val="center"/>
              <w:rPr>
                <w:color w:val="000000"/>
              </w:rPr>
            </w:pPr>
            <w:r w:rsidRPr="00DB72E8">
              <w:rPr>
                <w:color w:val="000000"/>
              </w:rPr>
              <w:t>0</w:t>
            </w:r>
          </w:p>
        </w:tc>
        <w:tc>
          <w:tcPr>
            <w:tcW w:w="681" w:type="dxa"/>
            <w:tcBorders>
              <w:top w:val="nil"/>
              <w:left w:val="single" w:sz="12" w:space="0" w:color="auto"/>
              <w:bottom w:val="single" w:sz="4" w:space="0" w:color="auto"/>
              <w:right w:val="single" w:sz="4" w:space="0" w:color="auto"/>
            </w:tcBorders>
            <w:shd w:val="clear" w:color="auto" w:fill="FFFFFF" w:themeFill="background1"/>
            <w:noWrap/>
            <w:vAlign w:val="center"/>
            <w:hideMark/>
          </w:tcPr>
          <w:p w:rsidR="009011C5" w:rsidRPr="00DB72E8" w:rsidRDefault="009011C5" w:rsidP="009011C5">
            <w:pPr>
              <w:spacing w:line="240" w:lineRule="auto"/>
              <w:jc w:val="center"/>
              <w:rPr>
                <w:color w:val="000000"/>
              </w:rPr>
            </w:pPr>
            <w:r w:rsidRPr="00DB72E8">
              <w:rPr>
                <w:color w:val="000000"/>
              </w:rPr>
              <w:t>0</w:t>
            </w:r>
          </w:p>
        </w:tc>
        <w:tc>
          <w:tcPr>
            <w:tcW w:w="720" w:type="dxa"/>
            <w:tcBorders>
              <w:top w:val="nil"/>
              <w:left w:val="nil"/>
              <w:bottom w:val="single" w:sz="4" w:space="0" w:color="auto"/>
              <w:right w:val="single" w:sz="4" w:space="0" w:color="auto"/>
            </w:tcBorders>
            <w:shd w:val="clear" w:color="auto" w:fill="FFFFFF" w:themeFill="background1"/>
            <w:noWrap/>
            <w:vAlign w:val="center"/>
            <w:hideMark/>
          </w:tcPr>
          <w:p w:rsidR="009011C5" w:rsidRPr="00DB72E8" w:rsidRDefault="009011C5" w:rsidP="009011C5">
            <w:pPr>
              <w:spacing w:line="240" w:lineRule="auto"/>
              <w:jc w:val="center"/>
              <w:rPr>
                <w:color w:val="000000"/>
              </w:rPr>
            </w:pPr>
            <w:r w:rsidRPr="00DB72E8">
              <w:rPr>
                <w:color w:val="000000"/>
              </w:rPr>
              <w:t>0</w:t>
            </w:r>
          </w:p>
        </w:tc>
        <w:tc>
          <w:tcPr>
            <w:tcW w:w="853" w:type="dxa"/>
            <w:tcBorders>
              <w:top w:val="nil"/>
              <w:left w:val="nil"/>
              <w:bottom w:val="single" w:sz="4" w:space="0" w:color="auto"/>
              <w:right w:val="single" w:sz="8" w:space="0" w:color="auto"/>
            </w:tcBorders>
            <w:shd w:val="clear" w:color="auto" w:fill="FFFFFF" w:themeFill="background1"/>
            <w:noWrap/>
            <w:vAlign w:val="center"/>
            <w:hideMark/>
          </w:tcPr>
          <w:p w:rsidR="009011C5" w:rsidRPr="00DB72E8" w:rsidRDefault="009011C5" w:rsidP="009011C5">
            <w:pPr>
              <w:spacing w:line="240" w:lineRule="auto"/>
              <w:jc w:val="center"/>
              <w:rPr>
                <w:color w:val="000000"/>
              </w:rPr>
            </w:pPr>
            <w:r w:rsidRPr="00DB72E8">
              <w:rPr>
                <w:color w:val="000000"/>
              </w:rPr>
              <w:t>0</w:t>
            </w:r>
          </w:p>
        </w:tc>
      </w:tr>
      <w:tr w:rsidR="009011C5" w:rsidRPr="00DB72E8" w:rsidTr="009011C5">
        <w:trPr>
          <w:trHeight w:val="300"/>
          <w:jc w:val="center"/>
        </w:trPr>
        <w:tc>
          <w:tcPr>
            <w:tcW w:w="2329" w:type="dxa"/>
            <w:tcBorders>
              <w:top w:val="nil"/>
              <w:left w:val="single" w:sz="4" w:space="0" w:color="auto"/>
              <w:bottom w:val="single" w:sz="4" w:space="0" w:color="auto"/>
              <w:right w:val="single" w:sz="12" w:space="0" w:color="auto"/>
            </w:tcBorders>
            <w:shd w:val="clear" w:color="auto" w:fill="D9D9D9" w:themeFill="background1" w:themeFillShade="D9"/>
            <w:vAlign w:val="center"/>
            <w:hideMark/>
          </w:tcPr>
          <w:p w:rsidR="009011C5" w:rsidRPr="00DB72E8" w:rsidRDefault="009011C5" w:rsidP="009011C5">
            <w:pPr>
              <w:spacing w:line="240" w:lineRule="auto"/>
              <w:ind w:left="-93"/>
              <w:rPr>
                <w:color w:val="000000"/>
              </w:rPr>
            </w:pPr>
            <w:r w:rsidRPr="00DB72E8">
              <w:rPr>
                <w:color w:val="000000"/>
              </w:rPr>
              <w:t>Palmer</w:t>
            </w:r>
          </w:p>
        </w:tc>
        <w:tc>
          <w:tcPr>
            <w:tcW w:w="640" w:type="dxa"/>
            <w:tcBorders>
              <w:top w:val="nil"/>
              <w:left w:val="single" w:sz="12" w:space="0" w:color="auto"/>
              <w:bottom w:val="single" w:sz="4" w:space="0" w:color="auto"/>
              <w:right w:val="single" w:sz="4" w:space="0" w:color="auto"/>
            </w:tcBorders>
            <w:shd w:val="clear" w:color="auto" w:fill="D9D9D9" w:themeFill="background1" w:themeFillShade="D9"/>
            <w:noWrap/>
            <w:vAlign w:val="center"/>
            <w:hideMark/>
          </w:tcPr>
          <w:p w:rsidR="009011C5" w:rsidRPr="00DB72E8" w:rsidRDefault="009011C5" w:rsidP="009011C5">
            <w:pPr>
              <w:spacing w:line="240" w:lineRule="auto"/>
              <w:jc w:val="center"/>
              <w:rPr>
                <w:color w:val="000000"/>
              </w:rPr>
            </w:pPr>
            <w:r w:rsidRPr="00DB72E8">
              <w:rPr>
                <w:color w:val="000000"/>
              </w:rPr>
              <w:t>2</w:t>
            </w:r>
          </w:p>
        </w:tc>
        <w:tc>
          <w:tcPr>
            <w:tcW w:w="674" w:type="dxa"/>
            <w:tcBorders>
              <w:top w:val="nil"/>
              <w:left w:val="nil"/>
              <w:bottom w:val="single" w:sz="4" w:space="0" w:color="auto"/>
              <w:right w:val="single" w:sz="4" w:space="0" w:color="auto"/>
            </w:tcBorders>
            <w:shd w:val="clear" w:color="auto" w:fill="D9D9D9" w:themeFill="background1" w:themeFillShade="D9"/>
            <w:noWrap/>
            <w:vAlign w:val="center"/>
            <w:hideMark/>
          </w:tcPr>
          <w:p w:rsidR="009011C5" w:rsidRPr="00DB72E8" w:rsidRDefault="009011C5" w:rsidP="009011C5">
            <w:pPr>
              <w:spacing w:line="240" w:lineRule="auto"/>
              <w:jc w:val="center"/>
              <w:rPr>
                <w:color w:val="000000"/>
              </w:rPr>
            </w:pPr>
            <w:r w:rsidRPr="00DB72E8">
              <w:rPr>
                <w:color w:val="000000"/>
              </w:rPr>
              <w:t>0</w:t>
            </w:r>
          </w:p>
        </w:tc>
        <w:tc>
          <w:tcPr>
            <w:tcW w:w="720" w:type="dxa"/>
            <w:tcBorders>
              <w:top w:val="single" w:sz="4" w:space="0" w:color="auto"/>
              <w:left w:val="nil"/>
              <w:bottom w:val="single" w:sz="4" w:space="0" w:color="auto"/>
              <w:right w:val="single" w:sz="12" w:space="0" w:color="auto"/>
            </w:tcBorders>
            <w:shd w:val="clear" w:color="auto" w:fill="D9D9D9" w:themeFill="background1" w:themeFillShade="D9"/>
            <w:noWrap/>
            <w:vAlign w:val="center"/>
            <w:hideMark/>
          </w:tcPr>
          <w:p w:rsidR="009011C5" w:rsidRPr="00DB72E8" w:rsidRDefault="009011C5" w:rsidP="009011C5">
            <w:pPr>
              <w:spacing w:line="240" w:lineRule="auto"/>
              <w:jc w:val="center"/>
              <w:rPr>
                <w:color w:val="000000"/>
              </w:rPr>
            </w:pPr>
            <w:r w:rsidRPr="00DB72E8">
              <w:rPr>
                <w:color w:val="000000"/>
              </w:rPr>
              <w:t>0</w:t>
            </w:r>
          </w:p>
        </w:tc>
        <w:tc>
          <w:tcPr>
            <w:tcW w:w="630" w:type="dxa"/>
            <w:tcBorders>
              <w:top w:val="nil"/>
              <w:left w:val="single" w:sz="12" w:space="0" w:color="auto"/>
              <w:bottom w:val="single" w:sz="4" w:space="0" w:color="auto"/>
              <w:right w:val="single" w:sz="4" w:space="0" w:color="auto"/>
            </w:tcBorders>
            <w:shd w:val="clear" w:color="auto" w:fill="D9D9D9" w:themeFill="background1" w:themeFillShade="D9"/>
            <w:noWrap/>
            <w:vAlign w:val="center"/>
            <w:hideMark/>
          </w:tcPr>
          <w:p w:rsidR="009011C5" w:rsidRPr="00DB72E8" w:rsidRDefault="009011C5" w:rsidP="009011C5">
            <w:pPr>
              <w:spacing w:line="240" w:lineRule="auto"/>
              <w:jc w:val="center"/>
              <w:rPr>
                <w:color w:val="000000"/>
              </w:rPr>
            </w:pPr>
            <w:r w:rsidRPr="00DB72E8">
              <w:rPr>
                <w:color w:val="000000"/>
              </w:rPr>
              <w:t>0</w:t>
            </w:r>
          </w:p>
        </w:tc>
        <w:tc>
          <w:tcPr>
            <w:tcW w:w="669" w:type="dxa"/>
            <w:tcBorders>
              <w:top w:val="nil"/>
              <w:left w:val="nil"/>
              <w:bottom w:val="single" w:sz="4" w:space="0" w:color="auto"/>
              <w:right w:val="single" w:sz="4" w:space="0" w:color="auto"/>
            </w:tcBorders>
            <w:shd w:val="clear" w:color="auto" w:fill="D9D9D9" w:themeFill="background1" w:themeFillShade="D9"/>
            <w:noWrap/>
            <w:vAlign w:val="center"/>
            <w:hideMark/>
          </w:tcPr>
          <w:p w:rsidR="009011C5" w:rsidRPr="00DB72E8" w:rsidRDefault="009011C5" w:rsidP="009011C5">
            <w:pPr>
              <w:spacing w:line="240" w:lineRule="auto"/>
              <w:jc w:val="center"/>
              <w:rPr>
                <w:color w:val="000000"/>
              </w:rPr>
            </w:pPr>
            <w:r w:rsidRPr="00DB72E8">
              <w:rPr>
                <w:color w:val="000000"/>
              </w:rPr>
              <w:t>0</w:t>
            </w:r>
          </w:p>
        </w:tc>
        <w:tc>
          <w:tcPr>
            <w:tcW w:w="810" w:type="dxa"/>
            <w:tcBorders>
              <w:top w:val="nil"/>
              <w:left w:val="nil"/>
              <w:bottom w:val="single" w:sz="4" w:space="0" w:color="auto"/>
              <w:right w:val="single" w:sz="12" w:space="0" w:color="auto"/>
            </w:tcBorders>
            <w:shd w:val="clear" w:color="auto" w:fill="D9D9D9" w:themeFill="background1" w:themeFillShade="D9"/>
            <w:noWrap/>
            <w:vAlign w:val="center"/>
            <w:hideMark/>
          </w:tcPr>
          <w:p w:rsidR="009011C5" w:rsidRPr="00DB72E8" w:rsidRDefault="009011C5" w:rsidP="009011C5">
            <w:pPr>
              <w:spacing w:line="240" w:lineRule="auto"/>
              <w:jc w:val="center"/>
              <w:rPr>
                <w:color w:val="000000"/>
              </w:rPr>
            </w:pPr>
            <w:r w:rsidRPr="00DB72E8">
              <w:rPr>
                <w:color w:val="000000"/>
              </w:rPr>
              <w:t>0</w:t>
            </w:r>
          </w:p>
        </w:tc>
        <w:tc>
          <w:tcPr>
            <w:tcW w:w="681" w:type="dxa"/>
            <w:tcBorders>
              <w:top w:val="nil"/>
              <w:left w:val="single" w:sz="12" w:space="0" w:color="auto"/>
              <w:bottom w:val="single" w:sz="4" w:space="0" w:color="auto"/>
              <w:right w:val="single" w:sz="4" w:space="0" w:color="auto"/>
            </w:tcBorders>
            <w:shd w:val="clear" w:color="auto" w:fill="D9D9D9" w:themeFill="background1" w:themeFillShade="D9"/>
            <w:noWrap/>
            <w:vAlign w:val="center"/>
            <w:hideMark/>
          </w:tcPr>
          <w:p w:rsidR="009011C5" w:rsidRPr="00DB72E8" w:rsidRDefault="009011C5" w:rsidP="009011C5">
            <w:pPr>
              <w:spacing w:line="240" w:lineRule="auto"/>
              <w:jc w:val="center"/>
              <w:rPr>
                <w:color w:val="000000"/>
              </w:rPr>
            </w:pPr>
            <w:r w:rsidRPr="00DB72E8">
              <w:rPr>
                <w:color w:val="000000"/>
              </w:rPr>
              <w:t>2</w:t>
            </w:r>
          </w:p>
        </w:tc>
        <w:tc>
          <w:tcPr>
            <w:tcW w:w="720" w:type="dxa"/>
            <w:tcBorders>
              <w:top w:val="nil"/>
              <w:left w:val="nil"/>
              <w:bottom w:val="single" w:sz="4" w:space="0" w:color="auto"/>
              <w:right w:val="single" w:sz="4" w:space="0" w:color="auto"/>
            </w:tcBorders>
            <w:shd w:val="clear" w:color="auto" w:fill="D9D9D9" w:themeFill="background1" w:themeFillShade="D9"/>
            <w:noWrap/>
            <w:vAlign w:val="center"/>
            <w:hideMark/>
          </w:tcPr>
          <w:p w:rsidR="009011C5" w:rsidRPr="00DB72E8" w:rsidRDefault="009011C5" w:rsidP="009011C5">
            <w:pPr>
              <w:spacing w:line="240" w:lineRule="auto"/>
              <w:jc w:val="center"/>
              <w:rPr>
                <w:color w:val="000000"/>
              </w:rPr>
            </w:pPr>
            <w:r w:rsidRPr="00DB72E8">
              <w:rPr>
                <w:color w:val="000000"/>
              </w:rPr>
              <w:t>0</w:t>
            </w:r>
          </w:p>
        </w:tc>
        <w:tc>
          <w:tcPr>
            <w:tcW w:w="853" w:type="dxa"/>
            <w:tcBorders>
              <w:top w:val="nil"/>
              <w:left w:val="nil"/>
              <w:bottom w:val="single" w:sz="4" w:space="0" w:color="auto"/>
              <w:right w:val="single" w:sz="8" w:space="0" w:color="auto"/>
            </w:tcBorders>
            <w:shd w:val="clear" w:color="auto" w:fill="D9D9D9" w:themeFill="background1" w:themeFillShade="D9"/>
            <w:noWrap/>
            <w:vAlign w:val="center"/>
            <w:hideMark/>
          </w:tcPr>
          <w:p w:rsidR="009011C5" w:rsidRPr="00DB72E8" w:rsidRDefault="009011C5" w:rsidP="009011C5">
            <w:pPr>
              <w:spacing w:line="240" w:lineRule="auto"/>
              <w:jc w:val="center"/>
              <w:rPr>
                <w:color w:val="000000"/>
              </w:rPr>
            </w:pPr>
            <w:r w:rsidRPr="00DB72E8">
              <w:rPr>
                <w:color w:val="000000"/>
              </w:rPr>
              <w:t>0</w:t>
            </w:r>
          </w:p>
        </w:tc>
      </w:tr>
      <w:tr w:rsidR="009011C5" w:rsidRPr="00DB72E8" w:rsidTr="009011C5">
        <w:trPr>
          <w:trHeight w:val="300"/>
          <w:jc w:val="center"/>
        </w:trPr>
        <w:tc>
          <w:tcPr>
            <w:tcW w:w="2329" w:type="dxa"/>
            <w:tcBorders>
              <w:top w:val="nil"/>
              <w:left w:val="single" w:sz="4" w:space="0" w:color="auto"/>
              <w:bottom w:val="single" w:sz="4" w:space="0" w:color="auto"/>
              <w:right w:val="single" w:sz="12" w:space="0" w:color="auto"/>
            </w:tcBorders>
            <w:shd w:val="clear" w:color="auto" w:fill="FFFFFF" w:themeFill="background1"/>
            <w:vAlign w:val="center"/>
            <w:hideMark/>
          </w:tcPr>
          <w:p w:rsidR="009011C5" w:rsidRPr="00DB72E8" w:rsidRDefault="009011C5" w:rsidP="009011C5">
            <w:pPr>
              <w:spacing w:line="240" w:lineRule="auto"/>
              <w:ind w:left="-93"/>
              <w:rPr>
                <w:color w:val="000000"/>
              </w:rPr>
            </w:pPr>
            <w:r w:rsidRPr="00DB72E8">
              <w:rPr>
                <w:color w:val="000000"/>
              </w:rPr>
              <w:t>Pittsfield</w:t>
            </w:r>
          </w:p>
        </w:tc>
        <w:tc>
          <w:tcPr>
            <w:tcW w:w="640" w:type="dxa"/>
            <w:tcBorders>
              <w:top w:val="nil"/>
              <w:left w:val="single" w:sz="12" w:space="0" w:color="auto"/>
              <w:bottom w:val="single" w:sz="4" w:space="0" w:color="auto"/>
              <w:right w:val="single" w:sz="4" w:space="0" w:color="auto"/>
            </w:tcBorders>
            <w:shd w:val="clear" w:color="auto" w:fill="FFFFFF" w:themeFill="background1"/>
            <w:noWrap/>
            <w:vAlign w:val="center"/>
            <w:hideMark/>
          </w:tcPr>
          <w:p w:rsidR="009011C5" w:rsidRPr="00DB72E8" w:rsidRDefault="009011C5" w:rsidP="009011C5">
            <w:pPr>
              <w:spacing w:line="240" w:lineRule="auto"/>
              <w:jc w:val="center"/>
              <w:rPr>
                <w:color w:val="000000"/>
              </w:rPr>
            </w:pPr>
            <w:r w:rsidRPr="00DB72E8">
              <w:rPr>
                <w:color w:val="000000"/>
              </w:rPr>
              <w:t>0</w:t>
            </w:r>
          </w:p>
        </w:tc>
        <w:tc>
          <w:tcPr>
            <w:tcW w:w="674" w:type="dxa"/>
            <w:tcBorders>
              <w:top w:val="nil"/>
              <w:left w:val="nil"/>
              <w:bottom w:val="single" w:sz="4" w:space="0" w:color="auto"/>
              <w:right w:val="single" w:sz="4" w:space="0" w:color="auto"/>
            </w:tcBorders>
            <w:shd w:val="clear" w:color="auto" w:fill="FFFFFF" w:themeFill="background1"/>
            <w:noWrap/>
            <w:vAlign w:val="center"/>
            <w:hideMark/>
          </w:tcPr>
          <w:p w:rsidR="009011C5" w:rsidRPr="00DB72E8" w:rsidRDefault="009011C5" w:rsidP="009011C5">
            <w:pPr>
              <w:spacing w:line="240" w:lineRule="auto"/>
              <w:jc w:val="center"/>
              <w:rPr>
                <w:color w:val="000000"/>
              </w:rPr>
            </w:pPr>
            <w:r w:rsidRPr="00DB72E8">
              <w:rPr>
                <w:color w:val="000000"/>
              </w:rPr>
              <w:t>0</w:t>
            </w:r>
          </w:p>
        </w:tc>
        <w:tc>
          <w:tcPr>
            <w:tcW w:w="720" w:type="dxa"/>
            <w:tcBorders>
              <w:top w:val="single" w:sz="4" w:space="0" w:color="auto"/>
              <w:left w:val="nil"/>
              <w:bottom w:val="single" w:sz="4" w:space="0" w:color="auto"/>
              <w:right w:val="single" w:sz="12" w:space="0" w:color="auto"/>
            </w:tcBorders>
            <w:shd w:val="clear" w:color="auto" w:fill="FFFFFF" w:themeFill="background1"/>
            <w:noWrap/>
            <w:vAlign w:val="center"/>
            <w:hideMark/>
          </w:tcPr>
          <w:p w:rsidR="009011C5" w:rsidRPr="00DB72E8" w:rsidRDefault="009011C5" w:rsidP="009011C5">
            <w:pPr>
              <w:spacing w:line="240" w:lineRule="auto"/>
              <w:jc w:val="center"/>
              <w:rPr>
                <w:color w:val="000000"/>
              </w:rPr>
            </w:pPr>
            <w:r w:rsidRPr="00DB72E8">
              <w:rPr>
                <w:color w:val="000000"/>
              </w:rPr>
              <w:t>0</w:t>
            </w:r>
          </w:p>
        </w:tc>
        <w:tc>
          <w:tcPr>
            <w:tcW w:w="630" w:type="dxa"/>
            <w:tcBorders>
              <w:top w:val="nil"/>
              <w:left w:val="single" w:sz="12" w:space="0" w:color="auto"/>
              <w:bottom w:val="single" w:sz="4" w:space="0" w:color="auto"/>
              <w:right w:val="single" w:sz="4" w:space="0" w:color="auto"/>
            </w:tcBorders>
            <w:shd w:val="clear" w:color="auto" w:fill="FFFFFF" w:themeFill="background1"/>
            <w:noWrap/>
            <w:vAlign w:val="center"/>
            <w:hideMark/>
          </w:tcPr>
          <w:p w:rsidR="009011C5" w:rsidRPr="00DB72E8" w:rsidRDefault="009011C5" w:rsidP="009011C5">
            <w:pPr>
              <w:spacing w:line="240" w:lineRule="auto"/>
              <w:jc w:val="center"/>
              <w:rPr>
                <w:color w:val="000000"/>
              </w:rPr>
            </w:pPr>
            <w:r w:rsidRPr="00DB72E8">
              <w:rPr>
                <w:color w:val="000000"/>
              </w:rPr>
              <w:t>8</w:t>
            </w:r>
          </w:p>
        </w:tc>
        <w:tc>
          <w:tcPr>
            <w:tcW w:w="669" w:type="dxa"/>
            <w:tcBorders>
              <w:top w:val="nil"/>
              <w:left w:val="nil"/>
              <w:bottom w:val="single" w:sz="4" w:space="0" w:color="auto"/>
              <w:right w:val="single" w:sz="4" w:space="0" w:color="auto"/>
            </w:tcBorders>
            <w:shd w:val="clear" w:color="auto" w:fill="FFFFFF" w:themeFill="background1"/>
            <w:noWrap/>
            <w:vAlign w:val="center"/>
            <w:hideMark/>
          </w:tcPr>
          <w:p w:rsidR="009011C5" w:rsidRPr="00DB72E8" w:rsidRDefault="009011C5" w:rsidP="009011C5">
            <w:pPr>
              <w:spacing w:line="240" w:lineRule="auto"/>
              <w:jc w:val="center"/>
              <w:rPr>
                <w:color w:val="000000"/>
              </w:rPr>
            </w:pPr>
            <w:r w:rsidRPr="00DB72E8">
              <w:rPr>
                <w:color w:val="000000"/>
              </w:rPr>
              <w:t>0</w:t>
            </w:r>
          </w:p>
        </w:tc>
        <w:tc>
          <w:tcPr>
            <w:tcW w:w="810" w:type="dxa"/>
            <w:tcBorders>
              <w:top w:val="nil"/>
              <w:left w:val="nil"/>
              <w:bottom w:val="single" w:sz="4" w:space="0" w:color="auto"/>
              <w:right w:val="single" w:sz="12" w:space="0" w:color="auto"/>
            </w:tcBorders>
            <w:shd w:val="clear" w:color="auto" w:fill="FFFFFF" w:themeFill="background1"/>
            <w:noWrap/>
            <w:vAlign w:val="center"/>
            <w:hideMark/>
          </w:tcPr>
          <w:p w:rsidR="009011C5" w:rsidRPr="00DB72E8" w:rsidRDefault="009011C5" w:rsidP="009011C5">
            <w:pPr>
              <w:spacing w:line="240" w:lineRule="auto"/>
              <w:jc w:val="center"/>
              <w:rPr>
                <w:color w:val="000000"/>
              </w:rPr>
            </w:pPr>
            <w:r w:rsidRPr="00DB72E8">
              <w:rPr>
                <w:color w:val="000000"/>
              </w:rPr>
              <w:t>0</w:t>
            </w:r>
          </w:p>
        </w:tc>
        <w:tc>
          <w:tcPr>
            <w:tcW w:w="681" w:type="dxa"/>
            <w:tcBorders>
              <w:top w:val="nil"/>
              <w:left w:val="single" w:sz="12" w:space="0" w:color="auto"/>
              <w:bottom w:val="single" w:sz="4" w:space="0" w:color="auto"/>
              <w:right w:val="single" w:sz="4" w:space="0" w:color="auto"/>
            </w:tcBorders>
            <w:shd w:val="clear" w:color="auto" w:fill="FFFFFF" w:themeFill="background1"/>
            <w:noWrap/>
            <w:vAlign w:val="center"/>
            <w:hideMark/>
          </w:tcPr>
          <w:p w:rsidR="009011C5" w:rsidRPr="00DB72E8" w:rsidRDefault="009011C5" w:rsidP="009011C5">
            <w:pPr>
              <w:spacing w:line="240" w:lineRule="auto"/>
              <w:jc w:val="center"/>
              <w:rPr>
                <w:color w:val="000000"/>
              </w:rPr>
            </w:pPr>
            <w:r w:rsidRPr="00DB72E8">
              <w:rPr>
                <w:color w:val="000000"/>
              </w:rPr>
              <w:t>0</w:t>
            </w:r>
          </w:p>
        </w:tc>
        <w:tc>
          <w:tcPr>
            <w:tcW w:w="720" w:type="dxa"/>
            <w:tcBorders>
              <w:top w:val="nil"/>
              <w:left w:val="nil"/>
              <w:bottom w:val="single" w:sz="4" w:space="0" w:color="auto"/>
              <w:right w:val="single" w:sz="4" w:space="0" w:color="auto"/>
            </w:tcBorders>
            <w:shd w:val="clear" w:color="auto" w:fill="FFFFFF" w:themeFill="background1"/>
            <w:noWrap/>
            <w:vAlign w:val="center"/>
            <w:hideMark/>
          </w:tcPr>
          <w:p w:rsidR="009011C5" w:rsidRPr="00DB72E8" w:rsidRDefault="009011C5" w:rsidP="009011C5">
            <w:pPr>
              <w:spacing w:line="240" w:lineRule="auto"/>
              <w:jc w:val="center"/>
              <w:rPr>
                <w:color w:val="000000"/>
              </w:rPr>
            </w:pPr>
            <w:r w:rsidRPr="00DB72E8">
              <w:rPr>
                <w:color w:val="000000"/>
              </w:rPr>
              <w:t>0</w:t>
            </w:r>
          </w:p>
        </w:tc>
        <w:tc>
          <w:tcPr>
            <w:tcW w:w="853" w:type="dxa"/>
            <w:tcBorders>
              <w:top w:val="nil"/>
              <w:left w:val="nil"/>
              <w:bottom w:val="single" w:sz="4" w:space="0" w:color="auto"/>
              <w:right w:val="single" w:sz="8" w:space="0" w:color="auto"/>
            </w:tcBorders>
            <w:shd w:val="clear" w:color="auto" w:fill="FFFFFF" w:themeFill="background1"/>
            <w:noWrap/>
            <w:vAlign w:val="center"/>
            <w:hideMark/>
          </w:tcPr>
          <w:p w:rsidR="009011C5" w:rsidRPr="00DB72E8" w:rsidRDefault="009011C5" w:rsidP="009011C5">
            <w:pPr>
              <w:spacing w:line="240" w:lineRule="auto"/>
              <w:jc w:val="center"/>
              <w:rPr>
                <w:color w:val="000000"/>
              </w:rPr>
            </w:pPr>
            <w:r w:rsidRPr="00DB72E8">
              <w:rPr>
                <w:color w:val="000000"/>
              </w:rPr>
              <w:t>0</w:t>
            </w:r>
          </w:p>
        </w:tc>
      </w:tr>
      <w:tr w:rsidR="009011C5" w:rsidRPr="00DB72E8" w:rsidTr="009011C5">
        <w:trPr>
          <w:trHeight w:val="300"/>
          <w:jc w:val="center"/>
        </w:trPr>
        <w:tc>
          <w:tcPr>
            <w:tcW w:w="2329" w:type="dxa"/>
            <w:tcBorders>
              <w:top w:val="nil"/>
              <w:left w:val="single" w:sz="4" w:space="0" w:color="auto"/>
              <w:bottom w:val="single" w:sz="4" w:space="0" w:color="auto"/>
              <w:right w:val="single" w:sz="12" w:space="0" w:color="auto"/>
            </w:tcBorders>
            <w:shd w:val="clear" w:color="auto" w:fill="D9D9D9" w:themeFill="background1" w:themeFillShade="D9"/>
            <w:vAlign w:val="center"/>
            <w:hideMark/>
          </w:tcPr>
          <w:p w:rsidR="009011C5" w:rsidRPr="00DB72E8" w:rsidRDefault="009011C5" w:rsidP="009011C5">
            <w:pPr>
              <w:spacing w:line="240" w:lineRule="auto"/>
              <w:ind w:left="-93"/>
              <w:rPr>
                <w:color w:val="000000"/>
              </w:rPr>
            </w:pPr>
            <w:r w:rsidRPr="00DB72E8">
              <w:rPr>
                <w:color w:val="000000"/>
              </w:rPr>
              <w:t>Plymouth</w:t>
            </w:r>
          </w:p>
        </w:tc>
        <w:tc>
          <w:tcPr>
            <w:tcW w:w="640" w:type="dxa"/>
            <w:tcBorders>
              <w:top w:val="nil"/>
              <w:left w:val="single" w:sz="12" w:space="0" w:color="auto"/>
              <w:bottom w:val="single" w:sz="4" w:space="0" w:color="auto"/>
              <w:right w:val="single" w:sz="4" w:space="0" w:color="auto"/>
            </w:tcBorders>
            <w:shd w:val="clear" w:color="auto" w:fill="D9D9D9" w:themeFill="background1" w:themeFillShade="D9"/>
            <w:noWrap/>
            <w:vAlign w:val="center"/>
            <w:hideMark/>
          </w:tcPr>
          <w:p w:rsidR="009011C5" w:rsidRPr="00DB72E8" w:rsidRDefault="009011C5" w:rsidP="009011C5">
            <w:pPr>
              <w:spacing w:line="240" w:lineRule="auto"/>
              <w:jc w:val="center"/>
              <w:rPr>
                <w:color w:val="000000"/>
              </w:rPr>
            </w:pPr>
            <w:r w:rsidRPr="00DB72E8">
              <w:rPr>
                <w:color w:val="000000"/>
              </w:rPr>
              <w:t>1</w:t>
            </w:r>
          </w:p>
        </w:tc>
        <w:tc>
          <w:tcPr>
            <w:tcW w:w="674" w:type="dxa"/>
            <w:tcBorders>
              <w:top w:val="nil"/>
              <w:left w:val="nil"/>
              <w:bottom w:val="single" w:sz="4" w:space="0" w:color="auto"/>
              <w:right w:val="single" w:sz="4" w:space="0" w:color="auto"/>
            </w:tcBorders>
            <w:shd w:val="clear" w:color="auto" w:fill="D9D9D9" w:themeFill="background1" w:themeFillShade="D9"/>
            <w:noWrap/>
            <w:vAlign w:val="center"/>
            <w:hideMark/>
          </w:tcPr>
          <w:p w:rsidR="009011C5" w:rsidRPr="00DB72E8" w:rsidRDefault="009011C5" w:rsidP="009011C5">
            <w:pPr>
              <w:spacing w:line="240" w:lineRule="auto"/>
              <w:jc w:val="center"/>
              <w:rPr>
                <w:color w:val="000000"/>
              </w:rPr>
            </w:pPr>
            <w:r w:rsidRPr="00DB72E8">
              <w:rPr>
                <w:color w:val="000000"/>
              </w:rPr>
              <w:t>0</w:t>
            </w:r>
          </w:p>
        </w:tc>
        <w:tc>
          <w:tcPr>
            <w:tcW w:w="720" w:type="dxa"/>
            <w:tcBorders>
              <w:top w:val="single" w:sz="4" w:space="0" w:color="auto"/>
              <w:left w:val="nil"/>
              <w:bottom w:val="single" w:sz="4" w:space="0" w:color="auto"/>
              <w:right w:val="single" w:sz="12" w:space="0" w:color="auto"/>
            </w:tcBorders>
            <w:shd w:val="clear" w:color="auto" w:fill="D9D9D9" w:themeFill="background1" w:themeFillShade="D9"/>
            <w:noWrap/>
            <w:vAlign w:val="center"/>
            <w:hideMark/>
          </w:tcPr>
          <w:p w:rsidR="009011C5" w:rsidRPr="00DB72E8" w:rsidRDefault="009011C5" w:rsidP="009011C5">
            <w:pPr>
              <w:spacing w:line="240" w:lineRule="auto"/>
              <w:jc w:val="center"/>
              <w:rPr>
                <w:color w:val="000000"/>
              </w:rPr>
            </w:pPr>
            <w:r w:rsidRPr="00DB72E8">
              <w:rPr>
                <w:color w:val="000000"/>
              </w:rPr>
              <w:t>0</w:t>
            </w:r>
          </w:p>
        </w:tc>
        <w:tc>
          <w:tcPr>
            <w:tcW w:w="630" w:type="dxa"/>
            <w:tcBorders>
              <w:top w:val="nil"/>
              <w:left w:val="single" w:sz="12" w:space="0" w:color="auto"/>
              <w:bottom w:val="single" w:sz="4" w:space="0" w:color="auto"/>
              <w:right w:val="single" w:sz="4" w:space="0" w:color="auto"/>
            </w:tcBorders>
            <w:shd w:val="clear" w:color="auto" w:fill="D9D9D9" w:themeFill="background1" w:themeFillShade="D9"/>
            <w:noWrap/>
            <w:vAlign w:val="center"/>
            <w:hideMark/>
          </w:tcPr>
          <w:p w:rsidR="009011C5" w:rsidRPr="00DB72E8" w:rsidRDefault="009011C5" w:rsidP="009011C5">
            <w:pPr>
              <w:spacing w:line="240" w:lineRule="auto"/>
              <w:jc w:val="center"/>
              <w:rPr>
                <w:color w:val="000000"/>
              </w:rPr>
            </w:pPr>
            <w:r w:rsidRPr="00DB72E8">
              <w:rPr>
                <w:color w:val="000000"/>
              </w:rPr>
              <w:t>0</w:t>
            </w:r>
          </w:p>
        </w:tc>
        <w:tc>
          <w:tcPr>
            <w:tcW w:w="669" w:type="dxa"/>
            <w:tcBorders>
              <w:top w:val="nil"/>
              <w:left w:val="nil"/>
              <w:bottom w:val="single" w:sz="4" w:space="0" w:color="auto"/>
              <w:right w:val="single" w:sz="4" w:space="0" w:color="auto"/>
            </w:tcBorders>
            <w:shd w:val="clear" w:color="auto" w:fill="D9D9D9" w:themeFill="background1" w:themeFillShade="D9"/>
            <w:noWrap/>
            <w:vAlign w:val="center"/>
            <w:hideMark/>
          </w:tcPr>
          <w:p w:rsidR="009011C5" w:rsidRPr="00DB72E8" w:rsidRDefault="009011C5" w:rsidP="009011C5">
            <w:pPr>
              <w:spacing w:line="240" w:lineRule="auto"/>
              <w:jc w:val="center"/>
              <w:rPr>
                <w:color w:val="000000"/>
              </w:rPr>
            </w:pPr>
            <w:r w:rsidRPr="00DB72E8">
              <w:rPr>
                <w:color w:val="000000"/>
              </w:rPr>
              <w:t>0</w:t>
            </w:r>
          </w:p>
        </w:tc>
        <w:tc>
          <w:tcPr>
            <w:tcW w:w="810" w:type="dxa"/>
            <w:tcBorders>
              <w:top w:val="nil"/>
              <w:left w:val="nil"/>
              <w:bottom w:val="single" w:sz="4" w:space="0" w:color="auto"/>
              <w:right w:val="single" w:sz="12" w:space="0" w:color="auto"/>
            </w:tcBorders>
            <w:shd w:val="clear" w:color="auto" w:fill="D9D9D9" w:themeFill="background1" w:themeFillShade="D9"/>
            <w:noWrap/>
            <w:vAlign w:val="center"/>
            <w:hideMark/>
          </w:tcPr>
          <w:p w:rsidR="009011C5" w:rsidRPr="00DB72E8" w:rsidRDefault="009011C5" w:rsidP="009011C5">
            <w:pPr>
              <w:spacing w:line="240" w:lineRule="auto"/>
              <w:jc w:val="center"/>
              <w:rPr>
                <w:color w:val="000000"/>
              </w:rPr>
            </w:pPr>
            <w:r w:rsidRPr="00DB72E8">
              <w:rPr>
                <w:color w:val="000000"/>
              </w:rPr>
              <w:t>0</w:t>
            </w:r>
          </w:p>
        </w:tc>
        <w:tc>
          <w:tcPr>
            <w:tcW w:w="681" w:type="dxa"/>
            <w:tcBorders>
              <w:top w:val="nil"/>
              <w:left w:val="single" w:sz="12" w:space="0" w:color="auto"/>
              <w:bottom w:val="single" w:sz="4" w:space="0" w:color="auto"/>
              <w:right w:val="single" w:sz="4" w:space="0" w:color="auto"/>
            </w:tcBorders>
            <w:shd w:val="clear" w:color="auto" w:fill="D9D9D9" w:themeFill="background1" w:themeFillShade="D9"/>
            <w:noWrap/>
            <w:vAlign w:val="center"/>
            <w:hideMark/>
          </w:tcPr>
          <w:p w:rsidR="009011C5" w:rsidRPr="00DB72E8" w:rsidRDefault="009011C5" w:rsidP="009011C5">
            <w:pPr>
              <w:spacing w:line="240" w:lineRule="auto"/>
              <w:jc w:val="center"/>
              <w:rPr>
                <w:color w:val="000000"/>
              </w:rPr>
            </w:pPr>
            <w:r w:rsidRPr="00DB72E8">
              <w:rPr>
                <w:color w:val="000000"/>
              </w:rPr>
              <w:t>0</w:t>
            </w:r>
          </w:p>
        </w:tc>
        <w:tc>
          <w:tcPr>
            <w:tcW w:w="720" w:type="dxa"/>
            <w:tcBorders>
              <w:top w:val="nil"/>
              <w:left w:val="nil"/>
              <w:bottom w:val="single" w:sz="4" w:space="0" w:color="auto"/>
              <w:right w:val="single" w:sz="4" w:space="0" w:color="auto"/>
            </w:tcBorders>
            <w:shd w:val="clear" w:color="auto" w:fill="D9D9D9" w:themeFill="background1" w:themeFillShade="D9"/>
            <w:noWrap/>
            <w:vAlign w:val="center"/>
            <w:hideMark/>
          </w:tcPr>
          <w:p w:rsidR="009011C5" w:rsidRPr="00DB72E8" w:rsidRDefault="009011C5" w:rsidP="009011C5">
            <w:pPr>
              <w:spacing w:line="240" w:lineRule="auto"/>
              <w:jc w:val="center"/>
              <w:rPr>
                <w:color w:val="000000"/>
              </w:rPr>
            </w:pPr>
            <w:r w:rsidRPr="00DB72E8">
              <w:rPr>
                <w:color w:val="000000"/>
              </w:rPr>
              <w:t>0</w:t>
            </w:r>
          </w:p>
        </w:tc>
        <w:tc>
          <w:tcPr>
            <w:tcW w:w="853" w:type="dxa"/>
            <w:tcBorders>
              <w:top w:val="nil"/>
              <w:left w:val="nil"/>
              <w:bottom w:val="single" w:sz="4" w:space="0" w:color="auto"/>
              <w:right w:val="single" w:sz="8" w:space="0" w:color="auto"/>
            </w:tcBorders>
            <w:shd w:val="clear" w:color="auto" w:fill="D9D9D9" w:themeFill="background1" w:themeFillShade="D9"/>
            <w:noWrap/>
            <w:vAlign w:val="center"/>
            <w:hideMark/>
          </w:tcPr>
          <w:p w:rsidR="009011C5" w:rsidRPr="00DB72E8" w:rsidRDefault="009011C5" w:rsidP="009011C5">
            <w:pPr>
              <w:spacing w:line="240" w:lineRule="auto"/>
              <w:jc w:val="center"/>
              <w:rPr>
                <w:color w:val="000000"/>
              </w:rPr>
            </w:pPr>
            <w:r w:rsidRPr="00DB72E8">
              <w:rPr>
                <w:color w:val="000000"/>
              </w:rPr>
              <w:t>0</w:t>
            </w:r>
          </w:p>
        </w:tc>
      </w:tr>
      <w:tr w:rsidR="009011C5" w:rsidRPr="00DB72E8" w:rsidTr="009011C5">
        <w:trPr>
          <w:trHeight w:val="300"/>
          <w:jc w:val="center"/>
        </w:trPr>
        <w:tc>
          <w:tcPr>
            <w:tcW w:w="2329" w:type="dxa"/>
            <w:tcBorders>
              <w:top w:val="nil"/>
              <w:left w:val="single" w:sz="4" w:space="0" w:color="auto"/>
              <w:bottom w:val="single" w:sz="4" w:space="0" w:color="auto"/>
              <w:right w:val="single" w:sz="12" w:space="0" w:color="auto"/>
            </w:tcBorders>
            <w:shd w:val="clear" w:color="auto" w:fill="FFFFFF" w:themeFill="background1"/>
            <w:vAlign w:val="center"/>
            <w:hideMark/>
          </w:tcPr>
          <w:p w:rsidR="009011C5" w:rsidRPr="00DB72E8" w:rsidRDefault="009011C5" w:rsidP="009011C5">
            <w:pPr>
              <w:spacing w:line="240" w:lineRule="auto"/>
              <w:ind w:left="-93"/>
              <w:rPr>
                <w:color w:val="000000"/>
              </w:rPr>
            </w:pPr>
            <w:r w:rsidRPr="00DB72E8">
              <w:rPr>
                <w:color w:val="000000"/>
              </w:rPr>
              <w:t>Randolph</w:t>
            </w:r>
          </w:p>
        </w:tc>
        <w:tc>
          <w:tcPr>
            <w:tcW w:w="640" w:type="dxa"/>
            <w:tcBorders>
              <w:top w:val="nil"/>
              <w:left w:val="single" w:sz="12" w:space="0" w:color="auto"/>
              <w:bottom w:val="single" w:sz="4" w:space="0" w:color="auto"/>
              <w:right w:val="single" w:sz="4" w:space="0" w:color="auto"/>
            </w:tcBorders>
            <w:shd w:val="clear" w:color="auto" w:fill="FFFFFF" w:themeFill="background1"/>
            <w:noWrap/>
            <w:vAlign w:val="center"/>
            <w:hideMark/>
          </w:tcPr>
          <w:p w:rsidR="009011C5" w:rsidRPr="00DB72E8" w:rsidRDefault="009011C5" w:rsidP="009011C5">
            <w:pPr>
              <w:spacing w:line="240" w:lineRule="auto"/>
              <w:jc w:val="center"/>
              <w:rPr>
                <w:color w:val="000000"/>
              </w:rPr>
            </w:pPr>
            <w:r w:rsidRPr="00DB72E8">
              <w:rPr>
                <w:color w:val="000000"/>
              </w:rPr>
              <w:t>0</w:t>
            </w:r>
          </w:p>
        </w:tc>
        <w:tc>
          <w:tcPr>
            <w:tcW w:w="674" w:type="dxa"/>
            <w:tcBorders>
              <w:top w:val="nil"/>
              <w:left w:val="nil"/>
              <w:bottom w:val="single" w:sz="4" w:space="0" w:color="auto"/>
              <w:right w:val="single" w:sz="4" w:space="0" w:color="auto"/>
            </w:tcBorders>
            <w:shd w:val="clear" w:color="auto" w:fill="FFFFFF" w:themeFill="background1"/>
            <w:noWrap/>
            <w:vAlign w:val="center"/>
            <w:hideMark/>
          </w:tcPr>
          <w:p w:rsidR="009011C5" w:rsidRPr="00DB72E8" w:rsidRDefault="009011C5" w:rsidP="009011C5">
            <w:pPr>
              <w:spacing w:line="240" w:lineRule="auto"/>
              <w:jc w:val="center"/>
              <w:rPr>
                <w:color w:val="000000"/>
              </w:rPr>
            </w:pPr>
            <w:r w:rsidRPr="00DB72E8">
              <w:rPr>
                <w:color w:val="000000"/>
              </w:rPr>
              <w:t>0</w:t>
            </w:r>
          </w:p>
        </w:tc>
        <w:tc>
          <w:tcPr>
            <w:tcW w:w="720" w:type="dxa"/>
            <w:tcBorders>
              <w:top w:val="single" w:sz="4" w:space="0" w:color="auto"/>
              <w:left w:val="nil"/>
              <w:bottom w:val="single" w:sz="4" w:space="0" w:color="auto"/>
              <w:right w:val="single" w:sz="12" w:space="0" w:color="auto"/>
            </w:tcBorders>
            <w:shd w:val="clear" w:color="auto" w:fill="FFFFFF" w:themeFill="background1"/>
            <w:noWrap/>
            <w:vAlign w:val="center"/>
            <w:hideMark/>
          </w:tcPr>
          <w:p w:rsidR="009011C5" w:rsidRPr="00DB72E8" w:rsidRDefault="009011C5" w:rsidP="009011C5">
            <w:pPr>
              <w:spacing w:line="240" w:lineRule="auto"/>
              <w:jc w:val="center"/>
              <w:rPr>
                <w:color w:val="000000"/>
              </w:rPr>
            </w:pPr>
            <w:r w:rsidRPr="00DB72E8">
              <w:rPr>
                <w:color w:val="000000"/>
              </w:rPr>
              <w:t>0</w:t>
            </w:r>
          </w:p>
        </w:tc>
        <w:tc>
          <w:tcPr>
            <w:tcW w:w="630" w:type="dxa"/>
            <w:tcBorders>
              <w:top w:val="nil"/>
              <w:left w:val="single" w:sz="12" w:space="0" w:color="auto"/>
              <w:bottom w:val="single" w:sz="4" w:space="0" w:color="auto"/>
              <w:right w:val="single" w:sz="4" w:space="0" w:color="auto"/>
            </w:tcBorders>
            <w:shd w:val="clear" w:color="auto" w:fill="FFFFFF" w:themeFill="background1"/>
            <w:noWrap/>
            <w:vAlign w:val="center"/>
            <w:hideMark/>
          </w:tcPr>
          <w:p w:rsidR="009011C5" w:rsidRPr="00DB72E8" w:rsidRDefault="009011C5" w:rsidP="009011C5">
            <w:pPr>
              <w:spacing w:line="240" w:lineRule="auto"/>
              <w:jc w:val="center"/>
              <w:rPr>
                <w:color w:val="000000"/>
              </w:rPr>
            </w:pPr>
            <w:r w:rsidRPr="00DB72E8">
              <w:rPr>
                <w:color w:val="000000"/>
              </w:rPr>
              <w:t>3</w:t>
            </w:r>
          </w:p>
        </w:tc>
        <w:tc>
          <w:tcPr>
            <w:tcW w:w="669" w:type="dxa"/>
            <w:tcBorders>
              <w:top w:val="nil"/>
              <w:left w:val="nil"/>
              <w:bottom w:val="single" w:sz="4" w:space="0" w:color="auto"/>
              <w:right w:val="single" w:sz="4" w:space="0" w:color="auto"/>
            </w:tcBorders>
            <w:shd w:val="clear" w:color="auto" w:fill="FFFFFF" w:themeFill="background1"/>
            <w:noWrap/>
            <w:vAlign w:val="center"/>
            <w:hideMark/>
          </w:tcPr>
          <w:p w:rsidR="009011C5" w:rsidRPr="00DB72E8" w:rsidRDefault="009011C5" w:rsidP="009011C5">
            <w:pPr>
              <w:spacing w:line="240" w:lineRule="auto"/>
              <w:jc w:val="center"/>
              <w:rPr>
                <w:color w:val="000000"/>
              </w:rPr>
            </w:pPr>
            <w:r w:rsidRPr="00DB72E8">
              <w:rPr>
                <w:color w:val="000000"/>
              </w:rPr>
              <w:t>0</w:t>
            </w:r>
          </w:p>
        </w:tc>
        <w:tc>
          <w:tcPr>
            <w:tcW w:w="810" w:type="dxa"/>
            <w:tcBorders>
              <w:top w:val="nil"/>
              <w:left w:val="nil"/>
              <w:bottom w:val="single" w:sz="4" w:space="0" w:color="auto"/>
              <w:right w:val="single" w:sz="12" w:space="0" w:color="auto"/>
            </w:tcBorders>
            <w:shd w:val="clear" w:color="auto" w:fill="FFFFFF" w:themeFill="background1"/>
            <w:noWrap/>
            <w:vAlign w:val="center"/>
            <w:hideMark/>
          </w:tcPr>
          <w:p w:rsidR="009011C5" w:rsidRPr="00DB72E8" w:rsidRDefault="009011C5" w:rsidP="009011C5">
            <w:pPr>
              <w:spacing w:line="240" w:lineRule="auto"/>
              <w:jc w:val="center"/>
              <w:rPr>
                <w:color w:val="000000"/>
              </w:rPr>
            </w:pPr>
            <w:r w:rsidRPr="00DB72E8">
              <w:rPr>
                <w:color w:val="000000"/>
              </w:rPr>
              <w:t>0</w:t>
            </w:r>
          </w:p>
        </w:tc>
        <w:tc>
          <w:tcPr>
            <w:tcW w:w="681" w:type="dxa"/>
            <w:tcBorders>
              <w:top w:val="nil"/>
              <w:left w:val="single" w:sz="12" w:space="0" w:color="auto"/>
              <w:bottom w:val="single" w:sz="4" w:space="0" w:color="auto"/>
              <w:right w:val="single" w:sz="4" w:space="0" w:color="auto"/>
            </w:tcBorders>
            <w:shd w:val="clear" w:color="auto" w:fill="FFFFFF" w:themeFill="background1"/>
            <w:noWrap/>
            <w:vAlign w:val="center"/>
            <w:hideMark/>
          </w:tcPr>
          <w:p w:rsidR="009011C5" w:rsidRPr="00DB72E8" w:rsidRDefault="009011C5" w:rsidP="009011C5">
            <w:pPr>
              <w:spacing w:line="240" w:lineRule="auto"/>
              <w:jc w:val="center"/>
              <w:rPr>
                <w:color w:val="000000"/>
              </w:rPr>
            </w:pPr>
            <w:r w:rsidRPr="00DB72E8">
              <w:rPr>
                <w:color w:val="000000"/>
              </w:rPr>
              <w:t>0</w:t>
            </w:r>
          </w:p>
        </w:tc>
        <w:tc>
          <w:tcPr>
            <w:tcW w:w="720" w:type="dxa"/>
            <w:tcBorders>
              <w:top w:val="nil"/>
              <w:left w:val="nil"/>
              <w:bottom w:val="single" w:sz="4" w:space="0" w:color="auto"/>
              <w:right w:val="single" w:sz="4" w:space="0" w:color="auto"/>
            </w:tcBorders>
            <w:shd w:val="clear" w:color="auto" w:fill="FFFFFF" w:themeFill="background1"/>
            <w:noWrap/>
            <w:vAlign w:val="center"/>
            <w:hideMark/>
          </w:tcPr>
          <w:p w:rsidR="009011C5" w:rsidRPr="00DB72E8" w:rsidRDefault="009011C5" w:rsidP="009011C5">
            <w:pPr>
              <w:spacing w:line="240" w:lineRule="auto"/>
              <w:jc w:val="center"/>
              <w:rPr>
                <w:color w:val="000000"/>
              </w:rPr>
            </w:pPr>
            <w:r w:rsidRPr="00DB72E8">
              <w:rPr>
                <w:color w:val="000000"/>
              </w:rPr>
              <w:t>0</w:t>
            </w:r>
          </w:p>
        </w:tc>
        <w:tc>
          <w:tcPr>
            <w:tcW w:w="853" w:type="dxa"/>
            <w:tcBorders>
              <w:top w:val="nil"/>
              <w:left w:val="nil"/>
              <w:bottom w:val="single" w:sz="4" w:space="0" w:color="auto"/>
              <w:right w:val="single" w:sz="8" w:space="0" w:color="auto"/>
            </w:tcBorders>
            <w:shd w:val="clear" w:color="auto" w:fill="FFFFFF" w:themeFill="background1"/>
            <w:noWrap/>
            <w:vAlign w:val="center"/>
            <w:hideMark/>
          </w:tcPr>
          <w:p w:rsidR="009011C5" w:rsidRPr="00DB72E8" w:rsidRDefault="009011C5" w:rsidP="009011C5">
            <w:pPr>
              <w:spacing w:line="240" w:lineRule="auto"/>
              <w:jc w:val="center"/>
              <w:rPr>
                <w:color w:val="000000"/>
              </w:rPr>
            </w:pPr>
            <w:r w:rsidRPr="00DB72E8">
              <w:rPr>
                <w:color w:val="000000"/>
              </w:rPr>
              <w:t>0</w:t>
            </w:r>
          </w:p>
        </w:tc>
      </w:tr>
      <w:tr w:rsidR="009011C5" w:rsidRPr="00DB72E8" w:rsidTr="009011C5">
        <w:trPr>
          <w:trHeight w:val="300"/>
          <w:jc w:val="center"/>
        </w:trPr>
        <w:tc>
          <w:tcPr>
            <w:tcW w:w="2329" w:type="dxa"/>
            <w:tcBorders>
              <w:top w:val="nil"/>
              <w:left w:val="single" w:sz="4" w:space="0" w:color="auto"/>
              <w:bottom w:val="single" w:sz="4" w:space="0" w:color="auto"/>
              <w:right w:val="single" w:sz="12" w:space="0" w:color="auto"/>
            </w:tcBorders>
            <w:shd w:val="clear" w:color="auto" w:fill="D9D9D9" w:themeFill="background1" w:themeFillShade="D9"/>
            <w:vAlign w:val="center"/>
            <w:hideMark/>
          </w:tcPr>
          <w:p w:rsidR="009011C5" w:rsidRPr="00DB72E8" w:rsidRDefault="009011C5" w:rsidP="009011C5">
            <w:pPr>
              <w:spacing w:line="240" w:lineRule="auto"/>
              <w:ind w:left="-93"/>
              <w:rPr>
                <w:color w:val="000000"/>
              </w:rPr>
            </w:pPr>
            <w:r w:rsidRPr="00DB72E8">
              <w:rPr>
                <w:color w:val="000000"/>
              </w:rPr>
              <w:t>Revere</w:t>
            </w:r>
          </w:p>
        </w:tc>
        <w:tc>
          <w:tcPr>
            <w:tcW w:w="640" w:type="dxa"/>
            <w:tcBorders>
              <w:top w:val="nil"/>
              <w:left w:val="single" w:sz="12" w:space="0" w:color="auto"/>
              <w:bottom w:val="single" w:sz="4" w:space="0" w:color="auto"/>
              <w:right w:val="single" w:sz="4" w:space="0" w:color="auto"/>
            </w:tcBorders>
            <w:shd w:val="clear" w:color="auto" w:fill="D9D9D9" w:themeFill="background1" w:themeFillShade="D9"/>
            <w:noWrap/>
            <w:vAlign w:val="center"/>
            <w:hideMark/>
          </w:tcPr>
          <w:p w:rsidR="009011C5" w:rsidRPr="00DB72E8" w:rsidRDefault="009011C5" w:rsidP="009011C5">
            <w:pPr>
              <w:spacing w:line="240" w:lineRule="auto"/>
              <w:jc w:val="center"/>
              <w:rPr>
                <w:color w:val="000000"/>
              </w:rPr>
            </w:pPr>
            <w:r w:rsidRPr="00DB72E8">
              <w:rPr>
                <w:color w:val="000000"/>
              </w:rPr>
              <w:t>3</w:t>
            </w:r>
          </w:p>
        </w:tc>
        <w:tc>
          <w:tcPr>
            <w:tcW w:w="674" w:type="dxa"/>
            <w:tcBorders>
              <w:top w:val="nil"/>
              <w:left w:val="nil"/>
              <w:bottom w:val="single" w:sz="4" w:space="0" w:color="auto"/>
              <w:right w:val="single" w:sz="4" w:space="0" w:color="auto"/>
            </w:tcBorders>
            <w:shd w:val="clear" w:color="auto" w:fill="D9D9D9" w:themeFill="background1" w:themeFillShade="D9"/>
            <w:noWrap/>
            <w:vAlign w:val="center"/>
            <w:hideMark/>
          </w:tcPr>
          <w:p w:rsidR="009011C5" w:rsidRPr="00DB72E8" w:rsidRDefault="009011C5" w:rsidP="009011C5">
            <w:pPr>
              <w:spacing w:line="240" w:lineRule="auto"/>
              <w:jc w:val="center"/>
              <w:rPr>
                <w:color w:val="000000"/>
              </w:rPr>
            </w:pPr>
            <w:r w:rsidRPr="00DB72E8">
              <w:rPr>
                <w:color w:val="000000"/>
              </w:rPr>
              <w:t>0</w:t>
            </w:r>
          </w:p>
        </w:tc>
        <w:tc>
          <w:tcPr>
            <w:tcW w:w="720" w:type="dxa"/>
            <w:tcBorders>
              <w:top w:val="single" w:sz="4" w:space="0" w:color="auto"/>
              <w:left w:val="nil"/>
              <w:bottom w:val="single" w:sz="4" w:space="0" w:color="auto"/>
              <w:right w:val="single" w:sz="12" w:space="0" w:color="auto"/>
            </w:tcBorders>
            <w:shd w:val="clear" w:color="auto" w:fill="D9D9D9" w:themeFill="background1" w:themeFillShade="D9"/>
            <w:noWrap/>
            <w:vAlign w:val="center"/>
            <w:hideMark/>
          </w:tcPr>
          <w:p w:rsidR="009011C5" w:rsidRPr="00DB72E8" w:rsidRDefault="009011C5" w:rsidP="009011C5">
            <w:pPr>
              <w:spacing w:line="240" w:lineRule="auto"/>
              <w:jc w:val="center"/>
              <w:rPr>
                <w:color w:val="000000"/>
              </w:rPr>
            </w:pPr>
            <w:r w:rsidRPr="00DB72E8">
              <w:rPr>
                <w:color w:val="000000"/>
              </w:rPr>
              <w:t>0</w:t>
            </w:r>
          </w:p>
        </w:tc>
        <w:tc>
          <w:tcPr>
            <w:tcW w:w="630" w:type="dxa"/>
            <w:tcBorders>
              <w:top w:val="nil"/>
              <w:left w:val="single" w:sz="12" w:space="0" w:color="auto"/>
              <w:bottom w:val="single" w:sz="4" w:space="0" w:color="auto"/>
              <w:right w:val="single" w:sz="4" w:space="0" w:color="auto"/>
            </w:tcBorders>
            <w:shd w:val="clear" w:color="auto" w:fill="D9D9D9" w:themeFill="background1" w:themeFillShade="D9"/>
            <w:noWrap/>
            <w:vAlign w:val="center"/>
            <w:hideMark/>
          </w:tcPr>
          <w:p w:rsidR="009011C5" w:rsidRPr="00DB72E8" w:rsidRDefault="009011C5" w:rsidP="009011C5">
            <w:pPr>
              <w:spacing w:line="240" w:lineRule="auto"/>
              <w:jc w:val="center"/>
              <w:rPr>
                <w:color w:val="000000"/>
              </w:rPr>
            </w:pPr>
            <w:r w:rsidRPr="00DB72E8">
              <w:rPr>
                <w:color w:val="000000"/>
              </w:rPr>
              <w:t>2</w:t>
            </w:r>
          </w:p>
        </w:tc>
        <w:tc>
          <w:tcPr>
            <w:tcW w:w="669" w:type="dxa"/>
            <w:tcBorders>
              <w:top w:val="nil"/>
              <w:left w:val="nil"/>
              <w:bottom w:val="single" w:sz="4" w:space="0" w:color="auto"/>
              <w:right w:val="single" w:sz="4" w:space="0" w:color="auto"/>
            </w:tcBorders>
            <w:shd w:val="clear" w:color="auto" w:fill="D9D9D9" w:themeFill="background1" w:themeFillShade="D9"/>
            <w:noWrap/>
            <w:vAlign w:val="center"/>
            <w:hideMark/>
          </w:tcPr>
          <w:p w:rsidR="009011C5" w:rsidRPr="00DB72E8" w:rsidRDefault="009011C5" w:rsidP="009011C5">
            <w:pPr>
              <w:spacing w:line="240" w:lineRule="auto"/>
              <w:jc w:val="center"/>
              <w:rPr>
                <w:color w:val="000000"/>
              </w:rPr>
            </w:pPr>
            <w:r w:rsidRPr="00DB72E8">
              <w:rPr>
                <w:color w:val="000000"/>
              </w:rPr>
              <w:t>1</w:t>
            </w:r>
          </w:p>
        </w:tc>
        <w:tc>
          <w:tcPr>
            <w:tcW w:w="810" w:type="dxa"/>
            <w:tcBorders>
              <w:top w:val="nil"/>
              <w:left w:val="nil"/>
              <w:bottom w:val="single" w:sz="4" w:space="0" w:color="auto"/>
              <w:right w:val="single" w:sz="12" w:space="0" w:color="auto"/>
            </w:tcBorders>
            <w:shd w:val="clear" w:color="auto" w:fill="D9D9D9" w:themeFill="background1" w:themeFillShade="D9"/>
            <w:noWrap/>
            <w:vAlign w:val="center"/>
            <w:hideMark/>
          </w:tcPr>
          <w:p w:rsidR="009011C5" w:rsidRPr="00DB72E8" w:rsidRDefault="009011C5" w:rsidP="009011C5">
            <w:pPr>
              <w:spacing w:line="240" w:lineRule="auto"/>
              <w:jc w:val="center"/>
              <w:rPr>
                <w:color w:val="000000"/>
              </w:rPr>
            </w:pPr>
            <w:r w:rsidRPr="00DB72E8">
              <w:rPr>
                <w:color w:val="000000"/>
              </w:rPr>
              <w:t>0</w:t>
            </w:r>
          </w:p>
        </w:tc>
        <w:tc>
          <w:tcPr>
            <w:tcW w:w="681" w:type="dxa"/>
            <w:tcBorders>
              <w:top w:val="nil"/>
              <w:left w:val="single" w:sz="12" w:space="0" w:color="auto"/>
              <w:bottom w:val="single" w:sz="4" w:space="0" w:color="auto"/>
              <w:right w:val="single" w:sz="4" w:space="0" w:color="auto"/>
            </w:tcBorders>
            <w:shd w:val="clear" w:color="auto" w:fill="D9D9D9" w:themeFill="background1" w:themeFillShade="D9"/>
            <w:noWrap/>
            <w:vAlign w:val="center"/>
            <w:hideMark/>
          </w:tcPr>
          <w:p w:rsidR="009011C5" w:rsidRPr="00DB72E8" w:rsidRDefault="009011C5" w:rsidP="009011C5">
            <w:pPr>
              <w:spacing w:line="240" w:lineRule="auto"/>
              <w:jc w:val="center"/>
              <w:rPr>
                <w:color w:val="000000"/>
              </w:rPr>
            </w:pPr>
            <w:r w:rsidRPr="00DB72E8">
              <w:rPr>
                <w:color w:val="000000"/>
              </w:rPr>
              <w:t>4</w:t>
            </w:r>
          </w:p>
        </w:tc>
        <w:tc>
          <w:tcPr>
            <w:tcW w:w="720" w:type="dxa"/>
            <w:tcBorders>
              <w:top w:val="nil"/>
              <w:left w:val="nil"/>
              <w:bottom w:val="single" w:sz="4" w:space="0" w:color="auto"/>
              <w:right w:val="single" w:sz="4" w:space="0" w:color="auto"/>
            </w:tcBorders>
            <w:shd w:val="clear" w:color="auto" w:fill="D9D9D9" w:themeFill="background1" w:themeFillShade="D9"/>
            <w:noWrap/>
            <w:vAlign w:val="center"/>
            <w:hideMark/>
          </w:tcPr>
          <w:p w:rsidR="009011C5" w:rsidRPr="00DB72E8" w:rsidRDefault="009011C5" w:rsidP="009011C5">
            <w:pPr>
              <w:spacing w:line="240" w:lineRule="auto"/>
              <w:jc w:val="center"/>
              <w:rPr>
                <w:color w:val="000000"/>
              </w:rPr>
            </w:pPr>
            <w:r w:rsidRPr="00DB72E8">
              <w:rPr>
                <w:color w:val="000000"/>
              </w:rPr>
              <w:t>2</w:t>
            </w:r>
          </w:p>
        </w:tc>
        <w:tc>
          <w:tcPr>
            <w:tcW w:w="853" w:type="dxa"/>
            <w:tcBorders>
              <w:top w:val="nil"/>
              <w:left w:val="nil"/>
              <w:bottom w:val="single" w:sz="4" w:space="0" w:color="auto"/>
              <w:right w:val="single" w:sz="8" w:space="0" w:color="auto"/>
            </w:tcBorders>
            <w:shd w:val="clear" w:color="auto" w:fill="D9D9D9" w:themeFill="background1" w:themeFillShade="D9"/>
            <w:noWrap/>
            <w:vAlign w:val="center"/>
            <w:hideMark/>
          </w:tcPr>
          <w:p w:rsidR="009011C5" w:rsidRPr="00DB72E8" w:rsidRDefault="009011C5" w:rsidP="009011C5">
            <w:pPr>
              <w:spacing w:line="240" w:lineRule="auto"/>
              <w:jc w:val="center"/>
              <w:rPr>
                <w:color w:val="000000"/>
              </w:rPr>
            </w:pPr>
            <w:r w:rsidRPr="00DB72E8">
              <w:rPr>
                <w:color w:val="000000"/>
              </w:rPr>
              <w:t>2</w:t>
            </w:r>
          </w:p>
        </w:tc>
      </w:tr>
      <w:tr w:rsidR="009011C5" w:rsidRPr="00DB72E8" w:rsidTr="009011C5">
        <w:trPr>
          <w:trHeight w:val="300"/>
          <w:jc w:val="center"/>
        </w:trPr>
        <w:tc>
          <w:tcPr>
            <w:tcW w:w="2329" w:type="dxa"/>
            <w:tcBorders>
              <w:top w:val="nil"/>
              <w:left w:val="single" w:sz="4" w:space="0" w:color="auto"/>
              <w:bottom w:val="single" w:sz="4" w:space="0" w:color="auto"/>
              <w:right w:val="single" w:sz="12" w:space="0" w:color="auto"/>
            </w:tcBorders>
            <w:shd w:val="clear" w:color="auto" w:fill="FFFFFF" w:themeFill="background1"/>
            <w:vAlign w:val="center"/>
            <w:hideMark/>
          </w:tcPr>
          <w:p w:rsidR="009011C5" w:rsidRPr="00DB72E8" w:rsidRDefault="009011C5" w:rsidP="009011C5">
            <w:pPr>
              <w:spacing w:line="240" w:lineRule="auto"/>
              <w:ind w:left="-93"/>
              <w:rPr>
                <w:color w:val="000000"/>
              </w:rPr>
            </w:pPr>
            <w:r w:rsidRPr="00DB72E8">
              <w:rPr>
                <w:color w:val="000000"/>
              </w:rPr>
              <w:t>Sabis International</w:t>
            </w:r>
          </w:p>
        </w:tc>
        <w:tc>
          <w:tcPr>
            <w:tcW w:w="640" w:type="dxa"/>
            <w:tcBorders>
              <w:top w:val="nil"/>
              <w:left w:val="single" w:sz="12" w:space="0" w:color="auto"/>
              <w:bottom w:val="single" w:sz="4" w:space="0" w:color="auto"/>
              <w:right w:val="single" w:sz="4" w:space="0" w:color="auto"/>
            </w:tcBorders>
            <w:shd w:val="clear" w:color="auto" w:fill="FFFFFF" w:themeFill="background1"/>
            <w:noWrap/>
            <w:vAlign w:val="center"/>
            <w:hideMark/>
          </w:tcPr>
          <w:p w:rsidR="009011C5" w:rsidRPr="00DB72E8" w:rsidRDefault="009011C5" w:rsidP="009011C5">
            <w:pPr>
              <w:spacing w:line="240" w:lineRule="auto"/>
              <w:jc w:val="center"/>
              <w:rPr>
                <w:color w:val="000000"/>
              </w:rPr>
            </w:pPr>
            <w:r w:rsidRPr="00DB72E8">
              <w:rPr>
                <w:color w:val="000000"/>
              </w:rPr>
              <w:t>3</w:t>
            </w:r>
          </w:p>
        </w:tc>
        <w:tc>
          <w:tcPr>
            <w:tcW w:w="674" w:type="dxa"/>
            <w:tcBorders>
              <w:top w:val="nil"/>
              <w:left w:val="nil"/>
              <w:bottom w:val="single" w:sz="4" w:space="0" w:color="auto"/>
              <w:right w:val="single" w:sz="4" w:space="0" w:color="auto"/>
            </w:tcBorders>
            <w:shd w:val="clear" w:color="auto" w:fill="FFFFFF" w:themeFill="background1"/>
            <w:noWrap/>
            <w:vAlign w:val="center"/>
            <w:hideMark/>
          </w:tcPr>
          <w:p w:rsidR="009011C5" w:rsidRPr="00DB72E8" w:rsidRDefault="009011C5" w:rsidP="009011C5">
            <w:pPr>
              <w:spacing w:line="240" w:lineRule="auto"/>
              <w:jc w:val="center"/>
              <w:rPr>
                <w:color w:val="000000"/>
              </w:rPr>
            </w:pPr>
            <w:r w:rsidRPr="00DB72E8">
              <w:rPr>
                <w:color w:val="000000"/>
              </w:rPr>
              <w:t>0</w:t>
            </w:r>
          </w:p>
        </w:tc>
        <w:tc>
          <w:tcPr>
            <w:tcW w:w="720" w:type="dxa"/>
            <w:tcBorders>
              <w:top w:val="single" w:sz="4" w:space="0" w:color="auto"/>
              <w:left w:val="nil"/>
              <w:bottom w:val="single" w:sz="4" w:space="0" w:color="auto"/>
              <w:right w:val="single" w:sz="12" w:space="0" w:color="auto"/>
            </w:tcBorders>
            <w:shd w:val="clear" w:color="auto" w:fill="FFFFFF" w:themeFill="background1"/>
            <w:noWrap/>
            <w:vAlign w:val="center"/>
            <w:hideMark/>
          </w:tcPr>
          <w:p w:rsidR="009011C5" w:rsidRPr="00DB72E8" w:rsidRDefault="009011C5" w:rsidP="009011C5">
            <w:pPr>
              <w:spacing w:line="240" w:lineRule="auto"/>
              <w:jc w:val="center"/>
              <w:rPr>
                <w:color w:val="000000"/>
              </w:rPr>
            </w:pPr>
            <w:r w:rsidRPr="00DB72E8">
              <w:rPr>
                <w:color w:val="000000"/>
              </w:rPr>
              <w:t>0</w:t>
            </w:r>
          </w:p>
        </w:tc>
        <w:tc>
          <w:tcPr>
            <w:tcW w:w="630" w:type="dxa"/>
            <w:tcBorders>
              <w:top w:val="nil"/>
              <w:left w:val="single" w:sz="12" w:space="0" w:color="auto"/>
              <w:bottom w:val="single" w:sz="4" w:space="0" w:color="auto"/>
              <w:right w:val="single" w:sz="4" w:space="0" w:color="auto"/>
            </w:tcBorders>
            <w:shd w:val="clear" w:color="auto" w:fill="FFFFFF" w:themeFill="background1"/>
            <w:noWrap/>
            <w:vAlign w:val="center"/>
            <w:hideMark/>
          </w:tcPr>
          <w:p w:rsidR="009011C5" w:rsidRPr="00DB72E8" w:rsidRDefault="009011C5" w:rsidP="009011C5">
            <w:pPr>
              <w:spacing w:line="240" w:lineRule="auto"/>
              <w:jc w:val="center"/>
              <w:rPr>
                <w:color w:val="000000"/>
              </w:rPr>
            </w:pPr>
            <w:r w:rsidRPr="00DB72E8">
              <w:rPr>
                <w:color w:val="000000"/>
              </w:rPr>
              <w:t>6</w:t>
            </w:r>
          </w:p>
        </w:tc>
        <w:tc>
          <w:tcPr>
            <w:tcW w:w="669" w:type="dxa"/>
            <w:tcBorders>
              <w:top w:val="nil"/>
              <w:left w:val="nil"/>
              <w:bottom w:val="single" w:sz="4" w:space="0" w:color="auto"/>
              <w:right w:val="single" w:sz="4" w:space="0" w:color="auto"/>
            </w:tcBorders>
            <w:shd w:val="clear" w:color="auto" w:fill="FFFFFF" w:themeFill="background1"/>
            <w:noWrap/>
            <w:vAlign w:val="center"/>
            <w:hideMark/>
          </w:tcPr>
          <w:p w:rsidR="009011C5" w:rsidRPr="00DB72E8" w:rsidRDefault="009011C5" w:rsidP="009011C5">
            <w:pPr>
              <w:spacing w:line="240" w:lineRule="auto"/>
              <w:jc w:val="center"/>
              <w:rPr>
                <w:color w:val="000000"/>
              </w:rPr>
            </w:pPr>
            <w:r w:rsidRPr="00DB72E8">
              <w:rPr>
                <w:color w:val="000000"/>
              </w:rPr>
              <w:t>0</w:t>
            </w:r>
          </w:p>
        </w:tc>
        <w:tc>
          <w:tcPr>
            <w:tcW w:w="810" w:type="dxa"/>
            <w:tcBorders>
              <w:top w:val="nil"/>
              <w:left w:val="nil"/>
              <w:bottom w:val="single" w:sz="4" w:space="0" w:color="auto"/>
              <w:right w:val="single" w:sz="12" w:space="0" w:color="auto"/>
            </w:tcBorders>
            <w:shd w:val="clear" w:color="auto" w:fill="FFFFFF" w:themeFill="background1"/>
            <w:noWrap/>
            <w:vAlign w:val="center"/>
            <w:hideMark/>
          </w:tcPr>
          <w:p w:rsidR="009011C5" w:rsidRPr="00DB72E8" w:rsidRDefault="009011C5" w:rsidP="009011C5">
            <w:pPr>
              <w:spacing w:line="240" w:lineRule="auto"/>
              <w:jc w:val="center"/>
              <w:rPr>
                <w:color w:val="000000"/>
              </w:rPr>
            </w:pPr>
            <w:r w:rsidRPr="00DB72E8">
              <w:rPr>
                <w:color w:val="000000"/>
              </w:rPr>
              <w:t>0</w:t>
            </w:r>
          </w:p>
        </w:tc>
        <w:tc>
          <w:tcPr>
            <w:tcW w:w="681" w:type="dxa"/>
            <w:tcBorders>
              <w:top w:val="nil"/>
              <w:left w:val="single" w:sz="12" w:space="0" w:color="auto"/>
              <w:bottom w:val="single" w:sz="4" w:space="0" w:color="auto"/>
              <w:right w:val="single" w:sz="4" w:space="0" w:color="auto"/>
            </w:tcBorders>
            <w:shd w:val="clear" w:color="auto" w:fill="FFFFFF" w:themeFill="background1"/>
            <w:noWrap/>
            <w:vAlign w:val="center"/>
            <w:hideMark/>
          </w:tcPr>
          <w:p w:rsidR="009011C5" w:rsidRPr="00DB72E8" w:rsidRDefault="009011C5" w:rsidP="009011C5">
            <w:pPr>
              <w:spacing w:line="240" w:lineRule="auto"/>
              <w:jc w:val="center"/>
              <w:rPr>
                <w:color w:val="000000"/>
              </w:rPr>
            </w:pPr>
            <w:r w:rsidRPr="00DB72E8">
              <w:rPr>
                <w:color w:val="000000"/>
              </w:rPr>
              <w:t>0</w:t>
            </w:r>
          </w:p>
        </w:tc>
        <w:tc>
          <w:tcPr>
            <w:tcW w:w="720" w:type="dxa"/>
            <w:tcBorders>
              <w:top w:val="nil"/>
              <w:left w:val="nil"/>
              <w:bottom w:val="single" w:sz="4" w:space="0" w:color="auto"/>
              <w:right w:val="single" w:sz="4" w:space="0" w:color="auto"/>
            </w:tcBorders>
            <w:shd w:val="clear" w:color="auto" w:fill="FFFFFF" w:themeFill="background1"/>
            <w:noWrap/>
            <w:vAlign w:val="center"/>
            <w:hideMark/>
          </w:tcPr>
          <w:p w:rsidR="009011C5" w:rsidRPr="00DB72E8" w:rsidRDefault="009011C5" w:rsidP="009011C5">
            <w:pPr>
              <w:spacing w:line="240" w:lineRule="auto"/>
              <w:jc w:val="center"/>
              <w:rPr>
                <w:color w:val="000000"/>
              </w:rPr>
            </w:pPr>
            <w:r w:rsidRPr="00DB72E8">
              <w:rPr>
                <w:color w:val="000000"/>
              </w:rPr>
              <w:t>0</w:t>
            </w:r>
          </w:p>
        </w:tc>
        <w:tc>
          <w:tcPr>
            <w:tcW w:w="853" w:type="dxa"/>
            <w:tcBorders>
              <w:top w:val="nil"/>
              <w:left w:val="nil"/>
              <w:bottom w:val="single" w:sz="4" w:space="0" w:color="auto"/>
              <w:right w:val="single" w:sz="8" w:space="0" w:color="auto"/>
            </w:tcBorders>
            <w:shd w:val="clear" w:color="auto" w:fill="FFFFFF" w:themeFill="background1"/>
            <w:noWrap/>
            <w:vAlign w:val="center"/>
            <w:hideMark/>
          </w:tcPr>
          <w:p w:rsidR="009011C5" w:rsidRPr="00DB72E8" w:rsidRDefault="009011C5" w:rsidP="009011C5">
            <w:pPr>
              <w:spacing w:line="240" w:lineRule="auto"/>
              <w:jc w:val="center"/>
              <w:rPr>
                <w:color w:val="000000"/>
              </w:rPr>
            </w:pPr>
            <w:r w:rsidRPr="00DB72E8">
              <w:rPr>
                <w:color w:val="000000"/>
              </w:rPr>
              <w:t>0</w:t>
            </w:r>
          </w:p>
        </w:tc>
      </w:tr>
      <w:tr w:rsidR="009011C5" w:rsidRPr="00DB72E8" w:rsidTr="009011C5">
        <w:trPr>
          <w:trHeight w:val="300"/>
          <w:jc w:val="center"/>
        </w:trPr>
        <w:tc>
          <w:tcPr>
            <w:tcW w:w="2329" w:type="dxa"/>
            <w:tcBorders>
              <w:top w:val="nil"/>
              <w:left w:val="single" w:sz="4" w:space="0" w:color="auto"/>
              <w:bottom w:val="single" w:sz="4" w:space="0" w:color="auto"/>
              <w:right w:val="single" w:sz="12" w:space="0" w:color="auto"/>
            </w:tcBorders>
            <w:shd w:val="clear" w:color="auto" w:fill="D9D9D9" w:themeFill="background1" w:themeFillShade="D9"/>
            <w:vAlign w:val="center"/>
            <w:hideMark/>
          </w:tcPr>
          <w:p w:rsidR="009011C5" w:rsidRPr="00DB72E8" w:rsidRDefault="009011C5" w:rsidP="009011C5">
            <w:pPr>
              <w:spacing w:line="240" w:lineRule="auto"/>
              <w:ind w:left="-93"/>
              <w:rPr>
                <w:color w:val="000000"/>
              </w:rPr>
            </w:pPr>
            <w:r w:rsidRPr="00DB72E8">
              <w:rPr>
                <w:color w:val="000000"/>
              </w:rPr>
              <w:t>Salem</w:t>
            </w:r>
          </w:p>
        </w:tc>
        <w:tc>
          <w:tcPr>
            <w:tcW w:w="640" w:type="dxa"/>
            <w:tcBorders>
              <w:top w:val="nil"/>
              <w:left w:val="single" w:sz="12" w:space="0" w:color="auto"/>
              <w:bottom w:val="single" w:sz="4" w:space="0" w:color="auto"/>
              <w:right w:val="single" w:sz="4" w:space="0" w:color="auto"/>
            </w:tcBorders>
            <w:shd w:val="clear" w:color="auto" w:fill="D9D9D9" w:themeFill="background1" w:themeFillShade="D9"/>
            <w:noWrap/>
            <w:vAlign w:val="center"/>
            <w:hideMark/>
          </w:tcPr>
          <w:p w:rsidR="009011C5" w:rsidRPr="00DB72E8" w:rsidRDefault="009011C5" w:rsidP="009011C5">
            <w:pPr>
              <w:spacing w:line="240" w:lineRule="auto"/>
              <w:jc w:val="center"/>
              <w:rPr>
                <w:color w:val="000000"/>
              </w:rPr>
            </w:pPr>
            <w:r w:rsidRPr="00DB72E8">
              <w:rPr>
                <w:color w:val="000000"/>
              </w:rPr>
              <w:t>0</w:t>
            </w:r>
          </w:p>
        </w:tc>
        <w:tc>
          <w:tcPr>
            <w:tcW w:w="674" w:type="dxa"/>
            <w:tcBorders>
              <w:top w:val="nil"/>
              <w:left w:val="nil"/>
              <w:bottom w:val="single" w:sz="4" w:space="0" w:color="auto"/>
              <w:right w:val="single" w:sz="4" w:space="0" w:color="auto"/>
            </w:tcBorders>
            <w:shd w:val="clear" w:color="auto" w:fill="D9D9D9" w:themeFill="background1" w:themeFillShade="D9"/>
            <w:noWrap/>
            <w:vAlign w:val="center"/>
            <w:hideMark/>
          </w:tcPr>
          <w:p w:rsidR="009011C5" w:rsidRPr="00DB72E8" w:rsidRDefault="009011C5" w:rsidP="009011C5">
            <w:pPr>
              <w:spacing w:line="240" w:lineRule="auto"/>
              <w:jc w:val="center"/>
              <w:rPr>
                <w:color w:val="000000"/>
              </w:rPr>
            </w:pPr>
            <w:r w:rsidRPr="00DB72E8">
              <w:rPr>
                <w:color w:val="000000"/>
              </w:rPr>
              <w:t>0</w:t>
            </w:r>
          </w:p>
        </w:tc>
        <w:tc>
          <w:tcPr>
            <w:tcW w:w="720" w:type="dxa"/>
            <w:tcBorders>
              <w:top w:val="single" w:sz="4" w:space="0" w:color="auto"/>
              <w:left w:val="nil"/>
              <w:bottom w:val="single" w:sz="4" w:space="0" w:color="auto"/>
              <w:right w:val="single" w:sz="12" w:space="0" w:color="auto"/>
            </w:tcBorders>
            <w:shd w:val="clear" w:color="auto" w:fill="D9D9D9" w:themeFill="background1" w:themeFillShade="D9"/>
            <w:noWrap/>
            <w:vAlign w:val="center"/>
            <w:hideMark/>
          </w:tcPr>
          <w:p w:rsidR="009011C5" w:rsidRPr="00DB72E8" w:rsidRDefault="009011C5" w:rsidP="009011C5">
            <w:pPr>
              <w:spacing w:line="240" w:lineRule="auto"/>
              <w:jc w:val="center"/>
              <w:rPr>
                <w:color w:val="000000"/>
              </w:rPr>
            </w:pPr>
            <w:r w:rsidRPr="00DB72E8">
              <w:rPr>
                <w:color w:val="000000"/>
              </w:rPr>
              <w:t>0</w:t>
            </w:r>
          </w:p>
        </w:tc>
        <w:tc>
          <w:tcPr>
            <w:tcW w:w="630" w:type="dxa"/>
            <w:tcBorders>
              <w:top w:val="nil"/>
              <w:left w:val="single" w:sz="12" w:space="0" w:color="auto"/>
              <w:bottom w:val="single" w:sz="4" w:space="0" w:color="auto"/>
              <w:right w:val="single" w:sz="4" w:space="0" w:color="auto"/>
            </w:tcBorders>
            <w:shd w:val="clear" w:color="auto" w:fill="D9D9D9" w:themeFill="background1" w:themeFillShade="D9"/>
            <w:noWrap/>
            <w:vAlign w:val="center"/>
            <w:hideMark/>
          </w:tcPr>
          <w:p w:rsidR="009011C5" w:rsidRPr="00DB72E8" w:rsidRDefault="009011C5" w:rsidP="009011C5">
            <w:pPr>
              <w:spacing w:line="240" w:lineRule="auto"/>
              <w:jc w:val="center"/>
              <w:rPr>
                <w:color w:val="000000"/>
              </w:rPr>
            </w:pPr>
            <w:r w:rsidRPr="00DB72E8">
              <w:rPr>
                <w:color w:val="000000"/>
              </w:rPr>
              <w:t>29</w:t>
            </w:r>
          </w:p>
        </w:tc>
        <w:tc>
          <w:tcPr>
            <w:tcW w:w="669" w:type="dxa"/>
            <w:tcBorders>
              <w:top w:val="nil"/>
              <w:left w:val="nil"/>
              <w:bottom w:val="single" w:sz="4" w:space="0" w:color="auto"/>
              <w:right w:val="single" w:sz="4" w:space="0" w:color="auto"/>
            </w:tcBorders>
            <w:shd w:val="clear" w:color="auto" w:fill="D9D9D9" w:themeFill="background1" w:themeFillShade="D9"/>
            <w:noWrap/>
            <w:vAlign w:val="center"/>
            <w:hideMark/>
          </w:tcPr>
          <w:p w:rsidR="009011C5" w:rsidRPr="00DB72E8" w:rsidRDefault="009011C5" w:rsidP="009011C5">
            <w:pPr>
              <w:spacing w:line="240" w:lineRule="auto"/>
              <w:jc w:val="center"/>
              <w:rPr>
                <w:color w:val="000000"/>
              </w:rPr>
            </w:pPr>
            <w:r w:rsidRPr="00DB72E8">
              <w:rPr>
                <w:color w:val="000000"/>
              </w:rPr>
              <w:t>49</w:t>
            </w:r>
          </w:p>
        </w:tc>
        <w:tc>
          <w:tcPr>
            <w:tcW w:w="810" w:type="dxa"/>
            <w:tcBorders>
              <w:top w:val="nil"/>
              <w:left w:val="nil"/>
              <w:bottom w:val="single" w:sz="4" w:space="0" w:color="auto"/>
              <w:right w:val="single" w:sz="12" w:space="0" w:color="auto"/>
            </w:tcBorders>
            <w:shd w:val="clear" w:color="auto" w:fill="D9D9D9" w:themeFill="background1" w:themeFillShade="D9"/>
            <w:noWrap/>
            <w:vAlign w:val="center"/>
            <w:hideMark/>
          </w:tcPr>
          <w:p w:rsidR="009011C5" w:rsidRPr="00DB72E8" w:rsidRDefault="009011C5" w:rsidP="009011C5">
            <w:pPr>
              <w:spacing w:line="240" w:lineRule="auto"/>
              <w:jc w:val="center"/>
              <w:rPr>
                <w:color w:val="000000"/>
              </w:rPr>
            </w:pPr>
            <w:r w:rsidRPr="00DB72E8">
              <w:rPr>
                <w:color w:val="000000"/>
              </w:rPr>
              <w:t>4</w:t>
            </w:r>
          </w:p>
        </w:tc>
        <w:tc>
          <w:tcPr>
            <w:tcW w:w="681" w:type="dxa"/>
            <w:tcBorders>
              <w:top w:val="nil"/>
              <w:left w:val="single" w:sz="12" w:space="0" w:color="auto"/>
              <w:bottom w:val="single" w:sz="4" w:space="0" w:color="auto"/>
              <w:right w:val="single" w:sz="4" w:space="0" w:color="auto"/>
            </w:tcBorders>
            <w:shd w:val="clear" w:color="auto" w:fill="D9D9D9" w:themeFill="background1" w:themeFillShade="D9"/>
            <w:noWrap/>
            <w:vAlign w:val="center"/>
            <w:hideMark/>
          </w:tcPr>
          <w:p w:rsidR="009011C5" w:rsidRPr="00DB72E8" w:rsidRDefault="009011C5" w:rsidP="009011C5">
            <w:pPr>
              <w:spacing w:line="240" w:lineRule="auto"/>
              <w:jc w:val="center"/>
              <w:rPr>
                <w:color w:val="000000"/>
              </w:rPr>
            </w:pPr>
            <w:r w:rsidRPr="00DB72E8">
              <w:rPr>
                <w:color w:val="000000"/>
              </w:rPr>
              <w:t>1</w:t>
            </w:r>
          </w:p>
        </w:tc>
        <w:tc>
          <w:tcPr>
            <w:tcW w:w="720" w:type="dxa"/>
            <w:tcBorders>
              <w:top w:val="nil"/>
              <w:left w:val="nil"/>
              <w:bottom w:val="single" w:sz="4" w:space="0" w:color="auto"/>
              <w:right w:val="single" w:sz="4" w:space="0" w:color="auto"/>
            </w:tcBorders>
            <w:shd w:val="clear" w:color="auto" w:fill="D9D9D9" w:themeFill="background1" w:themeFillShade="D9"/>
            <w:noWrap/>
            <w:vAlign w:val="center"/>
            <w:hideMark/>
          </w:tcPr>
          <w:p w:rsidR="009011C5" w:rsidRPr="00DB72E8" w:rsidRDefault="009011C5" w:rsidP="009011C5">
            <w:pPr>
              <w:spacing w:line="240" w:lineRule="auto"/>
              <w:jc w:val="center"/>
              <w:rPr>
                <w:color w:val="000000"/>
              </w:rPr>
            </w:pPr>
            <w:r w:rsidRPr="00DB72E8">
              <w:rPr>
                <w:color w:val="000000"/>
              </w:rPr>
              <w:t>0</w:t>
            </w:r>
          </w:p>
        </w:tc>
        <w:tc>
          <w:tcPr>
            <w:tcW w:w="853" w:type="dxa"/>
            <w:tcBorders>
              <w:top w:val="nil"/>
              <w:left w:val="nil"/>
              <w:bottom w:val="single" w:sz="4" w:space="0" w:color="auto"/>
              <w:right w:val="single" w:sz="8" w:space="0" w:color="auto"/>
            </w:tcBorders>
            <w:shd w:val="clear" w:color="auto" w:fill="D9D9D9" w:themeFill="background1" w:themeFillShade="D9"/>
            <w:noWrap/>
            <w:vAlign w:val="center"/>
            <w:hideMark/>
          </w:tcPr>
          <w:p w:rsidR="009011C5" w:rsidRPr="00DB72E8" w:rsidRDefault="009011C5" w:rsidP="009011C5">
            <w:pPr>
              <w:spacing w:line="240" w:lineRule="auto"/>
              <w:jc w:val="center"/>
              <w:rPr>
                <w:color w:val="000000"/>
              </w:rPr>
            </w:pPr>
            <w:r w:rsidRPr="00DB72E8">
              <w:rPr>
                <w:color w:val="000000"/>
              </w:rPr>
              <w:t>0</w:t>
            </w:r>
          </w:p>
        </w:tc>
      </w:tr>
      <w:tr w:rsidR="009011C5" w:rsidRPr="00DB72E8" w:rsidTr="009011C5">
        <w:trPr>
          <w:trHeight w:val="300"/>
          <w:jc w:val="center"/>
        </w:trPr>
        <w:tc>
          <w:tcPr>
            <w:tcW w:w="2329" w:type="dxa"/>
            <w:tcBorders>
              <w:top w:val="nil"/>
              <w:left w:val="single" w:sz="4" w:space="0" w:color="auto"/>
              <w:bottom w:val="single" w:sz="4" w:space="0" w:color="auto"/>
              <w:right w:val="single" w:sz="12" w:space="0" w:color="auto"/>
            </w:tcBorders>
            <w:shd w:val="clear" w:color="auto" w:fill="FFFFFF" w:themeFill="background1"/>
            <w:vAlign w:val="center"/>
            <w:hideMark/>
          </w:tcPr>
          <w:p w:rsidR="009011C5" w:rsidRPr="00DB72E8" w:rsidRDefault="009011C5" w:rsidP="009011C5">
            <w:pPr>
              <w:spacing w:line="240" w:lineRule="auto"/>
              <w:ind w:left="-93"/>
              <w:rPr>
                <w:color w:val="000000"/>
              </w:rPr>
            </w:pPr>
            <w:r w:rsidRPr="00DB72E8">
              <w:rPr>
                <w:color w:val="000000"/>
              </w:rPr>
              <w:t>Saugus</w:t>
            </w:r>
          </w:p>
        </w:tc>
        <w:tc>
          <w:tcPr>
            <w:tcW w:w="640" w:type="dxa"/>
            <w:tcBorders>
              <w:top w:val="nil"/>
              <w:left w:val="single" w:sz="12" w:space="0" w:color="auto"/>
              <w:bottom w:val="single" w:sz="4" w:space="0" w:color="auto"/>
              <w:right w:val="single" w:sz="4" w:space="0" w:color="auto"/>
            </w:tcBorders>
            <w:shd w:val="clear" w:color="auto" w:fill="FFFFFF" w:themeFill="background1"/>
            <w:noWrap/>
            <w:vAlign w:val="center"/>
            <w:hideMark/>
          </w:tcPr>
          <w:p w:rsidR="009011C5" w:rsidRPr="00DB72E8" w:rsidRDefault="009011C5" w:rsidP="009011C5">
            <w:pPr>
              <w:spacing w:line="240" w:lineRule="auto"/>
              <w:jc w:val="center"/>
              <w:rPr>
                <w:color w:val="000000"/>
              </w:rPr>
            </w:pPr>
            <w:r w:rsidRPr="00DB72E8">
              <w:rPr>
                <w:color w:val="000000"/>
              </w:rPr>
              <w:t>7</w:t>
            </w:r>
          </w:p>
        </w:tc>
        <w:tc>
          <w:tcPr>
            <w:tcW w:w="674" w:type="dxa"/>
            <w:tcBorders>
              <w:top w:val="nil"/>
              <w:left w:val="nil"/>
              <w:bottom w:val="single" w:sz="4" w:space="0" w:color="auto"/>
              <w:right w:val="single" w:sz="4" w:space="0" w:color="auto"/>
            </w:tcBorders>
            <w:shd w:val="clear" w:color="auto" w:fill="FFFFFF" w:themeFill="background1"/>
            <w:noWrap/>
            <w:vAlign w:val="center"/>
            <w:hideMark/>
          </w:tcPr>
          <w:p w:rsidR="009011C5" w:rsidRPr="00DB72E8" w:rsidRDefault="009011C5" w:rsidP="009011C5">
            <w:pPr>
              <w:spacing w:line="240" w:lineRule="auto"/>
              <w:jc w:val="center"/>
              <w:rPr>
                <w:color w:val="000000"/>
              </w:rPr>
            </w:pPr>
            <w:r w:rsidRPr="00DB72E8">
              <w:rPr>
                <w:color w:val="000000"/>
              </w:rPr>
              <w:t>7</w:t>
            </w:r>
          </w:p>
        </w:tc>
        <w:tc>
          <w:tcPr>
            <w:tcW w:w="720" w:type="dxa"/>
            <w:tcBorders>
              <w:top w:val="single" w:sz="4" w:space="0" w:color="auto"/>
              <w:left w:val="nil"/>
              <w:bottom w:val="single" w:sz="4" w:space="0" w:color="auto"/>
              <w:right w:val="single" w:sz="12" w:space="0" w:color="auto"/>
            </w:tcBorders>
            <w:shd w:val="clear" w:color="auto" w:fill="FFFFFF" w:themeFill="background1"/>
            <w:noWrap/>
            <w:vAlign w:val="center"/>
            <w:hideMark/>
          </w:tcPr>
          <w:p w:rsidR="009011C5" w:rsidRPr="00DB72E8" w:rsidRDefault="009011C5" w:rsidP="009011C5">
            <w:pPr>
              <w:spacing w:line="240" w:lineRule="auto"/>
              <w:jc w:val="center"/>
              <w:rPr>
                <w:color w:val="000000"/>
              </w:rPr>
            </w:pPr>
            <w:r w:rsidRPr="00DB72E8">
              <w:rPr>
                <w:color w:val="000000"/>
              </w:rPr>
              <w:t>7</w:t>
            </w:r>
          </w:p>
        </w:tc>
        <w:tc>
          <w:tcPr>
            <w:tcW w:w="630" w:type="dxa"/>
            <w:tcBorders>
              <w:top w:val="nil"/>
              <w:left w:val="single" w:sz="12" w:space="0" w:color="auto"/>
              <w:bottom w:val="single" w:sz="4" w:space="0" w:color="auto"/>
              <w:right w:val="single" w:sz="4" w:space="0" w:color="auto"/>
            </w:tcBorders>
            <w:shd w:val="clear" w:color="auto" w:fill="FFFFFF" w:themeFill="background1"/>
            <w:noWrap/>
            <w:vAlign w:val="center"/>
            <w:hideMark/>
          </w:tcPr>
          <w:p w:rsidR="009011C5" w:rsidRPr="00DB72E8" w:rsidRDefault="009011C5" w:rsidP="009011C5">
            <w:pPr>
              <w:spacing w:line="240" w:lineRule="auto"/>
              <w:jc w:val="center"/>
              <w:rPr>
                <w:color w:val="000000"/>
              </w:rPr>
            </w:pPr>
            <w:r w:rsidRPr="00DB72E8">
              <w:rPr>
                <w:color w:val="000000"/>
              </w:rPr>
              <w:t>7</w:t>
            </w:r>
          </w:p>
        </w:tc>
        <w:tc>
          <w:tcPr>
            <w:tcW w:w="669" w:type="dxa"/>
            <w:tcBorders>
              <w:top w:val="nil"/>
              <w:left w:val="nil"/>
              <w:bottom w:val="single" w:sz="4" w:space="0" w:color="auto"/>
              <w:right w:val="single" w:sz="4" w:space="0" w:color="auto"/>
            </w:tcBorders>
            <w:shd w:val="clear" w:color="auto" w:fill="FFFFFF" w:themeFill="background1"/>
            <w:noWrap/>
            <w:vAlign w:val="center"/>
            <w:hideMark/>
          </w:tcPr>
          <w:p w:rsidR="009011C5" w:rsidRPr="00DB72E8" w:rsidRDefault="009011C5" w:rsidP="009011C5">
            <w:pPr>
              <w:spacing w:line="240" w:lineRule="auto"/>
              <w:jc w:val="center"/>
              <w:rPr>
                <w:color w:val="000000"/>
              </w:rPr>
            </w:pPr>
            <w:r w:rsidRPr="00DB72E8">
              <w:rPr>
                <w:color w:val="000000"/>
              </w:rPr>
              <w:t>4</w:t>
            </w:r>
          </w:p>
        </w:tc>
        <w:tc>
          <w:tcPr>
            <w:tcW w:w="810" w:type="dxa"/>
            <w:tcBorders>
              <w:top w:val="nil"/>
              <w:left w:val="nil"/>
              <w:bottom w:val="single" w:sz="4" w:space="0" w:color="auto"/>
              <w:right w:val="single" w:sz="12" w:space="0" w:color="auto"/>
            </w:tcBorders>
            <w:shd w:val="clear" w:color="auto" w:fill="FFFFFF" w:themeFill="background1"/>
            <w:noWrap/>
            <w:vAlign w:val="center"/>
            <w:hideMark/>
          </w:tcPr>
          <w:p w:rsidR="009011C5" w:rsidRPr="00DB72E8" w:rsidRDefault="009011C5" w:rsidP="009011C5">
            <w:pPr>
              <w:spacing w:line="240" w:lineRule="auto"/>
              <w:jc w:val="center"/>
              <w:rPr>
                <w:color w:val="000000"/>
              </w:rPr>
            </w:pPr>
            <w:r w:rsidRPr="00DB72E8">
              <w:rPr>
                <w:color w:val="000000"/>
              </w:rPr>
              <w:t>4</w:t>
            </w:r>
          </w:p>
        </w:tc>
        <w:tc>
          <w:tcPr>
            <w:tcW w:w="681" w:type="dxa"/>
            <w:tcBorders>
              <w:top w:val="nil"/>
              <w:left w:val="single" w:sz="12" w:space="0" w:color="auto"/>
              <w:bottom w:val="single" w:sz="4" w:space="0" w:color="auto"/>
              <w:right w:val="single" w:sz="4" w:space="0" w:color="auto"/>
            </w:tcBorders>
            <w:shd w:val="clear" w:color="auto" w:fill="FFFFFF" w:themeFill="background1"/>
            <w:noWrap/>
            <w:vAlign w:val="center"/>
            <w:hideMark/>
          </w:tcPr>
          <w:p w:rsidR="009011C5" w:rsidRPr="00DB72E8" w:rsidRDefault="009011C5" w:rsidP="009011C5">
            <w:pPr>
              <w:spacing w:line="240" w:lineRule="auto"/>
              <w:jc w:val="center"/>
              <w:rPr>
                <w:color w:val="000000"/>
              </w:rPr>
            </w:pPr>
            <w:r w:rsidRPr="00DB72E8">
              <w:rPr>
                <w:color w:val="000000"/>
              </w:rPr>
              <w:t>7</w:t>
            </w:r>
          </w:p>
        </w:tc>
        <w:tc>
          <w:tcPr>
            <w:tcW w:w="720" w:type="dxa"/>
            <w:tcBorders>
              <w:top w:val="nil"/>
              <w:left w:val="nil"/>
              <w:bottom w:val="single" w:sz="4" w:space="0" w:color="auto"/>
              <w:right w:val="single" w:sz="4" w:space="0" w:color="auto"/>
            </w:tcBorders>
            <w:shd w:val="clear" w:color="auto" w:fill="FFFFFF" w:themeFill="background1"/>
            <w:noWrap/>
            <w:vAlign w:val="center"/>
            <w:hideMark/>
          </w:tcPr>
          <w:p w:rsidR="009011C5" w:rsidRPr="00DB72E8" w:rsidRDefault="009011C5" w:rsidP="009011C5">
            <w:pPr>
              <w:spacing w:line="240" w:lineRule="auto"/>
              <w:jc w:val="center"/>
              <w:rPr>
                <w:color w:val="000000"/>
              </w:rPr>
            </w:pPr>
            <w:r w:rsidRPr="00DB72E8">
              <w:rPr>
                <w:color w:val="000000"/>
              </w:rPr>
              <w:t>0</w:t>
            </w:r>
          </w:p>
        </w:tc>
        <w:tc>
          <w:tcPr>
            <w:tcW w:w="853" w:type="dxa"/>
            <w:tcBorders>
              <w:top w:val="nil"/>
              <w:left w:val="nil"/>
              <w:bottom w:val="single" w:sz="4" w:space="0" w:color="auto"/>
              <w:right w:val="single" w:sz="8" w:space="0" w:color="auto"/>
            </w:tcBorders>
            <w:shd w:val="clear" w:color="auto" w:fill="FFFFFF" w:themeFill="background1"/>
            <w:noWrap/>
            <w:vAlign w:val="center"/>
            <w:hideMark/>
          </w:tcPr>
          <w:p w:rsidR="009011C5" w:rsidRPr="00DB72E8" w:rsidRDefault="009011C5" w:rsidP="009011C5">
            <w:pPr>
              <w:spacing w:line="240" w:lineRule="auto"/>
              <w:jc w:val="center"/>
              <w:rPr>
                <w:color w:val="000000"/>
              </w:rPr>
            </w:pPr>
            <w:r w:rsidRPr="00DB72E8">
              <w:rPr>
                <w:color w:val="000000"/>
              </w:rPr>
              <w:t>0</w:t>
            </w:r>
          </w:p>
        </w:tc>
      </w:tr>
      <w:tr w:rsidR="009011C5" w:rsidRPr="00DB72E8" w:rsidTr="009011C5">
        <w:trPr>
          <w:trHeight w:val="300"/>
          <w:jc w:val="center"/>
        </w:trPr>
        <w:tc>
          <w:tcPr>
            <w:tcW w:w="2329" w:type="dxa"/>
            <w:tcBorders>
              <w:top w:val="nil"/>
              <w:left w:val="single" w:sz="4" w:space="0" w:color="auto"/>
              <w:bottom w:val="single" w:sz="4" w:space="0" w:color="auto"/>
              <w:right w:val="single" w:sz="12" w:space="0" w:color="auto"/>
            </w:tcBorders>
            <w:shd w:val="clear" w:color="auto" w:fill="D9D9D9" w:themeFill="background1" w:themeFillShade="D9"/>
            <w:vAlign w:val="center"/>
            <w:hideMark/>
          </w:tcPr>
          <w:p w:rsidR="009011C5" w:rsidRPr="00DB72E8" w:rsidRDefault="009011C5" w:rsidP="009011C5">
            <w:pPr>
              <w:spacing w:line="240" w:lineRule="auto"/>
              <w:ind w:left="-93"/>
              <w:rPr>
                <w:color w:val="000000"/>
              </w:rPr>
            </w:pPr>
            <w:r w:rsidRPr="00DB72E8">
              <w:rPr>
                <w:color w:val="000000"/>
              </w:rPr>
              <w:t>Somerset</w:t>
            </w:r>
          </w:p>
        </w:tc>
        <w:tc>
          <w:tcPr>
            <w:tcW w:w="640" w:type="dxa"/>
            <w:tcBorders>
              <w:top w:val="nil"/>
              <w:left w:val="single" w:sz="12" w:space="0" w:color="auto"/>
              <w:bottom w:val="single" w:sz="4" w:space="0" w:color="auto"/>
              <w:right w:val="single" w:sz="4" w:space="0" w:color="auto"/>
            </w:tcBorders>
            <w:shd w:val="clear" w:color="auto" w:fill="D9D9D9" w:themeFill="background1" w:themeFillShade="D9"/>
            <w:noWrap/>
            <w:vAlign w:val="center"/>
            <w:hideMark/>
          </w:tcPr>
          <w:p w:rsidR="009011C5" w:rsidRPr="00DB72E8" w:rsidRDefault="009011C5" w:rsidP="009011C5">
            <w:pPr>
              <w:spacing w:line="240" w:lineRule="auto"/>
              <w:jc w:val="center"/>
              <w:rPr>
                <w:color w:val="000000"/>
              </w:rPr>
            </w:pPr>
            <w:r w:rsidRPr="00DB72E8">
              <w:rPr>
                <w:color w:val="000000"/>
              </w:rPr>
              <w:t>9</w:t>
            </w:r>
          </w:p>
        </w:tc>
        <w:tc>
          <w:tcPr>
            <w:tcW w:w="674" w:type="dxa"/>
            <w:tcBorders>
              <w:top w:val="nil"/>
              <w:left w:val="nil"/>
              <w:bottom w:val="single" w:sz="4" w:space="0" w:color="auto"/>
              <w:right w:val="single" w:sz="4" w:space="0" w:color="auto"/>
            </w:tcBorders>
            <w:shd w:val="clear" w:color="auto" w:fill="D9D9D9" w:themeFill="background1" w:themeFillShade="D9"/>
            <w:noWrap/>
            <w:vAlign w:val="center"/>
            <w:hideMark/>
          </w:tcPr>
          <w:p w:rsidR="009011C5" w:rsidRPr="00DB72E8" w:rsidRDefault="009011C5" w:rsidP="009011C5">
            <w:pPr>
              <w:spacing w:line="240" w:lineRule="auto"/>
              <w:jc w:val="center"/>
              <w:rPr>
                <w:color w:val="000000"/>
              </w:rPr>
            </w:pPr>
            <w:r w:rsidRPr="00DB72E8">
              <w:rPr>
                <w:color w:val="000000"/>
              </w:rPr>
              <w:t>7</w:t>
            </w:r>
          </w:p>
        </w:tc>
        <w:tc>
          <w:tcPr>
            <w:tcW w:w="720" w:type="dxa"/>
            <w:tcBorders>
              <w:top w:val="single" w:sz="4" w:space="0" w:color="auto"/>
              <w:left w:val="nil"/>
              <w:bottom w:val="single" w:sz="4" w:space="0" w:color="auto"/>
              <w:right w:val="single" w:sz="12" w:space="0" w:color="auto"/>
            </w:tcBorders>
            <w:shd w:val="clear" w:color="auto" w:fill="D9D9D9" w:themeFill="background1" w:themeFillShade="D9"/>
            <w:noWrap/>
            <w:vAlign w:val="center"/>
            <w:hideMark/>
          </w:tcPr>
          <w:p w:rsidR="009011C5" w:rsidRPr="00DB72E8" w:rsidRDefault="009011C5" w:rsidP="009011C5">
            <w:pPr>
              <w:spacing w:line="240" w:lineRule="auto"/>
              <w:jc w:val="center"/>
              <w:rPr>
                <w:color w:val="000000"/>
              </w:rPr>
            </w:pPr>
            <w:r w:rsidRPr="00DB72E8">
              <w:rPr>
                <w:color w:val="000000"/>
              </w:rPr>
              <w:t>7</w:t>
            </w:r>
          </w:p>
        </w:tc>
        <w:tc>
          <w:tcPr>
            <w:tcW w:w="630" w:type="dxa"/>
            <w:tcBorders>
              <w:top w:val="nil"/>
              <w:left w:val="single" w:sz="12" w:space="0" w:color="auto"/>
              <w:bottom w:val="single" w:sz="4" w:space="0" w:color="auto"/>
              <w:right w:val="single" w:sz="4" w:space="0" w:color="auto"/>
            </w:tcBorders>
            <w:shd w:val="clear" w:color="auto" w:fill="D9D9D9" w:themeFill="background1" w:themeFillShade="D9"/>
            <w:noWrap/>
            <w:vAlign w:val="center"/>
            <w:hideMark/>
          </w:tcPr>
          <w:p w:rsidR="009011C5" w:rsidRPr="00DB72E8" w:rsidRDefault="009011C5" w:rsidP="009011C5">
            <w:pPr>
              <w:spacing w:line="240" w:lineRule="auto"/>
              <w:jc w:val="center"/>
              <w:rPr>
                <w:color w:val="000000"/>
              </w:rPr>
            </w:pPr>
            <w:r w:rsidRPr="00DB72E8">
              <w:rPr>
                <w:color w:val="000000"/>
              </w:rPr>
              <w:t>0</w:t>
            </w:r>
          </w:p>
        </w:tc>
        <w:tc>
          <w:tcPr>
            <w:tcW w:w="669" w:type="dxa"/>
            <w:tcBorders>
              <w:top w:val="nil"/>
              <w:left w:val="nil"/>
              <w:bottom w:val="single" w:sz="4" w:space="0" w:color="auto"/>
              <w:right w:val="single" w:sz="4" w:space="0" w:color="auto"/>
            </w:tcBorders>
            <w:shd w:val="clear" w:color="auto" w:fill="D9D9D9" w:themeFill="background1" w:themeFillShade="D9"/>
            <w:noWrap/>
            <w:vAlign w:val="center"/>
            <w:hideMark/>
          </w:tcPr>
          <w:p w:rsidR="009011C5" w:rsidRPr="00DB72E8" w:rsidRDefault="009011C5" w:rsidP="009011C5">
            <w:pPr>
              <w:spacing w:line="240" w:lineRule="auto"/>
              <w:jc w:val="center"/>
              <w:rPr>
                <w:color w:val="000000"/>
              </w:rPr>
            </w:pPr>
            <w:r w:rsidRPr="00DB72E8">
              <w:rPr>
                <w:color w:val="000000"/>
              </w:rPr>
              <w:t>0</w:t>
            </w:r>
          </w:p>
        </w:tc>
        <w:tc>
          <w:tcPr>
            <w:tcW w:w="810" w:type="dxa"/>
            <w:tcBorders>
              <w:top w:val="nil"/>
              <w:left w:val="nil"/>
              <w:bottom w:val="single" w:sz="4" w:space="0" w:color="auto"/>
              <w:right w:val="single" w:sz="12" w:space="0" w:color="auto"/>
            </w:tcBorders>
            <w:shd w:val="clear" w:color="auto" w:fill="D9D9D9" w:themeFill="background1" w:themeFillShade="D9"/>
            <w:noWrap/>
            <w:vAlign w:val="center"/>
            <w:hideMark/>
          </w:tcPr>
          <w:p w:rsidR="009011C5" w:rsidRPr="00DB72E8" w:rsidRDefault="009011C5" w:rsidP="009011C5">
            <w:pPr>
              <w:spacing w:line="240" w:lineRule="auto"/>
              <w:jc w:val="center"/>
              <w:rPr>
                <w:color w:val="000000"/>
              </w:rPr>
            </w:pPr>
            <w:r w:rsidRPr="00DB72E8">
              <w:rPr>
                <w:color w:val="000000"/>
              </w:rPr>
              <w:t>0</w:t>
            </w:r>
          </w:p>
        </w:tc>
        <w:tc>
          <w:tcPr>
            <w:tcW w:w="681" w:type="dxa"/>
            <w:tcBorders>
              <w:top w:val="nil"/>
              <w:left w:val="single" w:sz="12" w:space="0" w:color="auto"/>
              <w:bottom w:val="single" w:sz="4" w:space="0" w:color="auto"/>
              <w:right w:val="single" w:sz="4" w:space="0" w:color="auto"/>
            </w:tcBorders>
            <w:shd w:val="clear" w:color="auto" w:fill="D9D9D9" w:themeFill="background1" w:themeFillShade="D9"/>
            <w:noWrap/>
            <w:vAlign w:val="center"/>
            <w:hideMark/>
          </w:tcPr>
          <w:p w:rsidR="009011C5" w:rsidRPr="00DB72E8" w:rsidRDefault="009011C5" w:rsidP="009011C5">
            <w:pPr>
              <w:spacing w:line="240" w:lineRule="auto"/>
              <w:jc w:val="center"/>
              <w:rPr>
                <w:color w:val="000000"/>
              </w:rPr>
            </w:pPr>
            <w:r w:rsidRPr="00DB72E8">
              <w:rPr>
                <w:color w:val="000000"/>
              </w:rPr>
              <w:t>0</w:t>
            </w:r>
          </w:p>
        </w:tc>
        <w:tc>
          <w:tcPr>
            <w:tcW w:w="720" w:type="dxa"/>
            <w:tcBorders>
              <w:top w:val="nil"/>
              <w:left w:val="nil"/>
              <w:bottom w:val="single" w:sz="4" w:space="0" w:color="auto"/>
              <w:right w:val="single" w:sz="4" w:space="0" w:color="auto"/>
            </w:tcBorders>
            <w:shd w:val="clear" w:color="auto" w:fill="D9D9D9" w:themeFill="background1" w:themeFillShade="D9"/>
            <w:noWrap/>
            <w:vAlign w:val="center"/>
            <w:hideMark/>
          </w:tcPr>
          <w:p w:rsidR="009011C5" w:rsidRPr="00DB72E8" w:rsidRDefault="009011C5" w:rsidP="009011C5">
            <w:pPr>
              <w:spacing w:line="240" w:lineRule="auto"/>
              <w:jc w:val="center"/>
              <w:rPr>
                <w:color w:val="000000"/>
              </w:rPr>
            </w:pPr>
            <w:r w:rsidRPr="00DB72E8">
              <w:rPr>
                <w:color w:val="000000"/>
              </w:rPr>
              <w:t>0</w:t>
            </w:r>
          </w:p>
        </w:tc>
        <w:tc>
          <w:tcPr>
            <w:tcW w:w="853" w:type="dxa"/>
            <w:tcBorders>
              <w:top w:val="nil"/>
              <w:left w:val="nil"/>
              <w:bottom w:val="single" w:sz="4" w:space="0" w:color="auto"/>
              <w:right w:val="single" w:sz="8" w:space="0" w:color="auto"/>
            </w:tcBorders>
            <w:shd w:val="clear" w:color="auto" w:fill="D9D9D9" w:themeFill="background1" w:themeFillShade="D9"/>
            <w:noWrap/>
            <w:vAlign w:val="center"/>
            <w:hideMark/>
          </w:tcPr>
          <w:p w:rsidR="009011C5" w:rsidRPr="00DB72E8" w:rsidRDefault="009011C5" w:rsidP="009011C5">
            <w:pPr>
              <w:spacing w:line="240" w:lineRule="auto"/>
              <w:jc w:val="center"/>
              <w:rPr>
                <w:color w:val="000000"/>
              </w:rPr>
            </w:pPr>
            <w:r w:rsidRPr="00DB72E8">
              <w:rPr>
                <w:color w:val="000000"/>
              </w:rPr>
              <w:t>0</w:t>
            </w:r>
          </w:p>
        </w:tc>
      </w:tr>
      <w:tr w:rsidR="009011C5" w:rsidRPr="00DB72E8" w:rsidTr="009011C5">
        <w:trPr>
          <w:trHeight w:val="300"/>
          <w:jc w:val="center"/>
        </w:trPr>
        <w:tc>
          <w:tcPr>
            <w:tcW w:w="2329" w:type="dxa"/>
            <w:tcBorders>
              <w:top w:val="nil"/>
              <w:left w:val="single" w:sz="4" w:space="0" w:color="auto"/>
              <w:bottom w:val="single" w:sz="4" w:space="0" w:color="auto"/>
              <w:right w:val="single" w:sz="12" w:space="0" w:color="auto"/>
            </w:tcBorders>
            <w:shd w:val="clear" w:color="auto" w:fill="FFFFFF" w:themeFill="background1"/>
            <w:vAlign w:val="center"/>
            <w:hideMark/>
          </w:tcPr>
          <w:p w:rsidR="009011C5" w:rsidRPr="00DB72E8" w:rsidRDefault="009011C5" w:rsidP="009011C5">
            <w:pPr>
              <w:spacing w:line="240" w:lineRule="auto"/>
              <w:ind w:left="-93"/>
              <w:rPr>
                <w:color w:val="000000"/>
              </w:rPr>
            </w:pPr>
            <w:r w:rsidRPr="00DB72E8">
              <w:rPr>
                <w:color w:val="000000"/>
              </w:rPr>
              <w:t>South Hadley</w:t>
            </w:r>
          </w:p>
        </w:tc>
        <w:tc>
          <w:tcPr>
            <w:tcW w:w="640" w:type="dxa"/>
            <w:tcBorders>
              <w:top w:val="nil"/>
              <w:left w:val="single" w:sz="12" w:space="0" w:color="auto"/>
              <w:bottom w:val="single" w:sz="4" w:space="0" w:color="auto"/>
              <w:right w:val="single" w:sz="4" w:space="0" w:color="auto"/>
            </w:tcBorders>
            <w:shd w:val="clear" w:color="auto" w:fill="FFFFFF" w:themeFill="background1"/>
            <w:noWrap/>
            <w:vAlign w:val="center"/>
            <w:hideMark/>
          </w:tcPr>
          <w:p w:rsidR="009011C5" w:rsidRPr="00DB72E8" w:rsidRDefault="009011C5" w:rsidP="009011C5">
            <w:pPr>
              <w:spacing w:line="240" w:lineRule="auto"/>
              <w:jc w:val="center"/>
              <w:rPr>
                <w:color w:val="000000"/>
              </w:rPr>
            </w:pPr>
            <w:r w:rsidRPr="00DB72E8">
              <w:rPr>
                <w:color w:val="000000"/>
              </w:rPr>
              <w:t>0</w:t>
            </w:r>
          </w:p>
        </w:tc>
        <w:tc>
          <w:tcPr>
            <w:tcW w:w="674" w:type="dxa"/>
            <w:tcBorders>
              <w:top w:val="nil"/>
              <w:left w:val="nil"/>
              <w:bottom w:val="single" w:sz="4" w:space="0" w:color="auto"/>
              <w:right w:val="single" w:sz="4" w:space="0" w:color="auto"/>
            </w:tcBorders>
            <w:shd w:val="clear" w:color="auto" w:fill="FFFFFF" w:themeFill="background1"/>
            <w:noWrap/>
            <w:vAlign w:val="center"/>
            <w:hideMark/>
          </w:tcPr>
          <w:p w:rsidR="009011C5" w:rsidRPr="00DB72E8" w:rsidRDefault="009011C5" w:rsidP="009011C5">
            <w:pPr>
              <w:spacing w:line="240" w:lineRule="auto"/>
              <w:jc w:val="center"/>
              <w:rPr>
                <w:color w:val="000000"/>
              </w:rPr>
            </w:pPr>
            <w:r w:rsidRPr="00DB72E8">
              <w:rPr>
                <w:color w:val="000000"/>
              </w:rPr>
              <w:t>0</w:t>
            </w:r>
          </w:p>
        </w:tc>
        <w:tc>
          <w:tcPr>
            <w:tcW w:w="720" w:type="dxa"/>
            <w:tcBorders>
              <w:top w:val="single" w:sz="4" w:space="0" w:color="auto"/>
              <w:left w:val="nil"/>
              <w:bottom w:val="single" w:sz="4" w:space="0" w:color="auto"/>
              <w:right w:val="single" w:sz="12" w:space="0" w:color="auto"/>
            </w:tcBorders>
            <w:shd w:val="clear" w:color="auto" w:fill="FFFFFF" w:themeFill="background1"/>
            <w:noWrap/>
            <w:vAlign w:val="center"/>
            <w:hideMark/>
          </w:tcPr>
          <w:p w:rsidR="009011C5" w:rsidRPr="00DB72E8" w:rsidRDefault="009011C5" w:rsidP="009011C5">
            <w:pPr>
              <w:spacing w:line="240" w:lineRule="auto"/>
              <w:jc w:val="center"/>
              <w:rPr>
                <w:color w:val="000000"/>
              </w:rPr>
            </w:pPr>
            <w:r w:rsidRPr="00DB72E8">
              <w:rPr>
                <w:color w:val="000000"/>
              </w:rPr>
              <w:t>0</w:t>
            </w:r>
          </w:p>
        </w:tc>
        <w:tc>
          <w:tcPr>
            <w:tcW w:w="630" w:type="dxa"/>
            <w:tcBorders>
              <w:top w:val="nil"/>
              <w:left w:val="single" w:sz="12" w:space="0" w:color="auto"/>
              <w:bottom w:val="single" w:sz="4" w:space="0" w:color="auto"/>
              <w:right w:val="single" w:sz="4" w:space="0" w:color="auto"/>
            </w:tcBorders>
            <w:shd w:val="clear" w:color="auto" w:fill="FFFFFF" w:themeFill="background1"/>
            <w:noWrap/>
            <w:vAlign w:val="center"/>
            <w:hideMark/>
          </w:tcPr>
          <w:p w:rsidR="009011C5" w:rsidRPr="00DB72E8" w:rsidRDefault="009011C5" w:rsidP="009011C5">
            <w:pPr>
              <w:spacing w:line="240" w:lineRule="auto"/>
              <w:jc w:val="center"/>
              <w:rPr>
                <w:color w:val="000000"/>
              </w:rPr>
            </w:pPr>
            <w:r w:rsidRPr="00DB72E8">
              <w:rPr>
                <w:color w:val="000000"/>
              </w:rPr>
              <w:t>0</w:t>
            </w:r>
          </w:p>
        </w:tc>
        <w:tc>
          <w:tcPr>
            <w:tcW w:w="669" w:type="dxa"/>
            <w:tcBorders>
              <w:top w:val="nil"/>
              <w:left w:val="nil"/>
              <w:bottom w:val="single" w:sz="4" w:space="0" w:color="auto"/>
              <w:right w:val="single" w:sz="4" w:space="0" w:color="auto"/>
            </w:tcBorders>
            <w:shd w:val="clear" w:color="auto" w:fill="FFFFFF" w:themeFill="background1"/>
            <w:noWrap/>
            <w:vAlign w:val="center"/>
            <w:hideMark/>
          </w:tcPr>
          <w:p w:rsidR="009011C5" w:rsidRPr="00DB72E8" w:rsidRDefault="009011C5" w:rsidP="009011C5">
            <w:pPr>
              <w:spacing w:line="240" w:lineRule="auto"/>
              <w:jc w:val="center"/>
              <w:rPr>
                <w:color w:val="000000"/>
              </w:rPr>
            </w:pPr>
            <w:r w:rsidRPr="00DB72E8">
              <w:rPr>
                <w:color w:val="000000"/>
              </w:rPr>
              <w:t>0</w:t>
            </w:r>
          </w:p>
        </w:tc>
        <w:tc>
          <w:tcPr>
            <w:tcW w:w="810" w:type="dxa"/>
            <w:tcBorders>
              <w:top w:val="nil"/>
              <w:left w:val="nil"/>
              <w:bottom w:val="single" w:sz="4" w:space="0" w:color="auto"/>
              <w:right w:val="single" w:sz="12" w:space="0" w:color="auto"/>
            </w:tcBorders>
            <w:shd w:val="clear" w:color="auto" w:fill="FFFFFF" w:themeFill="background1"/>
            <w:noWrap/>
            <w:vAlign w:val="center"/>
            <w:hideMark/>
          </w:tcPr>
          <w:p w:rsidR="009011C5" w:rsidRPr="00DB72E8" w:rsidRDefault="009011C5" w:rsidP="009011C5">
            <w:pPr>
              <w:spacing w:line="240" w:lineRule="auto"/>
              <w:jc w:val="center"/>
              <w:rPr>
                <w:color w:val="000000"/>
              </w:rPr>
            </w:pPr>
            <w:r w:rsidRPr="00DB72E8">
              <w:rPr>
                <w:color w:val="000000"/>
              </w:rPr>
              <w:t>0</w:t>
            </w:r>
          </w:p>
        </w:tc>
        <w:tc>
          <w:tcPr>
            <w:tcW w:w="681" w:type="dxa"/>
            <w:tcBorders>
              <w:top w:val="nil"/>
              <w:left w:val="single" w:sz="12" w:space="0" w:color="auto"/>
              <w:bottom w:val="single" w:sz="4" w:space="0" w:color="auto"/>
              <w:right w:val="single" w:sz="4" w:space="0" w:color="auto"/>
            </w:tcBorders>
            <w:shd w:val="clear" w:color="auto" w:fill="FFFFFF" w:themeFill="background1"/>
            <w:noWrap/>
            <w:vAlign w:val="center"/>
            <w:hideMark/>
          </w:tcPr>
          <w:p w:rsidR="009011C5" w:rsidRPr="00DB72E8" w:rsidRDefault="009011C5" w:rsidP="009011C5">
            <w:pPr>
              <w:spacing w:line="240" w:lineRule="auto"/>
              <w:jc w:val="center"/>
              <w:rPr>
                <w:color w:val="000000"/>
              </w:rPr>
            </w:pPr>
            <w:r w:rsidRPr="00DB72E8">
              <w:rPr>
                <w:color w:val="000000"/>
              </w:rPr>
              <w:t>0</w:t>
            </w:r>
          </w:p>
        </w:tc>
        <w:tc>
          <w:tcPr>
            <w:tcW w:w="720" w:type="dxa"/>
            <w:tcBorders>
              <w:top w:val="nil"/>
              <w:left w:val="nil"/>
              <w:bottom w:val="single" w:sz="4" w:space="0" w:color="auto"/>
              <w:right w:val="single" w:sz="4" w:space="0" w:color="auto"/>
            </w:tcBorders>
            <w:shd w:val="clear" w:color="auto" w:fill="FFFFFF" w:themeFill="background1"/>
            <w:noWrap/>
            <w:vAlign w:val="center"/>
            <w:hideMark/>
          </w:tcPr>
          <w:p w:rsidR="009011C5" w:rsidRPr="00DB72E8" w:rsidRDefault="009011C5" w:rsidP="009011C5">
            <w:pPr>
              <w:spacing w:line="240" w:lineRule="auto"/>
              <w:jc w:val="center"/>
              <w:rPr>
                <w:color w:val="000000"/>
              </w:rPr>
            </w:pPr>
            <w:r w:rsidRPr="00DB72E8">
              <w:rPr>
                <w:color w:val="000000"/>
              </w:rPr>
              <w:t>1</w:t>
            </w:r>
          </w:p>
        </w:tc>
        <w:tc>
          <w:tcPr>
            <w:tcW w:w="853" w:type="dxa"/>
            <w:tcBorders>
              <w:top w:val="nil"/>
              <w:left w:val="nil"/>
              <w:bottom w:val="single" w:sz="4" w:space="0" w:color="auto"/>
              <w:right w:val="single" w:sz="8" w:space="0" w:color="auto"/>
            </w:tcBorders>
            <w:shd w:val="clear" w:color="auto" w:fill="FFFFFF" w:themeFill="background1"/>
            <w:noWrap/>
            <w:vAlign w:val="center"/>
            <w:hideMark/>
          </w:tcPr>
          <w:p w:rsidR="009011C5" w:rsidRPr="00DB72E8" w:rsidRDefault="009011C5" w:rsidP="009011C5">
            <w:pPr>
              <w:spacing w:line="240" w:lineRule="auto"/>
              <w:jc w:val="center"/>
              <w:rPr>
                <w:color w:val="000000"/>
              </w:rPr>
            </w:pPr>
            <w:r w:rsidRPr="00DB72E8">
              <w:rPr>
                <w:color w:val="000000"/>
              </w:rPr>
              <w:t>0</w:t>
            </w:r>
          </w:p>
        </w:tc>
      </w:tr>
      <w:tr w:rsidR="009011C5" w:rsidRPr="00DB72E8" w:rsidTr="009011C5">
        <w:trPr>
          <w:trHeight w:val="300"/>
          <w:jc w:val="center"/>
        </w:trPr>
        <w:tc>
          <w:tcPr>
            <w:tcW w:w="2329" w:type="dxa"/>
            <w:tcBorders>
              <w:top w:val="nil"/>
              <w:left w:val="single" w:sz="4" w:space="0" w:color="auto"/>
              <w:bottom w:val="single" w:sz="4" w:space="0" w:color="auto"/>
              <w:right w:val="single" w:sz="12" w:space="0" w:color="auto"/>
            </w:tcBorders>
            <w:shd w:val="clear" w:color="auto" w:fill="D9D9D9" w:themeFill="background1" w:themeFillShade="D9"/>
            <w:vAlign w:val="center"/>
            <w:hideMark/>
          </w:tcPr>
          <w:p w:rsidR="009011C5" w:rsidRPr="00DB72E8" w:rsidRDefault="009011C5" w:rsidP="009011C5">
            <w:pPr>
              <w:spacing w:line="240" w:lineRule="auto"/>
              <w:ind w:left="-93"/>
              <w:rPr>
                <w:color w:val="000000"/>
              </w:rPr>
            </w:pPr>
            <w:r w:rsidRPr="00DB72E8">
              <w:rPr>
                <w:color w:val="000000"/>
              </w:rPr>
              <w:t>South Shore</w:t>
            </w:r>
          </w:p>
        </w:tc>
        <w:tc>
          <w:tcPr>
            <w:tcW w:w="640" w:type="dxa"/>
            <w:tcBorders>
              <w:top w:val="nil"/>
              <w:left w:val="single" w:sz="12" w:space="0" w:color="auto"/>
              <w:bottom w:val="single" w:sz="4" w:space="0" w:color="auto"/>
              <w:right w:val="single" w:sz="4" w:space="0" w:color="auto"/>
            </w:tcBorders>
            <w:shd w:val="clear" w:color="auto" w:fill="D9D9D9" w:themeFill="background1" w:themeFillShade="D9"/>
            <w:noWrap/>
            <w:vAlign w:val="center"/>
            <w:hideMark/>
          </w:tcPr>
          <w:p w:rsidR="009011C5" w:rsidRPr="00DB72E8" w:rsidRDefault="009011C5" w:rsidP="009011C5">
            <w:pPr>
              <w:spacing w:line="240" w:lineRule="auto"/>
              <w:jc w:val="center"/>
              <w:rPr>
                <w:color w:val="000000"/>
              </w:rPr>
            </w:pPr>
            <w:r w:rsidRPr="00DB72E8">
              <w:rPr>
                <w:color w:val="000000"/>
              </w:rPr>
              <w:t>0</w:t>
            </w:r>
          </w:p>
        </w:tc>
        <w:tc>
          <w:tcPr>
            <w:tcW w:w="674" w:type="dxa"/>
            <w:tcBorders>
              <w:top w:val="nil"/>
              <w:left w:val="nil"/>
              <w:bottom w:val="single" w:sz="4" w:space="0" w:color="auto"/>
              <w:right w:val="single" w:sz="4" w:space="0" w:color="auto"/>
            </w:tcBorders>
            <w:shd w:val="clear" w:color="auto" w:fill="D9D9D9" w:themeFill="background1" w:themeFillShade="D9"/>
            <w:noWrap/>
            <w:vAlign w:val="center"/>
            <w:hideMark/>
          </w:tcPr>
          <w:p w:rsidR="009011C5" w:rsidRPr="00DB72E8" w:rsidRDefault="009011C5" w:rsidP="009011C5">
            <w:pPr>
              <w:spacing w:line="240" w:lineRule="auto"/>
              <w:jc w:val="center"/>
              <w:rPr>
                <w:color w:val="000000"/>
              </w:rPr>
            </w:pPr>
            <w:r w:rsidRPr="00DB72E8">
              <w:rPr>
                <w:color w:val="000000"/>
              </w:rPr>
              <w:t>0</w:t>
            </w:r>
          </w:p>
        </w:tc>
        <w:tc>
          <w:tcPr>
            <w:tcW w:w="720" w:type="dxa"/>
            <w:tcBorders>
              <w:top w:val="single" w:sz="4" w:space="0" w:color="auto"/>
              <w:left w:val="nil"/>
              <w:bottom w:val="single" w:sz="4" w:space="0" w:color="auto"/>
              <w:right w:val="single" w:sz="12" w:space="0" w:color="auto"/>
            </w:tcBorders>
            <w:shd w:val="clear" w:color="auto" w:fill="D9D9D9" w:themeFill="background1" w:themeFillShade="D9"/>
            <w:noWrap/>
            <w:vAlign w:val="center"/>
            <w:hideMark/>
          </w:tcPr>
          <w:p w:rsidR="009011C5" w:rsidRPr="00DB72E8" w:rsidRDefault="009011C5" w:rsidP="009011C5">
            <w:pPr>
              <w:spacing w:line="240" w:lineRule="auto"/>
              <w:jc w:val="center"/>
              <w:rPr>
                <w:color w:val="000000"/>
              </w:rPr>
            </w:pPr>
            <w:r w:rsidRPr="00DB72E8">
              <w:rPr>
                <w:color w:val="000000"/>
              </w:rPr>
              <w:t>0</w:t>
            </w:r>
          </w:p>
        </w:tc>
        <w:tc>
          <w:tcPr>
            <w:tcW w:w="630" w:type="dxa"/>
            <w:tcBorders>
              <w:top w:val="nil"/>
              <w:left w:val="single" w:sz="12" w:space="0" w:color="auto"/>
              <w:bottom w:val="single" w:sz="4" w:space="0" w:color="auto"/>
              <w:right w:val="single" w:sz="4" w:space="0" w:color="auto"/>
            </w:tcBorders>
            <w:shd w:val="clear" w:color="auto" w:fill="D9D9D9" w:themeFill="background1" w:themeFillShade="D9"/>
            <w:noWrap/>
            <w:vAlign w:val="center"/>
            <w:hideMark/>
          </w:tcPr>
          <w:p w:rsidR="009011C5" w:rsidRPr="00DB72E8" w:rsidRDefault="009011C5" w:rsidP="009011C5">
            <w:pPr>
              <w:spacing w:line="240" w:lineRule="auto"/>
              <w:jc w:val="center"/>
              <w:rPr>
                <w:color w:val="000000"/>
              </w:rPr>
            </w:pPr>
            <w:r w:rsidRPr="00DB72E8">
              <w:rPr>
                <w:color w:val="000000"/>
              </w:rPr>
              <w:t>2</w:t>
            </w:r>
          </w:p>
        </w:tc>
        <w:tc>
          <w:tcPr>
            <w:tcW w:w="669" w:type="dxa"/>
            <w:tcBorders>
              <w:top w:val="nil"/>
              <w:left w:val="nil"/>
              <w:bottom w:val="single" w:sz="4" w:space="0" w:color="auto"/>
              <w:right w:val="single" w:sz="4" w:space="0" w:color="auto"/>
            </w:tcBorders>
            <w:shd w:val="clear" w:color="auto" w:fill="D9D9D9" w:themeFill="background1" w:themeFillShade="D9"/>
            <w:noWrap/>
            <w:vAlign w:val="center"/>
            <w:hideMark/>
          </w:tcPr>
          <w:p w:rsidR="009011C5" w:rsidRPr="00DB72E8" w:rsidRDefault="009011C5" w:rsidP="009011C5">
            <w:pPr>
              <w:spacing w:line="240" w:lineRule="auto"/>
              <w:jc w:val="center"/>
              <w:rPr>
                <w:color w:val="000000"/>
              </w:rPr>
            </w:pPr>
            <w:r w:rsidRPr="00DB72E8">
              <w:rPr>
                <w:color w:val="000000"/>
              </w:rPr>
              <w:t>0</w:t>
            </w:r>
          </w:p>
        </w:tc>
        <w:tc>
          <w:tcPr>
            <w:tcW w:w="810" w:type="dxa"/>
            <w:tcBorders>
              <w:top w:val="nil"/>
              <w:left w:val="nil"/>
              <w:bottom w:val="single" w:sz="4" w:space="0" w:color="auto"/>
              <w:right w:val="single" w:sz="12" w:space="0" w:color="auto"/>
            </w:tcBorders>
            <w:shd w:val="clear" w:color="auto" w:fill="D9D9D9" w:themeFill="background1" w:themeFillShade="D9"/>
            <w:noWrap/>
            <w:vAlign w:val="center"/>
            <w:hideMark/>
          </w:tcPr>
          <w:p w:rsidR="009011C5" w:rsidRPr="00DB72E8" w:rsidRDefault="009011C5" w:rsidP="009011C5">
            <w:pPr>
              <w:spacing w:line="240" w:lineRule="auto"/>
              <w:jc w:val="center"/>
              <w:rPr>
                <w:color w:val="000000"/>
              </w:rPr>
            </w:pPr>
            <w:r w:rsidRPr="00DB72E8">
              <w:rPr>
                <w:color w:val="000000"/>
              </w:rPr>
              <w:t>0</w:t>
            </w:r>
          </w:p>
        </w:tc>
        <w:tc>
          <w:tcPr>
            <w:tcW w:w="681" w:type="dxa"/>
            <w:tcBorders>
              <w:top w:val="nil"/>
              <w:left w:val="single" w:sz="12" w:space="0" w:color="auto"/>
              <w:bottom w:val="single" w:sz="4" w:space="0" w:color="auto"/>
              <w:right w:val="single" w:sz="4" w:space="0" w:color="auto"/>
            </w:tcBorders>
            <w:shd w:val="clear" w:color="auto" w:fill="D9D9D9" w:themeFill="background1" w:themeFillShade="D9"/>
            <w:noWrap/>
            <w:vAlign w:val="center"/>
            <w:hideMark/>
          </w:tcPr>
          <w:p w:rsidR="009011C5" w:rsidRPr="00DB72E8" w:rsidRDefault="009011C5" w:rsidP="009011C5">
            <w:pPr>
              <w:spacing w:line="240" w:lineRule="auto"/>
              <w:jc w:val="center"/>
              <w:rPr>
                <w:color w:val="000000"/>
              </w:rPr>
            </w:pPr>
            <w:r w:rsidRPr="00DB72E8">
              <w:rPr>
                <w:color w:val="000000"/>
              </w:rPr>
              <w:t>0</w:t>
            </w:r>
          </w:p>
        </w:tc>
        <w:tc>
          <w:tcPr>
            <w:tcW w:w="720" w:type="dxa"/>
            <w:tcBorders>
              <w:top w:val="nil"/>
              <w:left w:val="nil"/>
              <w:bottom w:val="single" w:sz="4" w:space="0" w:color="auto"/>
              <w:right w:val="single" w:sz="4" w:space="0" w:color="auto"/>
            </w:tcBorders>
            <w:shd w:val="clear" w:color="auto" w:fill="D9D9D9" w:themeFill="background1" w:themeFillShade="D9"/>
            <w:noWrap/>
            <w:vAlign w:val="center"/>
            <w:hideMark/>
          </w:tcPr>
          <w:p w:rsidR="009011C5" w:rsidRPr="00DB72E8" w:rsidRDefault="009011C5" w:rsidP="009011C5">
            <w:pPr>
              <w:spacing w:line="240" w:lineRule="auto"/>
              <w:jc w:val="center"/>
              <w:rPr>
                <w:color w:val="000000"/>
              </w:rPr>
            </w:pPr>
            <w:r w:rsidRPr="00DB72E8">
              <w:rPr>
                <w:color w:val="000000"/>
              </w:rPr>
              <w:t>0</w:t>
            </w:r>
          </w:p>
        </w:tc>
        <w:tc>
          <w:tcPr>
            <w:tcW w:w="853" w:type="dxa"/>
            <w:tcBorders>
              <w:top w:val="nil"/>
              <w:left w:val="nil"/>
              <w:bottom w:val="single" w:sz="4" w:space="0" w:color="auto"/>
              <w:right w:val="single" w:sz="8" w:space="0" w:color="auto"/>
            </w:tcBorders>
            <w:shd w:val="clear" w:color="auto" w:fill="D9D9D9" w:themeFill="background1" w:themeFillShade="D9"/>
            <w:noWrap/>
            <w:vAlign w:val="center"/>
            <w:hideMark/>
          </w:tcPr>
          <w:p w:rsidR="009011C5" w:rsidRPr="00DB72E8" w:rsidRDefault="009011C5" w:rsidP="009011C5">
            <w:pPr>
              <w:spacing w:line="240" w:lineRule="auto"/>
              <w:jc w:val="center"/>
              <w:rPr>
                <w:color w:val="000000"/>
              </w:rPr>
            </w:pPr>
            <w:r w:rsidRPr="00DB72E8">
              <w:rPr>
                <w:color w:val="000000"/>
              </w:rPr>
              <w:t>0</w:t>
            </w:r>
          </w:p>
        </w:tc>
      </w:tr>
      <w:tr w:rsidR="009011C5" w:rsidRPr="00DB72E8" w:rsidTr="009011C5">
        <w:trPr>
          <w:trHeight w:val="300"/>
          <w:jc w:val="center"/>
        </w:trPr>
        <w:tc>
          <w:tcPr>
            <w:tcW w:w="2329" w:type="dxa"/>
            <w:tcBorders>
              <w:top w:val="nil"/>
              <w:left w:val="single" w:sz="4" w:space="0" w:color="auto"/>
              <w:bottom w:val="single" w:sz="4" w:space="0" w:color="auto"/>
              <w:right w:val="single" w:sz="12" w:space="0" w:color="auto"/>
            </w:tcBorders>
            <w:shd w:val="clear" w:color="auto" w:fill="FFFFFF" w:themeFill="background1"/>
            <w:vAlign w:val="center"/>
            <w:hideMark/>
          </w:tcPr>
          <w:p w:rsidR="009011C5" w:rsidRPr="00DB72E8" w:rsidRDefault="009011C5" w:rsidP="009011C5">
            <w:pPr>
              <w:spacing w:line="240" w:lineRule="auto"/>
              <w:ind w:left="-93"/>
              <w:rPr>
                <w:color w:val="000000"/>
              </w:rPr>
            </w:pPr>
            <w:r w:rsidRPr="00DB72E8">
              <w:rPr>
                <w:color w:val="000000"/>
              </w:rPr>
              <w:t>Southbridge</w:t>
            </w:r>
          </w:p>
        </w:tc>
        <w:tc>
          <w:tcPr>
            <w:tcW w:w="640" w:type="dxa"/>
            <w:tcBorders>
              <w:top w:val="nil"/>
              <w:left w:val="single" w:sz="12" w:space="0" w:color="auto"/>
              <w:bottom w:val="single" w:sz="4" w:space="0" w:color="auto"/>
              <w:right w:val="single" w:sz="4" w:space="0" w:color="auto"/>
            </w:tcBorders>
            <w:shd w:val="clear" w:color="auto" w:fill="FFFFFF" w:themeFill="background1"/>
            <w:noWrap/>
            <w:vAlign w:val="center"/>
            <w:hideMark/>
          </w:tcPr>
          <w:p w:rsidR="009011C5" w:rsidRPr="00DB72E8" w:rsidRDefault="009011C5" w:rsidP="009011C5">
            <w:pPr>
              <w:spacing w:line="240" w:lineRule="auto"/>
              <w:jc w:val="center"/>
              <w:rPr>
                <w:color w:val="000000"/>
              </w:rPr>
            </w:pPr>
            <w:r w:rsidRPr="00DB72E8">
              <w:rPr>
                <w:color w:val="000000"/>
              </w:rPr>
              <w:t>5</w:t>
            </w:r>
          </w:p>
        </w:tc>
        <w:tc>
          <w:tcPr>
            <w:tcW w:w="674" w:type="dxa"/>
            <w:tcBorders>
              <w:top w:val="nil"/>
              <w:left w:val="nil"/>
              <w:bottom w:val="single" w:sz="4" w:space="0" w:color="auto"/>
              <w:right w:val="single" w:sz="4" w:space="0" w:color="auto"/>
            </w:tcBorders>
            <w:shd w:val="clear" w:color="auto" w:fill="FFFFFF" w:themeFill="background1"/>
            <w:noWrap/>
            <w:vAlign w:val="center"/>
            <w:hideMark/>
          </w:tcPr>
          <w:p w:rsidR="009011C5" w:rsidRPr="00DB72E8" w:rsidRDefault="009011C5" w:rsidP="009011C5">
            <w:pPr>
              <w:spacing w:line="240" w:lineRule="auto"/>
              <w:jc w:val="center"/>
              <w:rPr>
                <w:color w:val="000000"/>
              </w:rPr>
            </w:pPr>
            <w:r w:rsidRPr="00DB72E8">
              <w:rPr>
                <w:color w:val="000000"/>
              </w:rPr>
              <w:t>0</w:t>
            </w:r>
          </w:p>
        </w:tc>
        <w:tc>
          <w:tcPr>
            <w:tcW w:w="720" w:type="dxa"/>
            <w:tcBorders>
              <w:top w:val="single" w:sz="4" w:space="0" w:color="auto"/>
              <w:left w:val="nil"/>
              <w:bottom w:val="single" w:sz="4" w:space="0" w:color="auto"/>
              <w:right w:val="single" w:sz="12" w:space="0" w:color="auto"/>
            </w:tcBorders>
            <w:shd w:val="clear" w:color="auto" w:fill="FFFFFF" w:themeFill="background1"/>
            <w:noWrap/>
            <w:vAlign w:val="center"/>
            <w:hideMark/>
          </w:tcPr>
          <w:p w:rsidR="009011C5" w:rsidRPr="00DB72E8" w:rsidRDefault="009011C5" w:rsidP="009011C5">
            <w:pPr>
              <w:spacing w:line="240" w:lineRule="auto"/>
              <w:jc w:val="center"/>
              <w:rPr>
                <w:color w:val="000000"/>
              </w:rPr>
            </w:pPr>
            <w:r w:rsidRPr="00DB72E8">
              <w:rPr>
                <w:color w:val="000000"/>
              </w:rPr>
              <w:t>0</w:t>
            </w:r>
          </w:p>
        </w:tc>
        <w:tc>
          <w:tcPr>
            <w:tcW w:w="630" w:type="dxa"/>
            <w:tcBorders>
              <w:top w:val="nil"/>
              <w:left w:val="single" w:sz="12" w:space="0" w:color="auto"/>
              <w:bottom w:val="single" w:sz="4" w:space="0" w:color="auto"/>
              <w:right w:val="single" w:sz="4" w:space="0" w:color="auto"/>
            </w:tcBorders>
            <w:shd w:val="clear" w:color="auto" w:fill="FFFFFF" w:themeFill="background1"/>
            <w:noWrap/>
            <w:vAlign w:val="center"/>
            <w:hideMark/>
          </w:tcPr>
          <w:p w:rsidR="009011C5" w:rsidRPr="00DB72E8" w:rsidRDefault="009011C5" w:rsidP="009011C5">
            <w:pPr>
              <w:spacing w:line="240" w:lineRule="auto"/>
              <w:jc w:val="center"/>
              <w:rPr>
                <w:color w:val="000000"/>
              </w:rPr>
            </w:pPr>
            <w:r w:rsidRPr="00DB72E8">
              <w:rPr>
                <w:color w:val="000000"/>
              </w:rPr>
              <w:t>7</w:t>
            </w:r>
          </w:p>
        </w:tc>
        <w:tc>
          <w:tcPr>
            <w:tcW w:w="669" w:type="dxa"/>
            <w:tcBorders>
              <w:top w:val="nil"/>
              <w:left w:val="nil"/>
              <w:bottom w:val="single" w:sz="4" w:space="0" w:color="auto"/>
              <w:right w:val="single" w:sz="4" w:space="0" w:color="auto"/>
            </w:tcBorders>
            <w:shd w:val="clear" w:color="auto" w:fill="FFFFFF" w:themeFill="background1"/>
            <w:noWrap/>
            <w:vAlign w:val="center"/>
            <w:hideMark/>
          </w:tcPr>
          <w:p w:rsidR="009011C5" w:rsidRPr="00DB72E8" w:rsidRDefault="009011C5" w:rsidP="009011C5">
            <w:pPr>
              <w:spacing w:line="240" w:lineRule="auto"/>
              <w:jc w:val="center"/>
              <w:rPr>
                <w:color w:val="000000"/>
              </w:rPr>
            </w:pPr>
            <w:r w:rsidRPr="00DB72E8">
              <w:rPr>
                <w:color w:val="000000"/>
              </w:rPr>
              <w:t>0</w:t>
            </w:r>
          </w:p>
        </w:tc>
        <w:tc>
          <w:tcPr>
            <w:tcW w:w="810" w:type="dxa"/>
            <w:tcBorders>
              <w:top w:val="nil"/>
              <w:left w:val="nil"/>
              <w:bottom w:val="single" w:sz="4" w:space="0" w:color="auto"/>
              <w:right w:val="single" w:sz="12" w:space="0" w:color="auto"/>
            </w:tcBorders>
            <w:shd w:val="clear" w:color="auto" w:fill="FFFFFF" w:themeFill="background1"/>
            <w:noWrap/>
            <w:vAlign w:val="center"/>
            <w:hideMark/>
          </w:tcPr>
          <w:p w:rsidR="009011C5" w:rsidRPr="00DB72E8" w:rsidRDefault="009011C5" w:rsidP="009011C5">
            <w:pPr>
              <w:spacing w:line="240" w:lineRule="auto"/>
              <w:jc w:val="center"/>
              <w:rPr>
                <w:color w:val="000000"/>
              </w:rPr>
            </w:pPr>
            <w:r w:rsidRPr="00DB72E8">
              <w:rPr>
                <w:color w:val="000000"/>
              </w:rPr>
              <w:t>0</w:t>
            </w:r>
          </w:p>
        </w:tc>
        <w:tc>
          <w:tcPr>
            <w:tcW w:w="681" w:type="dxa"/>
            <w:tcBorders>
              <w:top w:val="nil"/>
              <w:left w:val="single" w:sz="12" w:space="0" w:color="auto"/>
              <w:bottom w:val="single" w:sz="4" w:space="0" w:color="auto"/>
              <w:right w:val="single" w:sz="4" w:space="0" w:color="auto"/>
            </w:tcBorders>
            <w:shd w:val="clear" w:color="auto" w:fill="FFFFFF" w:themeFill="background1"/>
            <w:noWrap/>
            <w:vAlign w:val="center"/>
            <w:hideMark/>
          </w:tcPr>
          <w:p w:rsidR="009011C5" w:rsidRPr="00DB72E8" w:rsidRDefault="009011C5" w:rsidP="009011C5">
            <w:pPr>
              <w:spacing w:line="240" w:lineRule="auto"/>
              <w:jc w:val="center"/>
              <w:rPr>
                <w:color w:val="000000"/>
              </w:rPr>
            </w:pPr>
            <w:r w:rsidRPr="00DB72E8">
              <w:rPr>
                <w:color w:val="000000"/>
              </w:rPr>
              <w:t>0</w:t>
            </w:r>
          </w:p>
        </w:tc>
        <w:tc>
          <w:tcPr>
            <w:tcW w:w="720" w:type="dxa"/>
            <w:tcBorders>
              <w:top w:val="nil"/>
              <w:left w:val="nil"/>
              <w:bottom w:val="single" w:sz="4" w:space="0" w:color="auto"/>
              <w:right w:val="single" w:sz="4" w:space="0" w:color="auto"/>
            </w:tcBorders>
            <w:shd w:val="clear" w:color="auto" w:fill="FFFFFF" w:themeFill="background1"/>
            <w:noWrap/>
            <w:vAlign w:val="center"/>
            <w:hideMark/>
          </w:tcPr>
          <w:p w:rsidR="009011C5" w:rsidRPr="00DB72E8" w:rsidRDefault="009011C5" w:rsidP="009011C5">
            <w:pPr>
              <w:spacing w:line="240" w:lineRule="auto"/>
              <w:jc w:val="center"/>
              <w:rPr>
                <w:color w:val="000000"/>
              </w:rPr>
            </w:pPr>
            <w:r w:rsidRPr="00DB72E8">
              <w:rPr>
                <w:color w:val="000000"/>
              </w:rPr>
              <w:t>0</w:t>
            </w:r>
          </w:p>
        </w:tc>
        <w:tc>
          <w:tcPr>
            <w:tcW w:w="853" w:type="dxa"/>
            <w:tcBorders>
              <w:top w:val="nil"/>
              <w:left w:val="nil"/>
              <w:bottom w:val="single" w:sz="4" w:space="0" w:color="auto"/>
              <w:right w:val="single" w:sz="8" w:space="0" w:color="auto"/>
            </w:tcBorders>
            <w:shd w:val="clear" w:color="auto" w:fill="FFFFFF" w:themeFill="background1"/>
            <w:noWrap/>
            <w:vAlign w:val="center"/>
            <w:hideMark/>
          </w:tcPr>
          <w:p w:rsidR="009011C5" w:rsidRPr="00DB72E8" w:rsidRDefault="009011C5" w:rsidP="009011C5">
            <w:pPr>
              <w:spacing w:line="240" w:lineRule="auto"/>
              <w:jc w:val="center"/>
              <w:rPr>
                <w:color w:val="000000"/>
              </w:rPr>
            </w:pPr>
            <w:r w:rsidRPr="00DB72E8">
              <w:rPr>
                <w:color w:val="000000"/>
              </w:rPr>
              <w:t>0</w:t>
            </w:r>
          </w:p>
        </w:tc>
      </w:tr>
      <w:tr w:rsidR="009011C5" w:rsidRPr="00DB72E8" w:rsidTr="009011C5">
        <w:trPr>
          <w:trHeight w:val="300"/>
          <w:jc w:val="center"/>
        </w:trPr>
        <w:tc>
          <w:tcPr>
            <w:tcW w:w="2329" w:type="dxa"/>
            <w:tcBorders>
              <w:top w:val="nil"/>
              <w:left w:val="single" w:sz="4" w:space="0" w:color="auto"/>
              <w:bottom w:val="single" w:sz="4" w:space="0" w:color="auto"/>
              <w:right w:val="single" w:sz="12" w:space="0" w:color="auto"/>
            </w:tcBorders>
            <w:shd w:val="clear" w:color="auto" w:fill="D9D9D9" w:themeFill="background1" w:themeFillShade="D9"/>
            <w:vAlign w:val="center"/>
            <w:hideMark/>
          </w:tcPr>
          <w:p w:rsidR="009011C5" w:rsidRPr="00DB72E8" w:rsidRDefault="009011C5" w:rsidP="009011C5">
            <w:pPr>
              <w:spacing w:line="240" w:lineRule="auto"/>
              <w:ind w:left="-93"/>
              <w:rPr>
                <w:color w:val="000000"/>
              </w:rPr>
            </w:pPr>
            <w:r w:rsidRPr="00DB72E8">
              <w:rPr>
                <w:color w:val="000000"/>
              </w:rPr>
              <w:t>Southwick-Tolland</w:t>
            </w:r>
          </w:p>
        </w:tc>
        <w:tc>
          <w:tcPr>
            <w:tcW w:w="640" w:type="dxa"/>
            <w:tcBorders>
              <w:top w:val="nil"/>
              <w:left w:val="single" w:sz="12" w:space="0" w:color="auto"/>
              <w:bottom w:val="single" w:sz="4" w:space="0" w:color="auto"/>
              <w:right w:val="single" w:sz="4" w:space="0" w:color="auto"/>
            </w:tcBorders>
            <w:shd w:val="clear" w:color="auto" w:fill="D9D9D9" w:themeFill="background1" w:themeFillShade="D9"/>
            <w:noWrap/>
            <w:vAlign w:val="center"/>
            <w:hideMark/>
          </w:tcPr>
          <w:p w:rsidR="009011C5" w:rsidRPr="00DB72E8" w:rsidRDefault="009011C5" w:rsidP="009011C5">
            <w:pPr>
              <w:spacing w:line="240" w:lineRule="auto"/>
              <w:jc w:val="center"/>
              <w:rPr>
                <w:color w:val="000000"/>
              </w:rPr>
            </w:pPr>
            <w:r w:rsidRPr="00DB72E8">
              <w:rPr>
                <w:color w:val="000000"/>
              </w:rPr>
              <w:t>6</w:t>
            </w:r>
          </w:p>
        </w:tc>
        <w:tc>
          <w:tcPr>
            <w:tcW w:w="674" w:type="dxa"/>
            <w:tcBorders>
              <w:top w:val="nil"/>
              <w:left w:val="nil"/>
              <w:bottom w:val="single" w:sz="4" w:space="0" w:color="auto"/>
              <w:right w:val="single" w:sz="4" w:space="0" w:color="auto"/>
            </w:tcBorders>
            <w:shd w:val="clear" w:color="auto" w:fill="D9D9D9" w:themeFill="background1" w:themeFillShade="D9"/>
            <w:noWrap/>
            <w:vAlign w:val="center"/>
            <w:hideMark/>
          </w:tcPr>
          <w:p w:rsidR="009011C5" w:rsidRPr="00DB72E8" w:rsidRDefault="009011C5" w:rsidP="009011C5">
            <w:pPr>
              <w:spacing w:line="240" w:lineRule="auto"/>
              <w:jc w:val="center"/>
              <w:rPr>
                <w:color w:val="000000"/>
              </w:rPr>
            </w:pPr>
            <w:r w:rsidRPr="00DB72E8">
              <w:rPr>
                <w:color w:val="000000"/>
              </w:rPr>
              <w:t>0</w:t>
            </w:r>
          </w:p>
        </w:tc>
        <w:tc>
          <w:tcPr>
            <w:tcW w:w="720" w:type="dxa"/>
            <w:tcBorders>
              <w:top w:val="single" w:sz="4" w:space="0" w:color="auto"/>
              <w:left w:val="nil"/>
              <w:bottom w:val="single" w:sz="4" w:space="0" w:color="auto"/>
              <w:right w:val="single" w:sz="12" w:space="0" w:color="auto"/>
            </w:tcBorders>
            <w:shd w:val="clear" w:color="auto" w:fill="D9D9D9" w:themeFill="background1" w:themeFillShade="D9"/>
            <w:noWrap/>
            <w:vAlign w:val="center"/>
            <w:hideMark/>
          </w:tcPr>
          <w:p w:rsidR="009011C5" w:rsidRPr="00DB72E8" w:rsidRDefault="009011C5" w:rsidP="009011C5">
            <w:pPr>
              <w:spacing w:line="240" w:lineRule="auto"/>
              <w:jc w:val="center"/>
              <w:rPr>
                <w:color w:val="000000"/>
              </w:rPr>
            </w:pPr>
            <w:r w:rsidRPr="00DB72E8">
              <w:rPr>
                <w:color w:val="000000"/>
              </w:rPr>
              <w:t>0</w:t>
            </w:r>
          </w:p>
        </w:tc>
        <w:tc>
          <w:tcPr>
            <w:tcW w:w="630" w:type="dxa"/>
            <w:tcBorders>
              <w:top w:val="nil"/>
              <w:left w:val="single" w:sz="12" w:space="0" w:color="auto"/>
              <w:bottom w:val="single" w:sz="4" w:space="0" w:color="auto"/>
              <w:right w:val="single" w:sz="4" w:space="0" w:color="auto"/>
            </w:tcBorders>
            <w:shd w:val="clear" w:color="auto" w:fill="D9D9D9" w:themeFill="background1" w:themeFillShade="D9"/>
            <w:noWrap/>
            <w:vAlign w:val="center"/>
            <w:hideMark/>
          </w:tcPr>
          <w:p w:rsidR="009011C5" w:rsidRPr="00DB72E8" w:rsidRDefault="009011C5" w:rsidP="009011C5">
            <w:pPr>
              <w:spacing w:line="240" w:lineRule="auto"/>
              <w:jc w:val="center"/>
              <w:rPr>
                <w:color w:val="000000"/>
              </w:rPr>
            </w:pPr>
            <w:r w:rsidRPr="00DB72E8">
              <w:rPr>
                <w:color w:val="000000"/>
              </w:rPr>
              <w:t>6</w:t>
            </w:r>
          </w:p>
        </w:tc>
        <w:tc>
          <w:tcPr>
            <w:tcW w:w="669" w:type="dxa"/>
            <w:tcBorders>
              <w:top w:val="nil"/>
              <w:left w:val="nil"/>
              <w:bottom w:val="single" w:sz="4" w:space="0" w:color="auto"/>
              <w:right w:val="single" w:sz="4" w:space="0" w:color="auto"/>
            </w:tcBorders>
            <w:shd w:val="clear" w:color="auto" w:fill="D9D9D9" w:themeFill="background1" w:themeFillShade="D9"/>
            <w:noWrap/>
            <w:vAlign w:val="center"/>
            <w:hideMark/>
          </w:tcPr>
          <w:p w:rsidR="009011C5" w:rsidRPr="00DB72E8" w:rsidRDefault="009011C5" w:rsidP="009011C5">
            <w:pPr>
              <w:spacing w:line="240" w:lineRule="auto"/>
              <w:jc w:val="center"/>
              <w:rPr>
                <w:color w:val="000000"/>
              </w:rPr>
            </w:pPr>
            <w:r w:rsidRPr="00DB72E8">
              <w:rPr>
                <w:color w:val="000000"/>
              </w:rPr>
              <w:t>0</w:t>
            </w:r>
          </w:p>
        </w:tc>
        <w:tc>
          <w:tcPr>
            <w:tcW w:w="810" w:type="dxa"/>
            <w:tcBorders>
              <w:top w:val="nil"/>
              <w:left w:val="nil"/>
              <w:bottom w:val="single" w:sz="4" w:space="0" w:color="auto"/>
              <w:right w:val="single" w:sz="12" w:space="0" w:color="auto"/>
            </w:tcBorders>
            <w:shd w:val="clear" w:color="auto" w:fill="D9D9D9" w:themeFill="background1" w:themeFillShade="D9"/>
            <w:noWrap/>
            <w:vAlign w:val="center"/>
            <w:hideMark/>
          </w:tcPr>
          <w:p w:rsidR="009011C5" w:rsidRPr="00DB72E8" w:rsidRDefault="009011C5" w:rsidP="009011C5">
            <w:pPr>
              <w:spacing w:line="240" w:lineRule="auto"/>
              <w:jc w:val="center"/>
              <w:rPr>
                <w:color w:val="000000"/>
              </w:rPr>
            </w:pPr>
            <w:r w:rsidRPr="00DB72E8">
              <w:rPr>
                <w:color w:val="000000"/>
              </w:rPr>
              <w:t>0</w:t>
            </w:r>
          </w:p>
        </w:tc>
        <w:tc>
          <w:tcPr>
            <w:tcW w:w="681" w:type="dxa"/>
            <w:tcBorders>
              <w:top w:val="nil"/>
              <w:left w:val="single" w:sz="12" w:space="0" w:color="auto"/>
              <w:bottom w:val="single" w:sz="4" w:space="0" w:color="auto"/>
              <w:right w:val="single" w:sz="4" w:space="0" w:color="auto"/>
            </w:tcBorders>
            <w:shd w:val="clear" w:color="auto" w:fill="D9D9D9" w:themeFill="background1" w:themeFillShade="D9"/>
            <w:noWrap/>
            <w:vAlign w:val="center"/>
            <w:hideMark/>
          </w:tcPr>
          <w:p w:rsidR="009011C5" w:rsidRPr="00DB72E8" w:rsidRDefault="009011C5" w:rsidP="009011C5">
            <w:pPr>
              <w:spacing w:line="240" w:lineRule="auto"/>
              <w:jc w:val="center"/>
              <w:rPr>
                <w:color w:val="000000"/>
              </w:rPr>
            </w:pPr>
            <w:r w:rsidRPr="00DB72E8">
              <w:rPr>
                <w:color w:val="000000"/>
              </w:rPr>
              <w:t>0</w:t>
            </w:r>
          </w:p>
        </w:tc>
        <w:tc>
          <w:tcPr>
            <w:tcW w:w="720" w:type="dxa"/>
            <w:tcBorders>
              <w:top w:val="nil"/>
              <w:left w:val="nil"/>
              <w:bottom w:val="single" w:sz="4" w:space="0" w:color="auto"/>
              <w:right w:val="single" w:sz="4" w:space="0" w:color="auto"/>
            </w:tcBorders>
            <w:shd w:val="clear" w:color="auto" w:fill="D9D9D9" w:themeFill="background1" w:themeFillShade="D9"/>
            <w:noWrap/>
            <w:vAlign w:val="center"/>
            <w:hideMark/>
          </w:tcPr>
          <w:p w:rsidR="009011C5" w:rsidRPr="00DB72E8" w:rsidRDefault="009011C5" w:rsidP="009011C5">
            <w:pPr>
              <w:spacing w:line="240" w:lineRule="auto"/>
              <w:jc w:val="center"/>
              <w:rPr>
                <w:color w:val="000000"/>
              </w:rPr>
            </w:pPr>
            <w:r w:rsidRPr="00DB72E8">
              <w:rPr>
                <w:color w:val="000000"/>
              </w:rPr>
              <w:t>0</w:t>
            </w:r>
          </w:p>
        </w:tc>
        <w:tc>
          <w:tcPr>
            <w:tcW w:w="853" w:type="dxa"/>
            <w:tcBorders>
              <w:top w:val="nil"/>
              <w:left w:val="nil"/>
              <w:bottom w:val="single" w:sz="4" w:space="0" w:color="auto"/>
              <w:right w:val="single" w:sz="8" w:space="0" w:color="auto"/>
            </w:tcBorders>
            <w:shd w:val="clear" w:color="auto" w:fill="D9D9D9" w:themeFill="background1" w:themeFillShade="D9"/>
            <w:noWrap/>
            <w:vAlign w:val="center"/>
            <w:hideMark/>
          </w:tcPr>
          <w:p w:rsidR="009011C5" w:rsidRPr="00DB72E8" w:rsidRDefault="009011C5" w:rsidP="009011C5">
            <w:pPr>
              <w:spacing w:line="240" w:lineRule="auto"/>
              <w:jc w:val="center"/>
              <w:rPr>
                <w:color w:val="000000"/>
              </w:rPr>
            </w:pPr>
            <w:r w:rsidRPr="00DB72E8">
              <w:rPr>
                <w:color w:val="000000"/>
              </w:rPr>
              <w:t>0</w:t>
            </w:r>
          </w:p>
        </w:tc>
      </w:tr>
      <w:tr w:rsidR="009011C5" w:rsidRPr="00DB72E8" w:rsidTr="009011C5">
        <w:trPr>
          <w:trHeight w:val="300"/>
          <w:jc w:val="center"/>
        </w:trPr>
        <w:tc>
          <w:tcPr>
            <w:tcW w:w="2329" w:type="dxa"/>
            <w:tcBorders>
              <w:top w:val="nil"/>
              <w:left w:val="single" w:sz="4" w:space="0" w:color="auto"/>
              <w:bottom w:val="single" w:sz="4" w:space="0" w:color="auto"/>
              <w:right w:val="single" w:sz="12" w:space="0" w:color="auto"/>
            </w:tcBorders>
            <w:shd w:val="clear" w:color="auto" w:fill="FFFFFF" w:themeFill="background1"/>
            <w:vAlign w:val="center"/>
            <w:hideMark/>
          </w:tcPr>
          <w:p w:rsidR="009011C5" w:rsidRPr="00DB72E8" w:rsidRDefault="009011C5" w:rsidP="009011C5">
            <w:pPr>
              <w:spacing w:line="240" w:lineRule="auto"/>
              <w:ind w:left="-93"/>
              <w:rPr>
                <w:color w:val="000000"/>
              </w:rPr>
            </w:pPr>
            <w:r w:rsidRPr="00DB72E8">
              <w:rPr>
                <w:color w:val="000000"/>
              </w:rPr>
              <w:t>Springfield</w:t>
            </w:r>
          </w:p>
        </w:tc>
        <w:tc>
          <w:tcPr>
            <w:tcW w:w="640" w:type="dxa"/>
            <w:tcBorders>
              <w:top w:val="nil"/>
              <w:left w:val="single" w:sz="12" w:space="0" w:color="auto"/>
              <w:bottom w:val="single" w:sz="4" w:space="0" w:color="auto"/>
              <w:right w:val="single" w:sz="4" w:space="0" w:color="auto"/>
            </w:tcBorders>
            <w:shd w:val="clear" w:color="auto" w:fill="FFFFFF" w:themeFill="background1"/>
            <w:noWrap/>
            <w:vAlign w:val="center"/>
            <w:hideMark/>
          </w:tcPr>
          <w:p w:rsidR="009011C5" w:rsidRPr="00DB72E8" w:rsidRDefault="009011C5" w:rsidP="009011C5">
            <w:pPr>
              <w:spacing w:line="240" w:lineRule="auto"/>
              <w:jc w:val="center"/>
              <w:rPr>
                <w:color w:val="000000"/>
              </w:rPr>
            </w:pPr>
            <w:r w:rsidRPr="00DB72E8">
              <w:rPr>
                <w:color w:val="000000"/>
              </w:rPr>
              <w:t>26</w:t>
            </w:r>
          </w:p>
        </w:tc>
        <w:tc>
          <w:tcPr>
            <w:tcW w:w="674" w:type="dxa"/>
            <w:tcBorders>
              <w:top w:val="nil"/>
              <w:left w:val="nil"/>
              <w:bottom w:val="single" w:sz="4" w:space="0" w:color="auto"/>
              <w:right w:val="single" w:sz="4" w:space="0" w:color="auto"/>
            </w:tcBorders>
            <w:shd w:val="clear" w:color="auto" w:fill="FFFFFF" w:themeFill="background1"/>
            <w:noWrap/>
            <w:vAlign w:val="center"/>
            <w:hideMark/>
          </w:tcPr>
          <w:p w:rsidR="009011C5" w:rsidRPr="00DB72E8" w:rsidRDefault="009011C5" w:rsidP="009011C5">
            <w:pPr>
              <w:spacing w:line="240" w:lineRule="auto"/>
              <w:jc w:val="center"/>
              <w:rPr>
                <w:color w:val="000000"/>
              </w:rPr>
            </w:pPr>
            <w:r w:rsidRPr="00DB72E8">
              <w:rPr>
                <w:color w:val="000000"/>
              </w:rPr>
              <w:t>0</w:t>
            </w:r>
          </w:p>
        </w:tc>
        <w:tc>
          <w:tcPr>
            <w:tcW w:w="720" w:type="dxa"/>
            <w:tcBorders>
              <w:top w:val="single" w:sz="4" w:space="0" w:color="auto"/>
              <w:left w:val="nil"/>
              <w:bottom w:val="single" w:sz="4" w:space="0" w:color="auto"/>
              <w:right w:val="single" w:sz="12" w:space="0" w:color="auto"/>
            </w:tcBorders>
            <w:shd w:val="clear" w:color="auto" w:fill="FFFFFF" w:themeFill="background1"/>
            <w:noWrap/>
            <w:vAlign w:val="center"/>
            <w:hideMark/>
          </w:tcPr>
          <w:p w:rsidR="009011C5" w:rsidRPr="00DB72E8" w:rsidRDefault="009011C5" w:rsidP="009011C5">
            <w:pPr>
              <w:spacing w:line="240" w:lineRule="auto"/>
              <w:jc w:val="center"/>
              <w:rPr>
                <w:color w:val="000000"/>
              </w:rPr>
            </w:pPr>
            <w:r w:rsidRPr="00DB72E8">
              <w:rPr>
                <w:color w:val="000000"/>
              </w:rPr>
              <w:t>0</w:t>
            </w:r>
          </w:p>
        </w:tc>
        <w:tc>
          <w:tcPr>
            <w:tcW w:w="630" w:type="dxa"/>
            <w:tcBorders>
              <w:top w:val="nil"/>
              <w:left w:val="single" w:sz="12" w:space="0" w:color="auto"/>
              <w:bottom w:val="single" w:sz="4" w:space="0" w:color="auto"/>
              <w:right w:val="single" w:sz="4" w:space="0" w:color="auto"/>
            </w:tcBorders>
            <w:shd w:val="clear" w:color="auto" w:fill="FFFFFF" w:themeFill="background1"/>
            <w:noWrap/>
            <w:vAlign w:val="center"/>
            <w:hideMark/>
          </w:tcPr>
          <w:p w:rsidR="009011C5" w:rsidRPr="00DB72E8" w:rsidRDefault="009011C5" w:rsidP="009011C5">
            <w:pPr>
              <w:spacing w:line="240" w:lineRule="auto"/>
              <w:jc w:val="center"/>
              <w:rPr>
                <w:color w:val="000000"/>
              </w:rPr>
            </w:pPr>
            <w:r w:rsidRPr="00DB72E8">
              <w:rPr>
                <w:color w:val="000000"/>
              </w:rPr>
              <w:t>20</w:t>
            </w:r>
          </w:p>
        </w:tc>
        <w:tc>
          <w:tcPr>
            <w:tcW w:w="669" w:type="dxa"/>
            <w:tcBorders>
              <w:top w:val="nil"/>
              <w:left w:val="nil"/>
              <w:bottom w:val="single" w:sz="4" w:space="0" w:color="auto"/>
              <w:right w:val="single" w:sz="4" w:space="0" w:color="auto"/>
            </w:tcBorders>
            <w:shd w:val="clear" w:color="auto" w:fill="FFFFFF" w:themeFill="background1"/>
            <w:noWrap/>
            <w:vAlign w:val="center"/>
            <w:hideMark/>
          </w:tcPr>
          <w:p w:rsidR="009011C5" w:rsidRPr="00DB72E8" w:rsidRDefault="009011C5" w:rsidP="009011C5">
            <w:pPr>
              <w:spacing w:line="240" w:lineRule="auto"/>
              <w:jc w:val="center"/>
              <w:rPr>
                <w:color w:val="000000"/>
              </w:rPr>
            </w:pPr>
            <w:r w:rsidRPr="00DB72E8">
              <w:rPr>
                <w:color w:val="000000"/>
              </w:rPr>
              <w:t>33</w:t>
            </w:r>
          </w:p>
        </w:tc>
        <w:tc>
          <w:tcPr>
            <w:tcW w:w="810" w:type="dxa"/>
            <w:tcBorders>
              <w:top w:val="nil"/>
              <w:left w:val="nil"/>
              <w:bottom w:val="single" w:sz="4" w:space="0" w:color="auto"/>
              <w:right w:val="single" w:sz="12" w:space="0" w:color="auto"/>
            </w:tcBorders>
            <w:shd w:val="clear" w:color="auto" w:fill="FFFFFF" w:themeFill="background1"/>
            <w:noWrap/>
            <w:vAlign w:val="center"/>
            <w:hideMark/>
          </w:tcPr>
          <w:p w:rsidR="009011C5" w:rsidRPr="00DB72E8" w:rsidRDefault="009011C5" w:rsidP="009011C5">
            <w:pPr>
              <w:spacing w:line="240" w:lineRule="auto"/>
              <w:jc w:val="center"/>
              <w:rPr>
                <w:color w:val="000000"/>
              </w:rPr>
            </w:pPr>
            <w:r w:rsidRPr="00DB72E8">
              <w:rPr>
                <w:color w:val="000000"/>
              </w:rPr>
              <w:t>14</w:t>
            </w:r>
          </w:p>
        </w:tc>
        <w:tc>
          <w:tcPr>
            <w:tcW w:w="681" w:type="dxa"/>
            <w:tcBorders>
              <w:top w:val="nil"/>
              <w:left w:val="single" w:sz="12" w:space="0" w:color="auto"/>
              <w:bottom w:val="single" w:sz="4" w:space="0" w:color="auto"/>
              <w:right w:val="single" w:sz="4" w:space="0" w:color="auto"/>
            </w:tcBorders>
            <w:shd w:val="clear" w:color="auto" w:fill="FFFFFF" w:themeFill="background1"/>
            <w:noWrap/>
            <w:vAlign w:val="center"/>
            <w:hideMark/>
          </w:tcPr>
          <w:p w:rsidR="009011C5" w:rsidRPr="00DB72E8" w:rsidRDefault="009011C5" w:rsidP="009011C5">
            <w:pPr>
              <w:spacing w:line="240" w:lineRule="auto"/>
              <w:jc w:val="center"/>
              <w:rPr>
                <w:color w:val="000000"/>
              </w:rPr>
            </w:pPr>
            <w:r w:rsidRPr="00DB72E8">
              <w:rPr>
                <w:color w:val="000000"/>
              </w:rPr>
              <w:t>22</w:t>
            </w:r>
          </w:p>
        </w:tc>
        <w:tc>
          <w:tcPr>
            <w:tcW w:w="720" w:type="dxa"/>
            <w:tcBorders>
              <w:top w:val="nil"/>
              <w:left w:val="nil"/>
              <w:bottom w:val="single" w:sz="4" w:space="0" w:color="auto"/>
              <w:right w:val="single" w:sz="4" w:space="0" w:color="auto"/>
            </w:tcBorders>
            <w:shd w:val="clear" w:color="auto" w:fill="FFFFFF" w:themeFill="background1"/>
            <w:noWrap/>
            <w:vAlign w:val="center"/>
            <w:hideMark/>
          </w:tcPr>
          <w:p w:rsidR="009011C5" w:rsidRPr="00DB72E8" w:rsidRDefault="009011C5" w:rsidP="009011C5">
            <w:pPr>
              <w:spacing w:line="240" w:lineRule="auto"/>
              <w:jc w:val="center"/>
              <w:rPr>
                <w:color w:val="000000"/>
              </w:rPr>
            </w:pPr>
            <w:r w:rsidRPr="00DB72E8">
              <w:rPr>
                <w:color w:val="000000"/>
              </w:rPr>
              <w:t>0</w:t>
            </w:r>
          </w:p>
        </w:tc>
        <w:tc>
          <w:tcPr>
            <w:tcW w:w="853" w:type="dxa"/>
            <w:tcBorders>
              <w:top w:val="nil"/>
              <w:left w:val="nil"/>
              <w:bottom w:val="single" w:sz="4" w:space="0" w:color="auto"/>
              <w:right w:val="single" w:sz="8" w:space="0" w:color="auto"/>
            </w:tcBorders>
            <w:shd w:val="clear" w:color="auto" w:fill="FFFFFF" w:themeFill="background1"/>
            <w:noWrap/>
            <w:vAlign w:val="center"/>
            <w:hideMark/>
          </w:tcPr>
          <w:p w:rsidR="009011C5" w:rsidRPr="00DB72E8" w:rsidRDefault="009011C5" w:rsidP="009011C5">
            <w:pPr>
              <w:spacing w:line="240" w:lineRule="auto"/>
              <w:jc w:val="center"/>
              <w:rPr>
                <w:color w:val="000000"/>
              </w:rPr>
            </w:pPr>
            <w:r w:rsidRPr="00DB72E8">
              <w:rPr>
                <w:color w:val="000000"/>
              </w:rPr>
              <w:t>0</w:t>
            </w:r>
          </w:p>
        </w:tc>
      </w:tr>
      <w:tr w:rsidR="009011C5" w:rsidRPr="00DB72E8" w:rsidTr="009011C5">
        <w:trPr>
          <w:trHeight w:val="300"/>
          <w:jc w:val="center"/>
        </w:trPr>
        <w:tc>
          <w:tcPr>
            <w:tcW w:w="2329" w:type="dxa"/>
            <w:tcBorders>
              <w:top w:val="nil"/>
              <w:left w:val="single" w:sz="4" w:space="0" w:color="auto"/>
              <w:bottom w:val="single" w:sz="4" w:space="0" w:color="auto"/>
              <w:right w:val="single" w:sz="12" w:space="0" w:color="auto"/>
            </w:tcBorders>
            <w:shd w:val="clear" w:color="auto" w:fill="D9D9D9" w:themeFill="background1" w:themeFillShade="D9"/>
            <w:vAlign w:val="center"/>
            <w:hideMark/>
          </w:tcPr>
          <w:p w:rsidR="009011C5" w:rsidRPr="00DB72E8" w:rsidRDefault="009011C5" w:rsidP="009011C5">
            <w:pPr>
              <w:spacing w:line="240" w:lineRule="auto"/>
              <w:ind w:left="-93"/>
              <w:rPr>
                <w:color w:val="000000"/>
              </w:rPr>
            </w:pPr>
            <w:r w:rsidRPr="00DB72E8">
              <w:rPr>
                <w:color w:val="000000"/>
              </w:rPr>
              <w:t>Swampscott</w:t>
            </w:r>
          </w:p>
        </w:tc>
        <w:tc>
          <w:tcPr>
            <w:tcW w:w="640" w:type="dxa"/>
            <w:tcBorders>
              <w:top w:val="nil"/>
              <w:left w:val="single" w:sz="12" w:space="0" w:color="auto"/>
              <w:bottom w:val="single" w:sz="4" w:space="0" w:color="auto"/>
              <w:right w:val="single" w:sz="4" w:space="0" w:color="auto"/>
            </w:tcBorders>
            <w:shd w:val="clear" w:color="auto" w:fill="D9D9D9" w:themeFill="background1" w:themeFillShade="D9"/>
            <w:noWrap/>
            <w:vAlign w:val="center"/>
            <w:hideMark/>
          </w:tcPr>
          <w:p w:rsidR="009011C5" w:rsidRPr="00DB72E8" w:rsidRDefault="009011C5" w:rsidP="009011C5">
            <w:pPr>
              <w:spacing w:line="240" w:lineRule="auto"/>
              <w:jc w:val="center"/>
              <w:rPr>
                <w:color w:val="000000"/>
              </w:rPr>
            </w:pPr>
            <w:r w:rsidRPr="00DB72E8">
              <w:rPr>
                <w:color w:val="000000"/>
              </w:rPr>
              <w:t>7</w:t>
            </w:r>
          </w:p>
        </w:tc>
        <w:tc>
          <w:tcPr>
            <w:tcW w:w="674" w:type="dxa"/>
            <w:tcBorders>
              <w:top w:val="nil"/>
              <w:left w:val="nil"/>
              <w:bottom w:val="single" w:sz="4" w:space="0" w:color="auto"/>
              <w:right w:val="single" w:sz="4" w:space="0" w:color="auto"/>
            </w:tcBorders>
            <w:shd w:val="clear" w:color="auto" w:fill="D9D9D9" w:themeFill="background1" w:themeFillShade="D9"/>
            <w:noWrap/>
            <w:vAlign w:val="center"/>
            <w:hideMark/>
          </w:tcPr>
          <w:p w:rsidR="009011C5" w:rsidRPr="00DB72E8" w:rsidRDefault="009011C5" w:rsidP="009011C5">
            <w:pPr>
              <w:spacing w:line="240" w:lineRule="auto"/>
              <w:jc w:val="center"/>
              <w:rPr>
                <w:color w:val="000000"/>
              </w:rPr>
            </w:pPr>
            <w:r w:rsidRPr="00DB72E8">
              <w:rPr>
                <w:color w:val="000000"/>
              </w:rPr>
              <w:t>7</w:t>
            </w:r>
          </w:p>
        </w:tc>
        <w:tc>
          <w:tcPr>
            <w:tcW w:w="720" w:type="dxa"/>
            <w:tcBorders>
              <w:top w:val="single" w:sz="4" w:space="0" w:color="auto"/>
              <w:left w:val="nil"/>
              <w:bottom w:val="single" w:sz="4" w:space="0" w:color="auto"/>
              <w:right w:val="single" w:sz="12" w:space="0" w:color="auto"/>
            </w:tcBorders>
            <w:shd w:val="clear" w:color="auto" w:fill="D9D9D9" w:themeFill="background1" w:themeFillShade="D9"/>
            <w:noWrap/>
            <w:vAlign w:val="center"/>
            <w:hideMark/>
          </w:tcPr>
          <w:p w:rsidR="009011C5" w:rsidRPr="00DB72E8" w:rsidRDefault="009011C5" w:rsidP="009011C5">
            <w:pPr>
              <w:spacing w:line="240" w:lineRule="auto"/>
              <w:jc w:val="center"/>
              <w:rPr>
                <w:color w:val="000000"/>
              </w:rPr>
            </w:pPr>
            <w:r w:rsidRPr="00DB72E8">
              <w:rPr>
                <w:color w:val="000000"/>
              </w:rPr>
              <w:t>6</w:t>
            </w:r>
          </w:p>
        </w:tc>
        <w:tc>
          <w:tcPr>
            <w:tcW w:w="630" w:type="dxa"/>
            <w:tcBorders>
              <w:top w:val="nil"/>
              <w:left w:val="single" w:sz="12" w:space="0" w:color="auto"/>
              <w:bottom w:val="single" w:sz="4" w:space="0" w:color="auto"/>
              <w:right w:val="single" w:sz="4" w:space="0" w:color="auto"/>
            </w:tcBorders>
            <w:shd w:val="clear" w:color="auto" w:fill="D9D9D9" w:themeFill="background1" w:themeFillShade="D9"/>
            <w:noWrap/>
            <w:vAlign w:val="center"/>
            <w:hideMark/>
          </w:tcPr>
          <w:p w:rsidR="009011C5" w:rsidRPr="00DB72E8" w:rsidRDefault="009011C5" w:rsidP="009011C5">
            <w:pPr>
              <w:spacing w:line="240" w:lineRule="auto"/>
              <w:jc w:val="center"/>
              <w:rPr>
                <w:color w:val="000000"/>
              </w:rPr>
            </w:pPr>
            <w:r w:rsidRPr="00DB72E8">
              <w:rPr>
                <w:color w:val="000000"/>
              </w:rPr>
              <w:t>11</w:t>
            </w:r>
          </w:p>
        </w:tc>
        <w:tc>
          <w:tcPr>
            <w:tcW w:w="669" w:type="dxa"/>
            <w:tcBorders>
              <w:top w:val="nil"/>
              <w:left w:val="nil"/>
              <w:bottom w:val="single" w:sz="4" w:space="0" w:color="auto"/>
              <w:right w:val="single" w:sz="4" w:space="0" w:color="auto"/>
            </w:tcBorders>
            <w:shd w:val="clear" w:color="auto" w:fill="D9D9D9" w:themeFill="background1" w:themeFillShade="D9"/>
            <w:noWrap/>
            <w:vAlign w:val="center"/>
            <w:hideMark/>
          </w:tcPr>
          <w:p w:rsidR="009011C5" w:rsidRPr="00DB72E8" w:rsidRDefault="009011C5" w:rsidP="009011C5">
            <w:pPr>
              <w:spacing w:line="240" w:lineRule="auto"/>
              <w:jc w:val="center"/>
              <w:rPr>
                <w:color w:val="000000"/>
              </w:rPr>
            </w:pPr>
            <w:r w:rsidRPr="00DB72E8">
              <w:rPr>
                <w:color w:val="000000"/>
              </w:rPr>
              <w:t>4</w:t>
            </w:r>
          </w:p>
        </w:tc>
        <w:tc>
          <w:tcPr>
            <w:tcW w:w="810" w:type="dxa"/>
            <w:tcBorders>
              <w:top w:val="nil"/>
              <w:left w:val="nil"/>
              <w:bottom w:val="single" w:sz="4" w:space="0" w:color="auto"/>
              <w:right w:val="single" w:sz="12" w:space="0" w:color="auto"/>
            </w:tcBorders>
            <w:shd w:val="clear" w:color="auto" w:fill="D9D9D9" w:themeFill="background1" w:themeFillShade="D9"/>
            <w:noWrap/>
            <w:vAlign w:val="center"/>
            <w:hideMark/>
          </w:tcPr>
          <w:p w:rsidR="009011C5" w:rsidRPr="00DB72E8" w:rsidRDefault="009011C5" w:rsidP="009011C5">
            <w:pPr>
              <w:spacing w:line="240" w:lineRule="auto"/>
              <w:jc w:val="center"/>
              <w:rPr>
                <w:color w:val="000000"/>
              </w:rPr>
            </w:pPr>
            <w:r w:rsidRPr="00DB72E8">
              <w:rPr>
                <w:color w:val="000000"/>
              </w:rPr>
              <w:t>2</w:t>
            </w:r>
          </w:p>
        </w:tc>
        <w:tc>
          <w:tcPr>
            <w:tcW w:w="681" w:type="dxa"/>
            <w:tcBorders>
              <w:top w:val="nil"/>
              <w:left w:val="single" w:sz="12" w:space="0" w:color="auto"/>
              <w:bottom w:val="single" w:sz="4" w:space="0" w:color="auto"/>
              <w:right w:val="single" w:sz="4" w:space="0" w:color="auto"/>
            </w:tcBorders>
            <w:shd w:val="clear" w:color="auto" w:fill="D9D9D9" w:themeFill="background1" w:themeFillShade="D9"/>
            <w:noWrap/>
            <w:vAlign w:val="center"/>
            <w:hideMark/>
          </w:tcPr>
          <w:p w:rsidR="009011C5" w:rsidRPr="00DB72E8" w:rsidRDefault="009011C5" w:rsidP="009011C5">
            <w:pPr>
              <w:spacing w:line="240" w:lineRule="auto"/>
              <w:jc w:val="center"/>
              <w:rPr>
                <w:color w:val="000000"/>
              </w:rPr>
            </w:pPr>
            <w:r w:rsidRPr="00DB72E8">
              <w:rPr>
                <w:color w:val="000000"/>
              </w:rPr>
              <w:t>2</w:t>
            </w:r>
          </w:p>
        </w:tc>
        <w:tc>
          <w:tcPr>
            <w:tcW w:w="720" w:type="dxa"/>
            <w:tcBorders>
              <w:top w:val="nil"/>
              <w:left w:val="nil"/>
              <w:bottom w:val="single" w:sz="4" w:space="0" w:color="auto"/>
              <w:right w:val="single" w:sz="4" w:space="0" w:color="auto"/>
            </w:tcBorders>
            <w:shd w:val="clear" w:color="auto" w:fill="D9D9D9" w:themeFill="background1" w:themeFillShade="D9"/>
            <w:noWrap/>
            <w:vAlign w:val="center"/>
            <w:hideMark/>
          </w:tcPr>
          <w:p w:rsidR="009011C5" w:rsidRPr="00DB72E8" w:rsidRDefault="009011C5" w:rsidP="009011C5">
            <w:pPr>
              <w:spacing w:line="240" w:lineRule="auto"/>
              <w:jc w:val="center"/>
              <w:rPr>
                <w:color w:val="000000"/>
              </w:rPr>
            </w:pPr>
            <w:r w:rsidRPr="00DB72E8">
              <w:rPr>
                <w:color w:val="000000"/>
              </w:rPr>
              <w:t>0</w:t>
            </w:r>
          </w:p>
        </w:tc>
        <w:tc>
          <w:tcPr>
            <w:tcW w:w="853" w:type="dxa"/>
            <w:tcBorders>
              <w:top w:val="nil"/>
              <w:left w:val="nil"/>
              <w:bottom w:val="single" w:sz="4" w:space="0" w:color="auto"/>
              <w:right w:val="single" w:sz="8" w:space="0" w:color="auto"/>
            </w:tcBorders>
            <w:shd w:val="clear" w:color="auto" w:fill="D9D9D9" w:themeFill="background1" w:themeFillShade="D9"/>
            <w:noWrap/>
            <w:vAlign w:val="center"/>
            <w:hideMark/>
          </w:tcPr>
          <w:p w:rsidR="009011C5" w:rsidRPr="00DB72E8" w:rsidRDefault="009011C5" w:rsidP="009011C5">
            <w:pPr>
              <w:spacing w:line="240" w:lineRule="auto"/>
              <w:jc w:val="center"/>
              <w:rPr>
                <w:color w:val="000000"/>
              </w:rPr>
            </w:pPr>
            <w:r w:rsidRPr="00DB72E8">
              <w:rPr>
                <w:color w:val="000000"/>
              </w:rPr>
              <w:t>0</w:t>
            </w:r>
          </w:p>
        </w:tc>
      </w:tr>
      <w:tr w:rsidR="009011C5" w:rsidRPr="00DB72E8" w:rsidTr="009011C5">
        <w:trPr>
          <w:trHeight w:val="300"/>
          <w:jc w:val="center"/>
        </w:trPr>
        <w:tc>
          <w:tcPr>
            <w:tcW w:w="2329" w:type="dxa"/>
            <w:tcBorders>
              <w:top w:val="nil"/>
              <w:left w:val="single" w:sz="4" w:space="0" w:color="auto"/>
              <w:bottom w:val="single" w:sz="4" w:space="0" w:color="auto"/>
              <w:right w:val="single" w:sz="12" w:space="0" w:color="auto"/>
            </w:tcBorders>
            <w:shd w:val="clear" w:color="auto" w:fill="FFFFFF" w:themeFill="background1"/>
            <w:vAlign w:val="center"/>
            <w:hideMark/>
          </w:tcPr>
          <w:p w:rsidR="009011C5" w:rsidRPr="00DB72E8" w:rsidRDefault="009011C5" w:rsidP="009011C5">
            <w:pPr>
              <w:spacing w:line="240" w:lineRule="auto"/>
              <w:ind w:left="-93"/>
              <w:rPr>
                <w:color w:val="000000"/>
              </w:rPr>
            </w:pPr>
            <w:r w:rsidRPr="00DB72E8">
              <w:rPr>
                <w:color w:val="000000"/>
              </w:rPr>
              <w:t>Uxbridge</w:t>
            </w:r>
          </w:p>
        </w:tc>
        <w:tc>
          <w:tcPr>
            <w:tcW w:w="640" w:type="dxa"/>
            <w:tcBorders>
              <w:top w:val="nil"/>
              <w:left w:val="single" w:sz="12" w:space="0" w:color="auto"/>
              <w:bottom w:val="single" w:sz="4" w:space="0" w:color="auto"/>
              <w:right w:val="single" w:sz="4" w:space="0" w:color="auto"/>
            </w:tcBorders>
            <w:shd w:val="clear" w:color="auto" w:fill="FFFFFF" w:themeFill="background1"/>
            <w:noWrap/>
            <w:vAlign w:val="center"/>
            <w:hideMark/>
          </w:tcPr>
          <w:p w:rsidR="009011C5" w:rsidRPr="00DB72E8" w:rsidRDefault="009011C5" w:rsidP="009011C5">
            <w:pPr>
              <w:spacing w:line="240" w:lineRule="auto"/>
              <w:jc w:val="center"/>
              <w:rPr>
                <w:color w:val="000000"/>
              </w:rPr>
            </w:pPr>
            <w:r w:rsidRPr="00DB72E8">
              <w:rPr>
                <w:color w:val="000000"/>
              </w:rPr>
              <w:t>0</w:t>
            </w:r>
          </w:p>
        </w:tc>
        <w:tc>
          <w:tcPr>
            <w:tcW w:w="674" w:type="dxa"/>
            <w:tcBorders>
              <w:top w:val="nil"/>
              <w:left w:val="nil"/>
              <w:bottom w:val="single" w:sz="4" w:space="0" w:color="auto"/>
              <w:right w:val="single" w:sz="4" w:space="0" w:color="auto"/>
            </w:tcBorders>
            <w:shd w:val="clear" w:color="auto" w:fill="FFFFFF" w:themeFill="background1"/>
            <w:noWrap/>
            <w:vAlign w:val="center"/>
            <w:hideMark/>
          </w:tcPr>
          <w:p w:rsidR="009011C5" w:rsidRPr="00DB72E8" w:rsidRDefault="009011C5" w:rsidP="009011C5">
            <w:pPr>
              <w:spacing w:line="240" w:lineRule="auto"/>
              <w:jc w:val="center"/>
              <w:rPr>
                <w:color w:val="000000"/>
              </w:rPr>
            </w:pPr>
            <w:r w:rsidRPr="00DB72E8">
              <w:rPr>
                <w:color w:val="000000"/>
              </w:rPr>
              <w:t>1</w:t>
            </w:r>
          </w:p>
        </w:tc>
        <w:tc>
          <w:tcPr>
            <w:tcW w:w="720" w:type="dxa"/>
            <w:tcBorders>
              <w:top w:val="single" w:sz="4" w:space="0" w:color="auto"/>
              <w:left w:val="nil"/>
              <w:bottom w:val="single" w:sz="4" w:space="0" w:color="auto"/>
              <w:right w:val="single" w:sz="12" w:space="0" w:color="auto"/>
            </w:tcBorders>
            <w:shd w:val="clear" w:color="auto" w:fill="FFFFFF" w:themeFill="background1"/>
            <w:noWrap/>
            <w:vAlign w:val="center"/>
            <w:hideMark/>
          </w:tcPr>
          <w:p w:rsidR="009011C5" w:rsidRPr="00DB72E8" w:rsidRDefault="009011C5" w:rsidP="009011C5">
            <w:pPr>
              <w:spacing w:line="240" w:lineRule="auto"/>
              <w:jc w:val="center"/>
              <w:rPr>
                <w:color w:val="000000"/>
              </w:rPr>
            </w:pPr>
            <w:r w:rsidRPr="00DB72E8">
              <w:rPr>
                <w:color w:val="000000"/>
              </w:rPr>
              <w:t>0</w:t>
            </w:r>
          </w:p>
        </w:tc>
        <w:tc>
          <w:tcPr>
            <w:tcW w:w="630" w:type="dxa"/>
            <w:tcBorders>
              <w:top w:val="nil"/>
              <w:left w:val="single" w:sz="12" w:space="0" w:color="auto"/>
              <w:bottom w:val="single" w:sz="4" w:space="0" w:color="auto"/>
              <w:right w:val="single" w:sz="4" w:space="0" w:color="auto"/>
            </w:tcBorders>
            <w:shd w:val="clear" w:color="auto" w:fill="FFFFFF" w:themeFill="background1"/>
            <w:noWrap/>
            <w:vAlign w:val="center"/>
            <w:hideMark/>
          </w:tcPr>
          <w:p w:rsidR="009011C5" w:rsidRPr="00DB72E8" w:rsidRDefault="009011C5" w:rsidP="009011C5">
            <w:pPr>
              <w:spacing w:line="240" w:lineRule="auto"/>
              <w:jc w:val="center"/>
              <w:rPr>
                <w:color w:val="000000"/>
              </w:rPr>
            </w:pPr>
            <w:r w:rsidRPr="00DB72E8">
              <w:rPr>
                <w:color w:val="000000"/>
              </w:rPr>
              <w:t>0</w:t>
            </w:r>
          </w:p>
        </w:tc>
        <w:tc>
          <w:tcPr>
            <w:tcW w:w="669" w:type="dxa"/>
            <w:tcBorders>
              <w:top w:val="nil"/>
              <w:left w:val="nil"/>
              <w:bottom w:val="single" w:sz="4" w:space="0" w:color="auto"/>
              <w:right w:val="single" w:sz="4" w:space="0" w:color="auto"/>
            </w:tcBorders>
            <w:shd w:val="clear" w:color="auto" w:fill="FFFFFF" w:themeFill="background1"/>
            <w:noWrap/>
            <w:vAlign w:val="center"/>
            <w:hideMark/>
          </w:tcPr>
          <w:p w:rsidR="009011C5" w:rsidRPr="00DB72E8" w:rsidRDefault="009011C5" w:rsidP="009011C5">
            <w:pPr>
              <w:spacing w:line="240" w:lineRule="auto"/>
              <w:jc w:val="center"/>
              <w:rPr>
                <w:color w:val="000000"/>
              </w:rPr>
            </w:pPr>
            <w:r w:rsidRPr="00DB72E8">
              <w:rPr>
                <w:color w:val="000000"/>
              </w:rPr>
              <w:t>0</w:t>
            </w:r>
          </w:p>
        </w:tc>
        <w:tc>
          <w:tcPr>
            <w:tcW w:w="810" w:type="dxa"/>
            <w:tcBorders>
              <w:top w:val="nil"/>
              <w:left w:val="nil"/>
              <w:bottom w:val="single" w:sz="4" w:space="0" w:color="auto"/>
              <w:right w:val="single" w:sz="12" w:space="0" w:color="auto"/>
            </w:tcBorders>
            <w:shd w:val="clear" w:color="auto" w:fill="FFFFFF" w:themeFill="background1"/>
            <w:noWrap/>
            <w:vAlign w:val="center"/>
            <w:hideMark/>
          </w:tcPr>
          <w:p w:rsidR="009011C5" w:rsidRPr="00DB72E8" w:rsidRDefault="009011C5" w:rsidP="009011C5">
            <w:pPr>
              <w:spacing w:line="240" w:lineRule="auto"/>
              <w:jc w:val="center"/>
              <w:rPr>
                <w:color w:val="000000"/>
              </w:rPr>
            </w:pPr>
            <w:r w:rsidRPr="00DB72E8">
              <w:rPr>
                <w:color w:val="000000"/>
              </w:rPr>
              <w:t>0</w:t>
            </w:r>
          </w:p>
        </w:tc>
        <w:tc>
          <w:tcPr>
            <w:tcW w:w="681" w:type="dxa"/>
            <w:tcBorders>
              <w:top w:val="nil"/>
              <w:left w:val="single" w:sz="12" w:space="0" w:color="auto"/>
              <w:bottom w:val="single" w:sz="4" w:space="0" w:color="auto"/>
              <w:right w:val="single" w:sz="4" w:space="0" w:color="auto"/>
            </w:tcBorders>
            <w:shd w:val="clear" w:color="auto" w:fill="FFFFFF" w:themeFill="background1"/>
            <w:noWrap/>
            <w:vAlign w:val="center"/>
            <w:hideMark/>
          </w:tcPr>
          <w:p w:rsidR="009011C5" w:rsidRPr="00DB72E8" w:rsidRDefault="009011C5" w:rsidP="009011C5">
            <w:pPr>
              <w:spacing w:line="240" w:lineRule="auto"/>
              <w:jc w:val="center"/>
              <w:rPr>
                <w:color w:val="000000"/>
              </w:rPr>
            </w:pPr>
            <w:r w:rsidRPr="00DB72E8">
              <w:rPr>
                <w:color w:val="000000"/>
              </w:rPr>
              <w:t>5</w:t>
            </w:r>
          </w:p>
        </w:tc>
        <w:tc>
          <w:tcPr>
            <w:tcW w:w="720" w:type="dxa"/>
            <w:tcBorders>
              <w:top w:val="nil"/>
              <w:left w:val="nil"/>
              <w:bottom w:val="single" w:sz="4" w:space="0" w:color="auto"/>
              <w:right w:val="single" w:sz="4" w:space="0" w:color="auto"/>
            </w:tcBorders>
            <w:shd w:val="clear" w:color="auto" w:fill="FFFFFF" w:themeFill="background1"/>
            <w:noWrap/>
            <w:vAlign w:val="center"/>
            <w:hideMark/>
          </w:tcPr>
          <w:p w:rsidR="009011C5" w:rsidRPr="00DB72E8" w:rsidRDefault="009011C5" w:rsidP="009011C5">
            <w:pPr>
              <w:spacing w:line="240" w:lineRule="auto"/>
              <w:jc w:val="center"/>
              <w:rPr>
                <w:color w:val="000000"/>
              </w:rPr>
            </w:pPr>
            <w:r w:rsidRPr="00DB72E8">
              <w:rPr>
                <w:color w:val="000000"/>
              </w:rPr>
              <w:t>1</w:t>
            </w:r>
          </w:p>
        </w:tc>
        <w:tc>
          <w:tcPr>
            <w:tcW w:w="853" w:type="dxa"/>
            <w:tcBorders>
              <w:top w:val="nil"/>
              <w:left w:val="nil"/>
              <w:bottom w:val="single" w:sz="4" w:space="0" w:color="auto"/>
              <w:right w:val="single" w:sz="8" w:space="0" w:color="auto"/>
            </w:tcBorders>
            <w:shd w:val="clear" w:color="auto" w:fill="FFFFFF" w:themeFill="background1"/>
            <w:noWrap/>
            <w:vAlign w:val="center"/>
            <w:hideMark/>
          </w:tcPr>
          <w:p w:rsidR="009011C5" w:rsidRPr="00DB72E8" w:rsidRDefault="009011C5" w:rsidP="009011C5">
            <w:pPr>
              <w:spacing w:line="240" w:lineRule="auto"/>
              <w:jc w:val="center"/>
              <w:rPr>
                <w:color w:val="000000"/>
              </w:rPr>
            </w:pPr>
            <w:r w:rsidRPr="00DB72E8">
              <w:rPr>
                <w:color w:val="000000"/>
              </w:rPr>
              <w:t>1</w:t>
            </w:r>
          </w:p>
        </w:tc>
      </w:tr>
      <w:tr w:rsidR="009011C5" w:rsidRPr="00DB72E8" w:rsidTr="009011C5">
        <w:trPr>
          <w:trHeight w:val="300"/>
          <w:jc w:val="center"/>
        </w:trPr>
        <w:tc>
          <w:tcPr>
            <w:tcW w:w="2329" w:type="dxa"/>
            <w:tcBorders>
              <w:top w:val="nil"/>
              <w:left w:val="single" w:sz="4" w:space="0" w:color="auto"/>
              <w:bottom w:val="single" w:sz="4" w:space="0" w:color="auto"/>
              <w:right w:val="single" w:sz="12" w:space="0" w:color="auto"/>
            </w:tcBorders>
            <w:shd w:val="clear" w:color="auto" w:fill="D9D9D9" w:themeFill="background1" w:themeFillShade="D9"/>
            <w:vAlign w:val="center"/>
            <w:hideMark/>
          </w:tcPr>
          <w:p w:rsidR="009011C5" w:rsidRPr="00DB72E8" w:rsidRDefault="009011C5" w:rsidP="009011C5">
            <w:pPr>
              <w:spacing w:line="240" w:lineRule="auto"/>
              <w:ind w:left="-93"/>
              <w:rPr>
                <w:color w:val="000000"/>
              </w:rPr>
            </w:pPr>
            <w:r w:rsidRPr="00DB72E8">
              <w:rPr>
                <w:color w:val="000000"/>
              </w:rPr>
              <w:t>Wachusett</w:t>
            </w:r>
          </w:p>
        </w:tc>
        <w:tc>
          <w:tcPr>
            <w:tcW w:w="640" w:type="dxa"/>
            <w:tcBorders>
              <w:top w:val="nil"/>
              <w:left w:val="single" w:sz="12" w:space="0" w:color="auto"/>
              <w:bottom w:val="single" w:sz="4" w:space="0" w:color="auto"/>
              <w:right w:val="single" w:sz="4" w:space="0" w:color="auto"/>
            </w:tcBorders>
            <w:shd w:val="clear" w:color="auto" w:fill="D9D9D9" w:themeFill="background1" w:themeFillShade="D9"/>
            <w:noWrap/>
            <w:vAlign w:val="center"/>
            <w:hideMark/>
          </w:tcPr>
          <w:p w:rsidR="009011C5" w:rsidRPr="00DB72E8" w:rsidRDefault="009011C5" w:rsidP="009011C5">
            <w:pPr>
              <w:spacing w:line="240" w:lineRule="auto"/>
              <w:jc w:val="center"/>
              <w:rPr>
                <w:color w:val="000000"/>
              </w:rPr>
            </w:pPr>
            <w:r w:rsidRPr="00DB72E8">
              <w:rPr>
                <w:color w:val="000000"/>
              </w:rPr>
              <w:t>0</w:t>
            </w:r>
          </w:p>
        </w:tc>
        <w:tc>
          <w:tcPr>
            <w:tcW w:w="674" w:type="dxa"/>
            <w:tcBorders>
              <w:top w:val="nil"/>
              <w:left w:val="nil"/>
              <w:bottom w:val="single" w:sz="4" w:space="0" w:color="auto"/>
              <w:right w:val="single" w:sz="4" w:space="0" w:color="auto"/>
            </w:tcBorders>
            <w:shd w:val="clear" w:color="auto" w:fill="D9D9D9" w:themeFill="background1" w:themeFillShade="D9"/>
            <w:noWrap/>
            <w:vAlign w:val="center"/>
            <w:hideMark/>
          </w:tcPr>
          <w:p w:rsidR="009011C5" w:rsidRPr="00DB72E8" w:rsidRDefault="009011C5" w:rsidP="009011C5">
            <w:pPr>
              <w:spacing w:line="240" w:lineRule="auto"/>
              <w:jc w:val="center"/>
              <w:rPr>
                <w:color w:val="000000"/>
              </w:rPr>
            </w:pPr>
            <w:r w:rsidRPr="00DB72E8">
              <w:rPr>
                <w:color w:val="000000"/>
              </w:rPr>
              <w:t>0</w:t>
            </w:r>
          </w:p>
        </w:tc>
        <w:tc>
          <w:tcPr>
            <w:tcW w:w="720" w:type="dxa"/>
            <w:tcBorders>
              <w:top w:val="single" w:sz="4" w:space="0" w:color="auto"/>
              <w:left w:val="nil"/>
              <w:bottom w:val="single" w:sz="4" w:space="0" w:color="auto"/>
              <w:right w:val="single" w:sz="12" w:space="0" w:color="auto"/>
            </w:tcBorders>
            <w:shd w:val="clear" w:color="auto" w:fill="D9D9D9" w:themeFill="background1" w:themeFillShade="D9"/>
            <w:noWrap/>
            <w:vAlign w:val="center"/>
            <w:hideMark/>
          </w:tcPr>
          <w:p w:rsidR="009011C5" w:rsidRPr="00DB72E8" w:rsidRDefault="009011C5" w:rsidP="009011C5">
            <w:pPr>
              <w:spacing w:line="240" w:lineRule="auto"/>
              <w:jc w:val="center"/>
              <w:rPr>
                <w:color w:val="000000"/>
              </w:rPr>
            </w:pPr>
            <w:r w:rsidRPr="00DB72E8">
              <w:rPr>
                <w:color w:val="000000"/>
              </w:rPr>
              <w:t>0</w:t>
            </w:r>
          </w:p>
        </w:tc>
        <w:tc>
          <w:tcPr>
            <w:tcW w:w="630" w:type="dxa"/>
            <w:tcBorders>
              <w:top w:val="nil"/>
              <w:left w:val="single" w:sz="12" w:space="0" w:color="auto"/>
              <w:bottom w:val="single" w:sz="4" w:space="0" w:color="auto"/>
              <w:right w:val="single" w:sz="4" w:space="0" w:color="auto"/>
            </w:tcBorders>
            <w:shd w:val="clear" w:color="auto" w:fill="D9D9D9" w:themeFill="background1" w:themeFillShade="D9"/>
            <w:noWrap/>
            <w:vAlign w:val="center"/>
            <w:hideMark/>
          </w:tcPr>
          <w:p w:rsidR="009011C5" w:rsidRPr="00DB72E8" w:rsidRDefault="009011C5" w:rsidP="009011C5">
            <w:pPr>
              <w:spacing w:line="240" w:lineRule="auto"/>
              <w:jc w:val="center"/>
              <w:rPr>
                <w:color w:val="000000"/>
              </w:rPr>
            </w:pPr>
            <w:r w:rsidRPr="00DB72E8">
              <w:rPr>
                <w:color w:val="000000"/>
              </w:rPr>
              <w:t>0</w:t>
            </w:r>
          </w:p>
        </w:tc>
        <w:tc>
          <w:tcPr>
            <w:tcW w:w="669" w:type="dxa"/>
            <w:tcBorders>
              <w:top w:val="nil"/>
              <w:left w:val="nil"/>
              <w:bottom w:val="single" w:sz="4" w:space="0" w:color="auto"/>
              <w:right w:val="single" w:sz="4" w:space="0" w:color="auto"/>
            </w:tcBorders>
            <w:shd w:val="clear" w:color="auto" w:fill="D9D9D9" w:themeFill="background1" w:themeFillShade="D9"/>
            <w:noWrap/>
            <w:vAlign w:val="center"/>
            <w:hideMark/>
          </w:tcPr>
          <w:p w:rsidR="009011C5" w:rsidRPr="00DB72E8" w:rsidRDefault="009011C5" w:rsidP="009011C5">
            <w:pPr>
              <w:spacing w:line="240" w:lineRule="auto"/>
              <w:jc w:val="center"/>
              <w:rPr>
                <w:color w:val="000000"/>
              </w:rPr>
            </w:pPr>
            <w:r w:rsidRPr="00DB72E8">
              <w:rPr>
                <w:color w:val="000000"/>
              </w:rPr>
              <w:t>0</w:t>
            </w:r>
          </w:p>
        </w:tc>
        <w:tc>
          <w:tcPr>
            <w:tcW w:w="810" w:type="dxa"/>
            <w:tcBorders>
              <w:top w:val="nil"/>
              <w:left w:val="nil"/>
              <w:bottom w:val="single" w:sz="4" w:space="0" w:color="auto"/>
              <w:right w:val="single" w:sz="12" w:space="0" w:color="auto"/>
            </w:tcBorders>
            <w:shd w:val="clear" w:color="auto" w:fill="D9D9D9" w:themeFill="background1" w:themeFillShade="D9"/>
            <w:noWrap/>
            <w:vAlign w:val="center"/>
            <w:hideMark/>
          </w:tcPr>
          <w:p w:rsidR="009011C5" w:rsidRPr="00DB72E8" w:rsidRDefault="009011C5" w:rsidP="009011C5">
            <w:pPr>
              <w:spacing w:line="240" w:lineRule="auto"/>
              <w:jc w:val="center"/>
              <w:rPr>
                <w:color w:val="000000"/>
              </w:rPr>
            </w:pPr>
            <w:r w:rsidRPr="00DB72E8">
              <w:rPr>
                <w:color w:val="000000"/>
              </w:rPr>
              <w:t>0</w:t>
            </w:r>
          </w:p>
        </w:tc>
        <w:tc>
          <w:tcPr>
            <w:tcW w:w="681" w:type="dxa"/>
            <w:tcBorders>
              <w:top w:val="nil"/>
              <w:left w:val="single" w:sz="12" w:space="0" w:color="auto"/>
              <w:bottom w:val="single" w:sz="4" w:space="0" w:color="auto"/>
              <w:right w:val="single" w:sz="4" w:space="0" w:color="auto"/>
            </w:tcBorders>
            <w:shd w:val="clear" w:color="auto" w:fill="D9D9D9" w:themeFill="background1" w:themeFillShade="D9"/>
            <w:noWrap/>
            <w:vAlign w:val="center"/>
            <w:hideMark/>
          </w:tcPr>
          <w:p w:rsidR="009011C5" w:rsidRPr="00DB72E8" w:rsidRDefault="009011C5" w:rsidP="009011C5">
            <w:pPr>
              <w:spacing w:line="240" w:lineRule="auto"/>
              <w:jc w:val="center"/>
              <w:rPr>
                <w:color w:val="000000"/>
              </w:rPr>
            </w:pPr>
            <w:r w:rsidRPr="00DB72E8">
              <w:rPr>
                <w:color w:val="000000"/>
              </w:rPr>
              <w:t>1</w:t>
            </w:r>
          </w:p>
        </w:tc>
        <w:tc>
          <w:tcPr>
            <w:tcW w:w="720" w:type="dxa"/>
            <w:tcBorders>
              <w:top w:val="nil"/>
              <w:left w:val="nil"/>
              <w:bottom w:val="single" w:sz="4" w:space="0" w:color="auto"/>
              <w:right w:val="single" w:sz="4" w:space="0" w:color="auto"/>
            </w:tcBorders>
            <w:shd w:val="clear" w:color="auto" w:fill="D9D9D9" w:themeFill="background1" w:themeFillShade="D9"/>
            <w:noWrap/>
            <w:vAlign w:val="center"/>
            <w:hideMark/>
          </w:tcPr>
          <w:p w:rsidR="009011C5" w:rsidRPr="00DB72E8" w:rsidRDefault="009011C5" w:rsidP="009011C5">
            <w:pPr>
              <w:spacing w:line="240" w:lineRule="auto"/>
              <w:jc w:val="center"/>
              <w:rPr>
                <w:color w:val="000000"/>
              </w:rPr>
            </w:pPr>
            <w:r w:rsidRPr="00DB72E8">
              <w:rPr>
                <w:color w:val="000000"/>
              </w:rPr>
              <w:t>0</w:t>
            </w:r>
          </w:p>
        </w:tc>
        <w:tc>
          <w:tcPr>
            <w:tcW w:w="853" w:type="dxa"/>
            <w:tcBorders>
              <w:top w:val="nil"/>
              <w:left w:val="nil"/>
              <w:bottom w:val="single" w:sz="4" w:space="0" w:color="auto"/>
              <w:right w:val="single" w:sz="8" w:space="0" w:color="auto"/>
            </w:tcBorders>
            <w:shd w:val="clear" w:color="auto" w:fill="D9D9D9" w:themeFill="background1" w:themeFillShade="D9"/>
            <w:noWrap/>
            <w:vAlign w:val="center"/>
            <w:hideMark/>
          </w:tcPr>
          <w:p w:rsidR="009011C5" w:rsidRPr="00DB72E8" w:rsidRDefault="009011C5" w:rsidP="009011C5">
            <w:pPr>
              <w:spacing w:line="240" w:lineRule="auto"/>
              <w:jc w:val="center"/>
              <w:rPr>
                <w:color w:val="000000"/>
              </w:rPr>
            </w:pPr>
            <w:r w:rsidRPr="00DB72E8">
              <w:rPr>
                <w:color w:val="000000"/>
              </w:rPr>
              <w:t>0</w:t>
            </w:r>
          </w:p>
        </w:tc>
      </w:tr>
      <w:tr w:rsidR="009011C5" w:rsidRPr="00DB72E8" w:rsidTr="009011C5">
        <w:trPr>
          <w:trHeight w:val="300"/>
          <w:jc w:val="center"/>
        </w:trPr>
        <w:tc>
          <w:tcPr>
            <w:tcW w:w="2329" w:type="dxa"/>
            <w:tcBorders>
              <w:top w:val="nil"/>
              <w:left w:val="single" w:sz="4" w:space="0" w:color="auto"/>
              <w:bottom w:val="single" w:sz="4" w:space="0" w:color="auto"/>
              <w:right w:val="single" w:sz="12" w:space="0" w:color="auto"/>
            </w:tcBorders>
            <w:shd w:val="clear" w:color="auto" w:fill="FFFFFF" w:themeFill="background1"/>
            <w:vAlign w:val="center"/>
            <w:hideMark/>
          </w:tcPr>
          <w:p w:rsidR="009011C5" w:rsidRPr="00DB72E8" w:rsidRDefault="009011C5" w:rsidP="009011C5">
            <w:pPr>
              <w:spacing w:line="240" w:lineRule="auto"/>
              <w:ind w:left="-93"/>
              <w:rPr>
                <w:color w:val="000000"/>
              </w:rPr>
            </w:pPr>
            <w:r w:rsidRPr="00DB72E8">
              <w:rPr>
                <w:color w:val="000000"/>
              </w:rPr>
              <w:lastRenderedPageBreak/>
              <w:t>Waltham</w:t>
            </w:r>
          </w:p>
        </w:tc>
        <w:tc>
          <w:tcPr>
            <w:tcW w:w="640" w:type="dxa"/>
            <w:tcBorders>
              <w:top w:val="nil"/>
              <w:left w:val="single" w:sz="12" w:space="0" w:color="auto"/>
              <w:bottom w:val="single" w:sz="4" w:space="0" w:color="auto"/>
              <w:right w:val="single" w:sz="4" w:space="0" w:color="auto"/>
            </w:tcBorders>
            <w:shd w:val="clear" w:color="auto" w:fill="FFFFFF" w:themeFill="background1"/>
            <w:noWrap/>
            <w:vAlign w:val="center"/>
            <w:hideMark/>
          </w:tcPr>
          <w:p w:rsidR="009011C5" w:rsidRPr="00DB72E8" w:rsidRDefault="009011C5" w:rsidP="009011C5">
            <w:pPr>
              <w:spacing w:line="240" w:lineRule="auto"/>
              <w:jc w:val="center"/>
              <w:rPr>
                <w:color w:val="000000"/>
              </w:rPr>
            </w:pPr>
            <w:r w:rsidRPr="00DB72E8">
              <w:rPr>
                <w:color w:val="000000"/>
              </w:rPr>
              <w:t>32</w:t>
            </w:r>
          </w:p>
        </w:tc>
        <w:tc>
          <w:tcPr>
            <w:tcW w:w="674" w:type="dxa"/>
            <w:tcBorders>
              <w:top w:val="nil"/>
              <w:left w:val="nil"/>
              <w:bottom w:val="single" w:sz="4" w:space="0" w:color="auto"/>
              <w:right w:val="single" w:sz="4" w:space="0" w:color="auto"/>
            </w:tcBorders>
            <w:shd w:val="clear" w:color="auto" w:fill="FFFFFF" w:themeFill="background1"/>
            <w:noWrap/>
            <w:vAlign w:val="center"/>
            <w:hideMark/>
          </w:tcPr>
          <w:p w:rsidR="009011C5" w:rsidRPr="00DB72E8" w:rsidRDefault="009011C5" w:rsidP="009011C5">
            <w:pPr>
              <w:spacing w:line="240" w:lineRule="auto"/>
              <w:jc w:val="center"/>
              <w:rPr>
                <w:color w:val="000000"/>
              </w:rPr>
            </w:pPr>
            <w:r w:rsidRPr="00DB72E8">
              <w:rPr>
                <w:color w:val="000000"/>
              </w:rPr>
              <w:t>22</w:t>
            </w:r>
          </w:p>
        </w:tc>
        <w:tc>
          <w:tcPr>
            <w:tcW w:w="720" w:type="dxa"/>
            <w:tcBorders>
              <w:top w:val="single" w:sz="4" w:space="0" w:color="auto"/>
              <w:left w:val="nil"/>
              <w:bottom w:val="single" w:sz="4" w:space="0" w:color="auto"/>
              <w:right w:val="single" w:sz="12" w:space="0" w:color="auto"/>
            </w:tcBorders>
            <w:shd w:val="clear" w:color="auto" w:fill="FFFFFF" w:themeFill="background1"/>
            <w:noWrap/>
            <w:vAlign w:val="center"/>
            <w:hideMark/>
          </w:tcPr>
          <w:p w:rsidR="009011C5" w:rsidRPr="00DB72E8" w:rsidRDefault="009011C5" w:rsidP="009011C5">
            <w:pPr>
              <w:spacing w:line="240" w:lineRule="auto"/>
              <w:jc w:val="center"/>
              <w:rPr>
                <w:color w:val="000000"/>
              </w:rPr>
            </w:pPr>
            <w:r w:rsidRPr="00DB72E8">
              <w:rPr>
                <w:color w:val="000000"/>
              </w:rPr>
              <w:t>21</w:t>
            </w:r>
          </w:p>
        </w:tc>
        <w:tc>
          <w:tcPr>
            <w:tcW w:w="630" w:type="dxa"/>
            <w:tcBorders>
              <w:top w:val="nil"/>
              <w:left w:val="single" w:sz="12" w:space="0" w:color="auto"/>
              <w:bottom w:val="single" w:sz="4" w:space="0" w:color="auto"/>
              <w:right w:val="single" w:sz="4" w:space="0" w:color="auto"/>
            </w:tcBorders>
            <w:shd w:val="clear" w:color="auto" w:fill="FFFFFF" w:themeFill="background1"/>
            <w:noWrap/>
            <w:vAlign w:val="center"/>
            <w:hideMark/>
          </w:tcPr>
          <w:p w:rsidR="009011C5" w:rsidRPr="00DB72E8" w:rsidRDefault="009011C5" w:rsidP="009011C5">
            <w:pPr>
              <w:spacing w:line="240" w:lineRule="auto"/>
              <w:jc w:val="center"/>
              <w:rPr>
                <w:color w:val="000000"/>
              </w:rPr>
            </w:pPr>
            <w:r w:rsidRPr="00DB72E8">
              <w:rPr>
                <w:color w:val="000000"/>
              </w:rPr>
              <w:t>35</w:t>
            </w:r>
          </w:p>
        </w:tc>
        <w:tc>
          <w:tcPr>
            <w:tcW w:w="669" w:type="dxa"/>
            <w:tcBorders>
              <w:top w:val="nil"/>
              <w:left w:val="nil"/>
              <w:bottom w:val="single" w:sz="4" w:space="0" w:color="auto"/>
              <w:right w:val="single" w:sz="4" w:space="0" w:color="auto"/>
            </w:tcBorders>
            <w:shd w:val="clear" w:color="auto" w:fill="FFFFFF" w:themeFill="background1"/>
            <w:noWrap/>
            <w:vAlign w:val="center"/>
            <w:hideMark/>
          </w:tcPr>
          <w:p w:rsidR="009011C5" w:rsidRPr="00DB72E8" w:rsidRDefault="009011C5" w:rsidP="009011C5">
            <w:pPr>
              <w:spacing w:line="240" w:lineRule="auto"/>
              <w:jc w:val="center"/>
              <w:rPr>
                <w:color w:val="000000"/>
              </w:rPr>
            </w:pPr>
            <w:r w:rsidRPr="00DB72E8">
              <w:rPr>
                <w:color w:val="000000"/>
              </w:rPr>
              <w:t>12</w:t>
            </w:r>
          </w:p>
        </w:tc>
        <w:tc>
          <w:tcPr>
            <w:tcW w:w="810" w:type="dxa"/>
            <w:tcBorders>
              <w:top w:val="nil"/>
              <w:left w:val="nil"/>
              <w:bottom w:val="single" w:sz="4" w:space="0" w:color="auto"/>
              <w:right w:val="single" w:sz="12" w:space="0" w:color="auto"/>
            </w:tcBorders>
            <w:shd w:val="clear" w:color="auto" w:fill="FFFFFF" w:themeFill="background1"/>
            <w:noWrap/>
            <w:vAlign w:val="center"/>
            <w:hideMark/>
          </w:tcPr>
          <w:p w:rsidR="009011C5" w:rsidRPr="00DB72E8" w:rsidRDefault="009011C5" w:rsidP="009011C5">
            <w:pPr>
              <w:spacing w:line="240" w:lineRule="auto"/>
              <w:jc w:val="center"/>
              <w:rPr>
                <w:color w:val="000000"/>
              </w:rPr>
            </w:pPr>
            <w:r w:rsidRPr="00DB72E8">
              <w:rPr>
                <w:color w:val="000000"/>
              </w:rPr>
              <w:t>11</w:t>
            </w:r>
          </w:p>
        </w:tc>
        <w:tc>
          <w:tcPr>
            <w:tcW w:w="681" w:type="dxa"/>
            <w:tcBorders>
              <w:top w:val="nil"/>
              <w:left w:val="single" w:sz="12" w:space="0" w:color="auto"/>
              <w:bottom w:val="single" w:sz="4" w:space="0" w:color="auto"/>
              <w:right w:val="single" w:sz="4" w:space="0" w:color="auto"/>
            </w:tcBorders>
            <w:shd w:val="clear" w:color="auto" w:fill="FFFFFF" w:themeFill="background1"/>
            <w:noWrap/>
            <w:vAlign w:val="center"/>
            <w:hideMark/>
          </w:tcPr>
          <w:p w:rsidR="009011C5" w:rsidRPr="00DB72E8" w:rsidRDefault="009011C5" w:rsidP="009011C5">
            <w:pPr>
              <w:spacing w:line="240" w:lineRule="auto"/>
              <w:jc w:val="center"/>
              <w:rPr>
                <w:color w:val="000000"/>
              </w:rPr>
            </w:pPr>
            <w:r w:rsidRPr="00DB72E8">
              <w:rPr>
                <w:color w:val="000000"/>
              </w:rPr>
              <w:t>14</w:t>
            </w:r>
          </w:p>
        </w:tc>
        <w:tc>
          <w:tcPr>
            <w:tcW w:w="720" w:type="dxa"/>
            <w:tcBorders>
              <w:top w:val="nil"/>
              <w:left w:val="nil"/>
              <w:bottom w:val="single" w:sz="4" w:space="0" w:color="auto"/>
              <w:right w:val="single" w:sz="4" w:space="0" w:color="auto"/>
            </w:tcBorders>
            <w:shd w:val="clear" w:color="auto" w:fill="FFFFFF" w:themeFill="background1"/>
            <w:noWrap/>
            <w:vAlign w:val="center"/>
            <w:hideMark/>
          </w:tcPr>
          <w:p w:rsidR="009011C5" w:rsidRPr="00DB72E8" w:rsidRDefault="009011C5" w:rsidP="009011C5">
            <w:pPr>
              <w:spacing w:line="240" w:lineRule="auto"/>
              <w:jc w:val="center"/>
              <w:rPr>
                <w:color w:val="000000"/>
              </w:rPr>
            </w:pPr>
            <w:r w:rsidRPr="00DB72E8">
              <w:rPr>
                <w:color w:val="000000"/>
              </w:rPr>
              <w:t>8</w:t>
            </w:r>
          </w:p>
        </w:tc>
        <w:tc>
          <w:tcPr>
            <w:tcW w:w="853" w:type="dxa"/>
            <w:tcBorders>
              <w:top w:val="nil"/>
              <w:left w:val="nil"/>
              <w:bottom w:val="single" w:sz="4" w:space="0" w:color="auto"/>
              <w:right w:val="single" w:sz="8" w:space="0" w:color="auto"/>
            </w:tcBorders>
            <w:shd w:val="clear" w:color="auto" w:fill="FFFFFF" w:themeFill="background1"/>
            <w:noWrap/>
            <w:vAlign w:val="center"/>
            <w:hideMark/>
          </w:tcPr>
          <w:p w:rsidR="009011C5" w:rsidRPr="00DB72E8" w:rsidRDefault="009011C5" w:rsidP="009011C5">
            <w:pPr>
              <w:spacing w:line="240" w:lineRule="auto"/>
              <w:jc w:val="center"/>
              <w:rPr>
                <w:color w:val="000000"/>
              </w:rPr>
            </w:pPr>
            <w:r w:rsidRPr="00DB72E8">
              <w:rPr>
                <w:color w:val="000000"/>
              </w:rPr>
              <w:t>7</w:t>
            </w:r>
          </w:p>
        </w:tc>
      </w:tr>
      <w:tr w:rsidR="009011C5" w:rsidRPr="00DB72E8" w:rsidTr="009011C5">
        <w:trPr>
          <w:trHeight w:val="300"/>
          <w:jc w:val="center"/>
        </w:trPr>
        <w:tc>
          <w:tcPr>
            <w:tcW w:w="2329" w:type="dxa"/>
            <w:tcBorders>
              <w:top w:val="nil"/>
              <w:left w:val="single" w:sz="4" w:space="0" w:color="auto"/>
              <w:bottom w:val="single" w:sz="4" w:space="0" w:color="auto"/>
              <w:right w:val="single" w:sz="12" w:space="0" w:color="auto"/>
            </w:tcBorders>
            <w:shd w:val="clear" w:color="auto" w:fill="D9D9D9" w:themeFill="background1" w:themeFillShade="D9"/>
            <w:vAlign w:val="center"/>
            <w:hideMark/>
          </w:tcPr>
          <w:p w:rsidR="009011C5" w:rsidRPr="00DB72E8" w:rsidRDefault="009011C5" w:rsidP="009011C5">
            <w:pPr>
              <w:spacing w:line="240" w:lineRule="auto"/>
              <w:ind w:left="-93"/>
              <w:rPr>
                <w:color w:val="000000"/>
              </w:rPr>
            </w:pPr>
            <w:r w:rsidRPr="00DB72E8">
              <w:rPr>
                <w:color w:val="000000"/>
              </w:rPr>
              <w:t>Wareham</w:t>
            </w:r>
          </w:p>
        </w:tc>
        <w:tc>
          <w:tcPr>
            <w:tcW w:w="640" w:type="dxa"/>
            <w:tcBorders>
              <w:top w:val="nil"/>
              <w:left w:val="single" w:sz="12" w:space="0" w:color="auto"/>
              <w:bottom w:val="single" w:sz="4" w:space="0" w:color="auto"/>
              <w:right w:val="single" w:sz="4" w:space="0" w:color="auto"/>
            </w:tcBorders>
            <w:shd w:val="clear" w:color="auto" w:fill="D9D9D9" w:themeFill="background1" w:themeFillShade="D9"/>
            <w:noWrap/>
            <w:vAlign w:val="center"/>
            <w:hideMark/>
          </w:tcPr>
          <w:p w:rsidR="009011C5" w:rsidRPr="00DB72E8" w:rsidRDefault="009011C5" w:rsidP="009011C5">
            <w:pPr>
              <w:spacing w:line="240" w:lineRule="auto"/>
              <w:jc w:val="center"/>
              <w:rPr>
                <w:color w:val="000000"/>
              </w:rPr>
            </w:pPr>
            <w:r w:rsidRPr="00DB72E8">
              <w:rPr>
                <w:color w:val="000000"/>
              </w:rPr>
              <w:t>0</w:t>
            </w:r>
          </w:p>
        </w:tc>
        <w:tc>
          <w:tcPr>
            <w:tcW w:w="674" w:type="dxa"/>
            <w:tcBorders>
              <w:top w:val="nil"/>
              <w:left w:val="nil"/>
              <w:bottom w:val="single" w:sz="4" w:space="0" w:color="auto"/>
              <w:right w:val="single" w:sz="4" w:space="0" w:color="auto"/>
            </w:tcBorders>
            <w:shd w:val="clear" w:color="auto" w:fill="D9D9D9" w:themeFill="background1" w:themeFillShade="D9"/>
            <w:noWrap/>
            <w:vAlign w:val="center"/>
            <w:hideMark/>
          </w:tcPr>
          <w:p w:rsidR="009011C5" w:rsidRPr="00DB72E8" w:rsidRDefault="009011C5" w:rsidP="009011C5">
            <w:pPr>
              <w:spacing w:line="240" w:lineRule="auto"/>
              <w:jc w:val="center"/>
              <w:rPr>
                <w:color w:val="000000"/>
              </w:rPr>
            </w:pPr>
            <w:r w:rsidRPr="00DB72E8">
              <w:rPr>
                <w:color w:val="000000"/>
              </w:rPr>
              <w:t>2</w:t>
            </w:r>
          </w:p>
        </w:tc>
        <w:tc>
          <w:tcPr>
            <w:tcW w:w="720" w:type="dxa"/>
            <w:tcBorders>
              <w:top w:val="single" w:sz="4" w:space="0" w:color="auto"/>
              <w:left w:val="nil"/>
              <w:bottom w:val="single" w:sz="4" w:space="0" w:color="auto"/>
              <w:right w:val="single" w:sz="12" w:space="0" w:color="auto"/>
            </w:tcBorders>
            <w:shd w:val="clear" w:color="auto" w:fill="D9D9D9" w:themeFill="background1" w:themeFillShade="D9"/>
            <w:noWrap/>
            <w:vAlign w:val="center"/>
            <w:hideMark/>
          </w:tcPr>
          <w:p w:rsidR="009011C5" w:rsidRPr="00DB72E8" w:rsidRDefault="009011C5" w:rsidP="009011C5">
            <w:pPr>
              <w:spacing w:line="240" w:lineRule="auto"/>
              <w:jc w:val="center"/>
              <w:rPr>
                <w:color w:val="000000"/>
              </w:rPr>
            </w:pPr>
            <w:r w:rsidRPr="00DB72E8">
              <w:rPr>
                <w:color w:val="000000"/>
              </w:rPr>
              <w:t>0</w:t>
            </w:r>
          </w:p>
        </w:tc>
        <w:tc>
          <w:tcPr>
            <w:tcW w:w="630" w:type="dxa"/>
            <w:tcBorders>
              <w:top w:val="nil"/>
              <w:left w:val="single" w:sz="12" w:space="0" w:color="auto"/>
              <w:bottom w:val="single" w:sz="4" w:space="0" w:color="auto"/>
              <w:right w:val="single" w:sz="4" w:space="0" w:color="auto"/>
            </w:tcBorders>
            <w:shd w:val="clear" w:color="auto" w:fill="D9D9D9" w:themeFill="background1" w:themeFillShade="D9"/>
            <w:noWrap/>
            <w:vAlign w:val="center"/>
            <w:hideMark/>
          </w:tcPr>
          <w:p w:rsidR="009011C5" w:rsidRPr="00DB72E8" w:rsidRDefault="009011C5" w:rsidP="009011C5">
            <w:pPr>
              <w:spacing w:line="240" w:lineRule="auto"/>
              <w:jc w:val="center"/>
              <w:rPr>
                <w:color w:val="000000"/>
              </w:rPr>
            </w:pPr>
            <w:r w:rsidRPr="00DB72E8">
              <w:rPr>
                <w:color w:val="000000"/>
              </w:rPr>
              <w:t>1</w:t>
            </w:r>
          </w:p>
        </w:tc>
        <w:tc>
          <w:tcPr>
            <w:tcW w:w="669" w:type="dxa"/>
            <w:tcBorders>
              <w:top w:val="nil"/>
              <w:left w:val="nil"/>
              <w:bottom w:val="single" w:sz="4" w:space="0" w:color="auto"/>
              <w:right w:val="single" w:sz="4" w:space="0" w:color="auto"/>
            </w:tcBorders>
            <w:shd w:val="clear" w:color="auto" w:fill="D9D9D9" w:themeFill="background1" w:themeFillShade="D9"/>
            <w:noWrap/>
            <w:vAlign w:val="center"/>
            <w:hideMark/>
          </w:tcPr>
          <w:p w:rsidR="009011C5" w:rsidRPr="00DB72E8" w:rsidRDefault="009011C5" w:rsidP="009011C5">
            <w:pPr>
              <w:spacing w:line="240" w:lineRule="auto"/>
              <w:jc w:val="center"/>
              <w:rPr>
                <w:color w:val="000000"/>
              </w:rPr>
            </w:pPr>
            <w:r w:rsidRPr="00DB72E8">
              <w:rPr>
                <w:color w:val="000000"/>
              </w:rPr>
              <w:t>0</w:t>
            </w:r>
          </w:p>
        </w:tc>
        <w:tc>
          <w:tcPr>
            <w:tcW w:w="810" w:type="dxa"/>
            <w:tcBorders>
              <w:top w:val="nil"/>
              <w:left w:val="nil"/>
              <w:bottom w:val="single" w:sz="4" w:space="0" w:color="auto"/>
              <w:right w:val="single" w:sz="12" w:space="0" w:color="auto"/>
            </w:tcBorders>
            <w:shd w:val="clear" w:color="auto" w:fill="D9D9D9" w:themeFill="background1" w:themeFillShade="D9"/>
            <w:noWrap/>
            <w:vAlign w:val="center"/>
            <w:hideMark/>
          </w:tcPr>
          <w:p w:rsidR="009011C5" w:rsidRPr="00DB72E8" w:rsidRDefault="009011C5" w:rsidP="009011C5">
            <w:pPr>
              <w:spacing w:line="240" w:lineRule="auto"/>
              <w:jc w:val="center"/>
              <w:rPr>
                <w:color w:val="000000"/>
              </w:rPr>
            </w:pPr>
            <w:r w:rsidRPr="00DB72E8">
              <w:rPr>
                <w:color w:val="000000"/>
              </w:rPr>
              <w:t>0</w:t>
            </w:r>
          </w:p>
        </w:tc>
        <w:tc>
          <w:tcPr>
            <w:tcW w:w="681" w:type="dxa"/>
            <w:tcBorders>
              <w:top w:val="nil"/>
              <w:left w:val="single" w:sz="12" w:space="0" w:color="auto"/>
              <w:bottom w:val="single" w:sz="4" w:space="0" w:color="auto"/>
              <w:right w:val="single" w:sz="4" w:space="0" w:color="auto"/>
            </w:tcBorders>
            <w:shd w:val="clear" w:color="auto" w:fill="D9D9D9" w:themeFill="background1" w:themeFillShade="D9"/>
            <w:noWrap/>
            <w:vAlign w:val="center"/>
            <w:hideMark/>
          </w:tcPr>
          <w:p w:rsidR="009011C5" w:rsidRPr="00DB72E8" w:rsidRDefault="009011C5" w:rsidP="009011C5">
            <w:pPr>
              <w:spacing w:line="240" w:lineRule="auto"/>
              <w:jc w:val="center"/>
              <w:rPr>
                <w:color w:val="000000"/>
              </w:rPr>
            </w:pPr>
            <w:r w:rsidRPr="00DB72E8">
              <w:rPr>
                <w:color w:val="000000"/>
              </w:rPr>
              <w:t>1</w:t>
            </w:r>
          </w:p>
        </w:tc>
        <w:tc>
          <w:tcPr>
            <w:tcW w:w="720" w:type="dxa"/>
            <w:tcBorders>
              <w:top w:val="nil"/>
              <w:left w:val="nil"/>
              <w:bottom w:val="single" w:sz="4" w:space="0" w:color="auto"/>
              <w:right w:val="single" w:sz="4" w:space="0" w:color="auto"/>
            </w:tcBorders>
            <w:shd w:val="clear" w:color="auto" w:fill="D9D9D9" w:themeFill="background1" w:themeFillShade="D9"/>
            <w:noWrap/>
            <w:vAlign w:val="center"/>
            <w:hideMark/>
          </w:tcPr>
          <w:p w:rsidR="009011C5" w:rsidRPr="00DB72E8" w:rsidRDefault="009011C5" w:rsidP="009011C5">
            <w:pPr>
              <w:spacing w:line="240" w:lineRule="auto"/>
              <w:jc w:val="center"/>
              <w:rPr>
                <w:color w:val="000000"/>
              </w:rPr>
            </w:pPr>
            <w:r w:rsidRPr="00DB72E8">
              <w:rPr>
                <w:color w:val="000000"/>
              </w:rPr>
              <w:t>0</w:t>
            </w:r>
          </w:p>
        </w:tc>
        <w:tc>
          <w:tcPr>
            <w:tcW w:w="853" w:type="dxa"/>
            <w:tcBorders>
              <w:top w:val="nil"/>
              <w:left w:val="nil"/>
              <w:bottom w:val="single" w:sz="4" w:space="0" w:color="auto"/>
              <w:right w:val="single" w:sz="8" w:space="0" w:color="auto"/>
            </w:tcBorders>
            <w:shd w:val="clear" w:color="auto" w:fill="D9D9D9" w:themeFill="background1" w:themeFillShade="D9"/>
            <w:noWrap/>
            <w:vAlign w:val="center"/>
            <w:hideMark/>
          </w:tcPr>
          <w:p w:rsidR="009011C5" w:rsidRPr="00DB72E8" w:rsidRDefault="009011C5" w:rsidP="009011C5">
            <w:pPr>
              <w:spacing w:line="240" w:lineRule="auto"/>
              <w:jc w:val="center"/>
              <w:rPr>
                <w:color w:val="000000"/>
              </w:rPr>
            </w:pPr>
            <w:r w:rsidRPr="00DB72E8">
              <w:rPr>
                <w:color w:val="000000"/>
              </w:rPr>
              <w:t>0</w:t>
            </w:r>
          </w:p>
        </w:tc>
      </w:tr>
      <w:tr w:rsidR="009011C5" w:rsidRPr="00DB72E8" w:rsidTr="009011C5">
        <w:trPr>
          <w:trHeight w:val="300"/>
          <w:jc w:val="center"/>
        </w:trPr>
        <w:tc>
          <w:tcPr>
            <w:tcW w:w="2329" w:type="dxa"/>
            <w:tcBorders>
              <w:top w:val="nil"/>
              <w:left w:val="single" w:sz="4" w:space="0" w:color="auto"/>
              <w:bottom w:val="single" w:sz="4" w:space="0" w:color="auto"/>
              <w:right w:val="single" w:sz="12" w:space="0" w:color="auto"/>
            </w:tcBorders>
            <w:shd w:val="clear" w:color="auto" w:fill="FFFFFF" w:themeFill="background1"/>
            <w:vAlign w:val="center"/>
            <w:hideMark/>
          </w:tcPr>
          <w:p w:rsidR="009011C5" w:rsidRPr="00DB72E8" w:rsidRDefault="009011C5" w:rsidP="009011C5">
            <w:pPr>
              <w:spacing w:line="240" w:lineRule="auto"/>
              <w:ind w:left="-93"/>
              <w:rPr>
                <w:color w:val="000000"/>
              </w:rPr>
            </w:pPr>
            <w:r w:rsidRPr="00DB72E8">
              <w:rPr>
                <w:color w:val="000000"/>
              </w:rPr>
              <w:t>Wellesley</w:t>
            </w:r>
          </w:p>
        </w:tc>
        <w:tc>
          <w:tcPr>
            <w:tcW w:w="640" w:type="dxa"/>
            <w:tcBorders>
              <w:top w:val="nil"/>
              <w:left w:val="single" w:sz="12" w:space="0" w:color="auto"/>
              <w:bottom w:val="single" w:sz="4" w:space="0" w:color="auto"/>
              <w:right w:val="single" w:sz="4" w:space="0" w:color="auto"/>
            </w:tcBorders>
            <w:shd w:val="clear" w:color="auto" w:fill="FFFFFF" w:themeFill="background1"/>
            <w:noWrap/>
            <w:vAlign w:val="center"/>
            <w:hideMark/>
          </w:tcPr>
          <w:p w:rsidR="009011C5" w:rsidRPr="00DB72E8" w:rsidRDefault="009011C5" w:rsidP="009011C5">
            <w:pPr>
              <w:spacing w:line="240" w:lineRule="auto"/>
              <w:jc w:val="center"/>
              <w:rPr>
                <w:color w:val="000000"/>
              </w:rPr>
            </w:pPr>
            <w:r w:rsidRPr="00DB72E8">
              <w:rPr>
                <w:color w:val="000000"/>
              </w:rPr>
              <w:t>0</w:t>
            </w:r>
          </w:p>
        </w:tc>
        <w:tc>
          <w:tcPr>
            <w:tcW w:w="674" w:type="dxa"/>
            <w:tcBorders>
              <w:top w:val="nil"/>
              <w:left w:val="nil"/>
              <w:bottom w:val="single" w:sz="4" w:space="0" w:color="auto"/>
              <w:right w:val="single" w:sz="4" w:space="0" w:color="auto"/>
            </w:tcBorders>
            <w:shd w:val="clear" w:color="auto" w:fill="FFFFFF" w:themeFill="background1"/>
            <w:noWrap/>
            <w:vAlign w:val="center"/>
            <w:hideMark/>
          </w:tcPr>
          <w:p w:rsidR="009011C5" w:rsidRPr="00DB72E8" w:rsidRDefault="009011C5" w:rsidP="009011C5">
            <w:pPr>
              <w:spacing w:line="240" w:lineRule="auto"/>
              <w:jc w:val="center"/>
              <w:rPr>
                <w:color w:val="000000"/>
              </w:rPr>
            </w:pPr>
            <w:r w:rsidRPr="00DB72E8">
              <w:rPr>
                <w:color w:val="000000"/>
              </w:rPr>
              <w:t>1</w:t>
            </w:r>
          </w:p>
        </w:tc>
        <w:tc>
          <w:tcPr>
            <w:tcW w:w="720" w:type="dxa"/>
            <w:tcBorders>
              <w:top w:val="single" w:sz="4" w:space="0" w:color="auto"/>
              <w:left w:val="nil"/>
              <w:bottom w:val="single" w:sz="4" w:space="0" w:color="auto"/>
              <w:right w:val="single" w:sz="12" w:space="0" w:color="auto"/>
            </w:tcBorders>
            <w:shd w:val="clear" w:color="auto" w:fill="FFFFFF" w:themeFill="background1"/>
            <w:noWrap/>
            <w:vAlign w:val="center"/>
            <w:hideMark/>
          </w:tcPr>
          <w:p w:rsidR="009011C5" w:rsidRPr="00DB72E8" w:rsidRDefault="009011C5" w:rsidP="009011C5">
            <w:pPr>
              <w:spacing w:line="240" w:lineRule="auto"/>
              <w:jc w:val="center"/>
              <w:rPr>
                <w:color w:val="000000"/>
              </w:rPr>
            </w:pPr>
            <w:r w:rsidRPr="00DB72E8">
              <w:rPr>
                <w:color w:val="000000"/>
              </w:rPr>
              <w:t>0</w:t>
            </w:r>
          </w:p>
        </w:tc>
        <w:tc>
          <w:tcPr>
            <w:tcW w:w="630" w:type="dxa"/>
            <w:tcBorders>
              <w:top w:val="nil"/>
              <w:left w:val="single" w:sz="12" w:space="0" w:color="auto"/>
              <w:bottom w:val="single" w:sz="4" w:space="0" w:color="auto"/>
              <w:right w:val="single" w:sz="4" w:space="0" w:color="auto"/>
            </w:tcBorders>
            <w:shd w:val="clear" w:color="auto" w:fill="FFFFFF" w:themeFill="background1"/>
            <w:noWrap/>
            <w:vAlign w:val="center"/>
            <w:hideMark/>
          </w:tcPr>
          <w:p w:rsidR="009011C5" w:rsidRPr="00DB72E8" w:rsidRDefault="009011C5" w:rsidP="009011C5">
            <w:pPr>
              <w:spacing w:line="240" w:lineRule="auto"/>
              <w:jc w:val="center"/>
              <w:rPr>
                <w:color w:val="000000"/>
              </w:rPr>
            </w:pPr>
            <w:r w:rsidRPr="00DB72E8">
              <w:rPr>
                <w:color w:val="000000"/>
              </w:rPr>
              <w:t>0</w:t>
            </w:r>
          </w:p>
        </w:tc>
        <w:tc>
          <w:tcPr>
            <w:tcW w:w="669" w:type="dxa"/>
            <w:tcBorders>
              <w:top w:val="nil"/>
              <w:left w:val="nil"/>
              <w:bottom w:val="single" w:sz="4" w:space="0" w:color="auto"/>
              <w:right w:val="single" w:sz="4" w:space="0" w:color="auto"/>
            </w:tcBorders>
            <w:shd w:val="clear" w:color="auto" w:fill="FFFFFF" w:themeFill="background1"/>
            <w:noWrap/>
            <w:vAlign w:val="center"/>
            <w:hideMark/>
          </w:tcPr>
          <w:p w:rsidR="009011C5" w:rsidRPr="00DB72E8" w:rsidRDefault="009011C5" w:rsidP="009011C5">
            <w:pPr>
              <w:spacing w:line="240" w:lineRule="auto"/>
              <w:jc w:val="center"/>
              <w:rPr>
                <w:color w:val="000000"/>
              </w:rPr>
            </w:pPr>
            <w:r w:rsidRPr="00DB72E8">
              <w:rPr>
                <w:color w:val="000000"/>
              </w:rPr>
              <w:t>0</w:t>
            </w:r>
          </w:p>
        </w:tc>
        <w:tc>
          <w:tcPr>
            <w:tcW w:w="810" w:type="dxa"/>
            <w:tcBorders>
              <w:top w:val="nil"/>
              <w:left w:val="nil"/>
              <w:bottom w:val="single" w:sz="4" w:space="0" w:color="auto"/>
              <w:right w:val="single" w:sz="12" w:space="0" w:color="auto"/>
            </w:tcBorders>
            <w:shd w:val="clear" w:color="auto" w:fill="FFFFFF" w:themeFill="background1"/>
            <w:noWrap/>
            <w:vAlign w:val="center"/>
            <w:hideMark/>
          </w:tcPr>
          <w:p w:rsidR="009011C5" w:rsidRPr="00DB72E8" w:rsidRDefault="009011C5" w:rsidP="009011C5">
            <w:pPr>
              <w:spacing w:line="240" w:lineRule="auto"/>
              <w:jc w:val="center"/>
              <w:rPr>
                <w:color w:val="000000"/>
              </w:rPr>
            </w:pPr>
            <w:r w:rsidRPr="00DB72E8">
              <w:rPr>
                <w:color w:val="000000"/>
              </w:rPr>
              <w:t>0</w:t>
            </w:r>
          </w:p>
        </w:tc>
        <w:tc>
          <w:tcPr>
            <w:tcW w:w="681" w:type="dxa"/>
            <w:tcBorders>
              <w:top w:val="nil"/>
              <w:left w:val="single" w:sz="12" w:space="0" w:color="auto"/>
              <w:bottom w:val="single" w:sz="4" w:space="0" w:color="auto"/>
              <w:right w:val="single" w:sz="4" w:space="0" w:color="auto"/>
            </w:tcBorders>
            <w:shd w:val="clear" w:color="auto" w:fill="FFFFFF" w:themeFill="background1"/>
            <w:noWrap/>
            <w:vAlign w:val="center"/>
            <w:hideMark/>
          </w:tcPr>
          <w:p w:rsidR="009011C5" w:rsidRPr="00DB72E8" w:rsidRDefault="009011C5" w:rsidP="009011C5">
            <w:pPr>
              <w:spacing w:line="240" w:lineRule="auto"/>
              <w:jc w:val="center"/>
              <w:rPr>
                <w:color w:val="000000"/>
              </w:rPr>
            </w:pPr>
            <w:r w:rsidRPr="00DB72E8">
              <w:rPr>
                <w:color w:val="000000"/>
              </w:rPr>
              <w:t>0</w:t>
            </w:r>
          </w:p>
        </w:tc>
        <w:tc>
          <w:tcPr>
            <w:tcW w:w="720" w:type="dxa"/>
            <w:tcBorders>
              <w:top w:val="nil"/>
              <w:left w:val="nil"/>
              <w:bottom w:val="single" w:sz="4" w:space="0" w:color="auto"/>
              <w:right w:val="single" w:sz="4" w:space="0" w:color="auto"/>
            </w:tcBorders>
            <w:shd w:val="clear" w:color="auto" w:fill="FFFFFF" w:themeFill="background1"/>
            <w:noWrap/>
            <w:vAlign w:val="center"/>
            <w:hideMark/>
          </w:tcPr>
          <w:p w:rsidR="009011C5" w:rsidRPr="00DB72E8" w:rsidRDefault="009011C5" w:rsidP="009011C5">
            <w:pPr>
              <w:spacing w:line="240" w:lineRule="auto"/>
              <w:jc w:val="center"/>
              <w:rPr>
                <w:color w:val="000000"/>
              </w:rPr>
            </w:pPr>
            <w:r w:rsidRPr="00DB72E8">
              <w:rPr>
                <w:color w:val="000000"/>
              </w:rPr>
              <w:t>0</w:t>
            </w:r>
          </w:p>
        </w:tc>
        <w:tc>
          <w:tcPr>
            <w:tcW w:w="853" w:type="dxa"/>
            <w:tcBorders>
              <w:top w:val="nil"/>
              <w:left w:val="nil"/>
              <w:bottom w:val="single" w:sz="4" w:space="0" w:color="auto"/>
              <w:right w:val="single" w:sz="8" w:space="0" w:color="auto"/>
            </w:tcBorders>
            <w:shd w:val="clear" w:color="auto" w:fill="FFFFFF" w:themeFill="background1"/>
            <w:noWrap/>
            <w:vAlign w:val="center"/>
            <w:hideMark/>
          </w:tcPr>
          <w:p w:rsidR="009011C5" w:rsidRPr="00DB72E8" w:rsidRDefault="009011C5" w:rsidP="009011C5">
            <w:pPr>
              <w:spacing w:line="240" w:lineRule="auto"/>
              <w:jc w:val="center"/>
              <w:rPr>
                <w:color w:val="000000"/>
              </w:rPr>
            </w:pPr>
            <w:r w:rsidRPr="00DB72E8">
              <w:rPr>
                <w:color w:val="000000"/>
              </w:rPr>
              <w:t>0</w:t>
            </w:r>
          </w:p>
        </w:tc>
      </w:tr>
      <w:tr w:rsidR="009011C5" w:rsidRPr="00DB72E8" w:rsidTr="009011C5">
        <w:trPr>
          <w:trHeight w:val="300"/>
          <w:jc w:val="center"/>
        </w:trPr>
        <w:tc>
          <w:tcPr>
            <w:tcW w:w="2329" w:type="dxa"/>
            <w:tcBorders>
              <w:top w:val="nil"/>
              <w:left w:val="single" w:sz="4" w:space="0" w:color="auto"/>
              <w:bottom w:val="single" w:sz="4" w:space="0" w:color="auto"/>
              <w:right w:val="single" w:sz="12" w:space="0" w:color="auto"/>
            </w:tcBorders>
            <w:shd w:val="clear" w:color="auto" w:fill="D9D9D9" w:themeFill="background1" w:themeFillShade="D9"/>
            <w:vAlign w:val="center"/>
            <w:hideMark/>
          </w:tcPr>
          <w:p w:rsidR="009011C5" w:rsidRPr="00DB72E8" w:rsidRDefault="009011C5" w:rsidP="009011C5">
            <w:pPr>
              <w:spacing w:line="240" w:lineRule="auto"/>
              <w:ind w:left="-93"/>
              <w:rPr>
                <w:color w:val="000000"/>
              </w:rPr>
            </w:pPr>
            <w:r w:rsidRPr="00DB72E8">
              <w:rPr>
                <w:color w:val="000000"/>
              </w:rPr>
              <w:t>West Springfield</w:t>
            </w:r>
          </w:p>
        </w:tc>
        <w:tc>
          <w:tcPr>
            <w:tcW w:w="640" w:type="dxa"/>
            <w:tcBorders>
              <w:top w:val="nil"/>
              <w:left w:val="single" w:sz="12" w:space="0" w:color="auto"/>
              <w:bottom w:val="single" w:sz="4" w:space="0" w:color="auto"/>
              <w:right w:val="single" w:sz="4" w:space="0" w:color="auto"/>
            </w:tcBorders>
            <w:shd w:val="clear" w:color="auto" w:fill="D9D9D9" w:themeFill="background1" w:themeFillShade="D9"/>
            <w:noWrap/>
            <w:vAlign w:val="center"/>
            <w:hideMark/>
          </w:tcPr>
          <w:p w:rsidR="009011C5" w:rsidRPr="00DB72E8" w:rsidRDefault="009011C5" w:rsidP="009011C5">
            <w:pPr>
              <w:spacing w:line="240" w:lineRule="auto"/>
              <w:jc w:val="center"/>
              <w:rPr>
                <w:color w:val="000000"/>
              </w:rPr>
            </w:pPr>
            <w:r w:rsidRPr="00DB72E8">
              <w:rPr>
                <w:color w:val="000000"/>
              </w:rPr>
              <w:t>16</w:t>
            </w:r>
          </w:p>
        </w:tc>
        <w:tc>
          <w:tcPr>
            <w:tcW w:w="674" w:type="dxa"/>
            <w:tcBorders>
              <w:top w:val="nil"/>
              <w:left w:val="nil"/>
              <w:bottom w:val="single" w:sz="4" w:space="0" w:color="auto"/>
              <w:right w:val="single" w:sz="4" w:space="0" w:color="auto"/>
            </w:tcBorders>
            <w:shd w:val="clear" w:color="auto" w:fill="D9D9D9" w:themeFill="background1" w:themeFillShade="D9"/>
            <w:noWrap/>
            <w:vAlign w:val="center"/>
            <w:hideMark/>
          </w:tcPr>
          <w:p w:rsidR="009011C5" w:rsidRPr="00DB72E8" w:rsidRDefault="009011C5" w:rsidP="009011C5">
            <w:pPr>
              <w:spacing w:line="240" w:lineRule="auto"/>
              <w:jc w:val="center"/>
              <w:rPr>
                <w:color w:val="000000"/>
              </w:rPr>
            </w:pPr>
            <w:r w:rsidRPr="00DB72E8">
              <w:rPr>
                <w:color w:val="000000"/>
              </w:rPr>
              <w:t>2</w:t>
            </w:r>
          </w:p>
        </w:tc>
        <w:tc>
          <w:tcPr>
            <w:tcW w:w="720" w:type="dxa"/>
            <w:tcBorders>
              <w:top w:val="single" w:sz="4" w:space="0" w:color="auto"/>
              <w:left w:val="nil"/>
              <w:bottom w:val="single" w:sz="4" w:space="0" w:color="auto"/>
              <w:right w:val="single" w:sz="12" w:space="0" w:color="auto"/>
            </w:tcBorders>
            <w:shd w:val="clear" w:color="auto" w:fill="D9D9D9" w:themeFill="background1" w:themeFillShade="D9"/>
            <w:noWrap/>
            <w:vAlign w:val="center"/>
            <w:hideMark/>
          </w:tcPr>
          <w:p w:rsidR="009011C5" w:rsidRPr="00DB72E8" w:rsidRDefault="009011C5" w:rsidP="009011C5">
            <w:pPr>
              <w:spacing w:line="240" w:lineRule="auto"/>
              <w:jc w:val="center"/>
              <w:rPr>
                <w:color w:val="000000"/>
              </w:rPr>
            </w:pPr>
            <w:r w:rsidRPr="00DB72E8">
              <w:rPr>
                <w:color w:val="000000"/>
              </w:rPr>
              <w:t>2</w:t>
            </w:r>
          </w:p>
        </w:tc>
        <w:tc>
          <w:tcPr>
            <w:tcW w:w="630" w:type="dxa"/>
            <w:tcBorders>
              <w:top w:val="nil"/>
              <w:left w:val="single" w:sz="12" w:space="0" w:color="auto"/>
              <w:bottom w:val="single" w:sz="4" w:space="0" w:color="auto"/>
              <w:right w:val="single" w:sz="4" w:space="0" w:color="auto"/>
            </w:tcBorders>
            <w:shd w:val="clear" w:color="auto" w:fill="D9D9D9" w:themeFill="background1" w:themeFillShade="D9"/>
            <w:noWrap/>
            <w:vAlign w:val="center"/>
            <w:hideMark/>
          </w:tcPr>
          <w:p w:rsidR="009011C5" w:rsidRPr="00DB72E8" w:rsidRDefault="009011C5" w:rsidP="009011C5">
            <w:pPr>
              <w:spacing w:line="240" w:lineRule="auto"/>
              <w:jc w:val="center"/>
              <w:rPr>
                <w:color w:val="000000"/>
              </w:rPr>
            </w:pPr>
            <w:r w:rsidRPr="00DB72E8">
              <w:rPr>
                <w:color w:val="000000"/>
              </w:rPr>
              <w:t>18</w:t>
            </w:r>
          </w:p>
        </w:tc>
        <w:tc>
          <w:tcPr>
            <w:tcW w:w="669" w:type="dxa"/>
            <w:tcBorders>
              <w:top w:val="nil"/>
              <w:left w:val="nil"/>
              <w:bottom w:val="single" w:sz="4" w:space="0" w:color="auto"/>
              <w:right w:val="single" w:sz="4" w:space="0" w:color="auto"/>
            </w:tcBorders>
            <w:shd w:val="clear" w:color="auto" w:fill="D9D9D9" w:themeFill="background1" w:themeFillShade="D9"/>
            <w:noWrap/>
            <w:vAlign w:val="center"/>
            <w:hideMark/>
          </w:tcPr>
          <w:p w:rsidR="009011C5" w:rsidRPr="00DB72E8" w:rsidRDefault="009011C5" w:rsidP="009011C5">
            <w:pPr>
              <w:spacing w:line="240" w:lineRule="auto"/>
              <w:jc w:val="center"/>
              <w:rPr>
                <w:color w:val="000000"/>
              </w:rPr>
            </w:pPr>
            <w:r w:rsidRPr="00DB72E8">
              <w:rPr>
                <w:color w:val="000000"/>
              </w:rPr>
              <w:t>23</w:t>
            </w:r>
          </w:p>
        </w:tc>
        <w:tc>
          <w:tcPr>
            <w:tcW w:w="810" w:type="dxa"/>
            <w:tcBorders>
              <w:top w:val="nil"/>
              <w:left w:val="nil"/>
              <w:bottom w:val="single" w:sz="4" w:space="0" w:color="auto"/>
              <w:right w:val="single" w:sz="12" w:space="0" w:color="auto"/>
            </w:tcBorders>
            <w:shd w:val="clear" w:color="auto" w:fill="D9D9D9" w:themeFill="background1" w:themeFillShade="D9"/>
            <w:noWrap/>
            <w:vAlign w:val="center"/>
            <w:hideMark/>
          </w:tcPr>
          <w:p w:rsidR="009011C5" w:rsidRPr="00DB72E8" w:rsidRDefault="009011C5" w:rsidP="009011C5">
            <w:pPr>
              <w:spacing w:line="240" w:lineRule="auto"/>
              <w:jc w:val="center"/>
              <w:rPr>
                <w:color w:val="000000"/>
              </w:rPr>
            </w:pPr>
            <w:r w:rsidRPr="00DB72E8">
              <w:rPr>
                <w:color w:val="000000"/>
              </w:rPr>
              <w:t>14</w:t>
            </w:r>
          </w:p>
        </w:tc>
        <w:tc>
          <w:tcPr>
            <w:tcW w:w="681" w:type="dxa"/>
            <w:tcBorders>
              <w:top w:val="nil"/>
              <w:left w:val="single" w:sz="12" w:space="0" w:color="auto"/>
              <w:bottom w:val="single" w:sz="4" w:space="0" w:color="auto"/>
              <w:right w:val="single" w:sz="4" w:space="0" w:color="auto"/>
            </w:tcBorders>
            <w:shd w:val="clear" w:color="auto" w:fill="D9D9D9" w:themeFill="background1" w:themeFillShade="D9"/>
            <w:noWrap/>
            <w:vAlign w:val="center"/>
            <w:hideMark/>
          </w:tcPr>
          <w:p w:rsidR="009011C5" w:rsidRPr="00DB72E8" w:rsidRDefault="009011C5" w:rsidP="009011C5">
            <w:pPr>
              <w:spacing w:line="240" w:lineRule="auto"/>
              <w:jc w:val="center"/>
              <w:rPr>
                <w:color w:val="000000"/>
              </w:rPr>
            </w:pPr>
            <w:r w:rsidRPr="00DB72E8">
              <w:rPr>
                <w:color w:val="000000"/>
              </w:rPr>
              <w:t>2</w:t>
            </w:r>
          </w:p>
        </w:tc>
        <w:tc>
          <w:tcPr>
            <w:tcW w:w="720" w:type="dxa"/>
            <w:tcBorders>
              <w:top w:val="nil"/>
              <w:left w:val="nil"/>
              <w:bottom w:val="single" w:sz="4" w:space="0" w:color="auto"/>
              <w:right w:val="single" w:sz="4" w:space="0" w:color="auto"/>
            </w:tcBorders>
            <w:shd w:val="clear" w:color="auto" w:fill="D9D9D9" w:themeFill="background1" w:themeFillShade="D9"/>
            <w:noWrap/>
            <w:vAlign w:val="center"/>
            <w:hideMark/>
          </w:tcPr>
          <w:p w:rsidR="009011C5" w:rsidRPr="00DB72E8" w:rsidRDefault="009011C5" w:rsidP="009011C5">
            <w:pPr>
              <w:spacing w:line="240" w:lineRule="auto"/>
              <w:jc w:val="center"/>
              <w:rPr>
                <w:color w:val="000000"/>
              </w:rPr>
            </w:pPr>
            <w:r w:rsidRPr="00DB72E8">
              <w:rPr>
                <w:color w:val="000000"/>
              </w:rPr>
              <w:t>0</w:t>
            </w:r>
          </w:p>
        </w:tc>
        <w:tc>
          <w:tcPr>
            <w:tcW w:w="853" w:type="dxa"/>
            <w:tcBorders>
              <w:top w:val="nil"/>
              <w:left w:val="nil"/>
              <w:bottom w:val="single" w:sz="4" w:space="0" w:color="auto"/>
              <w:right w:val="single" w:sz="8" w:space="0" w:color="auto"/>
            </w:tcBorders>
            <w:shd w:val="clear" w:color="auto" w:fill="D9D9D9" w:themeFill="background1" w:themeFillShade="D9"/>
            <w:noWrap/>
            <w:vAlign w:val="center"/>
            <w:hideMark/>
          </w:tcPr>
          <w:p w:rsidR="009011C5" w:rsidRPr="00DB72E8" w:rsidRDefault="009011C5" w:rsidP="009011C5">
            <w:pPr>
              <w:spacing w:line="240" w:lineRule="auto"/>
              <w:jc w:val="center"/>
              <w:rPr>
                <w:color w:val="000000"/>
              </w:rPr>
            </w:pPr>
            <w:r w:rsidRPr="00DB72E8">
              <w:rPr>
                <w:color w:val="000000"/>
              </w:rPr>
              <w:t>0</w:t>
            </w:r>
          </w:p>
        </w:tc>
      </w:tr>
      <w:tr w:rsidR="009011C5" w:rsidRPr="00DB72E8" w:rsidTr="009011C5">
        <w:trPr>
          <w:trHeight w:val="300"/>
          <w:jc w:val="center"/>
        </w:trPr>
        <w:tc>
          <w:tcPr>
            <w:tcW w:w="2329" w:type="dxa"/>
            <w:tcBorders>
              <w:top w:val="nil"/>
              <w:left w:val="single" w:sz="4" w:space="0" w:color="auto"/>
              <w:bottom w:val="single" w:sz="4" w:space="0" w:color="auto"/>
              <w:right w:val="single" w:sz="12" w:space="0" w:color="auto"/>
            </w:tcBorders>
            <w:shd w:val="clear" w:color="auto" w:fill="FFFFFF" w:themeFill="background1"/>
            <w:vAlign w:val="center"/>
            <w:hideMark/>
          </w:tcPr>
          <w:p w:rsidR="009011C5" w:rsidRPr="00DB72E8" w:rsidRDefault="009011C5" w:rsidP="009011C5">
            <w:pPr>
              <w:spacing w:line="240" w:lineRule="auto"/>
              <w:ind w:left="-93"/>
              <w:rPr>
                <w:color w:val="000000"/>
              </w:rPr>
            </w:pPr>
            <w:r w:rsidRPr="00DB72E8">
              <w:rPr>
                <w:color w:val="000000"/>
              </w:rPr>
              <w:t>Whitman-Hanson</w:t>
            </w:r>
          </w:p>
        </w:tc>
        <w:tc>
          <w:tcPr>
            <w:tcW w:w="640" w:type="dxa"/>
            <w:tcBorders>
              <w:top w:val="nil"/>
              <w:left w:val="single" w:sz="12" w:space="0" w:color="auto"/>
              <w:bottom w:val="single" w:sz="4" w:space="0" w:color="auto"/>
              <w:right w:val="single" w:sz="4" w:space="0" w:color="auto"/>
            </w:tcBorders>
            <w:shd w:val="clear" w:color="auto" w:fill="FFFFFF" w:themeFill="background1"/>
            <w:noWrap/>
            <w:vAlign w:val="center"/>
            <w:hideMark/>
          </w:tcPr>
          <w:p w:rsidR="009011C5" w:rsidRPr="00DB72E8" w:rsidRDefault="009011C5" w:rsidP="009011C5">
            <w:pPr>
              <w:spacing w:line="240" w:lineRule="auto"/>
              <w:jc w:val="center"/>
              <w:rPr>
                <w:color w:val="000000"/>
              </w:rPr>
            </w:pPr>
            <w:r w:rsidRPr="00DB72E8">
              <w:rPr>
                <w:color w:val="000000"/>
              </w:rPr>
              <w:t>7</w:t>
            </w:r>
          </w:p>
        </w:tc>
        <w:tc>
          <w:tcPr>
            <w:tcW w:w="674" w:type="dxa"/>
            <w:tcBorders>
              <w:top w:val="nil"/>
              <w:left w:val="nil"/>
              <w:bottom w:val="single" w:sz="4" w:space="0" w:color="auto"/>
              <w:right w:val="single" w:sz="4" w:space="0" w:color="auto"/>
            </w:tcBorders>
            <w:shd w:val="clear" w:color="auto" w:fill="FFFFFF" w:themeFill="background1"/>
            <w:noWrap/>
            <w:vAlign w:val="center"/>
            <w:hideMark/>
          </w:tcPr>
          <w:p w:rsidR="009011C5" w:rsidRPr="00DB72E8" w:rsidRDefault="009011C5" w:rsidP="009011C5">
            <w:pPr>
              <w:spacing w:line="240" w:lineRule="auto"/>
              <w:jc w:val="center"/>
              <w:rPr>
                <w:color w:val="000000"/>
              </w:rPr>
            </w:pPr>
            <w:r w:rsidRPr="00DB72E8">
              <w:rPr>
                <w:color w:val="000000"/>
              </w:rPr>
              <w:t>0</w:t>
            </w:r>
          </w:p>
        </w:tc>
        <w:tc>
          <w:tcPr>
            <w:tcW w:w="720" w:type="dxa"/>
            <w:tcBorders>
              <w:top w:val="single" w:sz="4" w:space="0" w:color="auto"/>
              <w:left w:val="nil"/>
              <w:bottom w:val="single" w:sz="4" w:space="0" w:color="auto"/>
              <w:right w:val="single" w:sz="12" w:space="0" w:color="auto"/>
            </w:tcBorders>
            <w:shd w:val="clear" w:color="auto" w:fill="FFFFFF" w:themeFill="background1"/>
            <w:noWrap/>
            <w:vAlign w:val="center"/>
            <w:hideMark/>
          </w:tcPr>
          <w:p w:rsidR="009011C5" w:rsidRPr="00DB72E8" w:rsidRDefault="009011C5" w:rsidP="009011C5">
            <w:pPr>
              <w:spacing w:line="240" w:lineRule="auto"/>
              <w:jc w:val="center"/>
              <w:rPr>
                <w:color w:val="000000"/>
              </w:rPr>
            </w:pPr>
            <w:r w:rsidRPr="00DB72E8">
              <w:rPr>
                <w:color w:val="000000"/>
              </w:rPr>
              <w:t>0</w:t>
            </w:r>
          </w:p>
        </w:tc>
        <w:tc>
          <w:tcPr>
            <w:tcW w:w="630" w:type="dxa"/>
            <w:tcBorders>
              <w:top w:val="nil"/>
              <w:left w:val="single" w:sz="12" w:space="0" w:color="auto"/>
              <w:bottom w:val="single" w:sz="4" w:space="0" w:color="auto"/>
              <w:right w:val="single" w:sz="4" w:space="0" w:color="auto"/>
            </w:tcBorders>
            <w:shd w:val="clear" w:color="auto" w:fill="FFFFFF" w:themeFill="background1"/>
            <w:noWrap/>
            <w:vAlign w:val="center"/>
            <w:hideMark/>
          </w:tcPr>
          <w:p w:rsidR="009011C5" w:rsidRPr="00DB72E8" w:rsidRDefault="009011C5" w:rsidP="009011C5">
            <w:pPr>
              <w:spacing w:line="240" w:lineRule="auto"/>
              <w:jc w:val="center"/>
              <w:rPr>
                <w:color w:val="000000"/>
              </w:rPr>
            </w:pPr>
            <w:r w:rsidRPr="00DB72E8">
              <w:rPr>
                <w:color w:val="000000"/>
              </w:rPr>
              <w:t>7</w:t>
            </w:r>
          </w:p>
        </w:tc>
        <w:tc>
          <w:tcPr>
            <w:tcW w:w="669" w:type="dxa"/>
            <w:tcBorders>
              <w:top w:val="nil"/>
              <w:left w:val="nil"/>
              <w:bottom w:val="single" w:sz="4" w:space="0" w:color="auto"/>
              <w:right w:val="single" w:sz="4" w:space="0" w:color="auto"/>
            </w:tcBorders>
            <w:shd w:val="clear" w:color="auto" w:fill="FFFFFF" w:themeFill="background1"/>
            <w:noWrap/>
            <w:vAlign w:val="center"/>
            <w:hideMark/>
          </w:tcPr>
          <w:p w:rsidR="009011C5" w:rsidRPr="00DB72E8" w:rsidRDefault="009011C5" w:rsidP="009011C5">
            <w:pPr>
              <w:spacing w:line="240" w:lineRule="auto"/>
              <w:jc w:val="center"/>
              <w:rPr>
                <w:color w:val="000000"/>
              </w:rPr>
            </w:pPr>
            <w:r w:rsidRPr="00DB72E8">
              <w:rPr>
                <w:color w:val="000000"/>
              </w:rPr>
              <w:t>0</w:t>
            </w:r>
          </w:p>
        </w:tc>
        <w:tc>
          <w:tcPr>
            <w:tcW w:w="810" w:type="dxa"/>
            <w:tcBorders>
              <w:top w:val="nil"/>
              <w:left w:val="nil"/>
              <w:bottom w:val="single" w:sz="4" w:space="0" w:color="auto"/>
              <w:right w:val="single" w:sz="12" w:space="0" w:color="auto"/>
            </w:tcBorders>
            <w:shd w:val="clear" w:color="auto" w:fill="FFFFFF" w:themeFill="background1"/>
            <w:noWrap/>
            <w:vAlign w:val="center"/>
            <w:hideMark/>
          </w:tcPr>
          <w:p w:rsidR="009011C5" w:rsidRPr="00DB72E8" w:rsidRDefault="009011C5" w:rsidP="009011C5">
            <w:pPr>
              <w:spacing w:line="240" w:lineRule="auto"/>
              <w:jc w:val="center"/>
              <w:rPr>
                <w:color w:val="000000"/>
              </w:rPr>
            </w:pPr>
            <w:r w:rsidRPr="00DB72E8">
              <w:rPr>
                <w:color w:val="000000"/>
              </w:rPr>
              <w:t>0</w:t>
            </w:r>
          </w:p>
        </w:tc>
        <w:tc>
          <w:tcPr>
            <w:tcW w:w="681" w:type="dxa"/>
            <w:tcBorders>
              <w:top w:val="nil"/>
              <w:left w:val="single" w:sz="12" w:space="0" w:color="auto"/>
              <w:bottom w:val="single" w:sz="4" w:space="0" w:color="auto"/>
              <w:right w:val="single" w:sz="4" w:space="0" w:color="auto"/>
            </w:tcBorders>
            <w:shd w:val="clear" w:color="auto" w:fill="FFFFFF" w:themeFill="background1"/>
            <w:noWrap/>
            <w:vAlign w:val="center"/>
            <w:hideMark/>
          </w:tcPr>
          <w:p w:rsidR="009011C5" w:rsidRPr="00DB72E8" w:rsidRDefault="009011C5" w:rsidP="009011C5">
            <w:pPr>
              <w:spacing w:line="240" w:lineRule="auto"/>
              <w:jc w:val="center"/>
              <w:rPr>
                <w:color w:val="000000"/>
              </w:rPr>
            </w:pPr>
            <w:r w:rsidRPr="00DB72E8">
              <w:rPr>
                <w:color w:val="000000"/>
              </w:rPr>
              <w:t>7</w:t>
            </w:r>
          </w:p>
        </w:tc>
        <w:tc>
          <w:tcPr>
            <w:tcW w:w="720" w:type="dxa"/>
            <w:tcBorders>
              <w:top w:val="nil"/>
              <w:left w:val="nil"/>
              <w:bottom w:val="single" w:sz="4" w:space="0" w:color="auto"/>
              <w:right w:val="single" w:sz="4" w:space="0" w:color="auto"/>
            </w:tcBorders>
            <w:shd w:val="clear" w:color="auto" w:fill="FFFFFF" w:themeFill="background1"/>
            <w:noWrap/>
            <w:vAlign w:val="center"/>
            <w:hideMark/>
          </w:tcPr>
          <w:p w:rsidR="009011C5" w:rsidRPr="00DB72E8" w:rsidRDefault="009011C5" w:rsidP="009011C5">
            <w:pPr>
              <w:spacing w:line="240" w:lineRule="auto"/>
              <w:jc w:val="center"/>
              <w:rPr>
                <w:color w:val="000000"/>
              </w:rPr>
            </w:pPr>
            <w:r w:rsidRPr="00DB72E8">
              <w:rPr>
                <w:color w:val="000000"/>
              </w:rPr>
              <w:t>0</w:t>
            </w:r>
          </w:p>
        </w:tc>
        <w:tc>
          <w:tcPr>
            <w:tcW w:w="853" w:type="dxa"/>
            <w:tcBorders>
              <w:top w:val="nil"/>
              <w:left w:val="nil"/>
              <w:bottom w:val="single" w:sz="4" w:space="0" w:color="auto"/>
              <w:right w:val="single" w:sz="8" w:space="0" w:color="auto"/>
            </w:tcBorders>
            <w:shd w:val="clear" w:color="auto" w:fill="FFFFFF" w:themeFill="background1"/>
            <w:noWrap/>
            <w:vAlign w:val="center"/>
            <w:hideMark/>
          </w:tcPr>
          <w:p w:rsidR="009011C5" w:rsidRPr="00DB72E8" w:rsidRDefault="009011C5" w:rsidP="009011C5">
            <w:pPr>
              <w:spacing w:line="240" w:lineRule="auto"/>
              <w:jc w:val="center"/>
              <w:rPr>
                <w:color w:val="000000"/>
              </w:rPr>
            </w:pPr>
            <w:r w:rsidRPr="00DB72E8">
              <w:rPr>
                <w:color w:val="000000"/>
              </w:rPr>
              <w:t>0</w:t>
            </w:r>
          </w:p>
        </w:tc>
      </w:tr>
      <w:tr w:rsidR="009011C5" w:rsidRPr="00DB72E8" w:rsidTr="009011C5">
        <w:trPr>
          <w:trHeight w:val="300"/>
          <w:jc w:val="center"/>
        </w:trPr>
        <w:tc>
          <w:tcPr>
            <w:tcW w:w="2329" w:type="dxa"/>
            <w:tcBorders>
              <w:top w:val="nil"/>
              <w:left w:val="single" w:sz="4" w:space="0" w:color="auto"/>
              <w:bottom w:val="single" w:sz="4" w:space="0" w:color="auto"/>
              <w:right w:val="single" w:sz="12" w:space="0" w:color="auto"/>
            </w:tcBorders>
            <w:shd w:val="clear" w:color="auto" w:fill="D9D9D9" w:themeFill="background1" w:themeFillShade="D9"/>
            <w:vAlign w:val="center"/>
            <w:hideMark/>
          </w:tcPr>
          <w:p w:rsidR="009011C5" w:rsidRPr="00DB72E8" w:rsidRDefault="009011C5" w:rsidP="009011C5">
            <w:pPr>
              <w:spacing w:line="240" w:lineRule="auto"/>
              <w:ind w:left="-93"/>
              <w:rPr>
                <w:color w:val="000000"/>
              </w:rPr>
            </w:pPr>
            <w:r w:rsidRPr="00DB72E8">
              <w:rPr>
                <w:color w:val="000000"/>
              </w:rPr>
              <w:t>Whittier RVT</w:t>
            </w:r>
          </w:p>
        </w:tc>
        <w:tc>
          <w:tcPr>
            <w:tcW w:w="640" w:type="dxa"/>
            <w:tcBorders>
              <w:top w:val="nil"/>
              <w:left w:val="single" w:sz="12" w:space="0" w:color="auto"/>
              <w:bottom w:val="single" w:sz="4" w:space="0" w:color="auto"/>
              <w:right w:val="single" w:sz="4" w:space="0" w:color="auto"/>
            </w:tcBorders>
            <w:shd w:val="clear" w:color="auto" w:fill="D9D9D9" w:themeFill="background1" w:themeFillShade="D9"/>
            <w:noWrap/>
            <w:vAlign w:val="center"/>
            <w:hideMark/>
          </w:tcPr>
          <w:p w:rsidR="009011C5" w:rsidRPr="00DB72E8" w:rsidRDefault="009011C5" w:rsidP="009011C5">
            <w:pPr>
              <w:spacing w:line="240" w:lineRule="auto"/>
              <w:jc w:val="center"/>
              <w:rPr>
                <w:color w:val="000000"/>
              </w:rPr>
            </w:pPr>
            <w:r w:rsidRPr="00DB72E8">
              <w:rPr>
                <w:color w:val="000000"/>
              </w:rPr>
              <w:t>6</w:t>
            </w:r>
          </w:p>
        </w:tc>
        <w:tc>
          <w:tcPr>
            <w:tcW w:w="674" w:type="dxa"/>
            <w:tcBorders>
              <w:top w:val="nil"/>
              <w:left w:val="nil"/>
              <w:bottom w:val="single" w:sz="4" w:space="0" w:color="auto"/>
              <w:right w:val="single" w:sz="4" w:space="0" w:color="auto"/>
            </w:tcBorders>
            <w:shd w:val="clear" w:color="auto" w:fill="D9D9D9" w:themeFill="background1" w:themeFillShade="D9"/>
            <w:noWrap/>
            <w:vAlign w:val="center"/>
            <w:hideMark/>
          </w:tcPr>
          <w:p w:rsidR="009011C5" w:rsidRPr="00DB72E8" w:rsidRDefault="009011C5" w:rsidP="009011C5">
            <w:pPr>
              <w:spacing w:line="240" w:lineRule="auto"/>
              <w:jc w:val="center"/>
              <w:rPr>
                <w:color w:val="000000"/>
              </w:rPr>
            </w:pPr>
            <w:r w:rsidRPr="00DB72E8">
              <w:rPr>
                <w:color w:val="000000"/>
              </w:rPr>
              <w:t>0</w:t>
            </w:r>
          </w:p>
        </w:tc>
        <w:tc>
          <w:tcPr>
            <w:tcW w:w="720" w:type="dxa"/>
            <w:tcBorders>
              <w:top w:val="single" w:sz="4" w:space="0" w:color="auto"/>
              <w:left w:val="nil"/>
              <w:bottom w:val="single" w:sz="4" w:space="0" w:color="auto"/>
              <w:right w:val="single" w:sz="12" w:space="0" w:color="auto"/>
            </w:tcBorders>
            <w:shd w:val="clear" w:color="auto" w:fill="D9D9D9" w:themeFill="background1" w:themeFillShade="D9"/>
            <w:noWrap/>
            <w:vAlign w:val="center"/>
            <w:hideMark/>
          </w:tcPr>
          <w:p w:rsidR="009011C5" w:rsidRPr="00DB72E8" w:rsidRDefault="009011C5" w:rsidP="009011C5">
            <w:pPr>
              <w:spacing w:line="240" w:lineRule="auto"/>
              <w:jc w:val="center"/>
              <w:rPr>
                <w:color w:val="000000"/>
              </w:rPr>
            </w:pPr>
            <w:r w:rsidRPr="00DB72E8">
              <w:rPr>
                <w:color w:val="000000"/>
              </w:rPr>
              <w:t>0</w:t>
            </w:r>
          </w:p>
        </w:tc>
        <w:tc>
          <w:tcPr>
            <w:tcW w:w="630" w:type="dxa"/>
            <w:tcBorders>
              <w:top w:val="nil"/>
              <w:left w:val="single" w:sz="12" w:space="0" w:color="auto"/>
              <w:bottom w:val="single" w:sz="4" w:space="0" w:color="auto"/>
              <w:right w:val="single" w:sz="4" w:space="0" w:color="auto"/>
            </w:tcBorders>
            <w:shd w:val="clear" w:color="auto" w:fill="D9D9D9" w:themeFill="background1" w:themeFillShade="D9"/>
            <w:noWrap/>
            <w:vAlign w:val="center"/>
            <w:hideMark/>
          </w:tcPr>
          <w:p w:rsidR="009011C5" w:rsidRPr="00DB72E8" w:rsidRDefault="009011C5" w:rsidP="009011C5">
            <w:pPr>
              <w:spacing w:line="240" w:lineRule="auto"/>
              <w:jc w:val="center"/>
              <w:rPr>
                <w:color w:val="000000"/>
              </w:rPr>
            </w:pPr>
            <w:r w:rsidRPr="00DB72E8">
              <w:rPr>
                <w:color w:val="000000"/>
              </w:rPr>
              <w:t>5</w:t>
            </w:r>
          </w:p>
        </w:tc>
        <w:tc>
          <w:tcPr>
            <w:tcW w:w="669" w:type="dxa"/>
            <w:tcBorders>
              <w:top w:val="nil"/>
              <w:left w:val="nil"/>
              <w:bottom w:val="single" w:sz="4" w:space="0" w:color="auto"/>
              <w:right w:val="single" w:sz="4" w:space="0" w:color="auto"/>
            </w:tcBorders>
            <w:shd w:val="clear" w:color="auto" w:fill="D9D9D9" w:themeFill="background1" w:themeFillShade="D9"/>
            <w:noWrap/>
            <w:vAlign w:val="center"/>
            <w:hideMark/>
          </w:tcPr>
          <w:p w:rsidR="009011C5" w:rsidRPr="00DB72E8" w:rsidRDefault="009011C5" w:rsidP="009011C5">
            <w:pPr>
              <w:spacing w:line="240" w:lineRule="auto"/>
              <w:jc w:val="center"/>
              <w:rPr>
                <w:color w:val="000000"/>
              </w:rPr>
            </w:pPr>
            <w:r w:rsidRPr="00DB72E8">
              <w:rPr>
                <w:color w:val="000000"/>
              </w:rPr>
              <w:t>0</w:t>
            </w:r>
          </w:p>
        </w:tc>
        <w:tc>
          <w:tcPr>
            <w:tcW w:w="810" w:type="dxa"/>
            <w:tcBorders>
              <w:top w:val="nil"/>
              <w:left w:val="nil"/>
              <w:bottom w:val="single" w:sz="4" w:space="0" w:color="auto"/>
              <w:right w:val="single" w:sz="12" w:space="0" w:color="auto"/>
            </w:tcBorders>
            <w:shd w:val="clear" w:color="auto" w:fill="D9D9D9" w:themeFill="background1" w:themeFillShade="D9"/>
            <w:noWrap/>
            <w:vAlign w:val="center"/>
            <w:hideMark/>
          </w:tcPr>
          <w:p w:rsidR="009011C5" w:rsidRPr="00DB72E8" w:rsidRDefault="009011C5" w:rsidP="009011C5">
            <w:pPr>
              <w:spacing w:line="240" w:lineRule="auto"/>
              <w:jc w:val="center"/>
              <w:rPr>
                <w:color w:val="000000"/>
              </w:rPr>
            </w:pPr>
            <w:r w:rsidRPr="00DB72E8">
              <w:rPr>
                <w:color w:val="000000"/>
              </w:rPr>
              <w:t>0</w:t>
            </w:r>
          </w:p>
        </w:tc>
        <w:tc>
          <w:tcPr>
            <w:tcW w:w="681" w:type="dxa"/>
            <w:tcBorders>
              <w:top w:val="nil"/>
              <w:left w:val="single" w:sz="12" w:space="0" w:color="auto"/>
              <w:bottom w:val="single" w:sz="4" w:space="0" w:color="auto"/>
              <w:right w:val="single" w:sz="4" w:space="0" w:color="auto"/>
            </w:tcBorders>
            <w:shd w:val="clear" w:color="auto" w:fill="D9D9D9" w:themeFill="background1" w:themeFillShade="D9"/>
            <w:noWrap/>
            <w:vAlign w:val="center"/>
            <w:hideMark/>
          </w:tcPr>
          <w:p w:rsidR="009011C5" w:rsidRPr="00DB72E8" w:rsidRDefault="009011C5" w:rsidP="009011C5">
            <w:pPr>
              <w:spacing w:line="240" w:lineRule="auto"/>
              <w:jc w:val="center"/>
              <w:rPr>
                <w:color w:val="000000"/>
              </w:rPr>
            </w:pPr>
            <w:r w:rsidRPr="00DB72E8">
              <w:rPr>
                <w:color w:val="000000"/>
              </w:rPr>
              <w:t>5</w:t>
            </w:r>
          </w:p>
        </w:tc>
        <w:tc>
          <w:tcPr>
            <w:tcW w:w="720" w:type="dxa"/>
            <w:tcBorders>
              <w:top w:val="nil"/>
              <w:left w:val="nil"/>
              <w:bottom w:val="single" w:sz="4" w:space="0" w:color="auto"/>
              <w:right w:val="single" w:sz="4" w:space="0" w:color="auto"/>
            </w:tcBorders>
            <w:shd w:val="clear" w:color="auto" w:fill="D9D9D9" w:themeFill="background1" w:themeFillShade="D9"/>
            <w:noWrap/>
            <w:vAlign w:val="center"/>
            <w:hideMark/>
          </w:tcPr>
          <w:p w:rsidR="009011C5" w:rsidRPr="00DB72E8" w:rsidRDefault="009011C5" w:rsidP="009011C5">
            <w:pPr>
              <w:spacing w:line="240" w:lineRule="auto"/>
              <w:jc w:val="center"/>
              <w:rPr>
                <w:color w:val="000000"/>
              </w:rPr>
            </w:pPr>
            <w:r w:rsidRPr="00DB72E8">
              <w:rPr>
                <w:color w:val="000000"/>
              </w:rPr>
              <w:t>0</w:t>
            </w:r>
          </w:p>
        </w:tc>
        <w:tc>
          <w:tcPr>
            <w:tcW w:w="853" w:type="dxa"/>
            <w:tcBorders>
              <w:top w:val="nil"/>
              <w:left w:val="nil"/>
              <w:bottom w:val="single" w:sz="4" w:space="0" w:color="auto"/>
              <w:right w:val="single" w:sz="8" w:space="0" w:color="auto"/>
            </w:tcBorders>
            <w:shd w:val="clear" w:color="auto" w:fill="D9D9D9" w:themeFill="background1" w:themeFillShade="D9"/>
            <w:noWrap/>
            <w:vAlign w:val="center"/>
            <w:hideMark/>
          </w:tcPr>
          <w:p w:rsidR="009011C5" w:rsidRPr="00DB72E8" w:rsidRDefault="009011C5" w:rsidP="009011C5">
            <w:pPr>
              <w:spacing w:line="240" w:lineRule="auto"/>
              <w:jc w:val="center"/>
              <w:rPr>
                <w:color w:val="000000"/>
              </w:rPr>
            </w:pPr>
            <w:r w:rsidRPr="00DB72E8">
              <w:rPr>
                <w:color w:val="000000"/>
              </w:rPr>
              <w:t>0</w:t>
            </w:r>
          </w:p>
        </w:tc>
      </w:tr>
      <w:tr w:rsidR="009011C5" w:rsidRPr="00DB72E8" w:rsidTr="009011C5">
        <w:trPr>
          <w:trHeight w:val="300"/>
          <w:jc w:val="center"/>
        </w:trPr>
        <w:tc>
          <w:tcPr>
            <w:tcW w:w="2329" w:type="dxa"/>
            <w:tcBorders>
              <w:top w:val="nil"/>
              <w:left w:val="single" w:sz="4" w:space="0" w:color="auto"/>
              <w:bottom w:val="single" w:sz="4" w:space="0" w:color="auto"/>
              <w:right w:val="single" w:sz="12" w:space="0" w:color="auto"/>
            </w:tcBorders>
            <w:shd w:val="clear" w:color="auto" w:fill="FFFFFF" w:themeFill="background1"/>
            <w:vAlign w:val="center"/>
            <w:hideMark/>
          </w:tcPr>
          <w:p w:rsidR="009011C5" w:rsidRPr="00DB72E8" w:rsidRDefault="009011C5" w:rsidP="009011C5">
            <w:pPr>
              <w:spacing w:line="240" w:lineRule="auto"/>
              <w:ind w:left="-93"/>
              <w:rPr>
                <w:color w:val="000000"/>
              </w:rPr>
            </w:pPr>
            <w:r w:rsidRPr="00DB72E8">
              <w:rPr>
                <w:color w:val="000000"/>
              </w:rPr>
              <w:t>Winchendon</w:t>
            </w:r>
          </w:p>
        </w:tc>
        <w:tc>
          <w:tcPr>
            <w:tcW w:w="640" w:type="dxa"/>
            <w:tcBorders>
              <w:top w:val="nil"/>
              <w:left w:val="single" w:sz="12" w:space="0" w:color="auto"/>
              <w:bottom w:val="single" w:sz="4" w:space="0" w:color="auto"/>
              <w:right w:val="single" w:sz="4" w:space="0" w:color="auto"/>
            </w:tcBorders>
            <w:shd w:val="clear" w:color="auto" w:fill="FFFFFF" w:themeFill="background1"/>
            <w:noWrap/>
            <w:vAlign w:val="center"/>
            <w:hideMark/>
          </w:tcPr>
          <w:p w:rsidR="009011C5" w:rsidRPr="00DB72E8" w:rsidRDefault="009011C5" w:rsidP="009011C5">
            <w:pPr>
              <w:spacing w:line="240" w:lineRule="auto"/>
              <w:jc w:val="center"/>
              <w:rPr>
                <w:color w:val="000000"/>
              </w:rPr>
            </w:pPr>
            <w:r w:rsidRPr="00DB72E8">
              <w:rPr>
                <w:color w:val="000000"/>
              </w:rPr>
              <w:t>3</w:t>
            </w:r>
          </w:p>
        </w:tc>
        <w:tc>
          <w:tcPr>
            <w:tcW w:w="674" w:type="dxa"/>
            <w:tcBorders>
              <w:top w:val="nil"/>
              <w:left w:val="nil"/>
              <w:bottom w:val="single" w:sz="4" w:space="0" w:color="auto"/>
              <w:right w:val="single" w:sz="4" w:space="0" w:color="auto"/>
            </w:tcBorders>
            <w:shd w:val="clear" w:color="auto" w:fill="FFFFFF" w:themeFill="background1"/>
            <w:noWrap/>
            <w:vAlign w:val="center"/>
            <w:hideMark/>
          </w:tcPr>
          <w:p w:rsidR="009011C5" w:rsidRPr="00DB72E8" w:rsidRDefault="009011C5" w:rsidP="009011C5">
            <w:pPr>
              <w:spacing w:line="240" w:lineRule="auto"/>
              <w:jc w:val="center"/>
              <w:rPr>
                <w:color w:val="000000"/>
              </w:rPr>
            </w:pPr>
            <w:r w:rsidRPr="00DB72E8">
              <w:rPr>
                <w:color w:val="000000"/>
              </w:rPr>
              <w:t>0</w:t>
            </w:r>
          </w:p>
        </w:tc>
        <w:tc>
          <w:tcPr>
            <w:tcW w:w="720" w:type="dxa"/>
            <w:tcBorders>
              <w:top w:val="single" w:sz="4" w:space="0" w:color="auto"/>
              <w:left w:val="nil"/>
              <w:bottom w:val="single" w:sz="4" w:space="0" w:color="auto"/>
              <w:right w:val="single" w:sz="12" w:space="0" w:color="auto"/>
            </w:tcBorders>
            <w:shd w:val="clear" w:color="auto" w:fill="FFFFFF" w:themeFill="background1"/>
            <w:noWrap/>
            <w:vAlign w:val="center"/>
            <w:hideMark/>
          </w:tcPr>
          <w:p w:rsidR="009011C5" w:rsidRPr="00DB72E8" w:rsidRDefault="009011C5" w:rsidP="009011C5">
            <w:pPr>
              <w:spacing w:line="240" w:lineRule="auto"/>
              <w:jc w:val="center"/>
              <w:rPr>
                <w:color w:val="000000"/>
              </w:rPr>
            </w:pPr>
            <w:r w:rsidRPr="00DB72E8">
              <w:rPr>
                <w:color w:val="000000"/>
              </w:rPr>
              <w:t>0</w:t>
            </w:r>
          </w:p>
        </w:tc>
        <w:tc>
          <w:tcPr>
            <w:tcW w:w="630" w:type="dxa"/>
            <w:tcBorders>
              <w:top w:val="nil"/>
              <w:left w:val="single" w:sz="12" w:space="0" w:color="auto"/>
              <w:bottom w:val="single" w:sz="4" w:space="0" w:color="auto"/>
              <w:right w:val="single" w:sz="4" w:space="0" w:color="auto"/>
            </w:tcBorders>
            <w:shd w:val="clear" w:color="auto" w:fill="FFFFFF" w:themeFill="background1"/>
            <w:noWrap/>
            <w:vAlign w:val="center"/>
            <w:hideMark/>
          </w:tcPr>
          <w:p w:rsidR="009011C5" w:rsidRPr="00DB72E8" w:rsidRDefault="009011C5" w:rsidP="009011C5">
            <w:pPr>
              <w:spacing w:line="240" w:lineRule="auto"/>
              <w:jc w:val="center"/>
              <w:rPr>
                <w:color w:val="000000"/>
              </w:rPr>
            </w:pPr>
            <w:r w:rsidRPr="00DB72E8">
              <w:rPr>
                <w:color w:val="000000"/>
              </w:rPr>
              <w:t>0</w:t>
            </w:r>
          </w:p>
        </w:tc>
        <w:tc>
          <w:tcPr>
            <w:tcW w:w="669" w:type="dxa"/>
            <w:tcBorders>
              <w:top w:val="nil"/>
              <w:left w:val="nil"/>
              <w:bottom w:val="single" w:sz="4" w:space="0" w:color="auto"/>
              <w:right w:val="single" w:sz="4" w:space="0" w:color="auto"/>
            </w:tcBorders>
            <w:shd w:val="clear" w:color="auto" w:fill="FFFFFF" w:themeFill="background1"/>
            <w:noWrap/>
            <w:vAlign w:val="center"/>
            <w:hideMark/>
          </w:tcPr>
          <w:p w:rsidR="009011C5" w:rsidRPr="00DB72E8" w:rsidRDefault="009011C5" w:rsidP="009011C5">
            <w:pPr>
              <w:spacing w:line="240" w:lineRule="auto"/>
              <w:jc w:val="center"/>
              <w:rPr>
                <w:color w:val="000000"/>
              </w:rPr>
            </w:pPr>
            <w:r w:rsidRPr="00DB72E8">
              <w:rPr>
                <w:color w:val="000000"/>
              </w:rPr>
              <w:t>0</w:t>
            </w:r>
          </w:p>
        </w:tc>
        <w:tc>
          <w:tcPr>
            <w:tcW w:w="810" w:type="dxa"/>
            <w:tcBorders>
              <w:top w:val="nil"/>
              <w:left w:val="nil"/>
              <w:bottom w:val="single" w:sz="4" w:space="0" w:color="auto"/>
              <w:right w:val="single" w:sz="12" w:space="0" w:color="auto"/>
            </w:tcBorders>
            <w:shd w:val="clear" w:color="auto" w:fill="FFFFFF" w:themeFill="background1"/>
            <w:noWrap/>
            <w:vAlign w:val="center"/>
            <w:hideMark/>
          </w:tcPr>
          <w:p w:rsidR="009011C5" w:rsidRPr="00DB72E8" w:rsidRDefault="009011C5" w:rsidP="009011C5">
            <w:pPr>
              <w:spacing w:line="240" w:lineRule="auto"/>
              <w:jc w:val="center"/>
              <w:rPr>
                <w:color w:val="000000"/>
              </w:rPr>
            </w:pPr>
            <w:r w:rsidRPr="00DB72E8">
              <w:rPr>
                <w:color w:val="000000"/>
              </w:rPr>
              <w:t>0</w:t>
            </w:r>
          </w:p>
        </w:tc>
        <w:tc>
          <w:tcPr>
            <w:tcW w:w="681" w:type="dxa"/>
            <w:tcBorders>
              <w:top w:val="nil"/>
              <w:left w:val="single" w:sz="12" w:space="0" w:color="auto"/>
              <w:bottom w:val="single" w:sz="4" w:space="0" w:color="auto"/>
              <w:right w:val="single" w:sz="4" w:space="0" w:color="auto"/>
            </w:tcBorders>
            <w:shd w:val="clear" w:color="auto" w:fill="FFFFFF" w:themeFill="background1"/>
            <w:noWrap/>
            <w:vAlign w:val="center"/>
            <w:hideMark/>
          </w:tcPr>
          <w:p w:rsidR="009011C5" w:rsidRPr="00DB72E8" w:rsidRDefault="009011C5" w:rsidP="009011C5">
            <w:pPr>
              <w:spacing w:line="240" w:lineRule="auto"/>
              <w:jc w:val="center"/>
              <w:rPr>
                <w:color w:val="000000"/>
              </w:rPr>
            </w:pPr>
            <w:r w:rsidRPr="00DB72E8">
              <w:rPr>
                <w:color w:val="000000"/>
              </w:rPr>
              <w:t>3</w:t>
            </w:r>
          </w:p>
        </w:tc>
        <w:tc>
          <w:tcPr>
            <w:tcW w:w="720" w:type="dxa"/>
            <w:tcBorders>
              <w:top w:val="nil"/>
              <w:left w:val="nil"/>
              <w:bottom w:val="single" w:sz="4" w:space="0" w:color="auto"/>
              <w:right w:val="single" w:sz="4" w:space="0" w:color="auto"/>
            </w:tcBorders>
            <w:shd w:val="clear" w:color="auto" w:fill="FFFFFF" w:themeFill="background1"/>
            <w:noWrap/>
            <w:vAlign w:val="center"/>
            <w:hideMark/>
          </w:tcPr>
          <w:p w:rsidR="009011C5" w:rsidRPr="00DB72E8" w:rsidRDefault="009011C5" w:rsidP="009011C5">
            <w:pPr>
              <w:spacing w:line="240" w:lineRule="auto"/>
              <w:jc w:val="center"/>
              <w:rPr>
                <w:color w:val="000000"/>
              </w:rPr>
            </w:pPr>
            <w:r w:rsidRPr="00DB72E8">
              <w:rPr>
                <w:color w:val="000000"/>
              </w:rPr>
              <w:t>0</w:t>
            </w:r>
          </w:p>
        </w:tc>
        <w:tc>
          <w:tcPr>
            <w:tcW w:w="853" w:type="dxa"/>
            <w:tcBorders>
              <w:top w:val="nil"/>
              <w:left w:val="nil"/>
              <w:bottom w:val="single" w:sz="4" w:space="0" w:color="auto"/>
              <w:right w:val="single" w:sz="8" w:space="0" w:color="auto"/>
            </w:tcBorders>
            <w:shd w:val="clear" w:color="auto" w:fill="FFFFFF" w:themeFill="background1"/>
            <w:noWrap/>
            <w:vAlign w:val="center"/>
            <w:hideMark/>
          </w:tcPr>
          <w:p w:rsidR="009011C5" w:rsidRPr="00DB72E8" w:rsidRDefault="009011C5" w:rsidP="009011C5">
            <w:pPr>
              <w:spacing w:line="240" w:lineRule="auto"/>
              <w:jc w:val="center"/>
              <w:rPr>
                <w:color w:val="000000"/>
              </w:rPr>
            </w:pPr>
            <w:r w:rsidRPr="00DB72E8">
              <w:rPr>
                <w:color w:val="000000"/>
              </w:rPr>
              <w:t>0</w:t>
            </w:r>
          </w:p>
        </w:tc>
      </w:tr>
      <w:tr w:rsidR="009011C5" w:rsidRPr="00DB72E8" w:rsidTr="009011C5">
        <w:trPr>
          <w:trHeight w:val="315"/>
          <w:jc w:val="center"/>
        </w:trPr>
        <w:tc>
          <w:tcPr>
            <w:tcW w:w="2329" w:type="dxa"/>
            <w:tcBorders>
              <w:top w:val="nil"/>
              <w:left w:val="single" w:sz="4" w:space="0" w:color="auto"/>
              <w:bottom w:val="single" w:sz="8" w:space="0" w:color="auto"/>
              <w:right w:val="single" w:sz="12" w:space="0" w:color="auto"/>
            </w:tcBorders>
            <w:shd w:val="clear" w:color="auto" w:fill="D9D9D9" w:themeFill="background1" w:themeFillShade="D9"/>
            <w:vAlign w:val="center"/>
            <w:hideMark/>
          </w:tcPr>
          <w:p w:rsidR="009011C5" w:rsidRPr="00DB72E8" w:rsidRDefault="009011C5" w:rsidP="009011C5">
            <w:pPr>
              <w:spacing w:line="240" w:lineRule="auto"/>
              <w:ind w:left="-93"/>
              <w:rPr>
                <w:color w:val="000000"/>
              </w:rPr>
            </w:pPr>
            <w:r w:rsidRPr="00DB72E8">
              <w:rPr>
                <w:color w:val="000000"/>
              </w:rPr>
              <w:t>Worcester</w:t>
            </w:r>
          </w:p>
        </w:tc>
        <w:tc>
          <w:tcPr>
            <w:tcW w:w="640" w:type="dxa"/>
            <w:tcBorders>
              <w:top w:val="nil"/>
              <w:left w:val="single" w:sz="12" w:space="0" w:color="auto"/>
              <w:bottom w:val="single" w:sz="8" w:space="0" w:color="auto"/>
              <w:right w:val="single" w:sz="4" w:space="0" w:color="auto"/>
            </w:tcBorders>
            <w:shd w:val="clear" w:color="auto" w:fill="D9D9D9" w:themeFill="background1" w:themeFillShade="D9"/>
            <w:noWrap/>
            <w:vAlign w:val="center"/>
            <w:hideMark/>
          </w:tcPr>
          <w:p w:rsidR="009011C5" w:rsidRPr="00DB72E8" w:rsidRDefault="009011C5" w:rsidP="009011C5">
            <w:pPr>
              <w:spacing w:line="240" w:lineRule="auto"/>
              <w:jc w:val="center"/>
              <w:rPr>
                <w:color w:val="000000"/>
              </w:rPr>
            </w:pPr>
            <w:r w:rsidRPr="00DB72E8">
              <w:rPr>
                <w:color w:val="000000"/>
              </w:rPr>
              <w:t>1</w:t>
            </w:r>
          </w:p>
        </w:tc>
        <w:tc>
          <w:tcPr>
            <w:tcW w:w="674" w:type="dxa"/>
            <w:tcBorders>
              <w:top w:val="nil"/>
              <w:left w:val="nil"/>
              <w:bottom w:val="single" w:sz="8" w:space="0" w:color="auto"/>
              <w:right w:val="single" w:sz="4" w:space="0" w:color="auto"/>
            </w:tcBorders>
            <w:shd w:val="clear" w:color="auto" w:fill="D9D9D9" w:themeFill="background1" w:themeFillShade="D9"/>
            <w:noWrap/>
            <w:vAlign w:val="center"/>
            <w:hideMark/>
          </w:tcPr>
          <w:p w:rsidR="009011C5" w:rsidRPr="00DB72E8" w:rsidRDefault="009011C5" w:rsidP="009011C5">
            <w:pPr>
              <w:spacing w:line="240" w:lineRule="auto"/>
              <w:jc w:val="center"/>
              <w:rPr>
                <w:color w:val="000000"/>
              </w:rPr>
            </w:pPr>
            <w:r w:rsidRPr="00DB72E8">
              <w:rPr>
                <w:color w:val="000000"/>
              </w:rPr>
              <w:t>0</w:t>
            </w:r>
          </w:p>
        </w:tc>
        <w:tc>
          <w:tcPr>
            <w:tcW w:w="720" w:type="dxa"/>
            <w:tcBorders>
              <w:top w:val="single" w:sz="4" w:space="0" w:color="auto"/>
              <w:left w:val="nil"/>
              <w:bottom w:val="single" w:sz="8" w:space="0" w:color="auto"/>
              <w:right w:val="single" w:sz="12" w:space="0" w:color="auto"/>
            </w:tcBorders>
            <w:shd w:val="clear" w:color="auto" w:fill="D9D9D9" w:themeFill="background1" w:themeFillShade="D9"/>
            <w:noWrap/>
            <w:vAlign w:val="center"/>
            <w:hideMark/>
          </w:tcPr>
          <w:p w:rsidR="009011C5" w:rsidRPr="00DB72E8" w:rsidRDefault="009011C5" w:rsidP="009011C5">
            <w:pPr>
              <w:spacing w:line="240" w:lineRule="auto"/>
              <w:jc w:val="center"/>
              <w:rPr>
                <w:color w:val="000000"/>
              </w:rPr>
            </w:pPr>
            <w:r w:rsidRPr="00DB72E8">
              <w:rPr>
                <w:color w:val="000000"/>
              </w:rPr>
              <w:t>0</w:t>
            </w:r>
          </w:p>
        </w:tc>
        <w:tc>
          <w:tcPr>
            <w:tcW w:w="630" w:type="dxa"/>
            <w:tcBorders>
              <w:top w:val="nil"/>
              <w:left w:val="single" w:sz="12" w:space="0" w:color="auto"/>
              <w:bottom w:val="single" w:sz="8" w:space="0" w:color="auto"/>
              <w:right w:val="single" w:sz="4" w:space="0" w:color="auto"/>
            </w:tcBorders>
            <w:shd w:val="clear" w:color="auto" w:fill="D9D9D9" w:themeFill="background1" w:themeFillShade="D9"/>
            <w:noWrap/>
            <w:vAlign w:val="center"/>
            <w:hideMark/>
          </w:tcPr>
          <w:p w:rsidR="009011C5" w:rsidRPr="00DB72E8" w:rsidRDefault="009011C5" w:rsidP="009011C5">
            <w:pPr>
              <w:spacing w:line="240" w:lineRule="auto"/>
              <w:jc w:val="center"/>
              <w:rPr>
                <w:color w:val="000000"/>
              </w:rPr>
            </w:pPr>
            <w:r w:rsidRPr="00DB72E8">
              <w:rPr>
                <w:color w:val="000000"/>
              </w:rPr>
              <w:t>0</w:t>
            </w:r>
          </w:p>
        </w:tc>
        <w:tc>
          <w:tcPr>
            <w:tcW w:w="669" w:type="dxa"/>
            <w:tcBorders>
              <w:top w:val="nil"/>
              <w:left w:val="nil"/>
              <w:bottom w:val="nil"/>
              <w:right w:val="single" w:sz="4" w:space="0" w:color="auto"/>
            </w:tcBorders>
            <w:shd w:val="clear" w:color="auto" w:fill="D9D9D9" w:themeFill="background1" w:themeFillShade="D9"/>
            <w:noWrap/>
            <w:vAlign w:val="center"/>
            <w:hideMark/>
          </w:tcPr>
          <w:p w:rsidR="009011C5" w:rsidRPr="00DB72E8" w:rsidRDefault="009011C5" w:rsidP="009011C5">
            <w:pPr>
              <w:spacing w:line="240" w:lineRule="auto"/>
              <w:jc w:val="center"/>
              <w:rPr>
                <w:color w:val="000000"/>
              </w:rPr>
            </w:pPr>
            <w:r w:rsidRPr="00DB72E8">
              <w:rPr>
                <w:color w:val="000000"/>
              </w:rPr>
              <w:t>0</w:t>
            </w:r>
          </w:p>
        </w:tc>
        <w:tc>
          <w:tcPr>
            <w:tcW w:w="810" w:type="dxa"/>
            <w:tcBorders>
              <w:top w:val="nil"/>
              <w:left w:val="nil"/>
              <w:bottom w:val="nil"/>
              <w:right w:val="single" w:sz="12" w:space="0" w:color="auto"/>
            </w:tcBorders>
            <w:shd w:val="clear" w:color="auto" w:fill="D9D9D9" w:themeFill="background1" w:themeFillShade="D9"/>
            <w:noWrap/>
            <w:vAlign w:val="center"/>
            <w:hideMark/>
          </w:tcPr>
          <w:p w:rsidR="009011C5" w:rsidRPr="00DB72E8" w:rsidRDefault="009011C5" w:rsidP="009011C5">
            <w:pPr>
              <w:spacing w:line="240" w:lineRule="auto"/>
              <w:jc w:val="center"/>
              <w:rPr>
                <w:color w:val="000000"/>
              </w:rPr>
            </w:pPr>
            <w:r w:rsidRPr="00DB72E8">
              <w:rPr>
                <w:color w:val="000000"/>
              </w:rPr>
              <w:t>0</w:t>
            </w:r>
          </w:p>
        </w:tc>
        <w:tc>
          <w:tcPr>
            <w:tcW w:w="681" w:type="dxa"/>
            <w:tcBorders>
              <w:top w:val="nil"/>
              <w:left w:val="single" w:sz="12" w:space="0" w:color="auto"/>
              <w:bottom w:val="nil"/>
              <w:right w:val="single" w:sz="4" w:space="0" w:color="auto"/>
            </w:tcBorders>
            <w:shd w:val="clear" w:color="auto" w:fill="D9D9D9" w:themeFill="background1" w:themeFillShade="D9"/>
            <w:noWrap/>
            <w:vAlign w:val="center"/>
            <w:hideMark/>
          </w:tcPr>
          <w:p w:rsidR="009011C5" w:rsidRPr="00DB72E8" w:rsidRDefault="009011C5" w:rsidP="009011C5">
            <w:pPr>
              <w:spacing w:line="240" w:lineRule="auto"/>
              <w:jc w:val="center"/>
              <w:rPr>
                <w:color w:val="000000"/>
              </w:rPr>
            </w:pPr>
            <w:r w:rsidRPr="00DB72E8">
              <w:rPr>
                <w:color w:val="000000"/>
              </w:rPr>
              <w:t>42</w:t>
            </w:r>
          </w:p>
        </w:tc>
        <w:tc>
          <w:tcPr>
            <w:tcW w:w="720" w:type="dxa"/>
            <w:tcBorders>
              <w:top w:val="nil"/>
              <w:left w:val="nil"/>
              <w:bottom w:val="single" w:sz="8" w:space="0" w:color="auto"/>
              <w:right w:val="single" w:sz="4" w:space="0" w:color="auto"/>
            </w:tcBorders>
            <w:shd w:val="clear" w:color="auto" w:fill="D9D9D9" w:themeFill="background1" w:themeFillShade="D9"/>
            <w:noWrap/>
            <w:vAlign w:val="center"/>
            <w:hideMark/>
          </w:tcPr>
          <w:p w:rsidR="009011C5" w:rsidRPr="00DB72E8" w:rsidRDefault="009011C5" w:rsidP="009011C5">
            <w:pPr>
              <w:spacing w:line="240" w:lineRule="auto"/>
              <w:jc w:val="center"/>
              <w:rPr>
                <w:color w:val="000000"/>
              </w:rPr>
            </w:pPr>
            <w:r w:rsidRPr="00DB72E8">
              <w:rPr>
                <w:color w:val="000000"/>
              </w:rPr>
              <w:t>0</w:t>
            </w:r>
          </w:p>
        </w:tc>
        <w:tc>
          <w:tcPr>
            <w:tcW w:w="853" w:type="dxa"/>
            <w:tcBorders>
              <w:top w:val="nil"/>
              <w:left w:val="nil"/>
              <w:bottom w:val="nil"/>
              <w:right w:val="single" w:sz="8" w:space="0" w:color="auto"/>
            </w:tcBorders>
            <w:shd w:val="clear" w:color="auto" w:fill="D9D9D9" w:themeFill="background1" w:themeFillShade="D9"/>
            <w:noWrap/>
            <w:vAlign w:val="center"/>
            <w:hideMark/>
          </w:tcPr>
          <w:p w:rsidR="009011C5" w:rsidRPr="00DB72E8" w:rsidRDefault="009011C5" w:rsidP="009011C5">
            <w:pPr>
              <w:spacing w:line="240" w:lineRule="auto"/>
              <w:jc w:val="center"/>
              <w:rPr>
                <w:color w:val="000000"/>
              </w:rPr>
            </w:pPr>
            <w:r w:rsidRPr="00DB72E8">
              <w:rPr>
                <w:color w:val="000000"/>
              </w:rPr>
              <w:t>0</w:t>
            </w:r>
          </w:p>
        </w:tc>
      </w:tr>
      <w:tr w:rsidR="009011C5" w:rsidRPr="00DB72E8" w:rsidTr="009011C5">
        <w:trPr>
          <w:trHeight w:val="285"/>
          <w:jc w:val="center"/>
        </w:trPr>
        <w:tc>
          <w:tcPr>
            <w:tcW w:w="2329" w:type="dxa"/>
            <w:tcBorders>
              <w:top w:val="nil"/>
              <w:left w:val="single" w:sz="4" w:space="0" w:color="auto"/>
              <w:bottom w:val="single" w:sz="4" w:space="0" w:color="auto"/>
              <w:right w:val="single" w:sz="12" w:space="0" w:color="auto"/>
            </w:tcBorders>
            <w:shd w:val="clear" w:color="auto" w:fill="FFFFFF" w:themeFill="background1"/>
            <w:noWrap/>
            <w:vAlign w:val="center"/>
            <w:hideMark/>
          </w:tcPr>
          <w:p w:rsidR="009011C5" w:rsidRPr="00DB72E8" w:rsidRDefault="009011C5" w:rsidP="009011C5">
            <w:pPr>
              <w:spacing w:line="240" w:lineRule="auto"/>
              <w:ind w:left="-93"/>
              <w:rPr>
                <w:b/>
                <w:bCs/>
              </w:rPr>
            </w:pPr>
            <w:r w:rsidRPr="00DB72E8">
              <w:rPr>
                <w:b/>
                <w:bCs/>
              </w:rPr>
              <w:t>Total</w:t>
            </w:r>
          </w:p>
        </w:tc>
        <w:tc>
          <w:tcPr>
            <w:tcW w:w="640" w:type="dxa"/>
            <w:tcBorders>
              <w:top w:val="nil"/>
              <w:left w:val="single" w:sz="12" w:space="0" w:color="auto"/>
              <w:bottom w:val="single" w:sz="4" w:space="0" w:color="auto"/>
              <w:right w:val="single" w:sz="4" w:space="0" w:color="auto"/>
            </w:tcBorders>
            <w:shd w:val="clear" w:color="auto" w:fill="FFFFFF" w:themeFill="background1"/>
            <w:noWrap/>
            <w:vAlign w:val="center"/>
            <w:hideMark/>
          </w:tcPr>
          <w:p w:rsidR="009011C5" w:rsidRPr="00DB72E8" w:rsidRDefault="009011C5" w:rsidP="009011C5">
            <w:pPr>
              <w:spacing w:line="240" w:lineRule="auto"/>
              <w:jc w:val="center"/>
              <w:rPr>
                <w:b/>
                <w:bCs/>
              </w:rPr>
            </w:pPr>
            <w:r w:rsidRPr="00DB72E8">
              <w:rPr>
                <w:b/>
                <w:bCs/>
              </w:rPr>
              <w:t>388</w:t>
            </w:r>
          </w:p>
        </w:tc>
        <w:tc>
          <w:tcPr>
            <w:tcW w:w="674" w:type="dxa"/>
            <w:tcBorders>
              <w:top w:val="nil"/>
              <w:left w:val="nil"/>
              <w:bottom w:val="single" w:sz="4" w:space="0" w:color="auto"/>
              <w:right w:val="single" w:sz="4" w:space="0" w:color="auto"/>
            </w:tcBorders>
            <w:shd w:val="clear" w:color="auto" w:fill="FFFFFF" w:themeFill="background1"/>
            <w:noWrap/>
            <w:vAlign w:val="center"/>
            <w:hideMark/>
          </w:tcPr>
          <w:p w:rsidR="009011C5" w:rsidRPr="00DB72E8" w:rsidRDefault="009011C5" w:rsidP="009011C5">
            <w:pPr>
              <w:spacing w:line="240" w:lineRule="auto"/>
              <w:jc w:val="center"/>
              <w:rPr>
                <w:b/>
                <w:bCs/>
              </w:rPr>
            </w:pPr>
            <w:r w:rsidRPr="00DB72E8">
              <w:rPr>
                <w:b/>
                <w:bCs/>
              </w:rPr>
              <w:t>157</w:t>
            </w:r>
          </w:p>
        </w:tc>
        <w:tc>
          <w:tcPr>
            <w:tcW w:w="720" w:type="dxa"/>
            <w:tcBorders>
              <w:top w:val="single" w:sz="8" w:space="0" w:color="auto"/>
              <w:left w:val="nil"/>
              <w:bottom w:val="single" w:sz="4" w:space="0" w:color="auto"/>
              <w:right w:val="single" w:sz="12" w:space="0" w:color="auto"/>
            </w:tcBorders>
            <w:shd w:val="clear" w:color="auto" w:fill="FFFFFF" w:themeFill="background1"/>
            <w:noWrap/>
            <w:vAlign w:val="center"/>
            <w:hideMark/>
          </w:tcPr>
          <w:p w:rsidR="009011C5" w:rsidRPr="00DB72E8" w:rsidRDefault="009011C5" w:rsidP="009011C5">
            <w:pPr>
              <w:spacing w:line="240" w:lineRule="auto"/>
              <w:jc w:val="center"/>
              <w:rPr>
                <w:b/>
                <w:bCs/>
              </w:rPr>
            </w:pPr>
            <w:r w:rsidRPr="00DB72E8">
              <w:rPr>
                <w:b/>
                <w:bCs/>
              </w:rPr>
              <w:t>129</w:t>
            </w:r>
          </w:p>
        </w:tc>
        <w:tc>
          <w:tcPr>
            <w:tcW w:w="630" w:type="dxa"/>
            <w:tcBorders>
              <w:top w:val="nil"/>
              <w:left w:val="single" w:sz="12" w:space="0" w:color="auto"/>
              <w:bottom w:val="single" w:sz="4" w:space="0" w:color="auto"/>
              <w:right w:val="single" w:sz="4" w:space="0" w:color="auto"/>
            </w:tcBorders>
            <w:shd w:val="clear" w:color="auto" w:fill="FFFFFF" w:themeFill="background1"/>
            <w:noWrap/>
            <w:vAlign w:val="center"/>
            <w:hideMark/>
          </w:tcPr>
          <w:p w:rsidR="009011C5" w:rsidRPr="00DB72E8" w:rsidRDefault="009011C5" w:rsidP="009011C5">
            <w:pPr>
              <w:spacing w:line="240" w:lineRule="auto"/>
              <w:jc w:val="center"/>
              <w:rPr>
                <w:b/>
                <w:bCs/>
              </w:rPr>
            </w:pPr>
            <w:r w:rsidRPr="00DB72E8">
              <w:rPr>
                <w:b/>
                <w:bCs/>
              </w:rPr>
              <w:t>403</w:t>
            </w:r>
          </w:p>
        </w:tc>
        <w:tc>
          <w:tcPr>
            <w:tcW w:w="669" w:type="dxa"/>
            <w:tcBorders>
              <w:top w:val="single" w:sz="8" w:space="0" w:color="auto"/>
              <w:left w:val="nil"/>
              <w:bottom w:val="single" w:sz="4" w:space="0" w:color="auto"/>
              <w:right w:val="single" w:sz="4" w:space="0" w:color="auto"/>
            </w:tcBorders>
            <w:shd w:val="clear" w:color="auto" w:fill="FFFFFF" w:themeFill="background1"/>
            <w:noWrap/>
            <w:vAlign w:val="center"/>
            <w:hideMark/>
          </w:tcPr>
          <w:p w:rsidR="009011C5" w:rsidRPr="00DB72E8" w:rsidRDefault="009011C5" w:rsidP="009011C5">
            <w:pPr>
              <w:spacing w:line="240" w:lineRule="auto"/>
              <w:jc w:val="center"/>
              <w:rPr>
                <w:b/>
                <w:bCs/>
              </w:rPr>
            </w:pPr>
            <w:r w:rsidRPr="00DB72E8">
              <w:rPr>
                <w:b/>
                <w:bCs/>
              </w:rPr>
              <w:t>185</w:t>
            </w:r>
          </w:p>
        </w:tc>
        <w:tc>
          <w:tcPr>
            <w:tcW w:w="810" w:type="dxa"/>
            <w:tcBorders>
              <w:top w:val="single" w:sz="8" w:space="0" w:color="auto"/>
              <w:left w:val="nil"/>
              <w:bottom w:val="single" w:sz="4" w:space="0" w:color="auto"/>
              <w:right w:val="single" w:sz="12" w:space="0" w:color="auto"/>
            </w:tcBorders>
            <w:shd w:val="clear" w:color="auto" w:fill="FFFFFF" w:themeFill="background1"/>
            <w:noWrap/>
            <w:vAlign w:val="center"/>
            <w:hideMark/>
          </w:tcPr>
          <w:p w:rsidR="009011C5" w:rsidRPr="00DB72E8" w:rsidRDefault="009011C5" w:rsidP="009011C5">
            <w:pPr>
              <w:spacing w:line="240" w:lineRule="auto"/>
              <w:jc w:val="center"/>
              <w:rPr>
                <w:b/>
                <w:bCs/>
              </w:rPr>
            </w:pPr>
            <w:r w:rsidRPr="00DB72E8">
              <w:rPr>
                <w:b/>
                <w:bCs/>
              </w:rPr>
              <w:t>99</w:t>
            </w:r>
          </w:p>
        </w:tc>
        <w:tc>
          <w:tcPr>
            <w:tcW w:w="681" w:type="dxa"/>
            <w:tcBorders>
              <w:top w:val="single" w:sz="8" w:space="0" w:color="auto"/>
              <w:left w:val="single" w:sz="12" w:space="0" w:color="auto"/>
              <w:bottom w:val="single" w:sz="4" w:space="0" w:color="auto"/>
              <w:right w:val="single" w:sz="4" w:space="0" w:color="auto"/>
            </w:tcBorders>
            <w:shd w:val="clear" w:color="auto" w:fill="FFFFFF" w:themeFill="background1"/>
            <w:noWrap/>
            <w:vAlign w:val="center"/>
            <w:hideMark/>
          </w:tcPr>
          <w:p w:rsidR="009011C5" w:rsidRPr="00DB72E8" w:rsidRDefault="009011C5" w:rsidP="009011C5">
            <w:pPr>
              <w:spacing w:line="240" w:lineRule="auto"/>
              <w:jc w:val="center"/>
              <w:rPr>
                <w:b/>
                <w:bCs/>
              </w:rPr>
            </w:pPr>
            <w:r w:rsidRPr="00DB72E8">
              <w:rPr>
                <w:b/>
                <w:bCs/>
              </w:rPr>
              <w:t>238</w:t>
            </w:r>
          </w:p>
        </w:tc>
        <w:tc>
          <w:tcPr>
            <w:tcW w:w="720" w:type="dxa"/>
            <w:tcBorders>
              <w:top w:val="nil"/>
              <w:left w:val="nil"/>
              <w:bottom w:val="single" w:sz="4" w:space="0" w:color="auto"/>
              <w:right w:val="single" w:sz="4" w:space="0" w:color="auto"/>
            </w:tcBorders>
            <w:shd w:val="clear" w:color="auto" w:fill="FFFFFF" w:themeFill="background1"/>
            <w:noWrap/>
            <w:vAlign w:val="center"/>
            <w:hideMark/>
          </w:tcPr>
          <w:p w:rsidR="009011C5" w:rsidRPr="00DB72E8" w:rsidRDefault="009011C5" w:rsidP="009011C5">
            <w:pPr>
              <w:spacing w:line="240" w:lineRule="auto"/>
              <w:jc w:val="center"/>
              <w:rPr>
                <w:b/>
                <w:bCs/>
              </w:rPr>
            </w:pPr>
            <w:r w:rsidRPr="00DB72E8">
              <w:rPr>
                <w:b/>
                <w:bCs/>
              </w:rPr>
              <w:t>39</w:t>
            </w:r>
          </w:p>
        </w:tc>
        <w:tc>
          <w:tcPr>
            <w:tcW w:w="853" w:type="dxa"/>
            <w:tcBorders>
              <w:top w:val="single" w:sz="8" w:space="0" w:color="auto"/>
              <w:left w:val="nil"/>
              <w:bottom w:val="single" w:sz="4" w:space="0" w:color="auto"/>
              <w:right w:val="single" w:sz="8" w:space="0" w:color="auto"/>
            </w:tcBorders>
            <w:shd w:val="clear" w:color="auto" w:fill="FFFFFF" w:themeFill="background1"/>
            <w:noWrap/>
            <w:vAlign w:val="center"/>
            <w:hideMark/>
          </w:tcPr>
          <w:p w:rsidR="009011C5" w:rsidRPr="00DB72E8" w:rsidRDefault="009011C5" w:rsidP="009011C5">
            <w:pPr>
              <w:spacing w:line="240" w:lineRule="auto"/>
              <w:jc w:val="center"/>
              <w:rPr>
                <w:b/>
                <w:bCs/>
              </w:rPr>
            </w:pPr>
            <w:r w:rsidRPr="00DB72E8">
              <w:rPr>
                <w:b/>
                <w:bCs/>
              </w:rPr>
              <w:t>30</w:t>
            </w:r>
          </w:p>
        </w:tc>
      </w:tr>
    </w:tbl>
    <w:p w:rsidR="009011C5" w:rsidRDefault="009011C5" w:rsidP="009011C5"/>
    <w:p w:rsidR="009011C5" w:rsidRPr="001F77DA" w:rsidRDefault="009011C5" w:rsidP="009011C5">
      <w:pPr>
        <w:rPr>
          <w:b/>
        </w:rPr>
      </w:pPr>
      <w:r w:rsidRPr="001F77DA">
        <w:rPr>
          <w:b/>
        </w:rPr>
        <w:t>Graduation Rates, Dropout Rates, and MCAS Scores</w:t>
      </w:r>
    </w:p>
    <w:p w:rsidR="009011C5" w:rsidRDefault="009011C5" w:rsidP="009011C5"/>
    <w:p w:rsidR="009011C5" w:rsidRDefault="009011C5" w:rsidP="009011C5">
      <w:pPr>
        <w:rPr>
          <w:rFonts w:eastAsiaTheme="minorHAnsi"/>
        </w:rPr>
      </w:pPr>
      <w:r>
        <w:rPr>
          <w:rFonts w:eastAsiaTheme="minorHAnsi"/>
        </w:rPr>
        <w:t>A primary objective of the RTTT evaluation is to explore the degree to which changes in key student outcomes are attributable to specific RTTT interventions. As a step in that exploration, UMDI has prepared datasets that summarize trends in average 4- and 5-year graduation rates, annual dropout rates, and MCAS scores for schools that are participating in the Pre-AP program. Those datasets are summarized in the set of tables and figures below.</w:t>
      </w:r>
    </w:p>
    <w:p w:rsidR="009011C5" w:rsidRDefault="009011C5" w:rsidP="009011C5">
      <w:pPr>
        <w:rPr>
          <w:rFonts w:eastAsiaTheme="minorHAnsi"/>
        </w:rPr>
      </w:pPr>
    </w:p>
    <w:p w:rsidR="009011C5" w:rsidRDefault="009011C5" w:rsidP="009011C5">
      <w:pPr>
        <w:rPr>
          <w:rFonts w:eastAsiaTheme="minorHAnsi"/>
        </w:rPr>
      </w:pPr>
      <w:r>
        <w:rPr>
          <w:rFonts w:eastAsiaTheme="minorHAnsi"/>
        </w:rPr>
        <w:t>These summaries are an important step in the outcome evaluation, but they are not presented as evidence that observed changes are attributable to Pre-AP program activities. Rather they are presented to demonstrate the current status and trajectory of UMDI’s quantitative analyses, and to provide interim findings that may be useful to ESE. During Year 4, UMDI will take the next steps with these data to assess the relationship between student outcomes and the Pre-AP and STEM ECHS interventions.</w:t>
      </w:r>
    </w:p>
    <w:p w:rsidR="009011C5" w:rsidRDefault="009011C5" w:rsidP="009011C5">
      <w:pPr>
        <w:rPr>
          <w:rFonts w:eastAsiaTheme="minorHAnsi"/>
        </w:rPr>
      </w:pPr>
    </w:p>
    <w:p w:rsidR="009011C5" w:rsidRDefault="009011C5" w:rsidP="009011C5">
      <w:pPr>
        <w:rPr>
          <w:rFonts w:eastAsiaTheme="minorHAnsi"/>
        </w:rPr>
      </w:pPr>
      <w:r>
        <w:rPr>
          <w:rFonts w:eastAsiaTheme="minorHAnsi"/>
        </w:rPr>
        <w:t xml:space="preserve">UMDI has also prepared a spreadsheet that lists 4- and 5-year graduation rates for each school and district in the state, and indicates which schools and districts are participating in each of the RTTT programs being evaluated by UMDI. This spreadsheet was submitted to ESE with this report (entitled </w:t>
      </w:r>
      <w:r w:rsidRPr="00D809C2">
        <w:rPr>
          <w:i/>
          <w:iCs/>
        </w:rPr>
        <w:t>Technical Supplement</w:t>
      </w:r>
      <w:r>
        <w:rPr>
          <w:i/>
          <w:iCs/>
        </w:rPr>
        <w:t xml:space="preserve">, </w:t>
      </w:r>
      <w:r w:rsidRPr="00D809C2">
        <w:rPr>
          <w:i/>
          <w:iCs/>
        </w:rPr>
        <w:t xml:space="preserve">RTTT </w:t>
      </w:r>
      <w:r>
        <w:rPr>
          <w:i/>
          <w:iCs/>
        </w:rPr>
        <w:t xml:space="preserve">C&amp;CR </w:t>
      </w:r>
      <w:r w:rsidRPr="00D809C2">
        <w:rPr>
          <w:i/>
          <w:iCs/>
        </w:rPr>
        <w:t>Evaluation</w:t>
      </w:r>
      <w:r>
        <w:rPr>
          <w:i/>
          <w:iCs/>
        </w:rPr>
        <w:t xml:space="preserve"> 2013, </w:t>
      </w:r>
      <w:r w:rsidRPr="00D809C2">
        <w:rPr>
          <w:i/>
          <w:iCs/>
        </w:rPr>
        <w:t>Graduation Rates</w:t>
      </w:r>
      <w:r>
        <w:rPr>
          <w:rFonts w:eastAsiaTheme="minorHAnsi"/>
        </w:rPr>
        <w:t>) and can be used easily to group graduation rates for RTTT schools and districts by program (Pre-AP, STEM ECHS, and MassCore), and that offers greater flexibility than static tables and figures.</w:t>
      </w:r>
    </w:p>
    <w:p w:rsidR="009011C5" w:rsidRDefault="009011C5" w:rsidP="009011C5">
      <w:pPr>
        <w:rPr>
          <w:rFonts w:eastAsiaTheme="minorHAnsi"/>
        </w:rPr>
      </w:pPr>
    </w:p>
    <w:p w:rsidR="009011C5" w:rsidRPr="00E437DD" w:rsidRDefault="009011C5" w:rsidP="009011C5">
      <w:pPr>
        <w:ind w:firstLine="720"/>
      </w:pPr>
      <w:r w:rsidRPr="00110AF1">
        <w:rPr>
          <w:rFonts w:eastAsiaTheme="minorHAnsi"/>
          <w:b/>
        </w:rPr>
        <w:t xml:space="preserve">4- and 5-year </w:t>
      </w:r>
      <w:r>
        <w:rPr>
          <w:rFonts w:eastAsiaTheme="minorHAnsi"/>
          <w:b/>
        </w:rPr>
        <w:t>g</w:t>
      </w:r>
      <w:r w:rsidRPr="00110AF1">
        <w:rPr>
          <w:rFonts w:eastAsiaTheme="minorHAnsi"/>
          <w:b/>
        </w:rPr>
        <w:t xml:space="preserve">raduation </w:t>
      </w:r>
      <w:r>
        <w:rPr>
          <w:rFonts w:eastAsiaTheme="minorHAnsi"/>
          <w:b/>
        </w:rPr>
        <w:t>r</w:t>
      </w:r>
      <w:r w:rsidRPr="00110AF1">
        <w:rPr>
          <w:rFonts w:eastAsiaTheme="minorHAnsi"/>
          <w:b/>
        </w:rPr>
        <w:t xml:space="preserve">ates – </w:t>
      </w:r>
      <w:r>
        <w:rPr>
          <w:rFonts w:eastAsiaTheme="minorHAnsi"/>
          <w:b/>
        </w:rPr>
        <w:t xml:space="preserve">Pre-AP districts. </w:t>
      </w:r>
      <w:r>
        <w:t>The table and figure below show</w:t>
      </w:r>
      <w:r w:rsidRPr="00B54F08">
        <w:t xml:space="preserve"> </w:t>
      </w:r>
      <w:r>
        <w:t xml:space="preserve">average </w:t>
      </w:r>
      <w:r w:rsidRPr="00B54F08">
        <w:t>4- and 5-year graduation rat</w:t>
      </w:r>
      <w:r>
        <w:t xml:space="preserve">es for Pre-AP 4D and non-4D districts. </w:t>
      </w:r>
      <w:r w:rsidRPr="00E437DD">
        <w:t>Four-year graduation rates have steadily increased for 4D districts from 72.2% in 2009–10</w:t>
      </w:r>
      <w:r w:rsidRPr="00E437DD">
        <w:rPr>
          <w:rFonts w:eastAsiaTheme="minorHAnsi"/>
        </w:rPr>
        <w:t xml:space="preserve"> (the first year of RTTT)</w:t>
      </w:r>
      <w:r w:rsidRPr="00E437DD">
        <w:t xml:space="preserve"> to 74.7% in 2011–12. Five-year graduation rates also increased for 4D districts from 75.8% in 2009–10 to 77.8% in 2010–11.</w:t>
      </w:r>
      <w:r>
        <w:t xml:space="preserve"> Compared to 4D districts, increases for non-4D districts during the same time spans were similar for 5-year graduation rates (1.9 percentage points) but larger for 4-year graduation rates (5.0 percentage points).</w:t>
      </w:r>
    </w:p>
    <w:p w:rsidR="009011C5" w:rsidRDefault="009011C5" w:rsidP="009011C5">
      <w:pPr>
        <w:rPr>
          <w:highlight w:val="yellow"/>
        </w:rPr>
      </w:pPr>
    </w:p>
    <w:p w:rsidR="009011C5" w:rsidRDefault="009011C5">
      <w:pPr>
        <w:spacing w:line="240" w:lineRule="auto"/>
        <w:rPr>
          <w:rFonts w:eastAsiaTheme="minorHAnsi"/>
          <w:b/>
        </w:rPr>
      </w:pPr>
      <w:r>
        <w:rPr>
          <w:rFonts w:eastAsiaTheme="minorHAnsi"/>
          <w:b/>
        </w:rPr>
        <w:br w:type="page"/>
      </w:r>
    </w:p>
    <w:p w:rsidR="009011C5" w:rsidRPr="00D25915" w:rsidRDefault="009011C5" w:rsidP="009011C5">
      <w:pPr>
        <w:ind w:left="360" w:firstLine="360"/>
        <w:rPr>
          <w:rFonts w:eastAsiaTheme="minorHAnsi"/>
          <w:b/>
        </w:rPr>
      </w:pPr>
      <w:r w:rsidRPr="00D25915">
        <w:rPr>
          <w:rFonts w:eastAsiaTheme="minorHAnsi"/>
          <w:b/>
        </w:rPr>
        <w:lastRenderedPageBreak/>
        <w:t xml:space="preserve">Pre-AP </w:t>
      </w:r>
      <w:r w:rsidR="00CB7CB5">
        <w:rPr>
          <w:rFonts w:eastAsiaTheme="minorHAnsi"/>
          <w:b/>
        </w:rPr>
        <w:t>C</w:t>
      </w:r>
      <w:r w:rsidRPr="00D25915">
        <w:rPr>
          <w:rFonts w:eastAsiaTheme="minorHAnsi"/>
          <w:b/>
        </w:rPr>
        <w:t>ohort 1 4D &amp; Non-4D: 4- &amp; 5-</w:t>
      </w:r>
      <w:r>
        <w:rPr>
          <w:rFonts w:eastAsiaTheme="minorHAnsi"/>
          <w:b/>
        </w:rPr>
        <w:t>y</w:t>
      </w:r>
      <w:r w:rsidRPr="00D25915">
        <w:rPr>
          <w:rFonts w:eastAsiaTheme="minorHAnsi"/>
          <w:b/>
        </w:rPr>
        <w:t xml:space="preserve">ear </w:t>
      </w:r>
      <w:r>
        <w:rPr>
          <w:rFonts w:eastAsiaTheme="minorHAnsi"/>
          <w:b/>
        </w:rPr>
        <w:t>g</w:t>
      </w:r>
      <w:r w:rsidRPr="00D25915">
        <w:rPr>
          <w:rFonts w:eastAsiaTheme="minorHAnsi"/>
          <w:b/>
        </w:rPr>
        <w:t xml:space="preserve">raduation </w:t>
      </w:r>
      <w:r>
        <w:rPr>
          <w:rFonts w:eastAsiaTheme="minorHAnsi"/>
          <w:b/>
        </w:rPr>
        <w:t>r</w:t>
      </w:r>
      <w:r w:rsidRPr="00D25915">
        <w:rPr>
          <w:rFonts w:eastAsiaTheme="minorHAnsi"/>
          <w:b/>
        </w:rPr>
        <w:t>ates</w:t>
      </w:r>
    </w:p>
    <w:p w:rsidR="009011C5" w:rsidRPr="00D25915" w:rsidRDefault="009011C5" w:rsidP="009011C5">
      <w:pPr>
        <w:ind w:left="360" w:hanging="360"/>
        <w:rPr>
          <w:rFonts w:eastAsiaTheme="minorHAnsi"/>
          <w:sz w:val="24"/>
        </w:rPr>
      </w:pPr>
    </w:p>
    <w:tbl>
      <w:tblPr>
        <w:tblW w:w="10140" w:type="dxa"/>
        <w:jc w:val="center"/>
        <w:tblLook w:val="04A0"/>
      </w:tblPr>
      <w:tblGrid>
        <w:gridCol w:w="1268"/>
        <w:gridCol w:w="1032"/>
        <w:gridCol w:w="1120"/>
        <w:gridCol w:w="1120"/>
        <w:gridCol w:w="1120"/>
        <w:gridCol w:w="1120"/>
        <w:gridCol w:w="1120"/>
        <w:gridCol w:w="1120"/>
        <w:gridCol w:w="1120"/>
      </w:tblGrid>
      <w:tr w:rsidR="009011C5" w:rsidRPr="00D25915" w:rsidTr="009011C5">
        <w:trPr>
          <w:trHeight w:val="600"/>
          <w:jc w:val="center"/>
        </w:trPr>
        <w:tc>
          <w:tcPr>
            <w:tcW w:w="10140" w:type="dxa"/>
            <w:gridSpan w:val="9"/>
            <w:tcBorders>
              <w:top w:val="single" w:sz="4" w:space="0" w:color="auto"/>
              <w:left w:val="single" w:sz="4" w:space="0" w:color="auto"/>
              <w:bottom w:val="single" w:sz="4" w:space="0" w:color="auto"/>
              <w:right w:val="single" w:sz="4" w:space="0" w:color="000000"/>
            </w:tcBorders>
            <w:shd w:val="clear" w:color="000000" w:fill="800000"/>
            <w:noWrap/>
            <w:vAlign w:val="center"/>
            <w:hideMark/>
          </w:tcPr>
          <w:p w:rsidR="009011C5" w:rsidRPr="00D25915" w:rsidRDefault="009011C5" w:rsidP="009011C5">
            <w:pPr>
              <w:jc w:val="center"/>
              <w:rPr>
                <w:b/>
                <w:bCs/>
              </w:rPr>
            </w:pPr>
            <w:r w:rsidRPr="00D25915">
              <w:rPr>
                <w:b/>
                <w:bCs/>
              </w:rPr>
              <w:t>4- &amp; 5-Year Graduation Rates for Pre-AP 4D &amp; N</w:t>
            </w:r>
            <w:r>
              <w:rPr>
                <w:b/>
                <w:bCs/>
              </w:rPr>
              <w:t>on-4D Districts, 2007–08 to 2011–12</w:t>
            </w:r>
          </w:p>
        </w:tc>
      </w:tr>
      <w:tr w:rsidR="009011C5" w:rsidRPr="00D25915" w:rsidTr="009011C5">
        <w:trPr>
          <w:trHeight w:val="1200"/>
          <w:jc w:val="center"/>
        </w:trPr>
        <w:tc>
          <w:tcPr>
            <w:tcW w:w="1268" w:type="dxa"/>
            <w:vMerge w:val="restart"/>
            <w:tcBorders>
              <w:top w:val="nil"/>
              <w:left w:val="single" w:sz="4" w:space="0" w:color="auto"/>
              <w:bottom w:val="single" w:sz="4" w:space="0" w:color="000000"/>
              <w:right w:val="single" w:sz="4" w:space="0" w:color="auto"/>
            </w:tcBorders>
            <w:shd w:val="clear" w:color="auto" w:fill="auto"/>
            <w:vAlign w:val="bottom"/>
            <w:hideMark/>
          </w:tcPr>
          <w:p w:rsidR="009011C5" w:rsidRPr="00D25915" w:rsidRDefault="009011C5" w:rsidP="009011C5">
            <w:pPr>
              <w:jc w:val="center"/>
            </w:pPr>
            <w:r w:rsidRPr="00D25915">
              <w:t>Year</w:t>
            </w:r>
          </w:p>
        </w:tc>
        <w:tc>
          <w:tcPr>
            <w:tcW w:w="2152" w:type="dxa"/>
            <w:gridSpan w:val="2"/>
            <w:tcBorders>
              <w:top w:val="single" w:sz="4" w:space="0" w:color="auto"/>
              <w:left w:val="nil"/>
              <w:bottom w:val="single" w:sz="4" w:space="0" w:color="auto"/>
              <w:right w:val="single" w:sz="4" w:space="0" w:color="auto"/>
            </w:tcBorders>
            <w:shd w:val="clear" w:color="000000" w:fill="FFFFFF"/>
            <w:vAlign w:val="center"/>
            <w:hideMark/>
          </w:tcPr>
          <w:p w:rsidR="009011C5" w:rsidRPr="00D25915" w:rsidRDefault="009011C5" w:rsidP="009011C5">
            <w:pPr>
              <w:jc w:val="center"/>
            </w:pPr>
            <w:r w:rsidRPr="00D25915">
              <w:t>Number of Students</w:t>
            </w:r>
          </w:p>
        </w:tc>
        <w:tc>
          <w:tcPr>
            <w:tcW w:w="2240" w:type="dxa"/>
            <w:gridSpan w:val="2"/>
            <w:tcBorders>
              <w:top w:val="single" w:sz="4" w:space="0" w:color="auto"/>
              <w:left w:val="nil"/>
              <w:bottom w:val="single" w:sz="4" w:space="0" w:color="auto"/>
              <w:right w:val="single" w:sz="4" w:space="0" w:color="auto"/>
            </w:tcBorders>
            <w:shd w:val="clear" w:color="000000" w:fill="FFFFFF"/>
            <w:vAlign w:val="center"/>
            <w:hideMark/>
          </w:tcPr>
          <w:p w:rsidR="009011C5" w:rsidRPr="00D25915" w:rsidRDefault="009011C5" w:rsidP="009011C5">
            <w:pPr>
              <w:jc w:val="center"/>
            </w:pPr>
            <w:r w:rsidRPr="00D25915">
              <w:t>4-Year Graduation Rate</w:t>
            </w:r>
          </w:p>
        </w:tc>
        <w:tc>
          <w:tcPr>
            <w:tcW w:w="2240" w:type="dxa"/>
            <w:gridSpan w:val="2"/>
            <w:tcBorders>
              <w:top w:val="single" w:sz="4" w:space="0" w:color="auto"/>
              <w:left w:val="nil"/>
              <w:bottom w:val="single" w:sz="4" w:space="0" w:color="auto"/>
              <w:right w:val="single" w:sz="4" w:space="0" w:color="auto"/>
            </w:tcBorders>
            <w:shd w:val="clear" w:color="000000" w:fill="FFFFFF"/>
            <w:vAlign w:val="center"/>
            <w:hideMark/>
          </w:tcPr>
          <w:p w:rsidR="009011C5" w:rsidRPr="00D25915" w:rsidRDefault="009011C5" w:rsidP="009011C5">
            <w:pPr>
              <w:jc w:val="center"/>
            </w:pPr>
            <w:r w:rsidRPr="00D25915">
              <w:t>5-Year Graduation Rate</w:t>
            </w:r>
          </w:p>
        </w:tc>
        <w:tc>
          <w:tcPr>
            <w:tcW w:w="2240" w:type="dxa"/>
            <w:gridSpan w:val="2"/>
            <w:tcBorders>
              <w:top w:val="single" w:sz="4" w:space="0" w:color="auto"/>
              <w:left w:val="nil"/>
              <w:bottom w:val="single" w:sz="4" w:space="0" w:color="auto"/>
              <w:right w:val="single" w:sz="4" w:space="0" w:color="auto"/>
            </w:tcBorders>
            <w:shd w:val="clear" w:color="auto" w:fill="auto"/>
            <w:vAlign w:val="center"/>
            <w:hideMark/>
          </w:tcPr>
          <w:p w:rsidR="009011C5" w:rsidRPr="00D25915" w:rsidRDefault="009011C5" w:rsidP="009011C5">
            <w:pPr>
              <w:jc w:val="center"/>
            </w:pPr>
            <w:r w:rsidRPr="00D25915">
              <w:t>Difference Between 4- and 5-Year Rates</w:t>
            </w:r>
          </w:p>
        </w:tc>
      </w:tr>
      <w:tr w:rsidR="009011C5" w:rsidRPr="00D25915" w:rsidTr="009011C5">
        <w:trPr>
          <w:trHeight w:val="300"/>
          <w:jc w:val="center"/>
        </w:trPr>
        <w:tc>
          <w:tcPr>
            <w:tcW w:w="1268" w:type="dxa"/>
            <w:vMerge/>
            <w:tcBorders>
              <w:top w:val="nil"/>
              <w:left w:val="single" w:sz="4" w:space="0" w:color="auto"/>
              <w:bottom w:val="single" w:sz="4" w:space="0" w:color="000000"/>
              <w:right w:val="single" w:sz="4" w:space="0" w:color="auto"/>
            </w:tcBorders>
            <w:vAlign w:val="center"/>
            <w:hideMark/>
          </w:tcPr>
          <w:p w:rsidR="009011C5" w:rsidRPr="00D25915" w:rsidRDefault="009011C5" w:rsidP="009011C5"/>
        </w:tc>
        <w:tc>
          <w:tcPr>
            <w:tcW w:w="1032" w:type="dxa"/>
            <w:tcBorders>
              <w:top w:val="nil"/>
              <w:left w:val="nil"/>
              <w:bottom w:val="single" w:sz="4" w:space="0" w:color="auto"/>
              <w:right w:val="single" w:sz="4" w:space="0" w:color="auto"/>
            </w:tcBorders>
            <w:shd w:val="clear" w:color="000000" w:fill="FFFFFF"/>
            <w:vAlign w:val="center"/>
            <w:hideMark/>
          </w:tcPr>
          <w:p w:rsidR="009011C5" w:rsidRPr="00D25915" w:rsidRDefault="009011C5" w:rsidP="009011C5">
            <w:pPr>
              <w:jc w:val="center"/>
            </w:pPr>
            <w:r w:rsidRPr="00D25915">
              <w:t>4D</w:t>
            </w:r>
          </w:p>
        </w:tc>
        <w:tc>
          <w:tcPr>
            <w:tcW w:w="1120" w:type="dxa"/>
            <w:tcBorders>
              <w:top w:val="nil"/>
              <w:left w:val="nil"/>
              <w:bottom w:val="single" w:sz="4" w:space="0" w:color="auto"/>
              <w:right w:val="single" w:sz="4" w:space="0" w:color="auto"/>
            </w:tcBorders>
            <w:shd w:val="clear" w:color="000000" w:fill="FFFFFF"/>
            <w:vAlign w:val="center"/>
            <w:hideMark/>
          </w:tcPr>
          <w:p w:rsidR="009011C5" w:rsidRPr="00D25915" w:rsidRDefault="009011C5" w:rsidP="009011C5">
            <w:pPr>
              <w:jc w:val="center"/>
            </w:pPr>
            <w:r w:rsidRPr="00D25915">
              <w:t>Non-4D</w:t>
            </w:r>
          </w:p>
        </w:tc>
        <w:tc>
          <w:tcPr>
            <w:tcW w:w="1120" w:type="dxa"/>
            <w:tcBorders>
              <w:top w:val="nil"/>
              <w:left w:val="nil"/>
              <w:bottom w:val="single" w:sz="4" w:space="0" w:color="auto"/>
              <w:right w:val="single" w:sz="4" w:space="0" w:color="auto"/>
            </w:tcBorders>
            <w:shd w:val="clear" w:color="000000" w:fill="FFFFFF"/>
            <w:vAlign w:val="center"/>
            <w:hideMark/>
          </w:tcPr>
          <w:p w:rsidR="009011C5" w:rsidRPr="00D25915" w:rsidRDefault="009011C5" w:rsidP="009011C5">
            <w:pPr>
              <w:jc w:val="center"/>
            </w:pPr>
            <w:r w:rsidRPr="00D25915">
              <w:t>4D</w:t>
            </w:r>
          </w:p>
        </w:tc>
        <w:tc>
          <w:tcPr>
            <w:tcW w:w="1120" w:type="dxa"/>
            <w:tcBorders>
              <w:top w:val="nil"/>
              <w:left w:val="nil"/>
              <w:bottom w:val="single" w:sz="4" w:space="0" w:color="auto"/>
              <w:right w:val="single" w:sz="4" w:space="0" w:color="auto"/>
            </w:tcBorders>
            <w:shd w:val="clear" w:color="000000" w:fill="FFFFFF"/>
            <w:vAlign w:val="center"/>
            <w:hideMark/>
          </w:tcPr>
          <w:p w:rsidR="009011C5" w:rsidRPr="00D25915" w:rsidRDefault="009011C5" w:rsidP="009011C5">
            <w:pPr>
              <w:jc w:val="center"/>
            </w:pPr>
            <w:r w:rsidRPr="00D25915">
              <w:t>Non-4D</w:t>
            </w:r>
          </w:p>
        </w:tc>
        <w:tc>
          <w:tcPr>
            <w:tcW w:w="1120" w:type="dxa"/>
            <w:tcBorders>
              <w:top w:val="nil"/>
              <w:left w:val="nil"/>
              <w:bottom w:val="single" w:sz="4" w:space="0" w:color="auto"/>
              <w:right w:val="single" w:sz="4" w:space="0" w:color="auto"/>
            </w:tcBorders>
            <w:shd w:val="clear" w:color="000000" w:fill="FFFFFF"/>
            <w:vAlign w:val="center"/>
            <w:hideMark/>
          </w:tcPr>
          <w:p w:rsidR="009011C5" w:rsidRPr="00D25915" w:rsidRDefault="009011C5" w:rsidP="009011C5">
            <w:pPr>
              <w:jc w:val="center"/>
            </w:pPr>
            <w:r w:rsidRPr="00D25915">
              <w:t>4D</w:t>
            </w:r>
          </w:p>
        </w:tc>
        <w:tc>
          <w:tcPr>
            <w:tcW w:w="1120" w:type="dxa"/>
            <w:tcBorders>
              <w:top w:val="nil"/>
              <w:left w:val="nil"/>
              <w:bottom w:val="single" w:sz="4" w:space="0" w:color="auto"/>
              <w:right w:val="single" w:sz="4" w:space="0" w:color="auto"/>
            </w:tcBorders>
            <w:shd w:val="clear" w:color="000000" w:fill="FFFFFF"/>
            <w:vAlign w:val="center"/>
            <w:hideMark/>
          </w:tcPr>
          <w:p w:rsidR="009011C5" w:rsidRPr="00D25915" w:rsidRDefault="009011C5" w:rsidP="009011C5">
            <w:pPr>
              <w:jc w:val="center"/>
            </w:pPr>
            <w:r w:rsidRPr="00D25915">
              <w:t>Non-4D</w:t>
            </w:r>
          </w:p>
        </w:tc>
        <w:tc>
          <w:tcPr>
            <w:tcW w:w="1120" w:type="dxa"/>
            <w:tcBorders>
              <w:top w:val="nil"/>
              <w:left w:val="nil"/>
              <w:bottom w:val="single" w:sz="4" w:space="0" w:color="auto"/>
              <w:right w:val="single" w:sz="4" w:space="0" w:color="auto"/>
            </w:tcBorders>
            <w:shd w:val="clear" w:color="000000" w:fill="FFFFFF"/>
            <w:vAlign w:val="center"/>
            <w:hideMark/>
          </w:tcPr>
          <w:p w:rsidR="009011C5" w:rsidRPr="00D25915" w:rsidRDefault="009011C5" w:rsidP="009011C5">
            <w:pPr>
              <w:jc w:val="center"/>
            </w:pPr>
            <w:r w:rsidRPr="00D25915">
              <w:t>4D</w:t>
            </w:r>
          </w:p>
        </w:tc>
        <w:tc>
          <w:tcPr>
            <w:tcW w:w="1120" w:type="dxa"/>
            <w:tcBorders>
              <w:top w:val="nil"/>
              <w:left w:val="nil"/>
              <w:bottom w:val="single" w:sz="4" w:space="0" w:color="auto"/>
              <w:right w:val="single" w:sz="4" w:space="0" w:color="auto"/>
            </w:tcBorders>
            <w:shd w:val="clear" w:color="000000" w:fill="FFFFFF"/>
            <w:vAlign w:val="center"/>
            <w:hideMark/>
          </w:tcPr>
          <w:p w:rsidR="009011C5" w:rsidRPr="00D25915" w:rsidRDefault="009011C5" w:rsidP="009011C5">
            <w:pPr>
              <w:jc w:val="center"/>
            </w:pPr>
            <w:r w:rsidRPr="00D25915">
              <w:t>Non-4D</w:t>
            </w:r>
          </w:p>
        </w:tc>
      </w:tr>
      <w:tr w:rsidR="009011C5" w:rsidRPr="00D25915" w:rsidTr="009011C5">
        <w:trPr>
          <w:trHeight w:val="300"/>
          <w:jc w:val="center"/>
        </w:trPr>
        <w:tc>
          <w:tcPr>
            <w:tcW w:w="1268" w:type="dxa"/>
            <w:tcBorders>
              <w:top w:val="nil"/>
              <w:left w:val="single" w:sz="4" w:space="0" w:color="auto"/>
              <w:bottom w:val="nil"/>
              <w:right w:val="single" w:sz="4" w:space="0" w:color="auto"/>
            </w:tcBorders>
            <w:shd w:val="clear" w:color="000000" w:fill="D9D9D9"/>
            <w:noWrap/>
            <w:vAlign w:val="center"/>
            <w:hideMark/>
          </w:tcPr>
          <w:p w:rsidR="009011C5" w:rsidRPr="00D25915" w:rsidRDefault="009011C5" w:rsidP="009011C5">
            <w:r w:rsidRPr="00D25915">
              <w:t>2007</w:t>
            </w:r>
            <w:r>
              <w:t>–</w:t>
            </w:r>
            <w:r w:rsidRPr="00D25915">
              <w:t>08</w:t>
            </w:r>
          </w:p>
        </w:tc>
        <w:tc>
          <w:tcPr>
            <w:tcW w:w="1032" w:type="dxa"/>
            <w:tcBorders>
              <w:top w:val="nil"/>
              <w:left w:val="nil"/>
              <w:bottom w:val="nil"/>
              <w:right w:val="nil"/>
            </w:tcBorders>
            <w:shd w:val="clear" w:color="000000" w:fill="D9D9D9"/>
            <w:vAlign w:val="center"/>
            <w:hideMark/>
          </w:tcPr>
          <w:p w:rsidR="009011C5" w:rsidRPr="00D25915" w:rsidRDefault="009011C5" w:rsidP="009011C5">
            <w:pPr>
              <w:jc w:val="right"/>
            </w:pPr>
            <w:r>
              <w:t>19,038</w:t>
            </w:r>
          </w:p>
        </w:tc>
        <w:tc>
          <w:tcPr>
            <w:tcW w:w="1120" w:type="dxa"/>
            <w:tcBorders>
              <w:top w:val="nil"/>
              <w:left w:val="single" w:sz="4" w:space="0" w:color="auto"/>
              <w:bottom w:val="nil"/>
              <w:right w:val="nil"/>
            </w:tcBorders>
            <w:shd w:val="clear" w:color="000000" w:fill="D9D9D9"/>
            <w:noWrap/>
            <w:vAlign w:val="center"/>
            <w:hideMark/>
          </w:tcPr>
          <w:p w:rsidR="009011C5" w:rsidRPr="00D25915" w:rsidRDefault="009011C5" w:rsidP="009011C5">
            <w:pPr>
              <w:jc w:val="right"/>
            </w:pPr>
            <w:r>
              <w:t>12,423</w:t>
            </w:r>
          </w:p>
        </w:tc>
        <w:tc>
          <w:tcPr>
            <w:tcW w:w="1120" w:type="dxa"/>
            <w:tcBorders>
              <w:top w:val="nil"/>
              <w:left w:val="single" w:sz="4" w:space="0" w:color="auto"/>
              <w:bottom w:val="nil"/>
              <w:right w:val="nil"/>
            </w:tcBorders>
            <w:shd w:val="clear" w:color="000000" w:fill="D9D9D9"/>
            <w:vAlign w:val="center"/>
            <w:hideMark/>
          </w:tcPr>
          <w:p w:rsidR="009011C5" w:rsidRPr="00D25915" w:rsidRDefault="009011C5" w:rsidP="009011C5">
            <w:pPr>
              <w:jc w:val="right"/>
            </w:pPr>
            <w:r>
              <w:t>69.9%</w:t>
            </w:r>
          </w:p>
        </w:tc>
        <w:tc>
          <w:tcPr>
            <w:tcW w:w="1120" w:type="dxa"/>
            <w:tcBorders>
              <w:top w:val="nil"/>
              <w:left w:val="single" w:sz="4" w:space="0" w:color="auto"/>
              <w:bottom w:val="nil"/>
              <w:right w:val="nil"/>
            </w:tcBorders>
            <w:shd w:val="clear" w:color="000000" w:fill="D9D9D9"/>
            <w:noWrap/>
            <w:vAlign w:val="center"/>
            <w:hideMark/>
          </w:tcPr>
          <w:p w:rsidR="009011C5" w:rsidRPr="00D25915" w:rsidRDefault="009011C5" w:rsidP="009011C5">
            <w:pPr>
              <w:jc w:val="right"/>
            </w:pPr>
            <w:r>
              <w:t>73.4%</w:t>
            </w:r>
          </w:p>
        </w:tc>
        <w:tc>
          <w:tcPr>
            <w:tcW w:w="1120" w:type="dxa"/>
            <w:tcBorders>
              <w:top w:val="nil"/>
              <w:left w:val="single" w:sz="4" w:space="0" w:color="auto"/>
              <w:bottom w:val="nil"/>
              <w:right w:val="nil"/>
            </w:tcBorders>
            <w:shd w:val="clear" w:color="000000" w:fill="D9D9D9"/>
            <w:noWrap/>
            <w:vAlign w:val="bottom"/>
            <w:hideMark/>
          </w:tcPr>
          <w:p w:rsidR="009011C5" w:rsidRPr="00D25915" w:rsidRDefault="009011C5" w:rsidP="009011C5">
            <w:pPr>
              <w:jc w:val="right"/>
            </w:pPr>
            <w:r>
              <w:t>74.4</w:t>
            </w:r>
            <w:r w:rsidRPr="00D25915">
              <w:t>%</w:t>
            </w:r>
          </w:p>
        </w:tc>
        <w:tc>
          <w:tcPr>
            <w:tcW w:w="1120" w:type="dxa"/>
            <w:tcBorders>
              <w:top w:val="nil"/>
              <w:left w:val="single" w:sz="4" w:space="0" w:color="auto"/>
              <w:bottom w:val="nil"/>
              <w:right w:val="nil"/>
            </w:tcBorders>
            <w:shd w:val="clear" w:color="000000" w:fill="D9D9D9"/>
            <w:noWrap/>
            <w:vAlign w:val="bottom"/>
            <w:hideMark/>
          </w:tcPr>
          <w:p w:rsidR="009011C5" w:rsidRPr="00D25915" w:rsidRDefault="009011C5" w:rsidP="009011C5">
            <w:pPr>
              <w:jc w:val="right"/>
            </w:pPr>
            <w:r>
              <w:t>76.7</w:t>
            </w:r>
            <w:r w:rsidRPr="00D25915">
              <w:t>%</w:t>
            </w:r>
          </w:p>
        </w:tc>
        <w:tc>
          <w:tcPr>
            <w:tcW w:w="1120" w:type="dxa"/>
            <w:tcBorders>
              <w:top w:val="nil"/>
              <w:left w:val="single" w:sz="4" w:space="0" w:color="auto"/>
              <w:bottom w:val="nil"/>
              <w:right w:val="nil"/>
            </w:tcBorders>
            <w:shd w:val="clear" w:color="000000" w:fill="D9D9D9"/>
            <w:noWrap/>
            <w:vAlign w:val="bottom"/>
            <w:hideMark/>
          </w:tcPr>
          <w:p w:rsidR="009011C5" w:rsidRPr="00D25915" w:rsidRDefault="009011C5" w:rsidP="009011C5">
            <w:pPr>
              <w:jc w:val="right"/>
            </w:pPr>
            <w:r>
              <w:t>4.5%</w:t>
            </w:r>
          </w:p>
        </w:tc>
        <w:tc>
          <w:tcPr>
            <w:tcW w:w="1120" w:type="dxa"/>
            <w:tcBorders>
              <w:top w:val="nil"/>
              <w:left w:val="single" w:sz="4" w:space="0" w:color="auto"/>
              <w:bottom w:val="nil"/>
              <w:right w:val="single" w:sz="4" w:space="0" w:color="auto"/>
            </w:tcBorders>
            <w:shd w:val="clear" w:color="000000" w:fill="D9D9D9"/>
            <w:noWrap/>
            <w:vAlign w:val="bottom"/>
            <w:hideMark/>
          </w:tcPr>
          <w:p w:rsidR="009011C5" w:rsidRPr="00D25915" w:rsidRDefault="009011C5" w:rsidP="009011C5">
            <w:pPr>
              <w:jc w:val="right"/>
            </w:pPr>
            <w:r>
              <w:t>3.3%</w:t>
            </w:r>
          </w:p>
        </w:tc>
      </w:tr>
      <w:tr w:rsidR="009011C5" w:rsidRPr="00D25915" w:rsidTr="009011C5">
        <w:trPr>
          <w:trHeight w:val="300"/>
          <w:jc w:val="center"/>
        </w:trPr>
        <w:tc>
          <w:tcPr>
            <w:tcW w:w="1268" w:type="dxa"/>
            <w:tcBorders>
              <w:top w:val="nil"/>
              <w:left w:val="single" w:sz="4" w:space="0" w:color="auto"/>
              <w:bottom w:val="nil"/>
              <w:right w:val="single" w:sz="4" w:space="0" w:color="auto"/>
            </w:tcBorders>
            <w:shd w:val="clear" w:color="auto" w:fill="auto"/>
            <w:noWrap/>
            <w:vAlign w:val="center"/>
            <w:hideMark/>
          </w:tcPr>
          <w:p w:rsidR="009011C5" w:rsidRPr="00D25915" w:rsidRDefault="009011C5" w:rsidP="009011C5">
            <w:r w:rsidRPr="00D25915">
              <w:t>2008</w:t>
            </w:r>
            <w:r>
              <w:t>–</w:t>
            </w:r>
            <w:r w:rsidRPr="00D25915">
              <w:t>09</w:t>
            </w:r>
          </w:p>
        </w:tc>
        <w:tc>
          <w:tcPr>
            <w:tcW w:w="1032" w:type="dxa"/>
            <w:tcBorders>
              <w:top w:val="nil"/>
              <w:left w:val="nil"/>
              <w:bottom w:val="nil"/>
              <w:right w:val="nil"/>
            </w:tcBorders>
            <w:shd w:val="clear" w:color="auto" w:fill="auto"/>
            <w:vAlign w:val="center"/>
            <w:hideMark/>
          </w:tcPr>
          <w:p w:rsidR="009011C5" w:rsidRPr="00D25915" w:rsidRDefault="009011C5" w:rsidP="009011C5">
            <w:pPr>
              <w:jc w:val="right"/>
            </w:pPr>
            <w:r>
              <w:t>18,923</w:t>
            </w:r>
          </w:p>
        </w:tc>
        <w:tc>
          <w:tcPr>
            <w:tcW w:w="1120" w:type="dxa"/>
            <w:tcBorders>
              <w:top w:val="nil"/>
              <w:left w:val="single" w:sz="4" w:space="0" w:color="auto"/>
              <w:bottom w:val="nil"/>
              <w:right w:val="nil"/>
            </w:tcBorders>
            <w:shd w:val="clear" w:color="auto" w:fill="auto"/>
            <w:noWrap/>
            <w:vAlign w:val="center"/>
            <w:hideMark/>
          </w:tcPr>
          <w:p w:rsidR="009011C5" w:rsidRPr="00D25915" w:rsidRDefault="009011C5" w:rsidP="009011C5">
            <w:pPr>
              <w:jc w:val="right"/>
            </w:pPr>
            <w:r>
              <w:t>12,708</w:t>
            </w:r>
          </w:p>
        </w:tc>
        <w:tc>
          <w:tcPr>
            <w:tcW w:w="1120" w:type="dxa"/>
            <w:tcBorders>
              <w:top w:val="nil"/>
              <w:left w:val="single" w:sz="4" w:space="0" w:color="auto"/>
              <w:bottom w:val="nil"/>
              <w:right w:val="nil"/>
            </w:tcBorders>
            <w:shd w:val="clear" w:color="auto" w:fill="auto"/>
            <w:vAlign w:val="center"/>
            <w:hideMark/>
          </w:tcPr>
          <w:p w:rsidR="009011C5" w:rsidRPr="00D25915" w:rsidRDefault="009011C5" w:rsidP="009011C5">
            <w:pPr>
              <w:jc w:val="right"/>
            </w:pPr>
            <w:r>
              <w:t>70.6%</w:t>
            </w:r>
          </w:p>
        </w:tc>
        <w:tc>
          <w:tcPr>
            <w:tcW w:w="1120" w:type="dxa"/>
            <w:tcBorders>
              <w:top w:val="nil"/>
              <w:left w:val="single" w:sz="4" w:space="0" w:color="auto"/>
              <w:bottom w:val="nil"/>
              <w:right w:val="nil"/>
            </w:tcBorders>
            <w:shd w:val="clear" w:color="auto" w:fill="auto"/>
            <w:noWrap/>
            <w:vAlign w:val="center"/>
            <w:hideMark/>
          </w:tcPr>
          <w:p w:rsidR="009011C5" w:rsidRPr="00D25915" w:rsidRDefault="009011C5" w:rsidP="009011C5">
            <w:pPr>
              <w:jc w:val="right"/>
            </w:pPr>
            <w:r>
              <w:t>73.9%</w:t>
            </w:r>
          </w:p>
        </w:tc>
        <w:tc>
          <w:tcPr>
            <w:tcW w:w="1120" w:type="dxa"/>
            <w:tcBorders>
              <w:top w:val="nil"/>
              <w:left w:val="single" w:sz="4" w:space="0" w:color="auto"/>
              <w:bottom w:val="nil"/>
              <w:right w:val="nil"/>
            </w:tcBorders>
            <w:shd w:val="clear" w:color="auto" w:fill="auto"/>
            <w:noWrap/>
            <w:vAlign w:val="bottom"/>
            <w:hideMark/>
          </w:tcPr>
          <w:p w:rsidR="009011C5" w:rsidRPr="00D25915" w:rsidRDefault="009011C5" w:rsidP="009011C5">
            <w:pPr>
              <w:jc w:val="right"/>
            </w:pPr>
            <w:r>
              <w:t>74.1</w:t>
            </w:r>
            <w:r w:rsidRPr="00D25915">
              <w:t>%</w:t>
            </w:r>
          </w:p>
        </w:tc>
        <w:tc>
          <w:tcPr>
            <w:tcW w:w="1120" w:type="dxa"/>
            <w:tcBorders>
              <w:top w:val="nil"/>
              <w:left w:val="single" w:sz="4" w:space="0" w:color="auto"/>
              <w:bottom w:val="nil"/>
              <w:right w:val="nil"/>
            </w:tcBorders>
            <w:shd w:val="clear" w:color="auto" w:fill="auto"/>
            <w:noWrap/>
            <w:vAlign w:val="bottom"/>
            <w:hideMark/>
          </w:tcPr>
          <w:p w:rsidR="009011C5" w:rsidRPr="00D25915" w:rsidRDefault="009011C5" w:rsidP="009011C5">
            <w:pPr>
              <w:jc w:val="right"/>
            </w:pPr>
            <w:r>
              <w:t>77.0</w:t>
            </w:r>
            <w:r w:rsidRPr="00D25915">
              <w:t>%</w:t>
            </w:r>
          </w:p>
        </w:tc>
        <w:tc>
          <w:tcPr>
            <w:tcW w:w="1120" w:type="dxa"/>
            <w:tcBorders>
              <w:top w:val="nil"/>
              <w:left w:val="single" w:sz="4" w:space="0" w:color="auto"/>
              <w:bottom w:val="nil"/>
              <w:right w:val="nil"/>
            </w:tcBorders>
            <w:shd w:val="clear" w:color="auto" w:fill="auto"/>
            <w:noWrap/>
            <w:vAlign w:val="bottom"/>
            <w:hideMark/>
          </w:tcPr>
          <w:p w:rsidR="009011C5" w:rsidRPr="00D25915" w:rsidRDefault="009011C5" w:rsidP="009011C5">
            <w:pPr>
              <w:jc w:val="right"/>
            </w:pPr>
            <w:r>
              <w:t>3.5%</w:t>
            </w:r>
          </w:p>
        </w:tc>
        <w:tc>
          <w:tcPr>
            <w:tcW w:w="1120" w:type="dxa"/>
            <w:tcBorders>
              <w:top w:val="nil"/>
              <w:left w:val="single" w:sz="4" w:space="0" w:color="auto"/>
              <w:bottom w:val="nil"/>
              <w:right w:val="single" w:sz="4" w:space="0" w:color="auto"/>
            </w:tcBorders>
            <w:shd w:val="clear" w:color="auto" w:fill="auto"/>
            <w:noWrap/>
            <w:vAlign w:val="bottom"/>
            <w:hideMark/>
          </w:tcPr>
          <w:p w:rsidR="009011C5" w:rsidRPr="00D25915" w:rsidRDefault="009011C5" w:rsidP="009011C5">
            <w:pPr>
              <w:jc w:val="right"/>
            </w:pPr>
            <w:r>
              <w:t>3.1%</w:t>
            </w:r>
          </w:p>
        </w:tc>
      </w:tr>
      <w:tr w:rsidR="009011C5" w:rsidRPr="00D25915" w:rsidTr="009011C5">
        <w:trPr>
          <w:trHeight w:val="300"/>
          <w:jc w:val="center"/>
        </w:trPr>
        <w:tc>
          <w:tcPr>
            <w:tcW w:w="1268" w:type="dxa"/>
            <w:tcBorders>
              <w:top w:val="nil"/>
              <w:left w:val="single" w:sz="4" w:space="0" w:color="auto"/>
              <w:bottom w:val="nil"/>
              <w:right w:val="single" w:sz="4" w:space="0" w:color="auto"/>
            </w:tcBorders>
            <w:shd w:val="clear" w:color="000000" w:fill="D9D9D9"/>
            <w:noWrap/>
            <w:vAlign w:val="center"/>
            <w:hideMark/>
          </w:tcPr>
          <w:p w:rsidR="009011C5" w:rsidRPr="00D25915" w:rsidRDefault="009011C5" w:rsidP="009011C5">
            <w:r w:rsidRPr="00D25915">
              <w:t>2009</w:t>
            </w:r>
            <w:r>
              <w:t>–</w:t>
            </w:r>
            <w:r w:rsidRPr="00D25915">
              <w:t>10</w:t>
            </w:r>
          </w:p>
        </w:tc>
        <w:tc>
          <w:tcPr>
            <w:tcW w:w="1032" w:type="dxa"/>
            <w:tcBorders>
              <w:top w:val="nil"/>
              <w:left w:val="nil"/>
              <w:bottom w:val="nil"/>
              <w:right w:val="nil"/>
            </w:tcBorders>
            <w:shd w:val="clear" w:color="000000" w:fill="D9D9D9"/>
            <w:vAlign w:val="center"/>
            <w:hideMark/>
          </w:tcPr>
          <w:p w:rsidR="009011C5" w:rsidRPr="00D25915" w:rsidRDefault="009011C5" w:rsidP="009011C5">
            <w:pPr>
              <w:jc w:val="right"/>
            </w:pPr>
            <w:r>
              <w:t>18,682</w:t>
            </w:r>
          </w:p>
        </w:tc>
        <w:tc>
          <w:tcPr>
            <w:tcW w:w="1120" w:type="dxa"/>
            <w:tcBorders>
              <w:top w:val="nil"/>
              <w:left w:val="single" w:sz="4" w:space="0" w:color="auto"/>
              <w:bottom w:val="nil"/>
              <w:right w:val="nil"/>
            </w:tcBorders>
            <w:shd w:val="clear" w:color="000000" w:fill="D9D9D9"/>
            <w:noWrap/>
            <w:vAlign w:val="center"/>
            <w:hideMark/>
          </w:tcPr>
          <w:p w:rsidR="009011C5" w:rsidRPr="00D25915" w:rsidRDefault="009011C5" w:rsidP="009011C5">
            <w:pPr>
              <w:jc w:val="right"/>
            </w:pPr>
            <w:r>
              <w:t>12,661</w:t>
            </w:r>
          </w:p>
        </w:tc>
        <w:tc>
          <w:tcPr>
            <w:tcW w:w="1120" w:type="dxa"/>
            <w:tcBorders>
              <w:top w:val="nil"/>
              <w:left w:val="single" w:sz="4" w:space="0" w:color="auto"/>
              <w:bottom w:val="nil"/>
              <w:right w:val="nil"/>
            </w:tcBorders>
            <w:shd w:val="clear" w:color="000000" w:fill="D9D9D9"/>
            <w:vAlign w:val="center"/>
            <w:hideMark/>
          </w:tcPr>
          <w:p w:rsidR="009011C5" w:rsidRPr="00D25915" w:rsidRDefault="009011C5" w:rsidP="009011C5">
            <w:pPr>
              <w:jc w:val="right"/>
            </w:pPr>
            <w:r>
              <w:t>72.2%</w:t>
            </w:r>
          </w:p>
        </w:tc>
        <w:tc>
          <w:tcPr>
            <w:tcW w:w="1120" w:type="dxa"/>
            <w:tcBorders>
              <w:top w:val="nil"/>
              <w:left w:val="single" w:sz="4" w:space="0" w:color="auto"/>
              <w:bottom w:val="nil"/>
              <w:right w:val="nil"/>
            </w:tcBorders>
            <w:shd w:val="clear" w:color="000000" w:fill="D9D9D9"/>
            <w:noWrap/>
            <w:vAlign w:val="center"/>
            <w:hideMark/>
          </w:tcPr>
          <w:p w:rsidR="009011C5" w:rsidRPr="00D25915" w:rsidRDefault="009011C5" w:rsidP="009011C5">
            <w:pPr>
              <w:jc w:val="right"/>
            </w:pPr>
            <w:r>
              <w:t>73.0%</w:t>
            </w:r>
          </w:p>
        </w:tc>
        <w:tc>
          <w:tcPr>
            <w:tcW w:w="1120" w:type="dxa"/>
            <w:tcBorders>
              <w:top w:val="nil"/>
              <w:left w:val="single" w:sz="4" w:space="0" w:color="auto"/>
              <w:bottom w:val="nil"/>
              <w:right w:val="nil"/>
            </w:tcBorders>
            <w:shd w:val="clear" w:color="000000" w:fill="D9D9D9"/>
            <w:noWrap/>
            <w:vAlign w:val="center"/>
            <w:hideMark/>
          </w:tcPr>
          <w:p w:rsidR="009011C5" w:rsidRPr="00D25915" w:rsidRDefault="009011C5" w:rsidP="009011C5">
            <w:pPr>
              <w:jc w:val="right"/>
            </w:pPr>
            <w:r>
              <w:t>75.8</w:t>
            </w:r>
            <w:r w:rsidRPr="00D25915">
              <w:t>%</w:t>
            </w:r>
          </w:p>
        </w:tc>
        <w:tc>
          <w:tcPr>
            <w:tcW w:w="1120" w:type="dxa"/>
            <w:tcBorders>
              <w:top w:val="nil"/>
              <w:left w:val="single" w:sz="4" w:space="0" w:color="auto"/>
              <w:bottom w:val="nil"/>
              <w:right w:val="nil"/>
            </w:tcBorders>
            <w:shd w:val="clear" w:color="000000" w:fill="D9D9D9"/>
            <w:noWrap/>
            <w:vAlign w:val="center"/>
            <w:hideMark/>
          </w:tcPr>
          <w:p w:rsidR="009011C5" w:rsidRPr="00D25915" w:rsidRDefault="009011C5" w:rsidP="009011C5">
            <w:pPr>
              <w:jc w:val="right"/>
            </w:pPr>
            <w:r>
              <w:t>76.2</w:t>
            </w:r>
            <w:r w:rsidRPr="00D25915">
              <w:t>%</w:t>
            </w:r>
          </w:p>
        </w:tc>
        <w:tc>
          <w:tcPr>
            <w:tcW w:w="1120" w:type="dxa"/>
            <w:tcBorders>
              <w:top w:val="nil"/>
              <w:left w:val="single" w:sz="4" w:space="0" w:color="auto"/>
              <w:bottom w:val="nil"/>
              <w:right w:val="nil"/>
            </w:tcBorders>
            <w:shd w:val="clear" w:color="000000" w:fill="D9D9D9"/>
            <w:noWrap/>
            <w:vAlign w:val="center"/>
            <w:hideMark/>
          </w:tcPr>
          <w:p w:rsidR="009011C5" w:rsidRPr="00D25915" w:rsidRDefault="009011C5" w:rsidP="009011C5">
            <w:pPr>
              <w:jc w:val="right"/>
            </w:pPr>
            <w:r>
              <w:t>3.6%</w:t>
            </w:r>
          </w:p>
        </w:tc>
        <w:tc>
          <w:tcPr>
            <w:tcW w:w="1120" w:type="dxa"/>
            <w:tcBorders>
              <w:top w:val="nil"/>
              <w:left w:val="single" w:sz="4" w:space="0" w:color="auto"/>
              <w:bottom w:val="nil"/>
              <w:right w:val="single" w:sz="4" w:space="0" w:color="auto"/>
            </w:tcBorders>
            <w:shd w:val="clear" w:color="000000" w:fill="D9D9D9"/>
            <w:noWrap/>
            <w:vAlign w:val="center"/>
            <w:hideMark/>
          </w:tcPr>
          <w:p w:rsidR="009011C5" w:rsidRPr="00D25915" w:rsidRDefault="009011C5" w:rsidP="009011C5">
            <w:pPr>
              <w:jc w:val="right"/>
            </w:pPr>
            <w:r>
              <w:t>3.2%</w:t>
            </w:r>
          </w:p>
        </w:tc>
      </w:tr>
      <w:tr w:rsidR="009011C5" w:rsidRPr="00D25915" w:rsidTr="009011C5">
        <w:trPr>
          <w:trHeight w:val="300"/>
          <w:jc w:val="center"/>
        </w:trPr>
        <w:tc>
          <w:tcPr>
            <w:tcW w:w="1268" w:type="dxa"/>
            <w:tcBorders>
              <w:top w:val="nil"/>
              <w:left w:val="single" w:sz="4" w:space="0" w:color="auto"/>
              <w:bottom w:val="nil"/>
              <w:right w:val="single" w:sz="4" w:space="0" w:color="auto"/>
            </w:tcBorders>
            <w:shd w:val="clear" w:color="auto" w:fill="auto"/>
            <w:noWrap/>
            <w:vAlign w:val="center"/>
            <w:hideMark/>
          </w:tcPr>
          <w:p w:rsidR="009011C5" w:rsidRPr="00D25915" w:rsidRDefault="009011C5" w:rsidP="009011C5">
            <w:r w:rsidRPr="00D25915">
              <w:t>2010</w:t>
            </w:r>
            <w:r>
              <w:t>–</w:t>
            </w:r>
            <w:r w:rsidRPr="00D25915">
              <w:t>11</w:t>
            </w:r>
          </w:p>
        </w:tc>
        <w:tc>
          <w:tcPr>
            <w:tcW w:w="1032" w:type="dxa"/>
            <w:tcBorders>
              <w:top w:val="nil"/>
              <w:left w:val="nil"/>
              <w:bottom w:val="nil"/>
              <w:right w:val="nil"/>
            </w:tcBorders>
            <w:shd w:val="clear" w:color="auto" w:fill="auto"/>
            <w:vAlign w:val="center"/>
            <w:hideMark/>
          </w:tcPr>
          <w:p w:rsidR="009011C5" w:rsidRPr="00D25915" w:rsidRDefault="009011C5" w:rsidP="009011C5">
            <w:pPr>
              <w:jc w:val="right"/>
            </w:pPr>
            <w:r>
              <w:t>17,634</w:t>
            </w:r>
          </w:p>
        </w:tc>
        <w:tc>
          <w:tcPr>
            <w:tcW w:w="1120" w:type="dxa"/>
            <w:tcBorders>
              <w:top w:val="nil"/>
              <w:left w:val="single" w:sz="4" w:space="0" w:color="auto"/>
              <w:bottom w:val="nil"/>
              <w:right w:val="nil"/>
            </w:tcBorders>
            <w:shd w:val="clear" w:color="auto" w:fill="auto"/>
            <w:noWrap/>
            <w:vAlign w:val="center"/>
            <w:hideMark/>
          </w:tcPr>
          <w:p w:rsidR="009011C5" w:rsidRPr="00D25915" w:rsidRDefault="009011C5" w:rsidP="009011C5">
            <w:pPr>
              <w:jc w:val="right"/>
            </w:pPr>
            <w:r>
              <w:t>12,097</w:t>
            </w:r>
          </w:p>
        </w:tc>
        <w:tc>
          <w:tcPr>
            <w:tcW w:w="1120" w:type="dxa"/>
            <w:tcBorders>
              <w:top w:val="nil"/>
              <w:left w:val="single" w:sz="4" w:space="0" w:color="auto"/>
              <w:bottom w:val="nil"/>
              <w:right w:val="nil"/>
            </w:tcBorders>
            <w:shd w:val="clear" w:color="auto" w:fill="auto"/>
            <w:noWrap/>
            <w:vAlign w:val="center"/>
            <w:hideMark/>
          </w:tcPr>
          <w:p w:rsidR="009011C5" w:rsidRPr="00D25915" w:rsidRDefault="009011C5" w:rsidP="009011C5">
            <w:pPr>
              <w:jc w:val="right"/>
            </w:pPr>
            <w:r>
              <w:t>73.5%</w:t>
            </w:r>
          </w:p>
        </w:tc>
        <w:tc>
          <w:tcPr>
            <w:tcW w:w="1120" w:type="dxa"/>
            <w:tcBorders>
              <w:top w:val="nil"/>
              <w:left w:val="single" w:sz="4" w:space="0" w:color="auto"/>
              <w:bottom w:val="nil"/>
              <w:right w:val="nil"/>
            </w:tcBorders>
            <w:shd w:val="clear" w:color="auto" w:fill="auto"/>
            <w:noWrap/>
            <w:vAlign w:val="center"/>
            <w:hideMark/>
          </w:tcPr>
          <w:p w:rsidR="009011C5" w:rsidRPr="00D25915" w:rsidRDefault="009011C5" w:rsidP="009011C5">
            <w:pPr>
              <w:jc w:val="right"/>
            </w:pPr>
            <w:r>
              <w:t>74.7%</w:t>
            </w:r>
          </w:p>
        </w:tc>
        <w:tc>
          <w:tcPr>
            <w:tcW w:w="1120" w:type="dxa"/>
            <w:tcBorders>
              <w:top w:val="nil"/>
              <w:left w:val="single" w:sz="4" w:space="0" w:color="auto"/>
              <w:bottom w:val="nil"/>
              <w:right w:val="nil"/>
            </w:tcBorders>
            <w:shd w:val="clear" w:color="auto" w:fill="auto"/>
            <w:noWrap/>
            <w:vAlign w:val="center"/>
            <w:hideMark/>
          </w:tcPr>
          <w:p w:rsidR="009011C5" w:rsidRPr="00D25915" w:rsidRDefault="009011C5" w:rsidP="009011C5">
            <w:pPr>
              <w:jc w:val="right"/>
            </w:pPr>
            <w:r>
              <w:t>77.8%</w:t>
            </w:r>
          </w:p>
        </w:tc>
        <w:tc>
          <w:tcPr>
            <w:tcW w:w="1120" w:type="dxa"/>
            <w:tcBorders>
              <w:top w:val="nil"/>
              <w:left w:val="single" w:sz="4" w:space="0" w:color="auto"/>
              <w:bottom w:val="nil"/>
              <w:right w:val="nil"/>
            </w:tcBorders>
            <w:shd w:val="clear" w:color="auto" w:fill="auto"/>
            <w:noWrap/>
            <w:vAlign w:val="center"/>
            <w:hideMark/>
          </w:tcPr>
          <w:p w:rsidR="009011C5" w:rsidRPr="00D25915" w:rsidRDefault="009011C5" w:rsidP="009011C5">
            <w:pPr>
              <w:jc w:val="right"/>
            </w:pPr>
            <w:r>
              <w:t>78.1%</w:t>
            </w:r>
          </w:p>
        </w:tc>
        <w:tc>
          <w:tcPr>
            <w:tcW w:w="1120" w:type="dxa"/>
            <w:tcBorders>
              <w:top w:val="nil"/>
              <w:left w:val="single" w:sz="4" w:space="0" w:color="auto"/>
              <w:bottom w:val="nil"/>
              <w:right w:val="nil"/>
            </w:tcBorders>
            <w:shd w:val="clear" w:color="auto" w:fill="auto"/>
            <w:noWrap/>
            <w:vAlign w:val="center"/>
            <w:hideMark/>
          </w:tcPr>
          <w:p w:rsidR="009011C5" w:rsidRPr="00D25915" w:rsidRDefault="009011C5" w:rsidP="009011C5">
            <w:pPr>
              <w:jc w:val="right"/>
            </w:pPr>
            <w:r>
              <w:t>4.3%</w:t>
            </w:r>
          </w:p>
        </w:tc>
        <w:tc>
          <w:tcPr>
            <w:tcW w:w="1120" w:type="dxa"/>
            <w:tcBorders>
              <w:top w:val="nil"/>
              <w:left w:val="single" w:sz="4" w:space="0" w:color="auto"/>
              <w:bottom w:val="nil"/>
              <w:right w:val="single" w:sz="4" w:space="0" w:color="auto"/>
            </w:tcBorders>
            <w:shd w:val="clear" w:color="auto" w:fill="auto"/>
            <w:noWrap/>
            <w:vAlign w:val="center"/>
            <w:hideMark/>
          </w:tcPr>
          <w:p w:rsidR="009011C5" w:rsidRPr="00D25915" w:rsidRDefault="009011C5" w:rsidP="009011C5">
            <w:pPr>
              <w:jc w:val="right"/>
            </w:pPr>
            <w:r>
              <w:t>3.4%</w:t>
            </w:r>
          </w:p>
        </w:tc>
      </w:tr>
      <w:tr w:rsidR="009011C5" w:rsidRPr="00D25915" w:rsidTr="009011C5">
        <w:trPr>
          <w:trHeight w:val="300"/>
          <w:jc w:val="center"/>
        </w:trPr>
        <w:tc>
          <w:tcPr>
            <w:tcW w:w="1268" w:type="dxa"/>
            <w:tcBorders>
              <w:top w:val="nil"/>
              <w:left w:val="single" w:sz="4" w:space="0" w:color="auto"/>
              <w:bottom w:val="single" w:sz="4" w:space="0" w:color="auto"/>
              <w:right w:val="single" w:sz="4" w:space="0" w:color="auto"/>
            </w:tcBorders>
            <w:shd w:val="clear" w:color="auto" w:fill="D9D9D9" w:themeFill="background1" w:themeFillShade="D9"/>
            <w:noWrap/>
            <w:vAlign w:val="center"/>
          </w:tcPr>
          <w:p w:rsidR="009011C5" w:rsidRPr="00D25915" w:rsidRDefault="009011C5" w:rsidP="009011C5">
            <w:r>
              <w:t>2011–12</w:t>
            </w:r>
          </w:p>
        </w:tc>
        <w:tc>
          <w:tcPr>
            <w:tcW w:w="1032" w:type="dxa"/>
            <w:tcBorders>
              <w:top w:val="nil"/>
              <w:left w:val="nil"/>
              <w:bottom w:val="single" w:sz="4" w:space="0" w:color="auto"/>
              <w:right w:val="nil"/>
            </w:tcBorders>
            <w:shd w:val="clear" w:color="auto" w:fill="D9D9D9" w:themeFill="background1" w:themeFillShade="D9"/>
            <w:vAlign w:val="center"/>
          </w:tcPr>
          <w:p w:rsidR="009011C5" w:rsidRPr="00D25915" w:rsidRDefault="009011C5" w:rsidP="009011C5">
            <w:pPr>
              <w:jc w:val="right"/>
            </w:pPr>
            <w:r>
              <w:t>17,024</w:t>
            </w:r>
          </w:p>
        </w:tc>
        <w:tc>
          <w:tcPr>
            <w:tcW w:w="1120" w:type="dxa"/>
            <w:tcBorders>
              <w:top w:val="nil"/>
              <w:left w:val="single" w:sz="4" w:space="0" w:color="auto"/>
              <w:bottom w:val="single" w:sz="4" w:space="0" w:color="auto"/>
              <w:right w:val="nil"/>
            </w:tcBorders>
            <w:shd w:val="clear" w:color="auto" w:fill="D9D9D9" w:themeFill="background1" w:themeFillShade="D9"/>
            <w:noWrap/>
            <w:vAlign w:val="center"/>
          </w:tcPr>
          <w:p w:rsidR="009011C5" w:rsidRPr="00D25915" w:rsidRDefault="009011C5" w:rsidP="009011C5">
            <w:pPr>
              <w:jc w:val="right"/>
            </w:pPr>
            <w:r>
              <w:t>12,317</w:t>
            </w:r>
          </w:p>
        </w:tc>
        <w:tc>
          <w:tcPr>
            <w:tcW w:w="1120" w:type="dxa"/>
            <w:tcBorders>
              <w:top w:val="nil"/>
              <w:left w:val="single" w:sz="4" w:space="0" w:color="auto"/>
              <w:bottom w:val="single" w:sz="4" w:space="0" w:color="auto"/>
              <w:right w:val="nil"/>
            </w:tcBorders>
            <w:shd w:val="clear" w:color="auto" w:fill="D9D9D9" w:themeFill="background1" w:themeFillShade="D9"/>
            <w:noWrap/>
            <w:vAlign w:val="center"/>
          </w:tcPr>
          <w:p w:rsidR="009011C5" w:rsidRPr="00D25915" w:rsidRDefault="009011C5" w:rsidP="009011C5">
            <w:pPr>
              <w:jc w:val="right"/>
            </w:pPr>
            <w:r>
              <w:t>74.7%</w:t>
            </w:r>
          </w:p>
        </w:tc>
        <w:tc>
          <w:tcPr>
            <w:tcW w:w="1120" w:type="dxa"/>
            <w:tcBorders>
              <w:top w:val="nil"/>
              <w:left w:val="single" w:sz="4" w:space="0" w:color="auto"/>
              <w:bottom w:val="single" w:sz="4" w:space="0" w:color="auto"/>
              <w:right w:val="nil"/>
            </w:tcBorders>
            <w:shd w:val="clear" w:color="auto" w:fill="D9D9D9" w:themeFill="background1" w:themeFillShade="D9"/>
            <w:noWrap/>
            <w:vAlign w:val="center"/>
          </w:tcPr>
          <w:p w:rsidR="009011C5" w:rsidRPr="00D25915" w:rsidRDefault="009011C5" w:rsidP="009011C5">
            <w:pPr>
              <w:jc w:val="right"/>
            </w:pPr>
            <w:r>
              <w:t>78.0%</w:t>
            </w:r>
          </w:p>
        </w:tc>
        <w:tc>
          <w:tcPr>
            <w:tcW w:w="1120" w:type="dxa"/>
            <w:tcBorders>
              <w:top w:val="nil"/>
              <w:left w:val="single" w:sz="4" w:space="0" w:color="auto"/>
              <w:bottom w:val="single" w:sz="4" w:space="0" w:color="auto"/>
              <w:right w:val="nil"/>
            </w:tcBorders>
            <w:shd w:val="clear" w:color="auto" w:fill="D9D9D9" w:themeFill="background1" w:themeFillShade="D9"/>
            <w:noWrap/>
            <w:vAlign w:val="center"/>
          </w:tcPr>
          <w:p w:rsidR="009011C5" w:rsidRPr="00D25915" w:rsidRDefault="009011C5" w:rsidP="009011C5">
            <w:pPr>
              <w:jc w:val="right"/>
            </w:pPr>
            <w:r>
              <w:t>NA</w:t>
            </w:r>
          </w:p>
        </w:tc>
        <w:tc>
          <w:tcPr>
            <w:tcW w:w="1120" w:type="dxa"/>
            <w:tcBorders>
              <w:top w:val="nil"/>
              <w:left w:val="single" w:sz="4" w:space="0" w:color="auto"/>
              <w:bottom w:val="single" w:sz="4" w:space="0" w:color="auto"/>
              <w:right w:val="nil"/>
            </w:tcBorders>
            <w:shd w:val="clear" w:color="auto" w:fill="D9D9D9" w:themeFill="background1" w:themeFillShade="D9"/>
            <w:noWrap/>
            <w:vAlign w:val="center"/>
          </w:tcPr>
          <w:p w:rsidR="009011C5" w:rsidRPr="00D25915" w:rsidRDefault="009011C5" w:rsidP="009011C5">
            <w:pPr>
              <w:jc w:val="right"/>
            </w:pPr>
            <w:r>
              <w:t>NA</w:t>
            </w:r>
          </w:p>
        </w:tc>
        <w:tc>
          <w:tcPr>
            <w:tcW w:w="1120" w:type="dxa"/>
            <w:tcBorders>
              <w:top w:val="nil"/>
              <w:left w:val="single" w:sz="4" w:space="0" w:color="auto"/>
              <w:bottom w:val="single" w:sz="4" w:space="0" w:color="auto"/>
              <w:right w:val="nil"/>
            </w:tcBorders>
            <w:shd w:val="clear" w:color="auto" w:fill="D9D9D9" w:themeFill="background1" w:themeFillShade="D9"/>
            <w:noWrap/>
            <w:vAlign w:val="center"/>
          </w:tcPr>
          <w:p w:rsidR="009011C5" w:rsidRPr="00D25915" w:rsidRDefault="009011C5" w:rsidP="009011C5">
            <w:pPr>
              <w:jc w:val="right"/>
            </w:pPr>
            <w:r>
              <w:t>NA</w:t>
            </w:r>
          </w:p>
        </w:tc>
        <w:tc>
          <w:tcPr>
            <w:tcW w:w="1120" w:type="dxa"/>
            <w:tcBorders>
              <w:top w:val="nil"/>
              <w:left w:val="single" w:sz="4" w:space="0" w:color="auto"/>
              <w:bottom w:val="single" w:sz="4" w:space="0" w:color="auto"/>
              <w:right w:val="single" w:sz="4" w:space="0" w:color="auto"/>
            </w:tcBorders>
            <w:shd w:val="clear" w:color="auto" w:fill="D9D9D9" w:themeFill="background1" w:themeFillShade="D9"/>
            <w:noWrap/>
            <w:vAlign w:val="center"/>
          </w:tcPr>
          <w:p w:rsidR="009011C5" w:rsidRPr="00D25915" w:rsidRDefault="009011C5" w:rsidP="009011C5">
            <w:pPr>
              <w:jc w:val="right"/>
            </w:pPr>
            <w:r>
              <w:t>NA</w:t>
            </w:r>
          </w:p>
        </w:tc>
      </w:tr>
    </w:tbl>
    <w:p w:rsidR="009011C5" w:rsidRDefault="009011C5" w:rsidP="009011C5">
      <w:pPr>
        <w:rPr>
          <w:rFonts w:eastAsiaTheme="minorHAnsi"/>
          <w:sz w:val="24"/>
        </w:rPr>
      </w:pPr>
    </w:p>
    <w:tbl>
      <w:tblPr>
        <w:tblStyle w:val="TableGrid40"/>
        <w:tblW w:w="9360" w:type="dxa"/>
        <w:jc w:val="center"/>
        <w:tblLook w:val="04A0"/>
      </w:tblPr>
      <w:tblGrid>
        <w:gridCol w:w="9376"/>
      </w:tblGrid>
      <w:tr w:rsidR="009011C5" w:rsidRPr="00665EB5" w:rsidTr="009B1973">
        <w:trPr>
          <w:trHeight w:val="605"/>
          <w:tblHeader/>
          <w:jc w:val="center"/>
        </w:trPr>
        <w:tc>
          <w:tcPr>
            <w:tcW w:w="9360" w:type="dxa"/>
            <w:shd w:val="clear" w:color="auto" w:fill="800000"/>
            <w:vAlign w:val="center"/>
          </w:tcPr>
          <w:p w:rsidR="009011C5" w:rsidRPr="00665EB5" w:rsidRDefault="009011C5" w:rsidP="009011C5">
            <w:pPr>
              <w:spacing w:line="240" w:lineRule="auto"/>
              <w:jc w:val="center"/>
              <w:rPr>
                <w:szCs w:val="22"/>
              </w:rPr>
            </w:pPr>
            <w:r w:rsidRPr="00665EB5">
              <w:rPr>
                <w:b/>
                <w:bCs/>
                <w:color w:val="FFFFFF"/>
                <w:szCs w:val="22"/>
              </w:rPr>
              <w:t>4- &amp; 5-Year Graduation Rates for Pre-AP 4D &amp; Non-4D Districts, 2007</w:t>
            </w:r>
            <w:r>
              <w:rPr>
                <w:b/>
                <w:bCs/>
                <w:color w:val="FFFFFF"/>
                <w:szCs w:val="22"/>
              </w:rPr>
              <w:t>–</w:t>
            </w:r>
            <w:r w:rsidRPr="00665EB5">
              <w:rPr>
                <w:b/>
                <w:bCs/>
                <w:color w:val="FFFFFF"/>
                <w:szCs w:val="22"/>
              </w:rPr>
              <w:t>08 to 2011</w:t>
            </w:r>
            <w:r>
              <w:rPr>
                <w:b/>
                <w:bCs/>
                <w:color w:val="FFFFFF"/>
                <w:szCs w:val="22"/>
              </w:rPr>
              <w:t>–</w:t>
            </w:r>
            <w:r w:rsidRPr="00665EB5">
              <w:rPr>
                <w:b/>
                <w:bCs/>
                <w:color w:val="FFFFFF"/>
                <w:szCs w:val="22"/>
              </w:rPr>
              <w:t>12</w:t>
            </w:r>
          </w:p>
        </w:tc>
      </w:tr>
      <w:tr w:rsidR="009011C5" w:rsidRPr="00874C22" w:rsidTr="009B1973">
        <w:trPr>
          <w:jc w:val="center"/>
        </w:trPr>
        <w:tc>
          <w:tcPr>
            <w:tcW w:w="9360" w:type="dxa"/>
          </w:tcPr>
          <w:p w:rsidR="009011C5" w:rsidRPr="00874C22" w:rsidRDefault="009011C5" w:rsidP="009011C5">
            <w:pPr>
              <w:spacing w:line="240" w:lineRule="auto"/>
            </w:pPr>
          </w:p>
          <w:p w:rsidR="009011C5" w:rsidRPr="00874C22" w:rsidRDefault="009011C5" w:rsidP="009011C5">
            <w:pPr>
              <w:spacing w:line="240" w:lineRule="auto"/>
            </w:pPr>
            <w:r>
              <w:rPr>
                <w:noProof/>
                <w:lang w:eastAsia="zh-CN" w:bidi="km-KH"/>
              </w:rPr>
              <w:drawing>
                <wp:inline distT="0" distB="0" distL="0" distR="0">
                  <wp:extent cx="5816010" cy="3657600"/>
                  <wp:effectExtent l="0" t="0" r="0" b="0"/>
                  <wp:docPr id="14" name="Chart 14" descr="4- &amp; 5-Year Graduation Rates for Pre-AP 4D &amp; Non-4D Districts, 2007–08 to 2011–12"/>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9011C5" w:rsidRPr="00874C22" w:rsidRDefault="009011C5" w:rsidP="009011C5">
            <w:pPr>
              <w:spacing w:line="240" w:lineRule="auto"/>
            </w:pPr>
          </w:p>
        </w:tc>
      </w:tr>
    </w:tbl>
    <w:p w:rsidR="009011C5" w:rsidRDefault="009011C5" w:rsidP="009011C5">
      <w:pPr>
        <w:rPr>
          <w:b/>
        </w:rPr>
      </w:pPr>
    </w:p>
    <w:p w:rsidR="009011C5" w:rsidRPr="00E437DD" w:rsidRDefault="009011C5" w:rsidP="009011C5">
      <w:pPr>
        <w:ind w:firstLine="720"/>
      </w:pPr>
      <w:r w:rsidRPr="00E437DD">
        <w:rPr>
          <w:b/>
        </w:rPr>
        <w:t xml:space="preserve">Annual </w:t>
      </w:r>
      <w:r>
        <w:rPr>
          <w:b/>
        </w:rPr>
        <w:t>d</w:t>
      </w:r>
      <w:r w:rsidRPr="00E437DD">
        <w:rPr>
          <w:b/>
        </w:rPr>
        <w:t xml:space="preserve">ropout </w:t>
      </w:r>
      <w:r>
        <w:rPr>
          <w:b/>
        </w:rPr>
        <w:t>r</w:t>
      </w:r>
      <w:r w:rsidRPr="00E437DD">
        <w:rPr>
          <w:b/>
        </w:rPr>
        <w:t xml:space="preserve">ates – Pre-AP </w:t>
      </w:r>
      <w:r>
        <w:rPr>
          <w:b/>
        </w:rPr>
        <w:t>d</w:t>
      </w:r>
      <w:r w:rsidRPr="00E437DD">
        <w:rPr>
          <w:b/>
        </w:rPr>
        <w:t>istricts</w:t>
      </w:r>
      <w:r>
        <w:rPr>
          <w:b/>
        </w:rPr>
        <w:t xml:space="preserve">. </w:t>
      </w:r>
      <w:r w:rsidRPr="00E437DD">
        <w:t>The table and figure below show average annual dropout rates for Pre-AP 4D and non-4D districts.</w:t>
      </w:r>
      <w:r>
        <w:t xml:space="preserve"> </w:t>
      </w:r>
      <w:r w:rsidRPr="00E437DD">
        <w:t>Average annual dropout rates have decreased for 4D districts from 4.6% in 2009–10 (the first year of RTTT) to 4.3% in 2011–12. Average annual dropout rates have also decreased for non-4D districts, from 4.6% in 2009–10 to 3.9% in 2011–12.</w:t>
      </w:r>
    </w:p>
    <w:p w:rsidR="009011C5" w:rsidRPr="00D25915" w:rsidRDefault="009011C5" w:rsidP="009011C5">
      <w:pPr>
        <w:rPr>
          <w:rFonts w:eastAsiaTheme="minorHAnsi"/>
          <w:sz w:val="24"/>
        </w:rPr>
      </w:pPr>
    </w:p>
    <w:tbl>
      <w:tblPr>
        <w:tblW w:w="9202" w:type="dxa"/>
        <w:jc w:val="center"/>
        <w:tblLook w:val="04A0"/>
      </w:tblPr>
      <w:tblGrid>
        <w:gridCol w:w="1155"/>
        <w:gridCol w:w="1417"/>
        <w:gridCol w:w="1417"/>
        <w:gridCol w:w="1334"/>
        <w:gridCol w:w="1265"/>
        <w:gridCol w:w="1307"/>
        <w:gridCol w:w="1307"/>
      </w:tblGrid>
      <w:tr w:rsidR="009011C5" w:rsidRPr="00D25915" w:rsidTr="009011C5">
        <w:trPr>
          <w:trHeight w:val="600"/>
          <w:jc w:val="center"/>
        </w:trPr>
        <w:tc>
          <w:tcPr>
            <w:tcW w:w="9202" w:type="dxa"/>
            <w:gridSpan w:val="7"/>
            <w:tcBorders>
              <w:top w:val="single" w:sz="4" w:space="0" w:color="auto"/>
              <w:left w:val="single" w:sz="4" w:space="0" w:color="auto"/>
              <w:bottom w:val="single" w:sz="4" w:space="0" w:color="auto"/>
              <w:right w:val="nil"/>
            </w:tcBorders>
            <w:shd w:val="clear" w:color="000000" w:fill="800000"/>
            <w:noWrap/>
            <w:vAlign w:val="center"/>
            <w:hideMark/>
          </w:tcPr>
          <w:p w:rsidR="009011C5" w:rsidRPr="00D25915" w:rsidRDefault="009011C5" w:rsidP="009011C5">
            <w:pPr>
              <w:jc w:val="center"/>
              <w:rPr>
                <w:b/>
                <w:bCs/>
              </w:rPr>
            </w:pPr>
            <w:r w:rsidRPr="009A418D">
              <w:rPr>
                <w:b/>
                <w:bCs/>
              </w:rPr>
              <w:lastRenderedPageBreak/>
              <w:t xml:space="preserve">Annual Dropout </w:t>
            </w:r>
            <w:r w:rsidRPr="00D25915">
              <w:rPr>
                <w:b/>
                <w:bCs/>
              </w:rPr>
              <w:t>Rates for Pre-AP 4D &amp; N</w:t>
            </w:r>
            <w:r>
              <w:rPr>
                <w:b/>
                <w:bCs/>
              </w:rPr>
              <w:t>on-4D Districts, 2007–08 to 2011–12</w:t>
            </w:r>
          </w:p>
        </w:tc>
      </w:tr>
      <w:tr w:rsidR="009011C5" w:rsidRPr="00D25915" w:rsidTr="009011C5">
        <w:trPr>
          <w:trHeight w:val="600"/>
          <w:jc w:val="center"/>
        </w:trPr>
        <w:tc>
          <w:tcPr>
            <w:tcW w:w="115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9011C5" w:rsidRPr="00D25915" w:rsidRDefault="009011C5" w:rsidP="009011C5">
            <w:pPr>
              <w:jc w:val="center"/>
            </w:pPr>
            <w:r w:rsidRPr="00D25915">
              <w:t>Year</w:t>
            </w:r>
          </w:p>
        </w:tc>
        <w:tc>
          <w:tcPr>
            <w:tcW w:w="2834" w:type="dxa"/>
            <w:gridSpan w:val="2"/>
            <w:tcBorders>
              <w:top w:val="single" w:sz="4" w:space="0" w:color="auto"/>
              <w:left w:val="nil"/>
              <w:bottom w:val="single" w:sz="4" w:space="0" w:color="auto"/>
              <w:right w:val="single" w:sz="4" w:space="0" w:color="000000"/>
            </w:tcBorders>
            <w:shd w:val="clear" w:color="000000" w:fill="FFFFFF"/>
            <w:vAlign w:val="center"/>
            <w:hideMark/>
          </w:tcPr>
          <w:p w:rsidR="009011C5" w:rsidRPr="00D25915" w:rsidRDefault="009011C5" w:rsidP="009011C5">
            <w:pPr>
              <w:jc w:val="center"/>
            </w:pPr>
            <w:r w:rsidRPr="00D25915">
              <w:t>Total HS Enrollment</w:t>
            </w:r>
          </w:p>
        </w:tc>
        <w:tc>
          <w:tcPr>
            <w:tcW w:w="2599" w:type="dxa"/>
            <w:gridSpan w:val="2"/>
            <w:tcBorders>
              <w:top w:val="single" w:sz="4" w:space="0" w:color="auto"/>
              <w:left w:val="nil"/>
              <w:bottom w:val="single" w:sz="4" w:space="0" w:color="auto"/>
              <w:right w:val="single" w:sz="4" w:space="0" w:color="000000"/>
            </w:tcBorders>
            <w:shd w:val="clear" w:color="000000" w:fill="FFFFFF"/>
            <w:vAlign w:val="center"/>
            <w:hideMark/>
          </w:tcPr>
          <w:p w:rsidR="009011C5" w:rsidRPr="00D25915" w:rsidRDefault="009011C5" w:rsidP="009011C5">
            <w:pPr>
              <w:jc w:val="center"/>
            </w:pPr>
            <w:r w:rsidRPr="00D25915">
              <w:t>Number of Dropouts</w:t>
            </w:r>
          </w:p>
        </w:tc>
        <w:tc>
          <w:tcPr>
            <w:tcW w:w="2614" w:type="dxa"/>
            <w:gridSpan w:val="2"/>
            <w:tcBorders>
              <w:top w:val="single" w:sz="4" w:space="0" w:color="auto"/>
              <w:left w:val="nil"/>
              <w:bottom w:val="single" w:sz="4" w:space="0" w:color="auto"/>
              <w:right w:val="single" w:sz="4" w:space="0" w:color="000000"/>
            </w:tcBorders>
            <w:shd w:val="clear" w:color="000000" w:fill="FFFFFF"/>
            <w:vAlign w:val="center"/>
            <w:hideMark/>
          </w:tcPr>
          <w:p w:rsidR="009011C5" w:rsidRPr="00D25915" w:rsidRDefault="009011C5" w:rsidP="009011C5">
            <w:pPr>
              <w:jc w:val="center"/>
            </w:pPr>
            <w:r w:rsidRPr="00D25915">
              <w:t>Annual Dropout Rate</w:t>
            </w:r>
          </w:p>
        </w:tc>
      </w:tr>
      <w:tr w:rsidR="009011C5" w:rsidRPr="00D25915" w:rsidTr="009011C5">
        <w:trPr>
          <w:trHeight w:val="402"/>
          <w:jc w:val="center"/>
        </w:trPr>
        <w:tc>
          <w:tcPr>
            <w:tcW w:w="1155" w:type="dxa"/>
            <w:vMerge/>
            <w:tcBorders>
              <w:top w:val="nil"/>
              <w:left w:val="single" w:sz="4" w:space="0" w:color="auto"/>
              <w:bottom w:val="single" w:sz="4" w:space="0" w:color="000000"/>
              <w:right w:val="single" w:sz="4" w:space="0" w:color="auto"/>
            </w:tcBorders>
            <w:vAlign w:val="center"/>
            <w:hideMark/>
          </w:tcPr>
          <w:p w:rsidR="009011C5" w:rsidRPr="00D25915" w:rsidRDefault="009011C5" w:rsidP="009011C5"/>
        </w:tc>
        <w:tc>
          <w:tcPr>
            <w:tcW w:w="1417" w:type="dxa"/>
            <w:tcBorders>
              <w:top w:val="nil"/>
              <w:left w:val="nil"/>
              <w:bottom w:val="single" w:sz="4" w:space="0" w:color="auto"/>
              <w:right w:val="single" w:sz="4" w:space="0" w:color="auto"/>
            </w:tcBorders>
            <w:shd w:val="clear" w:color="000000" w:fill="FFFFFF"/>
            <w:vAlign w:val="center"/>
            <w:hideMark/>
          </w:tcPr>
          <w:p w:rsidR="009011C5" w:rsidRPr="00D25915" w:rsidRDefault="009011C5" w:rsidP="009011C5">
            <w:pPr>
              <w:jc w:val="center"/>
            </w:pPr>
            <w:r w:rsidRPr="00D25915">
              <w:t>4D</w:t>
            </w:r>
          </w:p>
        </w:tc>
        <w:tc>
          <w:tcPr>
            <w:tcW w:w="1417" w:type="dxa"/>
            <w:tcBorders>
              <w:top w:val="nil"/>
              <w:left w:val="nil"/>
              <w:bottom w:val="single" w:sz="4" w:space="0" w:color="auto"/>
              <w:right w:val="single" w:sz="4" w:space="0" w:color="auto"/>
            </w:tcBorders>
            <w:shd w:val="clear" w:color="000000" w:fill="FFFFFF"/>
            <w:vAlign w:val="center"/>
            <w:hideMark/>
          </w:tcPr>
          <w:p w:rsidR="009011C5" w:rsidRPr="00D25915" w:rsidRDefault="009011C5" w:rsidP="009011C5">
            <w:pPr>
              <w:jc w:val="center"/>
            </w:pPr>
            <w:r w:rsidRPr="00D25915">
              <w:t>Non-4D</w:t>
            </w:r>
          </w:p>
        </w:tc>
        <w:tc>
          <w:tcPr>
            <w:tcW w:w="1334" w:type="dxa"/>
            <w:tcBorders>
              <w:top w:val="nil"/>
              <w:left w:val="nil"/>
              <w:bottom w:val="single" w:sz="4" w:space="0" w:color="auto"/>
              <w:right w:val="single" w:sz="4" w:space="0" w:color="auto"/>
            </w:tcBorders>
            <w:shd w:val="clear" w:color="000000" w:fill="FFFFFF"/>
            <w:vAlign w:val="center"/>
            <w:hideMark/>
          </w:tcPr>
          <w:p w:rsidR="009011C5" w:rsidRPr="00D25915" w:rsidRDefault="009011C5" w:rsidP="009011C5">
            <w:pPr>
              <w:jc w:val="center"/>
            </w:pPr>
            <w:r w:rsidRPr="00D25915">
              <w:t>4D</w:t>
            </w:r>
          </w:p>
        </w:tc>
        <w:tc>
          <w:tcPr>
            <w:tcW w:w="1265" w:type="dxa"/>
            <w:tcBorders>
              <w:top w:val="nil"/>
              <w:left w:val="nil"/>
              <w:bottom w:val="single" w:sz="4" w:space="0" w:color="auto"/>
              <w:right w:val="single" w:sz="4" w:space="0" w:color="auto"/>
            </w:tcBorders>
            <w:shd w:val="clear" w:color="000000" w:fill="FFFFFF"/>
            <w:vAlign w:val="center"/>
            <w:hideMark/>
          </w:tcPr>
          <w:p w:rsidR="009011C5" w:rsidRPr="00D25915" w:rsidRDefault="009011C5" w:rsidP="009011C5">
            <w:pPr>
              <w:jc w:val="center"/>
            </w:pPr>
            <w:r w:rsidRPr="00D25915">
              <w:t>Non-4D</w:t>
            </w:r>
          </w:p>
        </w:tc>
        <w:tc>
          <w:tcPr>
            <w:tcW w:w="1307" w:type="dxa"/>
            <w:tcBorders>
              <w:top w:val="nil"/>
              <w:left w:val="nil"/>
              <w:bottom w:val="single" w:sz="4" w:space="0" w:color="auto"/>
              <w:right w:val="single" w:sz="4" w:space="0" w:color="auto"/>
            </w:tcBorders>
            <w:shd w:val="clear" w:color="000000" w:fill="FFFFFF"/>
            <w:vAlign w:val="center"/>
            <w:hideMark/>
          </w:tcPr>
          <w:p w:rsidR="009011C5" w:rsidRPr="00D25915" w:rsidRDefault="009011C5" w:rsidP="009011C5">
            <w:pPr>
              <w:jc w:val="center"/>
            </w:pPr>
            <w:r w:rsidRPr="00D25915">
              <w:t>4D</w:t>
            </w:r>
          </w:p>
        </w:tc>
        <w:tc>
          <w:tcPr>
            <w:tcW w:w="1307" w:type="dxa"/>
            <w:tcBorders>
              <w:top w:val="nil"/>
              <w:left w:val="nil"/>
              <w:bottom w:val="single" w:sz="4" w:space="0" w:color="auto"/>
              <w:right w:val="single" w:sz="4" w:space="0" w:color="auto"/>
            </w:tcBorders>
            <w:shd w:val="clear" w:color="000000" w:fill="FFFFFF"/>
            <w:vAlign w:val="center"/>
            <w:hideMark/>
          </w:tcPr>
          <w:p w:rsidR="009011C5" w:rsidRPr="00D25915" w:rsidRDefault="009011C5" w:rsidP="009011C5">
            <w:pPr>
              <w:jc w:val="center"/>
            </w:pPr>
            <w:r w:rsidRPr="00D25915">
              <w:t>Non-4D</w:t>
            </w:r>
          </w:p>
        </w:tc>
      </w:tr>
      <w:tr w:rsidR="009011C5" w:rsidRPr="00D25915" w:rsidTr="009011C5">
        <w:trPr>
          <w:trHeight w:val="402"/>
          <w:jc w:val="center"/>
        </w:trPr>
        <w:tc>
          <w:tcPr>
            <w:tcW w:w="1155" w:type="dxa"/>
            <w:tcBorders>
              <w:top w:val="nil"/>
              <w:left w:val="single" w:sz="4" w:space="0" w:color="auto"/>
              <w:bottom w:val="nil"/>
              <w:right w:val="single" w:sz="4" w:space="0" w:color="auto"/>
            </w:tcBorders>
            <w:shd w:val="clear" w:color="000000" w:fill="D9D9D9"/>
            <w:noWrap/>
            <w:vAlign w:val="center"/>
            <w:hideMark/>
          </w:tcPr>
          <w:p w:rsidR="009011C5" w:rsidRPr="00D25915" w:rsidRDefault="009011C5" w:rsidP="009011C5">
            <w:r w:rsidRPr="00D25915">
              <w:t>2007</w:t>
            </w:r>
            <w:r>
              <w:t>–</w:t>
            </w:r>
            <w:r w:rsidRPr="00D25915">
              <w:t>08</w:t>
            </w:r>
          </w:p>
        </w:tc>
        <w:tc>
          <w:tcPr>
            <w:tcW w:w="1417" w:type="dxa"/>
            <w:tcBorders>
              <w:top w:val="nil"/>
              <w:left w:val="nil"/>
              <w:bottom w:val="nil"/>
              <w:right w:val="nil"/>
            </w:tcBorders>
            <w:shd w:val="clear" w:color="000000" w:fill="D9D9D9"/>
            <w:vAlign w:val="center"/>
            <w:hideMark/>
          </w:tcPr>
          <w:p w:rsidR="009011C5" w:rsidRPr="00D25915" w:rsidRDefault="009011C5" w:rsidP="009011C5">
            <w:pPr>
              <w:jc w:val="right"/>
            </w:pPr>
            <w:r>
              <w:t>70,016</w:t>
            </w:r>
          </w:p>
        </w:tc>
        <w:tc>
          <w:tcPr>
            <w:tcW w:w="1417" w:type="dxa"/>
            <w:tcBorders>
              <w:top w:val="nil"/>
              <w:left w:val="single" w:sz="4" w:space="0" w:color="auto"/>
              <w:bottom w:val="nil"/>
              <w:right w:val="nil"/>
            </w:tcBorders>
            <w:shd w:val="clear" w:color="000000" w:fill="D9D9D9"/>
            <w:noWrap/>
            <w:vAlign w:val="center"/>
            <w:hideMark/>
          </w:tcPr>
          <w:p w:rsidR="009011C5" w:rsidRPr="00D25915" w:rsidRDefault="009011C5" w:rsidP="009011C5">
            <w:pPr>
              <w:jc w:val="right"/>
            </w:pPr>
            <w:r>
              <w:t>46,995</w:t>
            </w:r>
          </w:p>
        </w:tc>
        <w:tc>
          <w:tcPr>
            <w:tcW w:w="1334" w:type="dxa"/>
            <w:tcBorders>
              <w:top w:val="nil"/>
              <w:left w:val="single" w:sz="4" w:space="0" w:color="auto"/>
              <w:bottom w:val="nil"/>
              <w:right w:val="nil"/>
            </w:tcBorders>
            <w:shd w:val="clear" w:color="000000" w:fill="D9D9D9"/>
            <w:vAlign w:val="center"/>
            <w:hideMark/>
          </w:tcPr>
          <w:p w:rsidR="009011C5" w:rsidRPr="00D25915" w:rsidRDefault="009011C5" w:rsidP="009011C5">
            <w:pPr>
              <w:jc w:val="right"/>
            </w:pPr>
            <w:r>
              <w:t>4,026</w:t>
            </w:r>
          </w:p>
        </w:tc>
        <w:tc>
          <w:tcPr>
            <w:tcW w:w="1265" w:type="dxa"/>
            <w:tcBorders>
              <w:top w:val="nil"/>
              <w:left w:val="single" w:sz="4" w:space="0" w:color="auto"/>
              <w:bottom w:val="nil"/>
              <w:right w:val="nil"/>
            </w:tcBorders>
            <w:shd w:val="clear" w:color="000000" w:fill="D9D9D9"/>
            <w:noWrap/>
            <w:vAlign w:val="center"/>
            <w:hideMark/>
          </w:tcPr>
          <w:p w:rsidR="009011C5" w:rsidRPr="00D25915" w:rsidRDefault="009011C5" w:rsidP="009011C5">
            <w:pPr>
              <w:jc w:val="right"/>
            </w:pPr>
            <w:r>
              <w:t>2,514</w:t>
            </w:r>
          </w:p>
        </w:tc>
        <w:tc>
          <w:tcPr>
            <w:tcW w:w="1307" w:type="dxa"/>
            <w:tcBorders>
              <w:top w:val="nil"/>
              <w:left w:val="single" w:sz="4" w:space="0" w:color="auto"/>
              <w:bottom w:val="nil"/>
              <w:right w:val="nil"/>
            </w:tcBorders>
            <w:shd w:val="clear" w:color="000000" w:fill="D9D9D9"/>
            <w:noWrap/>
            <w:vAlign w:val="center"/>
            <w:hideMark/>
          </w:tcPr>
          <w:p w:rsidR="009011C5" w:rsidRPr="00D25915" w:rsidRDefault="009011C5" w:rsidP="009011C5">
            <w:pPr>
              <w:jc w:val="right"/>
            </w:pPr>
            <w:r>
              <w:t>5.8</w:t>
            </w:r>
            <w:r w:rsidRPr="00D25915">
              <w:t>%</w:t>
            </w:r>
          </w:p>
        </w:tc>
        <w:tc>
          <w:tcPr>
            <w:tcW w:w="1307" w:type="dxa"/>
            <w:tcBorders>
              <w:top w:val="nil"/>
              <w:left w:val="single" w:sz="4" w:space="0" w:color="auto"/>
              <w:bottom w:val="nil"/>
              <w:right w:val="single" w:sz="4" w:space="0" w:color="auto"/>
            </w:tcBorders>
            <w:shd w:val="clear" w:color="000000" w:fill="D9D9D9"/>
            <w:noWrap/>
            <w:vAlign w:val="center"/>
            <w:hideMark/>
          </w:tcPr>
          <w:p w:rsidR="009011C5" w:rsidRPr="00D25915" w:rsidRDefault="009011C5" w:rsidP="009011C5">
            <w:pPr>
              <w:jc w:val="right"/>
            </w:pPr>
            <w:r>
              <w:t>5.3</w:t>
            </w:r>
            <w:r w:rsidRPr="00D25915">
              <w:t>%</w:t>
            </w:r>
          </w:p>
        </w:tc>
      </w:tr>
      <w:tr w:rsidR="009011C5" w:rsidRPr="00D25915" w:rsidTr="009011C5">
        <w:trPr>
          <w:trHeight w:val="402"/>
          <w:jc w:val="center"/>
        </w:trPr>
        <w:tc>
          <w:tcPr>
            <w:tcW w:w="1155" w:type="dxa"/>
            <w:tcBorders>
              <w:top w:val="nil"/>
              <w:left w:val="single" w:sz="4" w:space="0" w:color="auto"/>
              <w:bottom w:val="nil"/>
              <w:right w:val="single" w:sz="4" w:space="0" w:color="auto"/>
            </w:tcBorders>
            <w:shd w:val="clear" w:color="auto" w:fill="auto"/>
            <w:noWrap/>
            <w:vAlign w:val="center"/>
            <w:hideMark/>
          </w:tcPr>
          <w:p w:rsidR="009011C5" w:rsidRPr="00D25915" w:rsidRDefault="009011C5" w:rsidP="009011C5">
            <w:r w:rsidRPr="00D25915">
              <w:t>2008</w:t>
            </w:r>
            <w:r>
              <w:t>–</w:t>
            </w:r>
            <w:r w:rsidRPr="00D25915">
              <w:t>09</w:t>
            </w:r>
          </w:p>
        </w:tc>
        <w:tc>
          <w:tcPr>
            <w:tcW w:w="1417" w:type="dxa"/>
            <w:tcBorders>
              <w:top w:val="nil"/>
              <w:left w:val="nil"/>
              <w:bottom w:val="nil"/>
              <w:right w:val="nil"/>
            </w:tcBorders>
            <w:shd w:val="clear" w:color="auto" w:fill="auto"/>
            <w:vAlign w:val="center"/>
            <w:hideMark/>
          </w:tcPr>
          <w:p w:rsidR="009011C5" w:rsidRPr="00D25915" w:rsidRDefault="009011C5" w:rsidP="009011C5">
            <w:pPr>
              <w:jc w:val="right"/>
            </w:pPr>
            <w:r>
              <w:t>68,676</w:t>
            </w:r>
          </w:p>
        </w:tc>
        <w:tc>
          <w:tcPr>
            <w:tcW w:w="1417" w:type="dxa"/>
            <w:tcBorders>
              <w:top w:val="nil"/>
              <w:left w:val="single" w:sz="4" w:space="0" w:color="auto"/>
              <w:bottom w:val="nil"/>
              <w:right w:val="nil"/>
            </w:tcBorders>
            <w:shd w:val="clear" w:color="auto" w:fill="auto"/>
            <w:noWrap/>
            <w:vAlign w:val="center"/>
            <w:hideMark/>
          </w:tcPr>
          <w:p w:rsidR="009011C5" w:rsidRPr="00D25915" w:rsidRDefault="009011C5" w:rsidP="009011C5">
            <w:pPr>
              <w:jc w:val="right"/>
            </w:pPr>
            <w:r>
              <w:t>46,587</w:t>
            </w:r>
          </w:p>
        </w:tc>
        <w:tc>
          <w:tcPr>
            <w:tcW w:w="1334" w:type="dxa"/>
            <w:tcBorders>
              <w:top w:val="nil"/>
              <w:left w:val="single" w:sz="4" w:space="0" w:color="auto"/>
              <w:bottom w:val="nil"/>
              <w:right w:val="nil"/>
            </w:tcBorders>
            <w:shd w:val="clear" w:color="auto" w:fill="auto"/>
            <w:vAlign w:val="center"/>
            <w:hideMark/>
          </w:tcPr>
          <w:p w:rsidR="009011C5" w:rsidRPr="00D25915" w:rsidRDefault="009011C5" w:rsidP="009011C5">
            <w:pPr>
              <w:jc w:val="right"/>
            </w:pPr>
            <w:r>
              <w:t>3,527</w:t>
            </w:r>
          </w:p>
        </w:tc>
        <w:tc>
          <w:tcPr>
            <w:tcW w:w="1265" w:type="dxa"/>
            <w:tcBorders>
              <w:top w:val="nil"/>
              <w:left w:val="single" w:sz="4" w:space="0" w:color="auto"/>
              <w:bottom w:val="nil"/>
              <w:right w:val="nil"/>
            </w:tcBorders>
            <w:shd w:val="clear" w:color="auto" w:fill="auto"/>
            <w:noWrap/>
            <w:vAlign w:val="center"/>
            <w:hideMark/>
          </w:tcPr>
          <w:p w:rsidR="009011C5" w:rsidRPr="00D25915" w:rsidRDefault="009011C5" w:rsidP="009011C5">
            <w:pPr>
              <w:jc w:val="right"/>
            </w:pPr>
            <w:r>
              <w:t>2,159</w:t>
            </w:r>
          </w:p>
        </w:tc>
        <w:tc>
          <w:tcPr>
            <w:tcW w:w="1307" w:type="dxa"/>
            <w:tcBorders>
              <w:top w:val="nil"/>
              <w:left w:val="single" w:sz="4" w:space="0" w:color="auto"/>
              <w:bottom w:val="nil"/>
              <w:right w:val="nil"/>
            </w:tcBorders>
            <w:shd w:val="clear" w:color="auto" w:fill="auto"/>
            <w:noWrap/>
            <w:vAlign w:val="center"/>
            <w:hideMark/>
          </w:tcPr>
          <w:p w:rsidR="009011C5" w:rsidRPr="00D25915" w:rsidRDefault="009011C5" w:rsidP="009011C5">
            <w:pPr>
              <w:jc w:val="right"/>
            </w:pPr>
            <w:r>
              <w:t>5.1</w:t>
            </w:r>
            <w:r w:rsidRPr="00D25915">
              <w:t>%</w:t>
            </w:r>
          </w:p>
        </w:tc>
        <w:tc>
          <w:tcPr>
            <w:tcW w:w="1307" w:type="dxa"/>
            <w:tcBorders>
              <w:top w:val="nil"/>
              <w:left w:val="single" w:sz="4" w:space="0" w:color="auto"/>
              <w:bottom w:val="nil"/>
              <w:right w:val="single" w:sz="4" w:space="0" w:color="auto"/>
            </w:tcBorders>
            <w:shd w:val="clear" w:color="auto" w:fill="auto"/>
            <w:noWrap/>
            <w:vAlign w:val="center"/>
            <w:hideMark/>
          </w:tcPr>
          <w:p w:rsidR="009011C5" w:rsidRPr="00D25915" w:rsidRDefault="009011C5" w:rsidP="009011C5">
            <w:pPr>
              <w:jc w:val="right"/>
            </w:pPr>
            <w:r>
              <w:t>4.6</w:t>
            </w:r>
            <w:r w:rsidRPr="00D25915">
              <w:t>%</w:t>
            </w:r>
          </w:p>
        </w:tc>
      </w:tr>
      <w:tr w:rsidR="009011C5" w:rsidRPr="00D25915" w:rsidTr="009011C5">
        <w:trPr>
          <w:trHeight w:val="402"/>
          <w:jc w:val="center"/>
        </w:trPr>
        <w:tc>
          <w:tcPr>
            <w:tcW w:w="1155" w:type="dxa"/>
            <w:tcBorders>
              <w:top w:val="nil"/>
              <w:left w:val="single" w:sz="4" w:space="0" w:color="auto"/>
              <w:bottom w:val="nil"/>
              <w:right w:val="single" w:sz="4" w:space="0" w:color="auto"/>
            </w:tcBorders>
            <w:shd w:val="clear" w:color="000000" w:fill="D9D9D9"/>
            <w:noWrap/>
            <w:vAlign w:val="center"/>
            <w:hideMark/>
          </w:tcPr>
          <w:p w:rsidR="009011C5" w:rsidRPr="00D25915" w:rsidRDefault="009011C5" w:rsidP="009011C5">
            <w:r w:rsidRPr="00D25915">
              <w:t>2009</w:t>
            </w:r>
            <w:r>
              <w:t>–</w:t>
            </w:r>
            <w:r w:rsidRPr="00D25915">
              <w:t>10</w:t>
            </w:r>
          </w:p>
        </w:tc>
        <w:tc>
          <w:tcPr>
            <w:tcW w:w="1417" w:type="dxa"/>
            <w:tcBorders>
              <w:top w:val="nil"/>
              <w:left w:val="nil"/>
              <w:bottom w:val="nil"/>
              <w:right w:val="nil"/>
            </w:tcBorders>
            <w:shd w:val="clear" w:color="000000" w:fill="D9D9D9"/>
            <w:vAlign w:val="center"/>
            <w:hideMark/>
          </w:tcPr>
          <w:p w:rsidR="009011C5" w:rsidRPr="00D25915" w:rsidRDefault="009011C5" w:rsidP="009011C5">
            <w:pPr>
              <w:jc w:val="right"/>
            </w:pPr>
            <w:r>
              <w:t>67,882</w:t>
            </w:r>
          </w:p>
        </w:tc>
        <w:tc>
          <w:tcPr>
            <w:tcW w:w="1417" w:type="dxa"/>
            <w:tcBorders>
              <w:top w:val="nil"/>
              <w:left w:val="single" w:sz="4" w:space="0" w:color="auto"/>
              <w:bottom w:val="nil"/>
              <w:right w:val="nil"/>
            </w:tcBorders>
            <w:shd w:val="clear" w:color="000000" w:fill="D9D9D9"/>
            <w:noWrap/>
            <w:vAlign w:val="center"/>
            <w:hideMark/>
          </w:tcPr>
          <w:p w:rsidR="009011C5" w:rsidRPr="00D25915" w:rsidRDefault="009011C5" w:rsidP="009011C5">
            <w:pPr>
              <w:jc w:val="right"/>
            </w:pPr>
            <w:r>
              <w:t>46,042</w:t>
            </w:r>
          </w:p>
        </w:tc>
        <w:tc>
          <w:tcPr>
            <w:tcW w:w="1334" w:type="dxa"/>
            <w:tcBorders>
              <w:top w:val="nil"/>
              <w:left w:val="single" w:sz="4" w:space="0" w:color="auto"/>
              <w:bottom w:val="nil"/>
              <w:right w:val="nil"/>
            </w:tcBorders>
            <w:shd w:val="clear" w:color="000000" w:fill="D9D9D9"/>
            <w:vAlign w:val="center"/>
            <w:hideMark/>
          </w:tcPr>
          <w:p w:rsidR="009011C5" w:rsidRPr="00D25915" w:rsidRDefault="009011C5" w:rsidP="009011C5">
            <w:pPr>
              <w:jc w:val="right"/>
            </w:pPr>
            <w:r>
              <w:t>3,115</w:t>
            </w:r>
          </w:p>
        </w:tc>
        <w:tc>
          <w:tcPr>
            <w:tcW w:w="1265" w:type="dxa"/>
            <w:tcBorders>
              <w:top w:val="nil"/>
              <w:left w:val="single" w:sz="4" w:space="0" w:color="auto"/>
              <w:bottom w:val="nil"/>
              <w:right w:val="nil"/>
            </w:tcBorders>
            <w:shd w:val="clear" w:color="000000" w:fill="D9D9D9"/>
            <w:noWrap/>
            <w:vAlign w:val="center"/>
            <w:hideMark/>
          </w:tcPr>
          <w:p w:rsidR="009011C5" w:rsidRPr="00D25915" w:rsidRDefault="009011C5" w:rsidP="009011C5">
            <w:pPr>
              <w:jc w:val="right"/>
            </w:pPr>
            <w:r>
              <w:t>2,140</w:t>
            </w:r>
          </w:p>
        </w:tc>
        <w:tc>
          <w:tcPr>
            <w:tcW w:w="1307" w:type="dxa"/>
            <w:tcBorders>
              <w:top w:val="nil"/>
              <w:left w:val="single" w:sz="4" w:space="0" w:color="auto"/>
              <w:bottom w:val="nil"/>
              <w:right w:val="nil"/>
            </w:tcBorders>
            <w:shd w:val="clear" w:color="000000" w:fill="D9D9D9"/>
            <w:noWrap/>
            <w:vAlign w:val="center"/>
            <w:hideMark/>
          </w:tcPr>
          <w:p w:rsidR="009011C5" w:rsidRPr="00D25915" w:rsidRDefault="009011C5" w:rsidP="009011C5">
            <w:pPr>
              <w:jc w:val="right"/>
            </w:pPr>
            <w:r>
              <w:t>4.6</w:t>
            </w:r>
            <w:r w:rsidRPr="00D25915">
              <w:t>%</w:t>
            </w:r>
          </w:p>
        </w:tc>
        <w:tc>
          <w:tcPr>
            <w:tcW w:w="1307" w:type="dxa"/>
            <w:tcBorders>
              <w:top w:val="nil"/>
              <w:left w:val="single" w:sz="4" w:space="0" w:color="auto"/>
              <w:bottom w:val="nil"/>
              <w:right w:val="single" w:sz="4" w:space="0" w:color="auto"/>
            </w:tcBorders>
            <w:shd w:val="clear" w:color="000000" w:fill="D9D9D9"/>
            <w:noWrap/>
            <w:vAlign w:val="center"/>
            <w:hideMark/>
          </w:tcPr>
          <w:p w:rsidR="009011C5" w:rsidRPr="00D25915" w:rsidRDefault="009011C5" w:rsidP="009011C5">
            <w:pPr>
              <w:jc w:val="right"/>
            </w:pPr>
            <w:r>
              <w:t>4.6</w:t>
            </w:r>
            <w:r w:rsidRPr="00D25915">
              <w:t>%</w:t>
            </w:r>
          </w:p>
        </w:tc>
      </w:tr>
      <w:tr w:rsidR="009011C5" w:rsidRPr="00D25915" w:rsidTr="009011C5">
        <w:trPr>
          <w:trHeight w:val="378"/>
          <w:jc w:val="center"/>
        </w:trPr>
        <w:tc>
          <w:tcPr>
            <w:tcW w:w="1155" w:type="dxa"/>
            <w:tcBorders>
              <w:top w:val="nil"/>
              <w:left w:val="single" w:sz="4" w:space="0" w:color="auto"/>
              <w:bottom w:val="nil"/>
              <w:right w:val="single" w:sz="4" w:space="0" w:color="auto"/>
            </w:tcBorders>
            <w:shd w:val="clear" w:color="auto" w:fill="auto"/>
            <w:noWrap/>
            <w:vAlign w:val="center"/>
            <w:hideMark/>
          </w:tcPr>
          <w:p w:rsidR="009011C5" w:rsidRPr="00D25915" w:rsidRDefault="009011C5" w:rsidP="009011C5">
            <w:r w:rsidRPr="00D25915">
              <w:t>2010</w:t>
            </w:r>
            <w:r>
              <w:t>–</w:t>
            </w:r>
            <w:r w:rsidRPr="00D25915">
              <w:t>11</w:t>
            </w:r>
          </w:p>
        </w:tc>
        <w:tc>
          <w:tcPr>
            <w:tcW w:w="1417" w:type="dxa"/>
            <w:tcBorders>
              <w:top w:val="nil"/>
              <w:left w:val="nil"/>
              <w:bottom w:val="nil"/>
              <w:right w:val="nil"/>
            </w:tcBorders>
            <w:shd w:val="clear" w:color="auto" w:fill="auto"/>
            <w:vAlign w:val="center"/>
            <w:hideMark/>
          </w:tcPr>
          <w:p w:rsidR="009011C5" w:rsidRPr="00D25915" w:rsidRDefault="009011C5" w:rsidP="009011C5">
            <w:pPr>
              <w:jc w:val="right"/>
            </w:pPr>
            <w:r>
              <w:t>66,963</w:t>
            </w:r>
          </w:p>
        </w:tc>
        <w:tc>
          <w:tcPr>
            <w:tcW w:w="1417" w:type="dxa"/>
            <w:tcBorders>
              <w:top w:val="nil"/>
              <w:left w:val="single" w:sz="4" w:space="0" w:color="auto"/>
              <w:bottom w:val="nil"/>
              <w:right w:val="nil"/>
            </w:tcBorders>
            <w:shd w:val="clear" w:color="auto" w:fill="auto"/>
            <w:noWrap/>
            <w:vAlign w:val="center"/>
            <w:hideMark/>
          </w:tcPr>
          <w:p w:rsidR="009011C5" w:rsidRPr="00D25915" w:rsidRDefault="009011C5" w:rsidP="009011C5">
            <w:pPr>
              <w:jc w:val="right"/>
            </w:pPr>
            <w:r>
              <w:t>45,602</w:t>
            </w:r>
          </w:p>
        </w:tc>
        <w:tc>
          <w:tcPr>
            <w:tcW w:w="1334" w:type="dxa"/>
            <w:tcBorders>
              <w:top w:val="nil"/>
              <w:left w:val="single" w:sz="4" w:space="0" w:color="auto"/>
              <w:bottom w:val="nil"/>
              <w:right w:val="nil"/>
            </w:tcBorders>
            <w:shd w:val="clear" w:color="auto" w:fill="auto"/>
            <w:noWrap/>
            <w:vAlign w:val="center"/>
            <w:hideMark/>
          </w:tcPr>
          <w:p w:rsidR="009011C5" w:rsidRPr="00D25915" w:rsidRDefault="009011C5" w:rsidP="009011C5">
            <w:pPr>
              <w:jc w:val="right"/>
            </w:pPr>
            <w:r>
              <w:t>2,965</w:t>
            </w:r>
          </w:p>
        </w:tc>
        <w:tc>
          <w:tcPr>
            <w:tcW w:w="1265" w:type="dxa"/>
            <w:tcBorders>
              <w:top w:val="nil"/>
              <w:left w:val="single" w:sz="4" w:space="0" w:color="auto"/>
              <w:bottom w:val="nil"/>
              <w:right w:val="nil"/>
            </w:tcBorders>
            <w:shd w:val="clear" w:color="auto" w:fill="auto"/>
            <w:noWrap/>
            <w:vAlign w:val="center"/>
            <w:hideMark/>
          </w:tcPr>
          <w:p w:rsidR="009011C5" w:rsidRPr="00D25915" w:rsidRDefault="009011C5" w:rsidP="009011C5">
            <w:pPr>
              <w:jc w:val="right"/>
            </w:pPr>
            <w:r>
              <w:t>2,138</w:t>
            </w:r>
          </w:p>
        </w:tc>
        <w:tc>
          <w:tcPr>
            <w:tcW w:w="1307" w:type="dxa"/>
            <w:tcBorders>
              <w:top w:val="nil"/>
              <w:left w:val="single" w:sz="4" w:space="0" w:color="auto"/>
              <w:bottom w:val="nil"/>
              <w:right w:val="nil"/>
            </w:tcBorders>
            <w:shd w:val="clear" w:color="auto" w:fill="auto"/>
            <w:noWrap/>
            <w:vAlign w:val="center"/>
            <w:hideMark/>
          </w:tcPr>
          <w:p w:rsidR="009011C5" w:rsidRPr="00D25915" w:rsidRDefault="009011C5" w:rsidP="009011C5">
            <w:pPr>
              <w:jc w:val="right"/>
            </w:pPr>
            <w:r>
              <w:t>4.4</w:t>
            </w:r>
            <w:r w:rsidRPr="00D25915">
              <w:t>%</w:t>
            </w:r>
          </w:p>
        </w:tc>
        <w:tc>
          <w:tcPr>
            <w:tcW w:w="1307" w:type="dxa"/>
            <w:tcBorders>
              <w:top w:val="nil"/>
              <w:left w:val="single" w:sz="4" w:space="0" w:color="auto"/>
              <w:bottom w:val="nil"/>
              <w:right w:val="single" w:sz="4" w:space="0" w:color="auto"/>
            </w:tcBorders>
            <w:shd w:val="clear" w:color="auto" w:fill="auto"/>
            <w:noWrap/>
            <w:vAlign w:val="center"/>
            <w:hideMark/>
          </w:tcPr>
          <w:p w:rsidR="009011C5" w:rsidRPr="00D25915" w:rsidRDefault="009011C5" w:rsidP="009011C5">
            <w:pPr>
              <w:jc w:val="right"/>
            </w:pPr>
            <w:r>
              <w:t>4.7</w:t>
            </w:r>
            <w:r w:rsidRPr="00D25915">
              <w:t>%</w:t>
            </w:r>
          </w:p>
        </w:tc>
      </w:tr>
      <w:tr w:rsidR="009011C5" w:rsidRPr="00D25915" w:rsidTr="009011C5">
        <w:trPr>
          <w:trHeight w:val="432"/>
          <w:jc w:val="center"/>
        </w:trPr>
        <w:tc>
          <w:tcPr>
            <w:tcW w:w="1155" w:type="dxa"/>
            <w:tcBorders>
              <w:top w:val="nil"/>
              <w:left w:val="single" w:sz="4" w:space="0" w:color="auto"/>
              <w:bottom w:val="single" w:sz="4" w:space="0" w:color="auto"/>
              <w:right w:val="single" w:sz="4" w:space="0" w:color="auto"/>
            </w:tcBorders>
            <w:shd w:val="clear" w:color="auto" w:fill="D9D9D9" w:themeFill="background1" w:themeFillShade="D9"/>
            <w:noWrap/>
            <w:vAlign w:val="center"/>
          </w:tcPr>
          <w:p w:rsidR="009011C5" w:rsidRPr="00D25915" w:rsidRDefault="009011C5" w:rsidP="009011C5">
            <w:r>
              <w:t>2011–12</w:t>
            </w:r>
          </w:p>
        </w:tc>
        <w:tc>
          <w:tcPr>
            <w:tcW w:w="1417" w:type="dxa"/>
            <w:tcBorders>
              <w:top w:val="nil"/>
              <w:left w:val="nil"/>
              <w:bottom w:val="single" w:sz="4" w:space="0" w:color="auto"/>
              <w:right w:val="nil"/>
            </w:tcBorders>
            <w:shd w:val="clear" w:color="auto" w:fill="D9D9D9" w:themeFill="background1" w:themeFillShade="D9"/>
            <w:vAlign w:val="center"/>
          </w:tcPr>
          <w:p w:rsidR="009011C5" w:rsidRPr="00D25915" w:rsidRDefault="009011C5" w:rsidP="009011C5">
            <w:pPr>
              <w:jc w:val="right"/>
            </w:pPr>
            <w:r>
              <w:t>64,416</w:t>
            </w:r>
          </w:p>
        </w:tc>
        <w:tc>
          <w:tcPr>
            <w:tcW w:w="1417" w:type="dxa"/>
            <w:tcBorders>
              <w:top w:val="nil"/>
              <w:left w:val="single" w:sz="4" w:space="0" w:color="auto"/>
              <w:bottom w:val="single" w:sz="4" w:space="0" w:color="auto"/>
              <w:right w:val="nil"/>
            </w:tcBorders>
            <w:shd w:val="clear" w:color="auto" w:fill="D9D9D9" w:themeFill="background1" w:themeFillShade="D9"/>
            <w:noWrap/>
            <w:vAlign w:val="center"/>
          </w:tcPr>
          <w:p w:rsidR="009011C5" w:rsidRPr="00D25915" w:rsidRDefault="009011C5" w:rsidP="009011C5">
            <w:pPr>
              <w:jc w:val="right"/>
            </w:pPr>
            <w:r>
              <w:t>45,986</w:t>
            </w:r>
          </w:p>
        </w:tc>
        <w:tc>
          <w:tcPr>
            <w:tcW w:w="1334" w:type="dxa"/>
            <w:tcBorders>
              <w:top w:val="nil"/>
              <w:left w:val="single" w:sz="4" w:space="0" w:color="auto"/>
              <w:bottom w:val="single" w:sz="4" w:space="0" w:color="auto"/>
              <w:right w:val="nil"/>
            </w:tcBorders>
            <w:shd w:val="clear" w:color="auto" w:fill="D9D9D9" w:themeFill="background1" w:themeFillShade="D9"/>
            <w:noWrap/>
            <w:vAlign w:val="center"/>
          </w:tcPr>
          <w:p w:rsidR="009011C5" w:rsidRPr="00D25915" w:rsidRDefault="009011C5" w:rsidP="009011C5">
            <w:pPr>
              <w:jc w:val="right"/>
            </w:pPr>
            <w:r>
              <w:t>2,743</w:t>
            </w:r>
          </w:p>
        </w:tc>
        <w:tc>
          <w:tcPr>
            <w:tcW w:w="1265" w:type="dxa"/>
            <w:tcBorders>
              <w:top w:val="nil"/>
              <w:left w:val="single" w:sz="4" w:space="0" w:color="auto"/>
              <w:bottom w:val="single" w:sz="4" w:space="0" w:color="auto"/>
              <w:right w:val="nil"/>
            </w:tcBorders>
            <w:shd w:val="clear" w:color="auto" w:fill="D9D9D9" w:themeFill="background1" w:themeFillShade="D9"/>
            <w:noWrap/>
            <w:vAlign w:val="center"/>
          </w:tcPr>
          <w:p w:rsidR="009011C5" w:rsidRPr="00D25915" w:rsidRDefault="009011C5" w:rsidP="009011C5">
            <w:pPr>
              <w:jc w:val="right"/>
            </w:pPr>
            <w:r>
              <w:t>1,807</w:t>
            </w:r>
          </w:p>
        </w:tc>
        <w:tc>
          <w:tcPr>
            <w:tcW w:w="1307" w:type="dxa"/>
            <w:tcBorders>
              <w:top w:val="nil"/>
              <w:left w:val="single" w:sz="4" w:space="0" w:color="auto"/>
              <w:bottom w:val="single" w:sz="4" w:space="0" w:color="auto"/>
              <w:right w:val="nil"/>
            </w:tcBorders>
            <w:shd w:val="clear" w:color="auto" w:fill="D9D9D9" w:themeFill="background1" w:themeFillShade="D9"/>
            <w:noWrap/>
            <w:vAlign w:val="center"/>
          </w:tcPr>
          <w:p w:rsidR="009011C5" w:rsidRPr="00D25915" w:rsidRDefault="009011C5" w:rsidP="009011C5">
            <w:pPr>
              <w:jc w:val="right"/>
            </w:pPr>
            <w:r>
              <w:t>4.3%</w:t>
            </w:r>
          </w:p>
        </w:tc>
        <w:tc>
          <w:tcPr>
            <w:tcW w:w="1307" w:type="dxa"/>
            <w:tcBorders>
              <w:top w:val="nil"/>
              <w:left w:val="single" w:sz="4" w:space="0" w:color="auto"/>
              <w:bottom w:val="single" w:sz="4" w:space="0" w:color="auto"/>
              <w:right w:val="single" w:sz="4" w:space="0" w:color="auto"/>
            </w:tcBorders>
            <w:shd w:val="clear" w:color="auto" w:fill="D9D9D9" w:themeFill="background1" w:themeFillShade="D9"/>
            <w:noWrap/>
            <w:vAlign w:val="center"/>
          </w:tcPr>
          <w:p w:rsidR="009011C5" w:rsidRPr="00D25915" w:rsidRDefault="009011C5" w:rsidP="009011C5">
            <w:pPr>
              <w:jc w:val="right"/>
            </w:pPr>
            <w:r>
              <w:t>3.9%</w:t>
            </w:r>
          </w:p>
        </w:tc>
      </w:tr>
    </w:tbl>
    <w:p w:rsidR="009011C5" w:rsidRPr="00D25915" w:rsidRDefault="009011C5" w:rsidP="009011C5">
      <w:pPr>
        <w:rPr>
          <w:rFonts w:eastAsiaTheme="minorHAnsi"/>
          <w:sz w:val="24"/>
        </w:rPr>
      </w:pPr>
    </w:p>
    <w:tbl>
      <w:tblPr>
        <w:tblStyle w:val="TableGrid50"/>
        <w:tblW w:w="9360" w:type="dxa"/>
        <w:jc w:val="center"/>
        <w:tblLook w:val="04A0"/>
      </w:tblPr>
      <w:tblGrid>
        <w:gridCol w:w="9409"/>
      </w:tblGrid>
      <w:tr w:rsidR="009011C5" w:rsidRPr="00665EB5" w:rsidTr="009B1973">
        <w:trPr>
          <w:trHeight w:val="605"/>
          <w:tblHeader/>
          <w:jc w:val="center"/>
        </w:trPr>
        <w:tc>
          <w:tcPr>
            <w:tcW w:w="9360" w:type="dxa"/>
            <w:shd w:val="clear" w:color="auto" w:fill="800000"/>
            <w:vAlign w:val="center"/>
          </w:tcPr>
          <w:p w:rsidR="009011C5" w:rsidRPr="00665EB5" w:rsidRDefault="009011C5" w:rsidP="009011C5">
            <w:pPr>
              <w:spacing w:line="240" w:lineRule="auto"/>
              <w:jc w:val="center"/>
              <w:rPr>
                <w:szCs w:val="22"/>
              </w:rPr>
            </w:pPr>
            <w:r w:rsidRPr="00665EB5">
              <w:rPr>
                <w:b/>
                <w:bCs/>
                <w:color w:val="FFFFFF"/>
                <w:szCs w:val="22"/>
              </w:rPr>
              <w:t>Annual Dropout Rates for Pre-AP 4D &amp; Non-4D Districts, 2007</w:t>
            </w:r>
            <w:r>
              <w:rPr>
                <w:b/>
                <w:bCs/>
                <w:color w:val="FFFFFF"/>
                <w:szCs w:val="22"/>
              </w:rPr>
              <w:t>–</w:t>
            </w:r>
            <w:r w:rsidRPr="00665EB5">
              <w:rPr>
                <w:b/>
                <w:bCs/>
                <w:color w:val="FFFFFF"/>
                <w:szCs w:val="22"/>
              </w:rPr>
              <w:t>08 to 2011</w:t>
            </w:r>
            <w:r>
              <w:rPr>
                <w:b/>
                <w:bCs/>
                <w:color w:val="FFFFFF"/>
                <w:szCs w:val="22"/>
              </w:rPr>
              <w:t>–</w:t>
            </w:r>
            <w:r w:rsidRPr="00665EB5">
              <w:rPr>
                <w:b/>
                <w:bCs/>
                <w:color w:val="FFFFFF"/>
                <w:szCs w:val="22"/>
              </w:rPr>
              <w:t>12</w:t>
            </w:r>
          </w:p>
        </w:tc>
      </w:tr>
      <w:tr w:rsidR="009011C5" w:rsidRPr="00874C22" w:rsidTr="009B1973">
        <w:trPr>
          <w:jc w:val="center"/>
        </w:trPr>
        <w:tc>
          <w:tcPr>
            <w:tcW w:w="9360" w:type="dxa"/>
          </w:tcPr>
          <w:p w:rsidR="009011C5" w:rsidRPr="00874C22" w:rsidRDefault="009011C5" w:rsidP="009011C5">
            <w:pPr>
              <w:spacing w:line="240" w:lineRule="auto"/>
            </w:pPr>
          </w:p>
          <w:p w:rsidR="009011C5" w:rsidRPr="00874C22" w:rsidRDefault="009011C5" w:rsidP="009011C5">
            <w:pPr>
              <w:spacing w:line="240" w:lineRule="auto"/>
            </w:pPr>
          </w:p>
          <w:p w:rsidR="009011C5" w:rsidRPr="00874C22" w:rsidRDefault="009011C5" w:rsidP="009011C5">
            <w:pPr>
              <w:spacing w:line="240" w:lineRule="auto"/>
            </w:pPr>
            <w:r>
              <w:rPr>
                <w:noProof/>
                <w:lang w:eastAsia="zh-CN" w:bidi="km-KH"/>
              </w:rPr>
              <w:drawing>
                <wp:inline distT="0" distB="0" distL="0" distR="0">
                  <wp:extent cx="5837275" cy="3859619"/>
                  <wp:effectExtent l="0" t="0" r="0" b="7620"/>
                  <wp:docPr id="15" name="Chart 15" descr="Annual Dropout Rates for Pre-AP 4D &amp; Non-4D Districts, 2007–08 to 2011–12"/>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9011C5" w:rsidRPr="00874C22" w:rsidRDefault="009011C5" w:rsidP="009011C5">
            <w:pPr>
              <w:spacing w:line="240" w:lineRule="auto"/>
            </w:pPr>
          </w:p>
        </w:tc>
      </w:tr>
    </w:tbl>
    <w:p w:rsidR="009011C5" w:rsidRPr="00D25915" w:rsidRDefault="009011C5" w:rsidP="009011C5">
      <w:pPr>
        <w:ind w:left="360" w:hanging="360"/>
        <w:rPr>
          <w:rFonts w:eastAsiaTheme="minorHAnsi"/>
          <w:sz w:val="24"/>
        </w:rPr>
      </w:pPr>
    </w:p>
    <w:p w:rsidR="009011C5" w:rsidRPr="001F77DA" w:rsidRDefault="009011C5" w:rsidP="009011C5">
      <w:pPr>
        <w:ind w:firstLine="720"/>
        <w:rPr>
          <w:b/>
        </w:rPr>
      </w:pPr>
      <w:proofErr w:type="gramStart"/>
      <w:r>
        <w:rPr>
          <w:b/>
        </w:rPr>
        <w:lastRenderedPageBreak/>
        <w:t>M</w:t>
      </w:r>
      <w:r w:rsidRPr="00BC67A3">
        <w:rPr>
          <w:b/>
        </w:rPr>
        <w:t xml:space="preserve">CAS </w:t>
      </w:r>
      <w:r>
        <w:rPr>
          <w:b/>
        </w:rPr>
        <w:t>c</w:t>
      </w:r>
      <w:r w:rsidRPr="00BC67A3">
        <w:rPr>
          <w:b/>
        </w:rPr>
        <w:t xml:space="preserve">omposite </w:t>
      </w:r>
      <w:r>
        <w:rPr>
          <w:b/>
        </w:rPr>
        <w:t>p</w:t>
      </w:r>
      <w:r w:rsidRPr="00BC67A3">
        <w:rPr>
          <w:b/>
        </w:rPr>
        <w:t xml:space="preserve">erformance </w:t>
      </w:r>
      <w:r>
        <w:rPr>
          <w:b/>
        </w:rPr>
        <w:t>i</w:t>
      </w:r>
      <w:r w:rsidRPr="00BC67A3">
        <w:rPr>
          <w:b/>
        </w:rPr>
        <w:t xml:space="preserve">ndex </w:t>
      </w:r>
      <w:r>
        <w:rPr>
          <w:b/>
        </w:rPr>
        <w:t xml:space="preserve">(CPI) </w:t>
      </w:r>
      <w:r w:rsidRPr="00BC67A3">
        <w:rPr>
          <w:b/>
        </w:rPr>
        <w:t xml:space="preserve">and </w:t>
      </w:r>
      <w:r>
        <w:rPr>
          <w:b/>
        </w:rPr>
        <w:t>a</w:t>
      </w:r>
      <w:r w:rsidRPr="00BC67A3">
        <w:rPr>
          <w:b/>
        </w:rPr>
        <w:t xml:space="preserve">chievement </w:t>
      </w:r>
      <w:r>
        <w:rPr>
          <w:b/>
        </w:rPr>
        <w:t>g</w:t>
      </w:r>
      <w:r w:rsidRPr="00BC67A3">
        <w:rPr>
          <w:b/>
        </w:rPr>
        <w:t xml:space="preserve">aps – Pre-AP </w:t>
      </w:r>
      <w:r>
        <w:rPr>
          <w:b/>
        </w:rPr>
        <w:t>d</w:t>
      </w:r>
      <w:r w:rsidRPr="00BC67A3">
        <w:rPr>
          <w:b/>
        </w:rPr>
        <w:t>istricts</w:t>
      </w:r>
      <w:r>
        <w:rPr>
          <w:b/>
        </w:rPr>
        <w:t>.</w:t>
      </w:r>
      <w:proofErr w:type="gramEnd"/>
      <w:r>
        <w:rPr>
          <w:b/>
        </w:rPr>
        <w:t xml:space="preserve"> </w:t>
      </w:r>
      <w:r w:rsidRPr="00BC67A3">
        <w:t>The table and the three figures below show the average CPI on the 10</w:t>
      </w:r>
      <w:r w:rsidRPr="00BC67A3">
        <w:rPr>
          <w:vertAlign w:val="superscript"/>
        </w:rPr>
        <w:t>th</w:t>
      </w:r>
      <w:r w:rsidRPr="00BC67A3">
        <w:t>-grade English MCAS</w:t>
      </w:r>
      <w:r w:rsidRPr="00BC67A3">
        <w:rPr>
          <w:rStyle w:val="FootnoteReference"/>
        </w:rPr>
        <w:footnoteReference w:id="6"/>
      </w:r>
      <w:r w:rsidRPr="00BC67A3">
        <w:t xml:space="preserve"> for students in Pre-AP districts from 2009–10 to 2011–12 for subgroups of interest. As shown, the CPI for nearly all subgroups has increased from 2009–10 to 2011–12. The range of average scores is broad, with a minimum of 60.0 for “Native Hawaiian/Pacific Islander” students in 2009–10, and a maximum of 98.8 for “not high needs”</w:t>
      </w:r>
      <w:r w:rsidRPr="00BC67A3">
        <w:rPr>
          <w:rStyle w:val="FootnoteReference"/>
        </w:rPr>
        <w:footnoteReference w:id="7"/>
      </w:r>
      <w:r w:rsidRPr="00BC67A3">
        <w:t xml:space="preserve"> students in 2011–12.</w:t>
      </w:r>
    </w:p>
    <w:p w:rsidR="009011C5" w:rsidRPr="001345F7" w:rsidRDefault="009011C5" w:rsidP="009011C5">
      <w:pPr>
        <w:rPr>
          <w:rFonts w:eastAsiaTheme="minorHAnsi"/>
          <w:b/>
        </w:rPr>
      </w:pPr>
    </w:p>
    <w:tbl>
      <w:tblPr>
        <w:tblW w:w="9825" w:type="dxa"/>
        <w:tblInd w:w="93" w:type="dxa"/>
        <w:tblLook w:val="04A0"/>
      </w:tblPr>
      <w:tblGrid>
        <w:gridCol w:w="3255"/>
        <w:gridCol w:w="2160"/>
        <w:gridCol w:w="1890"/>
        <w:gridCol w:w="360"/>
        <w:gridCol w:w="2160"/>
      </w:tblGrid>
      <w:tr w:rsidR="009011C5" w:rsidRPr="001345F7" w:rsidTr="009011C5">
        <w:trPr>
          <w:trHeight w:val="300"/>
        </w:trPr>
        <w:tc>
          <w:tcPr>
            <w:tcW w:w="9825" w:type="dxa"/>
            <w:gridSpan w:val="5"/>
            <w:tcBorders>
              <w:top w:val="nil"/>
              <w:left w:val="single" w:sz="4" w:space="0" w:color="auto"/>
              <w:bottom w:val="nil"/>
              <w:right w:val="single" w:sz="4" w:space="0" w:color="000000"/>
            </w:tcBorders>
            <w:shd w:val="clear" w:color="auto" w:fill="800000"/>
            <w:noWrap/>
            <w:vAlign w:val="bottom"/>
            <w:hideMark/>
          </w:tcPr>
          <w:p w:rsidR="009011C5" w:rsidRPr="001345F7" w:rsidRDefault="009011C5" w:rsidP="009011C5">
            <w:pPr>
              <w:spacing w:before="240" w:after="240" w:line="240" w:lineRule="auto"/>
              <w:jc w:val="center"/>
              <w:rPr>
                <w:b/>
                <w:bCs/>
                <w:color w:val="FFFFFF"/>
              </w:rPr>
            </w:pPr>
            <w:r w:rsidRPr="001345F7">
              <w:rPr>
                <w:b/>
                <w:bCs/>
                <w:color w:val="FFFFFF"/>
              </w:rPr>
              <w:t>English MCAS Composite Performance Index (CPI) for Pre-AP Districts, 2009</w:t>
            </w:r>
            <w:r>
              <w:rPr>
                <w:b/>
                <w:bCs/>
                <w:color w:val="FFFFFF"/>
              </w:rPr>
              <w:t>–</w:t>
            </w:r>
            <w:r w:rsidRPr="001345F7">
              <w:rPr>
                <w:b/>
                <w:bCs/>
                <w:color w:val="FFFFFF"/>
              </w:rPr>
              <w:t>10 to 2011</w:t>
            </w:r>
            <w:r>
              <w:rPr>
                <w:b/>
                <w:bCs/>
                <w:color w:val="FFFFFF"/>
              </w:rPr>
              <w:t>–</w:t>
            </w:r>
            <w:r w:rsidRPr="001345F7">
              <w:rPr>
                <w:b/>
                <w:bCs/>
                <w:color w:val="FFFFFF"/>
              </w:rPr>
              <w:t>12</w:t>
            </w:r>
          </w:p>
        </w:tc>
      </w:tr>
      <w:tr w:rsidR="009011C5" w:rsidRPr="001345F7" w:rsidTr="009011C5">
        <w:trPr>
          <w:trHeight w:val="423"/>
        </w:trPr>
        <w:tc>
          <w:tcPr>
            <w:tcW w:w="3255" w:type="dxa"/>
            <w:tcBorders>
              <w:top w:val="nil"/>
              <w:left w:val="single" w:sz="4" w:space="0" w:color="auto"/>
              <w:bottom w:val="nil"/>
              <w:right w:val="single" w:sz="4" w:space="0" w:color="auto"/>
            </w:tcBorders>
            <w:shd w:val="clear" w:color="auto" w:fill="auto"/>
            <w:noWrap/>
            <w:vAlign w:val="center"/>
            <w:hideMark/>
          </w:tcPr>
          <w:p w:rsidR="009011C5" w:rsidRPr="001345F7" w:rsidRDefault="009011C5" w:rsidP="009011C5">
            <w:pPr>
              <w:jc w:val="center"/>
              <w:rPr>
                <w:color w:val="000000"/>
              </w:rPr>
            </w:pPr>
            <w:r w:rsidRPr="001345F7">
              <w:rPr>
                <w:color w:val="000000"/>
              </w:rPr>
              <w:t>Subgroup</w:t>
            </w:r>
          </w:p>
        </w:tc>
        <w:tc>
          <w:tcPr>
            <w:tcW w:w="2160" w:type="dxa"/>
            <w:tcBorders>
              <w:top w:val="nil"/>
              <w:left w:val="nil"/>
              <w:bottom w:val="single" w:sz="4" w:space="0" w:color="auto"/>
              <w:right w:val="nil"/>
            </w:tcBorders>
            <w:shd w:val="clear" w:color="auto" w:fill="auto"/>
            <w:vAlign w:val="center"/>
            <w:hideMark/>
          </w:tcPr>
          <w:p w:rsidR="009011C5" w:rsidRPr="001345F7" w:rsidRDefault="009011C5" w:rsidP="009011C5">
            <w:pPr>
              <w:jc w:val="center"/>
              <w:rPr>
                <w:color w:val="000000"/>
              </w:rPr>
            </w:pPr>
            <w:r w:rsidRPr="001345F7">
              <w:rPr>
                <w:color w:val="000000"/>
              </w:rPr>
              <w:t>Avg</w:t>
            </w:r>
            <w:r>
              <w:rPr>
                <w:color w:val="000000"/>
              </w:rPr>
              <w:t>.</w:t>
            </w:r>
            <w:r w:rsidRPr="001345F7">
              <w:rPr>
                <w:color w:val="000000"/>
              </w:rPr>
              <w:t xml:space="preserve"> CPI 2009</w:t>
            </w:r>
            <w:r>
              <w:rPr>
                <w:color w:val="000000"/>
              </w:rPr>
              <w:t>–</w:t>
            </w:r>
            <w:r w:rsidRPr="001345F7">
              <w:rPr>
                <w:color w:val="000000"/>
              </w:rPr>
              <w:t>10</w:t>
            </w:r>
          </w:p>
        </w:tc>
        <w:tc>
          <w:tcPr>
            <w:tcW w:w="2250" w:type="dxa"/>
            <w:gridSpan w:val="2"/>
            <w:tcBorders>
              <w:top w:val="nil"/>
              <w:left w:val="single" w:sz="4" w:space="0" w:color="auto"/>
              <w:bottom w:val="single" w:sz="4" w:space="0" w:color="auto"/>
              <w:right w:val="nil"/>
            </w:tcBorders>
            <w:shd w:val="clear" w:color="auto" w:fill="auto"/>
            <w:vAlign w:val="center"/>
            <w:hideMark/>
          </w:tcPr>
          <w:p w:rsidR="009011C5" w:rsidRPr="001345F7" w:rsidRDefault="009011C5" w:rsidP="009011C5">
            <w:pPr>
              <w:jc w:val="center"/>
              <w:rPr>
                <w:color w:val="000000"/>
              </w:rPr>
            </w:pPr>
            <w:r w:rsidRPr="001345F7">
              <w:rPr>
                <w:color w:val="000000"/>
              </w:rPr>
              <w:t>Avg</w:t>
            </w:r>
            <w:r>
              <w:rPr>
                <w:color w:val="000000"/>
              </w:rPr>
              <w:t>.</w:t>
            </w:r>
            <w:r w:rsidRPr="001345F7">
              <w:rPr>
                <w:color w:val="000000"/>
              </w:rPr>
              <w:t xml:space="preserve"> CPI 2010</w:t>
            </w:r>
            <w:r>
              <w:rPr>
                <w:color w:val="000000"/>
              </w:rPr>
              <w:t>–</w:t>
            </w:r>
            <w:r w:rsidRPr="001345F7">
              <w:rPr>
                <w:color w:val="000000"/>
              </w:rPr>
              <w:t>11</w:t>
            </w:r>
          </w:p>
        </w:tc>
        <w:tc>
          <w:tcPr>
            <w:tcW w:w="2160" w:type="dxa"/>
            <w:tcBorders>
              <w:top w:val="nil"/>
              <w:left w:val="single" w:sz="4" w:space="0" w:color="auto"/>
              <w:bottom w:val="single" w:sz="4" w:space="0" w:color="auto"/>
              <w:right w:val="single" w:sz="4" w:space="0" w:color="auto"/>
            </w:tcBorders>
            <w:shd w:val="clear" w:color="auto" w:fill="auto"/>
            <w:vAlign w:val="center"/>
            <w:hideMark/>
          </w:tcPr>
          <w:p w:rsidR="009011C5" w:rsidRPr="001345F7" w:rsidRDefault="009011C5" w:rsidP="009011C5">
            <w:pPr>
              <w:jc w:val="center"/>
              <w:rPr>
                <w:color w:val="000000"/>
              </w:rPr>
            </w:pPr>
            <w:r w:rsidRPr="001345F7">
              <w:rPr>
                <w:color w:val="000000"/>
              </w:rPr>
              <w:t>Avg</w:t>
            </w:r>
            <w:r>
              <w:rPr>
                <w:color w:val="000000"/>
              </w:rPr>
              <w:t>.</w:t>
            </w:r>
            <w:r w:rsidRPr="001345F7">
              <w:rPr>
                <w:color w:val="000000"/>
              </w:rPr>
              <w:t xml:space="preserve"> CPI 2011</w:t>
            </w:r>
            <w:r>
              <w:rPr>
                <w:color w:val="000000"/>
              </w:rPr>
              <w:t>–</w:t>
            </w:r>
            <w:r w:rsidRPr="001345F7">
              <w:rPr>
                <w:color w:val="000000"/>
              </w:rPr>
              <w:t>12</w:t>
            </w:r>
          </w:p>
        </w:tc>
      </w:tr>
      <w:tr w:rsidR="009011C5" w:rsidRPr="001345F7" w:rsidTr="009011C5">
        <w:trPr>
          <w:trHeight w:val="300"/>
        </w:trPr>
        <w:tc>
          <w:tcPr>
            <w:tcW w:w="3255" w:type="dxa"/>
            <w:tcBorders>
              <w:top w:val="single" w:sz="4" w:space="0" w:color="auto"/>
              <w:left w:val="single" w:sz="4" w:space="0" w:color="auto"/>
              <w:bottom w:val="nil"/>
              <w:right w:val="single" w:sz="4" w:space="0" w:color="auto"/>
            </w:tcBorders>
            <w:shd w:val="clear" w:color="000000" w:fill="D9D9D9"/>
            <w:noWrap/>
            <w:hideMark/>
          </w:tcPr>
          <w:p w:rsidR="009011C5" w:rsidRPr="001345F7" w:rsidRDefault="009011C5" w:rsidP="009011C5">
            <w:pPr>
              <w:rPr>
                <w:color w:val="000000"/>
              </w:rPr>
            </w:pPr>
            <w:r w:rsidRPr="001345F7">
              <w:rPr>
                <w:color w:val="000000"/>
              </w:rPr>
              <w:t>Female</w:t>
            </w:r>
          </w:p>
        </w:tc>
        <w:tc>
          <w:tcPr>
            <w:tcW w:w="2160" w:type="dxa"/>
            <w:tcBorders>
              <w:top w:val="nil"/>
              <w:left w:val="nil"/>
              <w:bottom w:val="nil"/>
              <w:right w:val="nil"/>
            </w:tcBorders>
            <w:shd w:val="clear" w:color="000000" w:fill="D9D9D9"/>
            <w:noWrap/>
            <w:vAlign w:val="center"/>
            <w:hideMark/>
          </w:tcPr>
          <w:p w:rsidR="009011C5" w:rsidRPr="001345F7" w:rsidRDefault="009011C5" w:rsidP="009011C5">
            <w:pPr>
              <w:jc w:val="center"/>
              <w:rPr>
                <w:color w:val="000000"/>
              </w:rPr>
            </w:pPr>
            <w:r w:rsidRPr="001345F7">
              <w:rPr>
                <w:color w:val="000000"/>
              </w:rPr>
              <w:t>89.7</w:t>
            </w:r>
          </w:p>
        </w:tc>
        <w:tc>
          <w:tcPr>
            <w:tcW w:w="2250" w:type="dxa"/>
            <w:gridSpan w:val="2"/>
            <w:tcBorders>
              <w:top w:val="nil"/>
              <w:left w:val="nil"/>
              <w:bottom w:val="nil"/>
              <w:right w:val="nil"/>
            </w:tcBorders>
            <w:shd w:val="clear" w:color="000000" w:fill="D9D9D9"/>
            <w:noWrap/>
            <w:vAlign w:val="center"/>
            <w:hideMark/>
          </w:tcPr>
          <w:p w:rsidR="009011C5" w:rsidRPr="001345F7" w:rsidRDefault="009011C5" w:rsidP="009011C5">
            <w:pPr>
              <w:jc w:val="center"/>
              <w:rPr>
                <w:color w:val="000000"/>
              </w:rPr>
            </w:pPr>
            <w:r w:rsidRPr="001345F7">
              <w:rPr>
                <w:color w:val="000000"/>
              </w:rPr>
              <w:t>91.7</w:t>
            </w:r>
          </w:p>
        </w:tc>
        <w:tc>
          <w:tcPr>
            <w:tcW w:w="2160" w:type="dxa"/>
            <w:tcBorders>
              <w:top w:val="nil"/>
              <w:left w:val="nil"/>
              <w:bottom w:val="nil"/>
              <w:right w:val="single" w:sz="4" w:space="0" w:color="auto"/>
            </w:tcBorders>
            <w:shd w:val="clear" w:color="000000" w:fill="D9D9D9"/>
            <w:noWrap/>
            <w:vAlign w:val="center"/>
            <w:hideMark/>
          </w:tcPr>
          <w:p w:rsidR="009011C5" w:rsidRPr="001345F7" w:rsidRDefault="009011C5" w:rsidP="009011C5">
            <w:pPr>
              <w:jc w:val="center"/>
              <w:rPr>
                <w:color w:val="000000"/>
              </w:rPr>
            </w:pPr>
            <w:r w:rsidRPr="001345F7">
              <w:rPr>
                <w:color w:val="000000"/>
              </w:rPr>
              <w:t>93.9</w:t>
            </w:r>
          </w:p>
        </w:tc>
      </w:tr>
      <w:tr w:rsidR="009011C5" w:rsidRPr="001345F7" w:rsidTr="009011C5">
        <w:trPr>
          <w:trHeight w:val="300"/>
        </w:trPr>
        <w:tc>
          <w:tcPr>
            <w:tcW w:w="3255" w:type="dxa"/>
            <w:tcBorders>
              <w:top w:val="nil"/>
              <w:left w:val="single" w:sz="4" w:space="0" w:color="auto"/>
              <w:bottom w:val="single" w:sz="4" w:space="0" w:color="auto"/>
              <w:right w:val="single" w:sz="4" w:space="0" w:color="auto"/>
            </w:tcBorders>
            <w:shd w:val="clear" w:color="auto" w:fill="auto"/>
            <w:noWrap/>
            <w:hideMark/>
          </w:tcPr>
          <w:p w:rsidR="009011C5" w:rsidRPr="001345F7" w:rsidRDefault="009011C5" w:rsidP="009011C5">
            <w:pPr>
              <w:rPr>
                <w:color w:val="000000"/>
              </w:rPr>
            </w:pPr>
            <w:r w:rsidRPr="001345F7">
              <w:rPr>
                <w:color w:val="000000"/>
              </w:rPr>
              <w:t>Male</w:t>
            </w:r>
          </w:p>
        </w:tc>
        <w:tc>
          <w:tcPr>
            <w:tcW w:w="2160" w:type="dxa"/>
            <w:tcBorders>
              <w:top w:val="nil"/>
              <w:left w:val="nil"/>
              <w:bottom w:val="nil"/>
              <w:right w:val="nil"/>
            </w:tcBorders>
            <w:shd w:val="clear" w:color="auto" w:fill="auto"/>
            <w:noWrap/>
            <w:vAlign w:val="center"/>
            <w:hideMark/>
          </w:tcPr>
          <w:p w:rsidR="009011C5" w:rsidRPr="001345F7" w:rsidRDefault="009011C5" w:rsidP="009011C5">
            <w:pPr>
              <w:jc w:val="center"/>
              <w:rPr>
                <w:color w:val="000000"/>
              </w:rPr>
            </w:pPr>
            <w:r w:rsidRPr="001345F7">
              <w:rPr>
                <w:color w:val="000000"/>
              </w:rPr>
              <w:t>85.3</w:t>
            </w:r>
          </w:p>
        </w:tc>
        <w:tc>
          <w:tcPr>
            <w:tcW w:w="2250" w:type="dxa"/>
            <w:gridSpan w:val="2"/>
            <w:tcBorders>
              <w:top w:val="nil"/>
              <w:left w:val="nil"/>
              <w:bottom w:val="nil"/>
              <w:right w:val="nil"/>
            </w:tcBorders>
            <w:shd w:val="clear" w:color="auto" w:fill="auto"/>
            <w:noWrap/>
            <w:vAlign w:val="center"/>
            <w:hideMark/>
          </w:tcPr>
          <w:p w:rsidR="009011C5" w:rsidRPr="001345F7" w:rsidRDefault="009011C5" w:rsidP="009011C5">
            <w:pPr>
              <w:jc w:val="center"/>
              <w:rPr>
                <w:color w:val="000000"/>
              </w:rPr>
            </w:pPr>
            <w:r w:rsidRPr="001345F7">
              <w:rPr>
                <w:color w:val="000000"/>
              </w:rPr>
              <w:t>87.3</w:t>
            </w:r>
          </w:p>
        </w:tc>
        <w:tc>
          <w:tcPr>
            <w:tcW w:w="2160" w:type="dxa"/>
            <w:tcBorders>
              <w:top w:val="nil"/>
              <w:left w:val="nil"/>
              <w:bottom w:val="nil"/>
              <w:right w:val="single" w:sz="4" w:space="0" w:color="auto"/>
            </w:tcBorders>
            <w:shd w:val="clear" w:color="auto" w:fill="auto"/>
            <w:noWrap/>
            <w:vAlign w:val="center"/>
            <w:hideMark/>
          </w:tcPr>
          <w:p w:rsidR="009011C5" w:rsidRPr="001345F7" w:rsidRDefault="009011C5" w:rsidP="009011C5">
            <w:pPr>
              <w:jc w:val="center"/>
              <w:rPr>
                <w:color w:val="000000"/>
              </w:rPr>
            </w:pPr>
            <w:r w:rsidRPr="001345F7">
              <w:rPr>
                <w:color w:val="000000"/>
              </w:rPr>
              <w:t>91.2</w:t>
            </w:r>
          </w:p>
        </w:tc>
      </w:tr>
      <w:tr w:rsidR="009011C5" w:rsidRPr="001345F7" w:rsidTr="009011C5">
        <w:trPr>
          <w:trHeight w:val="300"/>
        </w:trPr>
        <w:tc>
          <w:tcPr>
            <w:tcW w:w="3255" w:type="dxa"/>
            <w:tcBorders>
              <w:top w:val="nil"/>
              <w:left w:val="single" w:sz="4" w:space="0" w:color="auto"/>
              <w:bottom w:val="nil"/>
              <w:right w:val="single" w:sz="4" w:space="0" w:color="auto"/>
            </w:tcBorders>
            <w:shd w:val="clear" w:color="000000" w:fill="D9D9D9"/>
            <w:noWrap/>
            <w:hideMark/>
          </w:tcPr>
          <w:p w:rsidR="009011C5" w:rsidRPr="001345F7" w:rsidRDefault="009011C5" w:rsidP="009011C5">
            <w:pPr>
              <w:rPr>
                <w:color w:val="000000"/>
              </w:rPr>
            </w:pPr>
            <w:r w:rsidRPr="001345F7">
              <w:rPr>
                <w:color w:val="000000"/>
              </w:rPr>
              <w:t>White</w:t>
            </w:r>
          </w:p>
        </w:tc>
        <w:tc>
          <w:tcPr>
            <w:tcW w:w="2160" w:type="dxa"/>
            <w:tcBorders>
              <w:top w:val="single" w:sz="4" w:space="0" w:color="auto"/>
              <w:left w:val="nil"/>
              <w:bottom w:val="nil"/>
              <w:right w:val="nil"/>
            </w:tcBorders>
            <w:shd w:val="clear" w:color="000000" w:fill="D9D9D9"/>
            <w:noWrap/>
            <w:vAlign w:val="center"/>
            <w:hideMark/>
          </w:tcPr>
          <w:p w:rsidR="009011C5" w:rsidRPr="001345F7" w:rsidRDefault="009011C5" w:rsidP="009011C5">
            <w:pPr>
              <w:jc w:val="center"/>
              <w:rPr>
                <w:color w:val="000000"/>
              </w:rPr>
            </w:pPr>
            <w:r w:rsidRPr="001345F7">
              <w:rPr>
                <w:color w:val="000000"/>
              </w:rPr>
              <w:t>91.7</w:t>
            </w:r>
          </w:p>
        </w:tc>
        <w:tc>
          <w:tcPr>
            <w:tcW w:w="2250" w:type="dxa"/>
            <w:gridSpan w:val="2"/>
            <w:tcBorders>
              <w:top w:val="single" w:sz="4" w:space="0" w:color="auto"/>
              <w:left w:val="nil"/>
              <w:bottom w:val="nil"/>
              <w:right w:val="nil"/>
            </w:tcBorders>
            <w:shd w:val="clear" w:color="000000" w:fill="D9D9D9"/>
            <w:noWrap/>
            <w:vAlign w:val="center"/>
            <w:hideMark/>
          </w:tcPr>
          <w:p w:rsidR="009011C5" w:rsidRPr="001345F7" w:rsidRDefault="009011C5" w:rsidP="009011C5">
            <w:pPr>
              <w:jc w:val="center"/>
              <w:rPr>
                <w:color w:val="000000"/>
              </w:rPr>
            </w:pPr>
            <w:r w:rsidRPr="001345F7">
              <w:rPr>
                <w:color w:val="000000"/>
              </w:rPr>
              <w:t>93.8</w:t>
            </w:r>
          </w:p>
        </w:tc>
        <w:tc>
          <w:tcPr>
            <w:tcW w:w="2160" w:type="dxa"/>
            <w:tcBorders>
              <w:top w:val="single" w:sz="4" w:space="0" w:color="auto"/>
              <w:left w:val="nil"/>
              <w:bottom w:val="nil"/>
              <w:right w:val="single" w:sz="4" w:space="0" w:color="auto"/>
            </w:tcBorders>
            <w:shd w:val="clear" w:color="000000" w:fill="D9D9D9"/>
            <w:noWrap/>
            <w:vAlign w:val="center"/>
            <w:hideMark/>
          </w:tcPr>
          <w:p w:rsidR="009011C5" w:rsidRPr="001345F7" w:rsidRDefault="009011C5" w:rsidP="009011C5">
            <w:pPr>
              <w:jc w:val="center"/>
              <w:rPr>
                <w:color w:val="000000"/>
              </w:rPr>
            </w:pPr>
            <w:r w:rsidRPr="001345F7">
              <w:rPr>
                <w:color w:val="000000"/>
              </w:rPr>
              <w:t>95.6</w:t>
            </w:r>
          </w:p>
        </w:tc>
      </w:tr>
      <w:tr w:rsidR="009011C5" w:rsidRPr="001345F7" w:rsidTr="009011C5">
        <w:trPr>
          <w:trHeight w:val="300"/>
        </w:trPr>
        <w:tc>
          <w:tcPr>
            <w:tcW w:w="3255" w:type="dxa"/>
            <w:tcBorders>
              <w:top w:val="nil"/>
              <w:left w:val="single" w:sz="4" w:space="0" w:color="auto"/>
              <w:bottom w:val="nil"/>
              <w:right w:val="single" w:sz="4" w:space="0" w:color="auto"/>
            </w:tcBorders>
            <w:shd w:val="clear" w:color="auto" w:fill="auto"/>
            <w:noWrap/>
            <w:hideMark/>
          </w:tcPr>
          <w:p w:rsidR="009011C5" w:rsidRPr="001345F7" w:rsidRDefault="009011C5" w:rsidP="009011C5">
            <w:pPr>
              <w:rPr>
                <w:color w:val="000000"/>
              </w:rPr>
            </w:pPr>
            <w:r w:rsidRPr="001345F7">
              <w:rPr>
                <w:color w:val="000000"/>
              </w:rPr>
              <w:t>Asian</w:t>
            </w:r>
          </w:p>
        </w:tc>
        <w:tc>
          <w:tcPr>
            <w:tcW w:w="2160" w:type="dxa"/>
            <w:tcBorders>
              <w:top w:val="nil"/>
              <w:left w:val="nil"/>
              <w:bottom w:val="nil"/>
              <w:right w:val="nil"/>
            </w:tcBorders>
            <w:shd w:val="clear" w:color="auto" w:fill="auto"/>
            <w:noWrap/>
            <w:vAlign w:val="center"/>
            <w:hideMark/>
          </w:tcPr>
          <w:p w:rsidR="009011C5" w:rsidRPr="001345F7" w:rsidRDefault="009011C5" w:rsidP="009011C5">
            <w:pPr>
              <w:jc w:val="center"/>
              <w:rPr>
                <w:color w:val="000000"/>
              </w:rPr>
            </w:pPr>
            <w:r w:rsidRPr="001345F7">
              <w:rPr>
                <w:color w:val="000000"/>
              </w:rPr>
              <w:t>91.7</w:t>
            </w:r>
          </w:p>
        </w:tc>
        <w:tc>
          <w:tcPr>
            <w:tcW w:w="2250" w:type="dxa"/>
            <w:gridSpan w:val="2"/>
            <w:tcBorders>
              <w:top w:val="nil"/>
              <w:left w:val="nil"/>
              <w:bottom w:val="nil"/>
              <w:right w:val="nil"/>
            </w:tcBorders>
            <w:shd w:val="clear" w:color="auto" w:fill="auto"/>
            <w:noWrap/>
            <w:vAlign w:val="center"/>
            <w:hideMark/>
          </w:tcPr>
          <w:p w:rsidR="009011C5" w:rsidRPr="001345F7" w:rsidRDefault="009011C5" w:rsidP="009011C5">
            <w:pPr>
              <w:jc w:val="center"/>
              <w:rPr>
                <w:color w:val="000000"/>
              </w:rPr>
            </w:pPr>
            <w:r w:rsidRPr="001345F7">
              <w:rPr>
                <w:color w:val="000000"/>
              </w:rPr>
              <w:t>92.0</w:t>
            </w:r>
          </w:p>
        </w:tc>
        <w:tc>
          <w:tcPr>
            <w:tcW w:w="2160" w:type="dxa"/>
            <w:tcBorders>
              <w:top w:val="nil"/>
              <w:left w:val="nil"/>
              <w:bottom w:val="nil"/>
              <w:right w:val="single" w:sz="4" w:space="0" w:color="auto"/>
            </w:tcBorders>
            <w:shd w:val="clear" w:color="auto" w:fill="auto"/>
            <w:noWrap/>
            <w:vAlign w:val="center"/>
            <w:hideMark/>
          </w:tcPr>
          <w:p w:rsidR="009011C5" w:rsidRPr="001345F7" w:rsidRDefault="009011C5" w:rsidP="009011C5">
            <w:pPr>
              <w:jc w:val="center"/>
              <w:rPr>
                <w:color w:val="000000"/>
              </w:rPr>
            </w:pPr>
            <w:r w:rsidRPr="001345F7">
              <w:rPr>
                <w:color w:val="000000"/>
              </w:rPr>
              <w:t>95.0</w:t>
            </w:r>
          </w:p>
        </w:tc>
      </w:tr>
      <w:tr w:rsidR="009011C5" w:rsidRPr="001345F7" w:rsidTr="009011C5">
        <w:trPr>
          <w:trHeight w:val="345"/>
        </w:trPr>
        <w:tc>
          <w:tcPr>
            <w:tcW w:w="3255" w:type="dxa"/>
            <w:tcBorders>
              <w:top w:val="nil"/>
              <w:left w:val="single" w:sz="4" w:space="0" w:color="auto"/>
              <w:bottom w:val="nil"/>
              <w:right w:val="single" w:sz="4" w:space="0" w:color="auto"/>
            </w:tcBorders>
            <w:shd w:val="clear" w:color="000000" w:fill="D9D9D9"/>
            <w:noWrap/>
            <w:hideMark/>
          </w:tcPr>
          <w:p w:rsidR="009011C5" w:rsidRPr="001345F7" w:rsidRDefault="009011C5" w:rsidP="009011C5">
            <w:pPr>
              <w:rPr>
                <w:color w:val="000000"/>
              </w:rPr>
            </w:pPr>
            <w:r w:rsidRPr="001345F7">
              <w:rPr>
                <w:color w:val="000000"/>
              </w:rPr>
              <w:t>Black/African American</w:t>
            </w:r>
          </w:p>
        </w:tc>
        <w:tc>
          <w:tcPr>
            <w:tcW w:w="2160" w:type="dxa"/>
            <w:tcBorders>
              <w:top w:val="nil"/>
              <w:left w:val="nil"/>
              <w:bottom w:val="nil"/>
              <w:right w:val="nil"/>
            </w:tcBorders>
            <w:shd w:val="clear" w:color="000000" w:fill="D9D9D9"/>
            <w:noWrap/>
            <w:vAlign w:val="center"/>
            <w:hideMark/>
          </w:tcPr>
          <w:p w:rsidR="009011C5" w:rsidRPr="001345F7" w:rsidRDefault="009011C5" w:rsidP="009011C5">
            <w:pPr>
              <w:jc w:val="center"/>
              <w:rPr>
                <w:color w:val="000000"/>
              </w:rPr>
            </w:pPr>
            <w:r w:rsidRPr="001345F7">
              <w:rPr>
                <w:color w:val="000000"/>
              </w:rPr>
              <w:t>81.9</w:t>
            </w:r>
          </w:p>
        </w:tc>
        <w:tc>
          <w:tcPr>
            <w:tcW w:w="2250" w:type="dxa"/>
            <w:gridSpan w:val="2"/>
            <w:tcBorders>
              <w:top w:val="nil"/>
              <w:left w:val="nil"/>
              <w:bottom w:val="nil"/>
              <w:right w:val="nil"/>
            </w:tcBorders>
            <w:shd w:val="clear" w:color="000000" w:fill="D9D9D9"/>
            <w:noWrap/>
            <w:vAlign w:val="center"/>
            <w:hideMark/>
          </w:tcPr>
          <w:p w:rsidR="009011C5" w:rsidRPr="001345F7" w:rsidRDefault="009011C5" w:rsidP="009011C5">
            <w:pPr>
              <w:jc w:val="center"/>
              <w:rPr>
                <w:color w:val="000000"/>
              </w:rPr>
            </w:pPr>
            <w:r w:rsidRPr="001345F7">
              <w:rPr>
                <w:color w:val="000000"/>
              </w:rPr>
              <w:t>84.4</w:t>
            </w:r>
          </w:p>
        </w:tc>
        <w:tc>
          <w:tcPr>
            <w:tcW w:w="2160" w:type="dxa"/>
            <w:tcBorders>
              <w:top w:val="nil"/>
              <w:left w:val="nil"/>
              <w:bottom w:val="nil"/>
              <w:right w:val="single" w:sz="4" w:space="0" w:color="auto"/>
            </w:tcBorders>
            <w:shd w:val="clear" w:color="000000" w:fill="D9D9D9"/>
            <w:noWrap/>
            <w:vAlign w:val="center"/>
            <w:hideMark/>
          </w:tcPr>
          <w:p w:rsidR="009011C5" w:rsidRPr="001345F7" w:rsidRDefault="009011C5" w:rsidP="009011C5">
            <w:pPr>
              <w:jc w:val="center"/>
              <w:rPr>
                <w:color w:val="000000"/>
              </w:rPr>
            </w:pPr>
            <w:r w:rsidRPr="001345F7">
              <w:rPr>
                <w:color w:val="000000"/>
              </w:rPr>
              <w:t>89.5</w:t>
            </w:r>
          </w:p>
        </w:tc>
      </w:tr>
      <w:tr w:rsidR="009011C5" w:rsidRPr="001345F7" w:rsidTr="009011C5">
        <w:trPr>
          <w:trHeight w:val="300"/>
        </w:trPr>
        <w:tc>
          <w:tcPr>
            <w:tcW w:w="3255" w:type="dxa"/>
            <w:tcBorders>
              <w:top w:val="nil"/>
              <w:left w:val="single" w:sz="4" w:space="0" w:color="auto"/>
              <w:bottom w:val="nil"/>
              <w:right w:val="single" w:sz="4" w:space="0" w:color="auto"/>
            </w:tcBorders>
            <w:shd w:val="clear" w:color="auto" w:fill="auto"/>
            <w:noWrap/>
            <w:hideMark/>
          </w:tcPr>
          <w:p w:rsidR="009011C5" w:rsidRPr="001345F7" w:rsidRDefault="009011C5" w:rsidP="009011C5">
            <w:pPr>
              <w:rPr>
                <w:color w:val="000000"/>
              </w:rPr>
            </w:pPr>
            <w:r w:rsidRPr="001345F7">
              <w:rPr>
                <w:color w:val="000000"/>
              </w:rPr>
              <w:t>Hispanic/Latino</w:t>
            </w:r>
          </w:p>
        </w:tc>
        <w:tc>
          <w:tcPr>
            <w:tcW w:w="2160" w:type="dxa"/>
            <w:tcBorders>
              <w:top w:val="nil"/>
              <w:left w:val="nil"/>
              <w:bottom w:val="nil"/>
              <w:right w:val="nil"/>
            </w:tcBorders>
            <w:shd w:val="clear" w:color="auto" w:fill="auto"/>
            <w:noWrap/>
            <w:vAlign w:val="center"/>
            <w:hideMark/>
          </w:tcPr>
          <w:p w:rsidR="009011C5" w:rsidRPr="001345F7" w:rsidRDefault="009011C5" w:rsidP="009011C5">
            <w:pPr>
              <w:jc w:val="center"/>
              <w:rPr>
                <w:color w:val="000000"/>
              </w:rPr>
            </w:pPr>
            <w:r w:rsidRPr="001345F7">
              <w:rPr>
                <w:color w:val="000000"/>
              </w:rPr>
              <w:t>80.9</w:t>
            </w:r>
          </w:p>
        </w:tc>
        <w:tc>
          <w:tcPr>
            <w:tcW w:w="2250" w:type="dxa"/>
            <w:gridSpan w:val="2"/>
            <w:tcBorders>
              <w:top w:val="nil"/>
              <w:left w:val="nil"/>
              <w:bottom w:val="nil"/>
              <w:right w:val="nil"/>
            </w:tcBorders>
            <w:shd w:val="clear" w:color="auto" w:fill="auto"/>
            <w:noWrap/>
            <w:vAlign w:val="center"/>
            <w:hideMark/>
          </w:tcPr>
          <w:p w:rsidR="009011C5" w:rsidRPr="001345F7" w:rsidRDefault="009011C5" w:rsidP="009011C5">
            <w:pPr>
              <w:jc w:val="center"/>
              <w:rPr>
                <w:color w:val="000000"/>
              </w:rPr>
            </w:pPr>
            <w:r w:rsidRPr="001345F7">
              <w:rPr>
                <w:color w:val="000000"/>
              </w:rPr>
              <w:t>82.9</w:t>
            </w:r>
          </w:p>
        </w:tc>
        <w:tc>
          <w:tcPr>
            <w:tcW w:w="2160" w:type="dxa"/>
            <w:tcBorders>
              <w:top w:val="nil"/>
              <w:left w:val="nil"/>
              <w:bottom w:val="nil"/>
              <w:right w:val="single" w:sz="4" w:space="0" w:color="auto"/>
            </w:tcBorders>
            <w:shd w:val="clear" w:color="auto" w:fill="auto"/>
            <w:noWrap/>
            <w:vAlign w:val="center"/>
            <w:hideMark/>
          </w:tcPr>
          <w:p w:rsidR="009011C5" w:rsidRPr="001345F7" w:rsidRDefault="009011C5" w:rsidP="009011C5">
            <w:pPr>
              <w:jc w:val="center"/>
              <w:rPr>
                <w:color w:val="000000"/>
              </w:rPr>
            </w:pPr>
            <w:r w:rsidRPr="001345F7">
              <w:rPr>
                <w:color w:val="000000"/>
              </w:rPr>
              <w:t>87.8</w:t>
            </w:r>
          </w:p>
        </w:tc>
      </w:tr>
      <w:tr w:rsidR="009011C5" w:rsidRPr="001345F7" w:rsidTr="009011C5">
        <w:trPr>
          <w:trHeight w:val="300"/>
        </w:trPr>
        <w:tc>
          <w:tcPr>
            <w:tcW w:w="3255" w:type="dxa"/>
            <w:tcBorders>
              <w:top w:val="nil"/>
              <w:left w:val="single" w:sz="4" w:space="0" w:color="auto"/>
              <w:bottom w:val="nil"/>
              <w:right w:val="single" w:sz="4" w:space="0" w:color="auto"/>
            </w:tcBorders>
            <w:shd w:val="clear" w:color="000000" w:fill="D9D9D9"/>
            <w:noWrap/>
            <w:hideMark/>
          </w:tcPr>
          <w:p w:rsidR="009011C5" w:rsidRPr="001345F7" w:rsidRDefault="009011C5" w:rsidP="009011C5">
            <w:pPr>
              <w:rPr>
                <w:color w:val="000000"/>
              </w:rPr>
            </w:pPr>
            <w:r w:rsidRPr="001345F7">
              <w:rPr>
                <w:color w:val="000000"/>
              </w:rPr>
              <w:t>Multi-Race, Non-Hispanic/Latino</w:t>
            </w:r>
          </w:p>
        </w:tc>
        <w:tc>
          <w:tcPr>
            <w:tcW w:w="2160" w:type="dxa"/>
            <w:tcBorders>
              <w:top w:val="nil"/>
              <w:left w:val="nil"/>
              <w:bottom w:val="nil"/>
              <w:right w:val="nil"/>
            </w:tcBorders>
            <w:shd w:val="clear" w:color="000000" w:fill="D9D9D9"/>
            <w:noWrap/>
            <w:vAlign w:val="center"/>
            <w:hideMark/>
          </w:tcPr>
          <w:p w:rsidR="009011C5" w:rsidRPr="001345F7" w:rsidRDefault="009011C5" w:rsidP="009011C5">
            <w:pPr>
              <w:jc w:val="center"/>
              <w:rPr>
                <w:color w:val="000000"/>
              </w:rPr>
            </w:pPr>
            <w:r w:rsidRPr="001345F7">
              <w:rPr>
                <w:color w:val="000000"/>
              </w:rPr>
              <w:t>86.4</w:t>
            </w:r>
          </w:p>
        </w:tc>
        <w:tc>
          <w:tcPr>
            <w:tcW w:w="2250" w:type="dxa"/>
            <w:gridSpan w:val="2"/>
            <w:tcBorders>
              <w:top w:val="nil"/>
              <w:left w:val="nil"/>
              <w:bottom w:val="nil"/>
              <w:right w:val="nil"/>
            </w:tcBorders>
            <w:shd w:val="clear" w:color="000000" w:fill="D9D9D9"/>
            <w:noWrap/>
            <w:vAlign w:val="center"/>
            <w:hideMark/>
          </w:tcPr>
          <w:p w:rsidR="009011C5" w:rsidRPr="001345F7" w:rsidRDefault="009011C5" w:rsidP="009011C5">
            <w:pPr>
              <w:jc w:val="center"/>
              <w:rPr>
                <w:color w:val="000000"/>
              </w:rPr>
            </w:pPr>
            <w:r w:rsidRPr="001345F7">
              <w:rPr>
                <w:color w:val="000000"/>
              </w:rPr>
              <w:t>91.4</w:t>
            </w:r>
          </w:p>
        </w:tc>
        <w:tc>
          <w:tcPr>
            <w:tcW w:w="2160" w:type="dxa"/>
            <w:tcBorders>
              <w:top w:val="nil"/>
              <w:left w:val="nil"/>
              <w:bottom w:val="nil"/>
              <w:right w:val="single" w:sz="4" w:space="0" w:color="auto"/>
            </w:tcBorders>
            <w:shd w:val="clear" w:color="000000" w:fill="D9D9D9"/>
            <w:noWrap/>
            <w:vAlign w:val="center"/>
            <w:hideMark/>
          </w:tcPr>
          <w:p w:rsidR="009011C5" w:rsidRPr="001345F7" w:rsidRDefault="009011C5" w:rsidP="009011C5">
            <w:pPr>
              <w:jc w:val="center"/>
              <w:rPr>
                <w:color w:val="000000"/>
              </w:rPr>
            </w:pPr>
            <w:r w:rsidRPr="001345F7">
              <w:rPr>
                <w:color w:val="000000"/>
              </w:rPr>
              <w:t>91.9</w:t>
            </w:r>
          </w:p>
        </w:tc>
      </w:tr>
      <w:tr w:rsidR="009011C5" w:rsidRPr="001345F7" w:rsidTr="009011C5">
        <w:trPr>
          <w:trHeight w:val="330"/>
        </w:trPr>
        <w:tc>
          <w:tcPr>
            <w:tcW w:w="3255" w:type="dxa"/>
            <w:tcBorders>
              <w:top w:val="nil"/>
              <w:left w:val="single" w:sz="4" w:space="0" w:color="auto"/>
              <w:bottom w:val="nil"/>
              <w:right w:val="single" w:sz="4" w:space="0" w:color="auto"/>
            </w:tcBorders>
            <w:shd w:val="clear" w:color="auto" w:fill="auto"/>
            <w:noWrap/>
            <w:hideMark/>
          </w:tcPr>
          <w:p w:rsidR="009011C5" w:rsidRPr="001345F7" w:rsidRDefault="009011C5" w:rsidP="009011C5">
            <w:pPr>
              <w:rPr>
                <w:color w:val="000000"/>
              </w:rPr>
            </w:pPr>
            <w:r w:rsidRPr="001345F7">
              <w:rPr>
                <w:color w:val="000000"/>
              </w:rPr>
              <w:t>American Indian/Alaskan Native</w:t>
            </w:r>
          </w:p>
        </w:tc>
        <w:tc>
          <w:tcPr>
            <w:tcW w:w="2160" w:type="dxa"/>
            <w:tcBorders>
              <w:top w:val="nil"/>
              <w:left w:val="nil"/>
              <w:bottom w:val="nil"/>
              <w:right w:val="nil"/>
            </w:tcBorders>
            <w:shd w:val="clear" w:color="auto" w:fill="auto"/>
            <w:noWrap/>
            <w:vAlign w:val="center"/>
            <w:hideMark/>
          </w:tcPr>
          <w:p w:rsidR="009011C5" w:rsidRPr="001345F7" w:rsidRDefault="009011C5" w:rsidP="009011C5">
            <w:pPr>
              <w:jc w:val="center"/>
              <w:rPr>
                <w:color w:val="000000"/>
              </w:rPr>
            </w:pPr>
            <w:r w:rsidRPr="001345F7">
              <w:rPr>
                <w:color w:val="000000"/>
              </w:rPr>
              <w:t>85.9</w:t>
            </w:r>
          </w:p>
        </w:tc>
        <w:tc>
          <w:tcPr>
            <w:tcW w:w="2250" w:type="dxa"/>
            <w:gridSpan w:val="2"/>
            <w:tcBorders>
              <w:top w:val="nil"/>
              <w:left w:val="nil"/>
              <w:bottom w:val="nil"/>
              <w:right w:val="nil"/>
            </w:tcBorders>
            <w:shd w:val="clear" w:color="auto" w:fill="auto"/>
            <w:noWrap/>
            <w:vAlign w:val="center"/>
            <w:hideMark/>
          </w:tcPr>
          <w:p w:rsidR="009011C5" w:rsidRPr="001345F7" w:rsidRDefault="009011C5" w:rsidP="009011C5">
            <w:pPr>
              <w:jc w:val="center"/>
              <w:rPr>
                <w:color w:val="000000"/>
              </w:rPr>
            </w:pPr>
            <w:r w:rsidRPr="001345F7">
              <w:rPr>
                <w:color w:val="000000"/>
              </w:rPr>
              <w:t>88.0</w:t>
            </w:r>
          </w:p>
        </w:tc>
        <w:tc>
          <w:tcPr>
            <w:tcW w:w="2160" w:type="dxa"/>
            <w:tcBorders>
              <w:top w:val="nil"/>
              <w:left w:val="nil"/>
              <w:right w:val="single" w:sz="4" w:space="0" w:color="auto"/>
            </w:tcBorders>
            <w:shd w:val="clear" w:color="auto" w:fill="auto"/>
            <w:noWrap/>
            <w:vAlign w:val="center"/>
            <w:hideMark/>
          </w:tcPr>
          <w:p w:rsidR="009011C5" w:rsidRPr="001345F7" w:rsidRDefault="009011C5" w:rsidP="009011C5">
            <w:pPr>
              <w:jc w:val="center"/>
              <w:rPr>
                <w:color w:val="000000"/>
              </w:rPr>
            </w:pPr>
            <w:r w:rsidRPr="001345F7">
              <w:rPr>
                <w:color w:val="000000"/>
              </w:rPr>
              <w:t>90.4</w:t>
            </w:r>
          </w:p>
        </w:tc>
      </w:tr>
      <w:tr w:rsidR="009011C5" w:rsidRPr="001345F7" w:rsidTr="009011C5">
        <w:trPr>
          <w:trHeight w:val="360"/>
        </w:trPr>
        <w:tc>
          <w:tcPr>
            <w:tcW w:w="3255" w:type="dxa"/>
            <w:tcBorders>
              <w:top w:val="nil"/>
              <w:left w:val="single" w:sz="4" w:space="0" w:color="auto"/>
              <w:bottom w:val="single" w:sz="4" w:space="0" w:color="auto"/>
              <w:right w:val="single" w:sz="4" w:space="0" w:color="auto"/>
            </w:tcBorders>
            <w:shd w:val="clear" w:color="000000" w:fill="D9D9D9"/>
            <w:noWrap/>
            <w:hideMark/>
          </w:tcPr>
          <w:p w:rsidR="009011C5" w:rsidRPr="001345F7" w:rsidRDefault="009011C5" w:rsidP="009011C5">
            <w:pPr>
              <w:rPr>
                <w:color w:val="000000"/>
              </w:rPr>
            </w:pPr>
            <w:r w:rsidRPr="001345F7">
              <w:rPr>
                <w:color w:val="000000"/>
              </w:rPr>
              <w:t>Native Hawaiian/Pacific Islander</w:t>
            </w:r>
          </w:p>
        </w:tc>
        <w:tc>
          <w:tcPr>
            <w:tcW w:w="2160" w:type="dxa"/>
            <w:tcBorders>
              <w:top w:val="nil"/>
              <w:left w:val="nil"/>
              <w:bottom w:val="single" w:sz="4" w:space="0" w:color="auto"/>
              <w:right w:val="nil"/>
            </w:tcBorders>
            <w:shd w:val="clear" w:color="000000" w:fill="D9D9D9"/>
            <w:noWrap/>
            <w:vAlign w:val="center"/>
            <w:hideMark/>
          </w:tcPr>
          <w:p w:rsidR="009011C5" w:rsidRPr="001345F7" w:rsidRDefault="009011C5" w:rsidP="009011C5">
            <w:pPr>
              <w:jc w:val="center"/>
              <w:rPr>
                <w:color w:val="000000"/>
              </w:rPr>
            </w:pPr>
            <w:r w:rsidRPr="001345F7">
              <w:rPr>
                <w:color w:val="000000"/>
              </w:rPr>
              <w:t>60.0</w:t>
            </w:r>
          </w:p>
        </w:tc>
        <w:tc>
          <w:tcPr>
            <w:tcW w:w="2250" w:type="dxa"/>
            <w:gridSpan w:val="2"/>
            <w:tcBorders>
              <w:top w:val="nil"/>
              <w:left w:val="nil"/>
              <w:bottom w:val="single" w:sz="4" w:space="0" w:color="auto"/>
              <w:right w:val="nil"/>
            </w:tcBorders>
            <w:shd w:val="clear" w:color="000000" w:fill="D9D9D9"/>
            <w:noWrap/>
            <w:vAlign w:val="center"/>
            <w:hideMark/>
          </w:tcPr>
          <w:p w:rsidR="009011C5" w:rsidRPr="001345F7" w:rsidRDefault="009011C5" w:rsidP="009011C5">
            <w:pPr>
              <w:jc w:val="center"/>
              <w:rPr>
                <w:color w:val="000000"/>
              </w:rPr>
            </w:pPr>
            <w:r w:rsidRPr="001345F7">
              <w:rPr>
                <w:color w:val="000000"/>
              </w:rPr>
              <w:t>88.0</w:t>
            </w:r>
          </w:p>
        </w:tc>
        <w:tc>
          <w:tcPr>
            <w:tcW w:w="2160" w:type="dxa"/>
            <w:tcBorders>
              <w:top w:val="nil"/>
              <w:left w:val="nil"/>
              <w:bottom w:val="single" w:sz="4" w:space="0" w:color="auto"/>
              <w:right w:val="single" w:sz="4" w:space="0" w:color="auto"/>
            </w:tcBorders>
            <w:shd w:val="clear" w:color="000000" w:fill="D9D9D9"/>
            <w:noWrap/>
            <w:vAlign w:val="center"/>
            <w:hideMark/>
          </w:tcPr>
          <w:p w:rsidR="009011C5" w:rsidRPr="001345F7" w:rsidRDefault="009011C5" w:rsidP="009011C5">
            <w:pPr>
              <w:jc w:val="center"/>
              <w:rPr>
                <w:color w:val="000000"/>
              </w:rPr>
            </w:pPr>
            <w:r w:rsidRPr="001345F7">
              <w:rPr>
                <w:color w:val="000000"/>
              </w:rPr>
              <w:t>86.1</w:t>
            </w:r>
          </w:p>
        </w:tc>
      </w:tr>
      <w:tr w:rsidR="009011C5" w:rsidRPr="001345F7" w:rsidTr="009011C5">
        <w:trPr>
          <w:trHeight w:val="300"/>
        </w:trPr>
        <w:tc>
          <w:tcPr>
            <w:tcW w:w="3255" w:type="dxa"/>
            <w:tcBorders>
              <w:top w:val="nil"/>
              <w:left w:val="single" w:sz="4" w:space="0" w:color="auto"/>
              <w:bottom w:val="nil"/>
              <w:right w:val="single" w:sz="4" w:space="0" w:color="auto"/>
            </w:tcBorders>
            <w:shd w:val="clear" w:color="auto" w:fill="auto"/>
            <w:noWrap/>
            <w:hideMark/>
          </w:tcPr>
          <w:p w:rsidR="009011C5" w:rsidRPr="001345F7" w:rsidRDefault="009011C5" w:rsidP="009011C5">
            <w:pPr>
              <w:rPr>
                <w:color w:val="000000"/>
              </w:rPr>
            </w:pPr>
            <w:r w:rsidRPr="001345F7">
              <w:rPr>
                <w:color w:val="000000"/>
              </w:rPr>
              <w:t>Children without Disabilities</w:t>
            </w:r>
          </w:p>
        </w:tc>
        <w:tc>
          <w:tcPr>
            <w:tcW w:w="2160" w:type="dxa"/>
            <w:tcBorders>
              <w:top w:val="nil"/>
              <w:left w:val="nil"/>
              <w:bottom w:val="nil"/>
              <w:right w:val="nil"/>
            </w:tcBorders>
            <w:shd w:val="clear" w:color="auto" w:fill="auto"/>
            <w:noWrap/>
            <w:vAlign w:val="center"/>
            <w:hideMark/>
          </w:tcPr>
          <w:p w:rsidR="009011C5" w:rsidRPr="001345F7" w:rsidRDefault="009011C5" w:rsidP="009011C5">
            <w:pPr>
              <w:jc w:val="center"/>
              <w:rPr>
                <w:color w:val="000000"/>
              </w:rPr>
            </w:pPr>
            <w:r w:rsidRPr="001345F7">
              <w:rPr>
                <w:color w:val="000000"/>
              </w:rPr>
              <w:t>91.4</w:t>
            </w:r>
          </w:p>
        </w:tc>
        <w:tc>
          <w:tcPr>
            <w:tcW w:w="2250" w:type="dxa"/>
            <w:gridSpan w:val="2"/>
            <w:tcBorders>
              <w:top w:val="nil"/>
              <w:left w:val="nil"/>
              <w:bottom w:val="nil"/>
              <w:right w:val="nil"/>
            </w:tcBorders>
            <w:shd w:val="clear" w:color="auto" w:fill="auto"/>
            <w:noWrap/>
            <w:vAlign w:val="center"/>
            <w:hideMark/>
          </w:tcPr>
          <w:p w:rsidR="009011C5" w:rsidRPr="001345F7" w:rsidRDefault="009011C5" w:rsidP="009011C5">
            <w:pPr>
              <w:jc w:val="center"/>
              <w:rPr>
                <w:color w:val="000000"/>
              </w:rPr>
            </w:pPr>
            <w:r w:rsidRPr="001345F7">
              <w:rPr>
                <w:color w:val="000000"/>
              </w:rPr>
              <w:t>93.6</w:t>
            </w:r>
          </w:p>
        </w:tc>
        <w:tc>
          <w:tcPr>
            <w:tcW w:w="2160" w:type="dxa"/>
            <w:tcBorders>
              <w:top w:val="nil"/>
              <w:left w:val="nil"/>
              <w:bottom w:val="nil"/>
              <w:right w:val="single" w:sz="4" w:space="0" w:color="auto"/>
            </w:tcBorders>
            <w:shd w:val="clear" w:color="auto" w:fill="auto"/>
            <w:noWrap/>
            <w:vAlign w:val="center"/>
            <w:hideMark/>
          </w:tcPr>
          <w:p w:rsidR="009011C5" w:rsidRPr="001345F7" w:rsidRDefault="009011C5" w:rsidP="009011C5">
            <w:pPr>
              <w:jc w:val="center"/>
              <w:rPr>
                <w:color w:val="000000"/>
              </w:rPr>
            </w:pPr>
            <w:r w:rsidRPr="001345F7">
              <w:rPr>
                <w:color w:val="000000"/>
              </w:rPr>
              <w:t>95.6</w:t>
            </w:r>
          </w:p>
        </w:tc>
      </w:tr>
      <w:tr w:rsidR="009011C5" w:rsidRPr="001345F7" w:rsidTr="009011C5">
        <w:trPr>
          <w:trHeight w:val="300"/>
        </w:trPr>
        <w:tc>
          <w:tcPr>
            <w:tcW w:w="3255" w:type="dxa"/>
            <w:tcBorders>
              <w:top w:val="nil"/>
              <w:left w:val="single" w:sz="4" w:space="0" w:color="auto"/>
              <w:bottom w:val="single" w:sz="4" w:space="0" w:color="auto"/>
              <w:right w:val="single" w:sz="4" w:space="0" w:color="auto"/>
            </w:tcBorders>
            <w:shd w:val="clear" w:color="000000" w:fill="D9D9D9"/>
            <w:noWrap/>
            <w:hideMark/>
          </w:tcPr>
          <w:p w:rsidR="009011C5" w:rsidRPr="001345F7" w:rsidRDefault="009011C5" w:rsidP="009011C5">
            <w:pPr>
              <w:rPr>
                <w:color w:val="000000"/>
              </w:rPr>
            </w:pPr>
            <w:r w:rsidRPr="001345F7">
              <w:rPr>
                <w:color w:val="000000"/>
              </w:rPr>
              <w:t>Children with Disabilities</w:t>
            </w:r>
          </w:p>
        </w:tc>
        <w:tc>
          <w:tcPr>
            <w:tcW w:w="2160" w:type="dxa"/>
            <w:tcBorders>
              <w:top w:val="nil"/>
              <w:left w:val="nil"/>
              <w:bottom w:val="single" w:sz="4" w:space="0" w:color="auto"/>
              <w:right w:val="nil"/>
            </w:tcBorders>
            <w:shd w:val="clear" w:color="000000" w:fill="D9D9D9"/>
            <w:noWrap/>
            <w:vAlign w:val="center"/>
            <w:hideMark/>
          </w:tcPr>
          <w:p w:rsidR="009011C5" w:rsidRPr="001345F7" w:rsidRDefault="009011C5" w:rsidP="009011C5">
            <w:pPr>
              <w:jc w:val="center"/>
              <w:rPr>
                <w:color w:val="000000"/>
              </w:rPr>
            </w:pPr>
            <w:r w:rsidRPr="001345F7">
              <w:rPr>
                <w:color w:val="000000"/>
              </w:rPr>
              <w:t>68.3</w:t>
            </w:r>
          </w:p>
        </w:tc>
        <w:tc>
          <w:tcPr>
            <w:tcW w:w="2250" w:type="dxa"/>
            <w:gridSpan w:val="2"/>
            <w:tcBorders>
              <w:top w:val="nil"/>
              <w:left w:val="nil"/>
              <w:bottom w:val="single" w:sz="4" w:space="0" w:color="auto"/>
              <w:right w:val="nil"/>
            </w:tcBorders>
            <w:shd w:val="clear" w:color="000000" w:fill="D9D9D9"/>
            <w:noWrap/>
            <w:vAlign w:val="center"/>
            <w:hideMark/>
          </w:tcPr>
          <w:p w:rsidR="009011C5" w:rsidRPr="001345F7" w:rsidRDefault="009011C5" w:rsidP="009011C5">
            <w:pPr>
              <w:jc w:val="center"/>
              <w:rPr>
                <w:color w:val="000000"/>
              </w:rPr>
            </w:pPr>
            <w:r w:rsidRPr="001345F7">
              <w:rPr>
                <w:color w:val="000000"/>
              </w:rPr>
              <w:t>71.0</w:t>
            </w:r>
          </w:p>
        </w:tc>
        <w:tc>
          <w:tcPr>
            <w:tcW w:w="2160" w:type="dxa"/>
            <w:tcBorders>
              <w:top w:val="nil"/>
              <w:left w:val="nil"/>
              <w:bottom w:val="single" w:sz="4" w:space="0" w:color="auto"/>
              <w:right w:val="single" w:sz="4" w:space="0" w:color="auto"/>
            </w:tcBorders>
            <w:shd w:val="clear" w:color="000000" w:fill="D9D9D9"/>
            <w:noWrap/>
            <w:vAlign w:val="center"/>
            <w:hideMark/>
          </w:tcPr>
          <w:p w:rsidR="009011C5" w:rsidRPr="001345F7" w:rsidRDefault="009011C5" w:rsidP="009011C5">
            <w:pPr>
              <w:jc w:val="center"/>
              <w:rPr>
                <w:color w:val="000000"/>
              </w:rPr>
            </w:pPr>
            <w:r w:rsidRPr="001345F7">
              <w:rPr>
                <w:color w:val="000000"/>
              </w:rPr>
              <w:t>78.7</w:t>
            </w:r>
          </w:p>
        </w:tc>
      </w:tr>
      <w:tr w:rsidR="009011C5" w:rsidRPr="001345F7" w:rsidTr="009011C5">
        <w:trPr>
          <w:trHeight w:val="300"/>
        </w:trPr>
        <w:tc>
          <w:tcPr>
            <w:tcW w:w="3255" w:type="dxa"/>
            <w:tcBorders>
              <w:top w:val="nil"/>
              <w:left w:val="single" w:sz="4" w:space="0" w:color="auto"/>
              <w:bottom w:val="nil"/>
              <w:right w:val="single" w:sz="4" w:space="0" w:color="auto"/>
            </w:tcBorders>
            <w:shd w:val="clear" w:color="auto" w:fill="auto"/>
            <w:noWrap/>
            <w:hideMark/>
          </w:tcPr>
          <w:p w:rsidR="009011C5" w:rsidRPr="001345F7" w:rsidRDefault="009011C5" w:rsidP="009011C5">
            <w:pPr>
              <w:rPr>
                <w:color w:val="000000"/>
              </w:rPr>
            </w:pPr>
            <w:r w:rsidRPr="001345F7">
              <w:rPr>
                <w:color w:val="000000"/>
              </w:rPr>
              <w:t>Neither LEP nor FLEP</w:t>
            </w:r>
          </w:p>
        </w:tc>
        <w:tc>
          <w:tcPr>
            <w:tcW w:w="2160" w:type="dxa"/>
            <w:tcBorders>
              <w:top w:val="nil"/>
              <w:left w:val="nil"/>
              <w:bottom w:val="nil"/>
              <w:right w:val="nil"/>
            </w:tcBorders>
            <w:shd w:val="clear" w:color="auto" w:fill="auto"/>
            <w:noWrap/>
            <w:vAlign w:val="center"/>
            <w:hideMark/>
          </w:tcPr>
          <w:p w:rsidR="009011C5" w:rsidRPr="001345F7" w:rsidRDefault="009011C5" w:rsidP="009011C5">
            <w:pPr>
              <w:jc w:val="center"/>
              <w:rPr>
                <w:color w:val="000000"/>
              </w:rPr>
            </w:pPr>
            <w:r w:rsidRPr="001345F7">
              <w:rPr>
                <w:color w:val="000000"/>
              </w:rPr>
              <w:t>89.7</w:t>
            </w:r>
          </w:p>
        </w:tc>
        <w:tc>
          <w:tcPr>
            <w:tcW w:w="2250" w:type="dxa"/>
            <w:gridSpan w:val="2"/>
            <w:tcBorders>
              <w:top w:val="nil"/>
              <w:left w:val="nil"/>
              <w:bottom w:val="nil"/>
              <w:right w:val="nil"/>
            </w:tcBorders>
            <w:shd w:val="clear" w:color="auto" w:fill="auto"/>
            <w:noWrap/>
            <w:vAlign w:val="center"/>
            <w:hideMark/>
          </w:tcPr>
          <w:p w:rsidR="009011C5" w:rsidRPr="001345F7" w:rsidRDefault="009011C5" w:rsidP="009011C5">
            <w:pPr>
              <w:jc w:val="center"/>
              <w:rPr>
                <w:color w:val="000000"/>
              </w:rPr>
            </w:pPr>
            <w:r w:rsidRPr="001345F7">
              <w:rPr>
                <w:color w:val="000000"/>
              </w:rPr>
              <w:t>92.0</w:t>
            </w:r>
          </w:p>
        </w:tc>
        <w:tc>
          <w:tcPr>
            <w:tcW w:w="2160" w:type="dxa"/>
            <w:tcBorders>
              <w:top w:val="nil"/>
              <w:left w:val="nil"/>
              <w:bottom w:val="nil"/>
              <w:right w:val="single" w:sz="4" w:space="0" w:color="auto"/>
            </w:tcBorders>
            <w:shd w:val="clear" w:color="auto" w:fill="auto"/>
            <w:noWrap/>
            <w:vAlign w:val="center"/>
            <w:hideMark/>
          </w:tcPr>
          <w:p w:rsidR="009011C5" w:rsidRPr="001345F7" w:rsidRDefault="009011C5" w:rsidP="009011C5">
            <w:pPr>
              <w:jc w:val="center"/>
              <w:rPr>
                <w:color w:val="000000"/>
              </w:rPr>
            </w:pPr>
            <w:r w:rsidRPr="001345F7">
              <w:rPr>
                <w:color w:val="000000"/>
              </w:rPr>
              <w:t>94.7</w:t>
            </w:r>
          </w:p>
        </w:tc>
      </w:tr>
      <w:tr w:rsidR="009011C5" w:rsidRPr="001345F7" w:rsidTr="009011C5">
        <w:trPr>
          <w:trHeight w:val="300"/>
        </w:trPr>
        <w:tc>
          <w:tcPr>
            <w:tcW w:w="3255" w:type="dxa"/>
            <w:tcBorders>
              <w:top w:val="nil"/>
              <w:left w:val="single" w:sz="4" w:space="0" w:color="auto"/>
              <w:bottom w:val="single" w:sz="4" w:space="0" w:color="auto"/>
              <w:right w:val="single" w:sz="4" w:space="0" w:color="auto"/>
            </w:tcBorders>
            <w:shd w:val="clear" w:color="000000" w:fill="D9D9D9"/>
            <w:noWrap/>
            <w:hideMark/>
          </w:tcPr>
          <w:p w:rsidR="009011C5" w:rsidRPr="001345F7" w:rsidRDefault="009011C5" w:rsidP="009011C5">
            <w:pPr>
              <w:rPr>
                <w:color w:val="000000"/>
              </w:rPr>
            </w:pPr>
            <w:r w:rsidRPr="001345F7">
              <w:rPr>
                <w:color w:val="000000"/>
              </w:rPr>
              <w:t>LEP or FLEP</w:t>
            </w:r>
          </w:p>
        </w:tc>
        <w:tc>
          <w:tcPr>
            <w:tcW w:w="2160" w:type="dxa"/>
            <w:tcBorders>
              <w:top w:val="nil"/>
              <w:left w:val="nil"/>
              <w:bottom w:val="single" w:sz="4" w:space="0" w:color="auto"/>
              <w:right w:val="nil"/>
            </w:tcBorders>
            <w:shd w:val="clear" w:color="000000" w:fill="D9D9D9"/>
            <w:noWrap/>
            <w:vAlign w:val="center"/>
            <w:hideMark/>
          </w:tcPr>
          <w:p w:rsidR="009011C5" w:rsidRPr="001345F7" w:rsidRDefault="009011C5" w:rsidP="009011C5">
            <w:pPr>
              <w:jc w:val="center"/>
              <w:rPr>
                <w:color w:val="000000"/>
              </w:rPr>
            </w:pPr>
            <w:r w:rsidRPr="001345F7">
              <w:rPr>
                <w:color w:val="000000"/>
              </w:rPr>
              <w:t>65.2</w:t>
            </w:r>
          </w:p>
        </w:tc>
        <w:tc>
          <w:tcPr>
            <w:tcW w:w="2250" w:type="dxa"/>
            <w:gridSpan w:val="2"/>
            <w:tcBorders>
              <w:top w:val="nil"/>
              <w:left w:val="nil"/>
              <w:bottom w:val="single" w:sz="4" w:space="0" w:color="auto"/>
              <w:right w:val="nil"/>
            </w:tcBorders>
            <w:shd w:val="clear" w:color="000000" w:fill="D9D9D9"/>
            <w:noWrap/>
            <w:vAlign w:val="center"/>
            <w:hideMark/>
          </w:tcPr>
          <w:p w:rsidR="009011C5" w:rsidRPr="001345F7" w:rsidRDefault="009011C5" w:rsidP="009011C5">
            <w:pPr>
              <w:jc w:val="center"/>
              <w:rPr>
                <w:color w:val="000000"/>
              </w:rPr>
            </w:pPr>
            <w:r w:rsidRPr="001345F7">
              <w:rPr>
                <w:color w:val="000000"/>
              </w:rPr>
              <w:t>67.7</w:t>
            </w:r>
          </w:p>
        </w:tc>
        <w:tc>
          <w:tcPr>
            <w:tcW w:w="2160" w:type="dxa"/>
            <w:tcBorders>
              <w:top w:val="nil"/>
              <w:left w:val="nil"/>
              <w:bottom w:val="single" w:sz="4" w:space="0" w:color="auto"/>
              <w:right w:val="single" w:sz="4" w:space="0" w:color="auto"/>
            </w:tcBorders>
            <w:shd w:val="clear" w:color="000000" w:fill="D9D9D9"/>
            <w:noWrap/>
            <w:vAlign w:val="center"/>
            <w:hideMark/>
          </w:tcPr>
          <w:p w:rsidR="009011C5" w:rsidRPr="001345F7" w:rsidRDefault="009011C5" w:rsidP="009011C5">
            <w:pPr>
              <w:jc w:val="center"/>
              <w:rPr>
                <w:color w:val="000000"/>
              </w:rPr>
            </w:pPr>
            <w:r w:rsidRPr="001345F7">
              <w:rPr>
                <w:color w:val="000000"/>
              </w:rPr>
              <w:t>77.0</w:t>
            </w:r>
          </w:p>
        </w:tc>
      </w:tr>
      <w:tr w:rsidR="009011C5" w:rsidRPr="001345F7" w:rsidTr="009011C5">
        <w:trPr>
          <w:trHeight w:val="300"/>
        </w:trPr>
        <w:tc>
          <w:tcPr>
            <w:tcW w:w="3255" w:type="dxa"/>
            <w:tcBorders>
              <w:top w:val="nil"/>
              <w:left w:val="single" w:sz="4" w:space="0" w:color="auto"/>
              <w:bottom w:val="nil"/>
              <w:right w:val="single" w:sz="4" w:space="0" w:color="auto"/>
            </w:tcBorders>
            <w:shd w:val="clear" w:color="auto" w:fill="auto"/>
            <w:noWrap/>
            <w:hideMark/>
          </w:tcPr>
          <w:p w:rsidR="009011C5" w:rsidRPr="001345F7" w:rsidRDefault="009011C5" w:rsidP="009011C5">
            <w:pPr>
              <w:rPr>
                <w:color w:val="000000"/>
              </w:rPr>
            </w:pPr>
            <w:r w:rsidRPr="001345F7">
              <w:rPr>
                <w:color w:val="000000"/>
              </w:rPr>
              <w:t>Not Low Income</w:t>
            </w:r>
          </w:p>
        </w:tc>
        <w:tc>
          <w:tcPr>
            <w:tcW w:w="2160" w:type="dxa"/>
            <w:tcBorders>
              <w:top w:val="nil"/>
              <w:left w:val="nil"/>
              <w:bottom w:val="nil"/>
              <w:right w:val="nil"/>
            </w:tcBorders>
            <w:shd w:val="clear" w:color="auto" w:fill="auto"/>
            <w:noWrap/>
            <w:vAlign w:val="center"/>
            <w:hideMark/>
          </w:tcPr>
          <w:p w:rsidR="009011C5" w:rsidRPr="001345F7" w:rsidRDefault="009011C5" w:rsidP="009011C5">
            <w:pPr>
              <w:jc w:val="center"/>
              <w:rPr>
                <w:color w:val="000000"/>
              </w:rPr>
            </w:pPr>
            <w:r w:rsidRPr="001345F7">
              <w:rPr>
                <w:color w:val="000000"/>
              </w:rPr>
              <w:t>93.0</w:t>
            </w:r>
          </w:p>
        </w:tc>
        <w:tc>
          <w:tcPr>
            <w:tcW w:w="2250" w:type="dxa"/>
            <w:gridSpan w:val="2"/>
            <w:tcBorders>
              <w:top w:val="nil"/>
              <w:left w:val="nil"/>
              <w:bottom w:val="nil"/>
              <w:right w:val="nil"/>
            </w:tcBorders>
            <w:shd w:val="clear" w:color="auto" w:fill="auto"/>
            <w:noWrap/>
            <w:vAlign w:val="center"/>
            <w:hideMark/>
          </w:tcPr>
          <w:p w:rsidR="009011C5" w:rsidRPr="001345F7" w:rsidRDefault="009011C5" w:rsidP="009011C5">
            <w:pPr>
              <w:jc w:val="center"/>
              <w:rPr>
                <w:color w:val="000000"/>
              </w:rPr>
            </w:pPr>
            <w:r w:rsidRPr="001345F7">
              <w:rPr>
                <w:color w:val="000000"/>
              </w:rPr>
              <w:t>94.6</w:t>
            </w:r>
          </w:p>
        </w:tc>
        <w:tc>
          <w:tcPr>
            <w:tcW w:w="2160" w:type="dxa"/>
            <w:tcBorders>
              <w:top w:val="nil"/>
              <w:left w:val="nil"/>
              <w:bottom w:val="nil"/>
              <w:right w:val="single" w:sz="4" w:space="0" w:color="auto"/>
            </w:tcBorders>
            <w:shd w:val="clear" w:color="auto" w:fill="auto"/>
            <w:noWrap/>
            <w:vAlign w:val="center"/>
            <w:hideMark/>
          </w:tcPr>
          <w:p w:rsidR="009011C5" w:rsidRPr="001345F7" w:rsidRDefault="009011C5" w:rsidP="009011C5">
            <w:pPr>
              <w:jc w:val="center"/>
              <w:rPr>
                <w:color w:val="000000"/>
              </w:rPr>
            </w:pPr>
            <w:r w:rsidRPr="001345F7">
              <w:rPr>
                <w:color w:val="000000"/>
              </w:rPr>
              <w:t>96.2</w:t>
            </w:r>
          </w:p>
        </w:tc>
      </w:tr>
      <w:tr w:rsidR="009011C5" w:rsidRPr="001345F7" w:rsidTr="009011C5">
        <w:trPr>
          <w:trHeight w:val="300"/>
        </w:trPr>
        <w:tc>
          <w:tcPr>
            <w:tcW w:w="3255" w:type="dxa"/>
            <w:tcBorders>
              <w:top w:val="nil"/>
              <w:left w:val="single" w:sz="4" w:space="0" w:color="auto"/>
              <w:bottom w:val="single" w:sz="4" w:space="0" w:color="auto"/>
              <w:right w:val="single" w:sz="4" w:space="0" w:color="auto"/>
            </w:tcBorders>
            <w:shd w:val="clear" w:color="000000" w:fill="D9D9D9"/>
            <w:noWrap/>
            <w:hideMark/>
          </w:tcPr>
          <w:p w:rsidR="009011C5" w:rsidRPr="001345F7" w:rsidRDefault="009011C5" w:rsidP="009011C5">
            <w:pPr>
              <w:rPr>
                <w:color w:val="000000"/>
              </w:rPr>
            </w:pPr>
            <w:r w:rsidRPr="001345F7">
              <w:rPr>
                <w:color w:val="000000"/>
              </w:rPr>
              <w:t>Low Income</w:t>
            </w:r>
          </w:p>
        </w:tc>
        <w:tc>
          <w:tcPr>
            <w:tcW w:w="2160" w:type="dxa"/>
            <w:tcBorders>
              <w:top w:val="nil"/>
              <w:left w:val="nil"/>
              <w:bottom w:val="single" w:sz="4" w:space="0" w:color="auto"/>
              <w:right w:val="nil"/>
            </w:tcBorders>
            <w:shd w:val="clear" w:color="000000" w:fill="D9D9D9"/>
            <w:noWrap/>
            <w:vAlign w:val="center"/>
            <w:hideMark/>
          </w:tcPr>
          <w:p w:rsidR="009011C5" w:rsidRPr="001345F7" w:rsidRDefault="009011C5" w:rsidP="009011C5">
            <w:pPr>
              <w:jc w:val="center"/>
              <w:rPr>
                <w:color w:val="000000"/>
              </w:rPr>
            </w:pPr>
            <w:r w:rsidRPr="001345F7">
              <w:rPr>
                <w:color w:val="000000"/>
              </w:rPr>
              <w:t>82.0</w:t>
            </w:r>
          </w:p>
        </w:tc>
        <w:tc>
          <w:tcPr>
            <w:tcW w:w="2250" w:type="dxa"/>
            <w:gridSpan w:val="2"/>
            <w:tcBorders>
              <w:top w:val="nil"/>
              <w:left w:val="nil"/>
              <w:bottom w:val="single" w:sz="4" w:space="0" w:color="auto"/>
              <w:right w:val="nil"/>
            </w:tcBorders>
            <w:shd w:val="clear" w:color="000000" w:fill="D9D9D9"/>
            <w:noWrap/>
            <w:vAlign w:val="center"/>
            <w:hideMark/>
          </w:tcPr>
          <w:p w:rsidR="009011C5" w:rsidRPr="001345F7" w:rsidRDefault="009011C5" w:rsidP="009011C5">
            <w:pPr>
              <w:jc w:val="center"/>
              <w:rPr>
                <w:color w:val="000000"/>
              </w:rPr>
            </w:pPr>
            <w:r w:rsidRPr="001345F7">
              <w:rPr>
                <w:color w:val="000000"/>
              </w:rPr>
              <w:t>84.7</w:t>
            </w:r>
          </w:p>
        </w:tc>
        <w:tc>
          <w:tcPr>
            <w:tcW w:w="2160" w:type="dxa"/>
            <w:tcBorders>
              <w:top w:val="nil"/>
              <w:left w:val="nil"/>
              <w:bottom w:val="single" w:sz="4" w:space="0" w:color="auto"/>
              <w:right w:val="single" w:sz="4" w:space="0" w:color="auto"/>
            </w:tcBorders>
            <w:shd w:val="clear" w:color="000000" w:fill="D9D9D9"/>
            <w:noWrap/>
            <w:vAlign w:val="center"/>
            <w:hideMark/>
          </w:tcPr>
          <w:p w:rsidR="009011C5" w:rsidRPr="001345F7" w:rsidRDefault="009011C5" w:rsidP="009011C5">
            <w:pPr>
              <w:jc w:val="center"/>
              <w:rPr>
                <w:color w:val="000000"/>
              </w:rPr>
            </w:pPr>
            <w:r w:rsidRPr="001345F7">
              <w:rPr>
                <w:color w:val="000000"/>
              </w:rPr>
              <w:t>89.4</w:t>
            </w:r>
          </w:p>
        </w:tc>
      </w:tr>
      <w:tr w:rsidR="009011C5" w:rsidRPr="001345F7" w:rsidTr="009011C5">
        <w:trPr>
          <w:trHeight w:val="300"/>
        </w:trPr>
        <w:tc>
          <w:tcPr>
            <w:tcW w:w="3255" w:type="dxa"/>
            <w:tcBorders>
              <w:top w:val="nil"/>
              <w:left w:val="single" w:sz="4" w:space="0" w:color="auto"/>
              <w:bottom w:val="nil"/>
              <w:right w:val="single" w:sz="4" w:space="0" w:color="auto"/>
            </w:tcBorders>
            <w:shd w:val="clear" w:color="auto" w:fill="auto"/>
            <w:noWrap/>
            <w:hideMark/>
          </w:tcPr>
          <w:p w:rsidR="009011C5" w:rsidRPr="001345F7" w:rsidRDefault="009011C5" w:rsidP="009011C5">
            <w:pPr>
              <w:rPr>
                <w:color w:val="000000"/>
              </w:rPr>
            </w:pPr>
            <w:r w:rsidRPr="001345F7">
              <w:rPr>
                <w:color w:val="000000"/>
              </w:rPr>
              <w:t>Not High Needs</w:t>
            </w:r>
          </w:p>
        </w:tc>
        <w:tc>
          <w:tcPr>
            <w:tcW w:w="2160" w:type="dxa"/>
            <w:tcBorders>
              <w:top w:val="nil"/>
              <w:left w:val="nil"/>
              <w:bottom w:val="nil"/>
              <w:right w:val="nil"/>
            </w:tcBorders>
            <w:shd w:val="clear" w:color="auto" w:fill="auto"/>
            <w:noWrap/>
            <w:vAlign w:val="center"/>
            <w:hideMark/>
          </w:tcPr>
          <w:p w:rsidR="009011C5" w:rsidRPr="001345F7" w:rsidRDefault="009011C5" w:rsidP="009011C5">
            <w:pPr>
              <w:jc w:val="center"/>
              <w:rPr>
                <w:color w:val="000000"/>
              </w:rPr>
            </w:pPr>
            <w:r w:rsidRPr="001345F7">
              <w:rPr>
                <w:color w:val="000000"/>
              </w:rPr>
              <w:t>*</w:t>
            </w:r>
          </w:p>
        </w:tc>
        <w:tc>
          <w:tcPr>
            <w:tcW w:w="2250" w:type="dxa"/>
            <w:gridSpan w:val="2"/>
            <w:tcBorders>
              <w:top w:val="nil"/>
              <w:left w:val="nil"/>
              <w:bottom w:val="nil"/>
              <w:right w:val="nil"/>
            </w:tcBorders>
            <w:shd w:val="clear" w:color="auto" w:fill="auto"/>
            <w:noWrap/>
            <w:vAlign w:val="center"/>
            <w:hideMark/>
          </w:tcPr>
          <w:p w:rsidR="009011C5" w:rsidRPr="001345F7" w:rsidRDefault="009011C5" w:rsidP="009011C5">
            <w:pPr>
              <w:jc w:val="center"/>
              <w:rPr>
                <w:color w:val="000000"/>
              </w:rPr>
            </w:pPr>
            <w:r w:rsidRPr="001345F7">
              <w:rPr>
                <w:color w:val="000000"/>
              </w:rPr>
              <w:t>98.0</w:t>
            </w:r>
          </w:p>
        </w:tc>
        <w:tc>
          <w:tcPr>
            <w:tcW w:w="2160" w:type="dxa"/>
            <w:tcBorders>
              <w:top w:val="nil"/>
              <w:left w:val="nil"/>
              <w:bottom w:val="nil"/>
              <w:right w:val="single" w:sz="4" w:space="0" w:color="auto"/>
            </w:tcBorders>
            <w:shd w:val="clear" w:color="auto" w:fill="auto"/>
            <w:noWrap/>
            <w:vAlign w:val="center"/>
            <w:hideMark/>
          </w:tcPr>
          <w:p w:rsidR="009011C5" w:rsidRPr="001345F7" w:rsidRDefault="009011C5" w:rsidP="009011C5">
            <w:pPr>
              <w:jc w:val="center"/>
              <w:rPr>
                <w:color w:val="000000"/>
              </w:rPr>
            </w:pPr>
            <w:r w:rsidRPr="001345F7">
              <w:rPr>
                <w:color w:val="000000"/>
              </w:rPr>
              <w:t>98.8</w:t>
            </w:r>
          </w:p>
        </w:tc>
      </w:tr>
      <w:tr w:rsidR="009011C5" w:rsidRPr="001345F7" w:rsidTr="009011C5">
        <w:trPr>
          <w:trHeight w:val="300"/>
        </w:trPr>
        <w:tc>
          <w:tcPr>
            <w:tcW w:w="3255" w:type="dxa"/>
            <w:tcBorders>
              <w:top w:val="nil"/>
              <w:left w:val="single" w:sz="4" w:space="0" w:color="auto"/>
              <w:bottom w:val="single" w:sz="4" w:space="0" w:color="auto"/>
              <w:right w:val="single" w:sz="4" w:space="0" w:color="auto"/>
            </w:tcBorders>
            <w:shd w:val="clear" w:color="000000" w:fill="D9D9D9"/>
            <w:noWrap/>
            <w:hideMark/>
          </w:tcPr>
          <w:p w:rsidR="009011C5" w:rsidRPr="001345F7" w:rsidRDefault="009011C5" w:rsidP="009011C5">
            <w:pPr>
              <w:rPr>
                <w:color w:val="000000"/>
              </w:rPr>
            </w:pPr>
            <w:r w:rsidRPr="001345F7">
              <w:rPr>
                <w:color w:val="000000"/>
              </w:rPr>
              <w:t>High Needs</w:t>
            </w:r>
          </w:p>
        </w:tc>
        <w:tc>
          <w:tcPr>
            <w:tcW w:w="2160" w:type="dxa"/>
            <w:tcBorders>
              <w:top w:val="nil"/>
              <w:left w:val="nil"/>
              <w:bottom w:val="single" w:sz="4" w:space="0" w:color="auto"/>
              <w:right w:val="nil"/>
            </w:tcBorders>
            <w:shd w:val="clear" w:color="000000" w:fill="D9D9D9"/>
            <w:noWrap/>
            <w:vAlign w:val="center"/>
            <w:hideMark/>
          </w:tcPr>
          <w:p w:rsidR="009011C5" w:rsidRPr="001345F7" w:rsidRDefault="009011C5" w:rsidP="009011C5">
            <w:pPr>
              <w:jc w:val="center"/>
              <w:rPr>
                <w:color w:val="000000"/>
              </w:rPr>
            </w:pPr>
            <w:r w:rsidRPr="001345F7">
              <w:rPr>
                <w:color w:val="000000"/>
              </w:rPr>
              <w:t>*</w:t>
            </w:r>
          </w:p>
        </w:tc>
        <w:tc>
          <w:tcPr>
            <w:tcW w:w="2250" w:type="dxa"/>
            <w:gridSpan w:val="2"/>
            <w:tcBorders>
              <w:top w:val="nil"/>
              <w:left w:val="nil"/>
              <w:bottom w:val="single" w:sz="4" w:space="0" w:color="auto"/>
              <w:right w:val="nil"/>
            </w:tcBorders>
            <w:shd w:val="clear" w:color="000000" w:fill="D9D9D9"/>
            <w:noWrap/>
            <w:vAlign w:val="center"/>
            <w:hideMark/>
          </w:tcPr>
          <w:p w:rsidR="009011C5" w:rsidRPr="001345F7" w:rsidRDefault="009011C5" w:rsidP="009011C5">
            <w:pPr>
              <w:jc w:val="center"/>
              <w:rPr>
                <w:color w:val="000000"/>
              </w:rPr>
            </w:pPr>
            <w:r w:rsidRPr="001345F7">
              <w:rPr>
                <w:color w:val="000000"/>
              </w:rPr>
              <w:t>83.7</w:t>
            </w:r>
          </w:p>
        </w:tc>
        <w:tc>
          <w:tcPr>
            <w:tcW w:w="2160" w:type="dxa"/>
            <w:tcBorders>
              <w:top w:val="nil"/>
              <w:left w:val="nil"/>
              <w:bottom w:val="single" w:sz="4" w:space="0" w:color="auto"/>
              <w:right w:val="single" w:sz="4" w:space="0" w:color="auto"/>
            </w:tcBorders>
            <w:shd w:val="clear" w:color="000000" w:fill="D9D9D9"/>
            <w:noWrap/>
            <w:vAlign w:val="center"/>
            <w:hideMark/>
          </w:tcPr>
          <w:p w:rsidR="009011C5" w:rsidRPr="001345F7" w:rsidRDefault="009011C5" w:rsidP="009011C5">
            <w:pPr>
              <w:jc w:val="center"/>
              <w:rPr>
                <w:color w:val="000000"/>
              </w:rPr>
            </w:pPr>
            <w:r w:rsidRPr="001345F7">
              <w:rPr>
                <w:color w:val="000000"/>
              </w:rPr>
              <w:t>88.6</w:t>
            </w:r>
          </w:p>
        </w:tc>
      </w:tr>
      <w:tr w:rsidR="009011C5" w:rsidRPr="001345F7" w:rsidTr="009011C5">
        <w:trPr>
          <w:gridAfter w:val="2"/>
          <w:wAfter w:w="2520" w:type="dxa"/>
          <w:trHeight w:val="300"/>
        </w:trPr>
        <w:tc>
          <w:tcPr>
            <w:tcW w:w="7305" w:type="dxa"/>
            <w:gridSpan w:val="3"/>
            <w:tcBorders>
              <w:top w:val="nil"/>
              <w:left w:val="nil"/>
              <w:bottom w:val="nil"/>
              <w:right w:val="nil"/>
            </w:tcBorders>
            <w:shd w:val="clear" w:color="auto" w:fill="auto"/>
            <w:noWrap/>
            <w:vAlign w:val="bottom"/>
            <w:hideMark/>
          </w:tcPr>
          <w:p w:rsidR="009011C5" w:rsidRPr="001345F7" w:rsidRDefault="009011C5" w:rsidP="009011C5">
            <w:pPr>
              <w:spacing w:line="240" w:lineRule="auto"/>
              <w:rPr>
                <w:color w:val="000000"/>
              </w:rPr>
            </w:pPr>
            <w:r w:rsidRPr="001345F7">
              <w:rPr>
                <w:color w:val="000000"/>
              </w:rPr>
              <w:t>*ESE began calculating high need</w:t>
            </w:r>
            <w:r>
              <w:rPr>
                <w:color w:val="000000"/>
              </w:rPr>
              <w:t>s</w:t>
            </w:r>
            <w:r w:rsidRPr="001345F7">
              <w:rPr>
                <w:color w:val="000000"/>
              </w:rPr>
              <w:t xml:space="preserve"> indicator in 2010</w:t>
            </w:r>
            <w:r>
              <w:rPr>
                <w:color w:val="000000"/>
              </w:rPr>
              <w:t>–</w:t>
            </w:r>
            <w:r w:rsidRPr="001345F7">
              <w:rPr>
                <w:color w:val="000000"/>
              </w:rPr>
              <w:t>11.</w:t>
            </w:r>
          </w:p>
        </w:tc>
      </w:tr>
      <w:tr w:rsidR="009011C5" w:rsidRPr="001345F7" w:rsidTr="009011C5">
        <w:trPr>
          <w:gridAfter w:val="2"/>
          <w:wAfter w:w="2520" w:type="dxa"/>
          <w:trHeight w:val="80"/>
        </w:trPr>
        <w:tc>
          <w:tcPr>
            <w:tcW w:w="7305" w:type="dxa"/>
            <w:gridSpan w:val="3"/>
            <w:tcBorders>
              <w:top w:val="nil"/>
              <w:left w:val="nil"/>
              <w:bottom w:val="nil"/>
              <w:right w:val="nil"/>
            </w:tcBorders>
            <w:shd w:val="clear" w:color="auto" w:fill="auto"/>
            <w:noWrap/>
            <w:vAlign w:val="bottom"/>
            <w:hideMark/>
          </w:tcPr>
          <w:p w:rsidR="009011C5" w:rsidRPr="001345F7" w:rsidRDefault="009011C5" w:rsidP="009011C5">
            <w:pPr>
              <w:spacing w:line="240" w:lineRule="auto"/>
              <w:rPr>
                <w:color w:val="000000"/>
              </w:rPr>
            </w:pPr>
          </w:p>
        </w:tc>
      </w:tr>
    </w:tbl>
    <w:p w:rsidR="009011C5" w:rsidRDefault="009011C5" w:rsidP="009011C5">
      <w:pPr>
        <w:spacing w:line="240" w:lineRule="auto"/>
        <w:rPr>
          <w:rFonts w:eastAsiaTheme="minorHAnsi"/>
        </w:rPr>
      </w:pPr>
    </w:p>
    <w:p w:rsidR="009011C5" w:rsidRDefault="009011C5" w:rsidP="009011C5">
      <w:pPr>
        <w:spacing w:line="240" w:lineRule="auto"/>
        <w:rPr>
          <w:rFonts w:eastAsiaTheme="minorHAnsi"/>
        </w:rPr>
      </w:pPr>
      <w:r>
        <w:rPr>
          <w:rFonts w:eastAsiaTheme="minorHAnsi"/>
        </w:rPr>
        <w:br w:type="page"/>
      </w:r>
    </w:p>
    <w:p w:rsidR="009011C5" w:rsidRPr="001345F7" w:rsidRDefault="009011C5" w:rsidP="009011C5">
      <w:pPr>
        <w:spacing w:line="240" w:lineRule="auto"/>
        <w:rPr>
          <w:rFonts w:eastAsiaTheme="minorHAnsi"/>
        </w:rPr>
      </w:pPr>
    </w:p>
    <w:tbl>
      <w:tblPr>
        <w:tblStyle w:val="TableGrid10"/>
        <w:tblW w:w="9807" w:type="dxa"/>
        <w:jc w:val="center"/>
        <w:tblLook w:val="04A0"/>
      </w:tblPr>
      <w:tblGrid>
        <w:gridCol w:w="9807"/>
      </w:tblGrid>
      <w:tr w:rsidR="009011C5" w:rsidRPr="001345F7" w:rsidTr="009B1973">
        <w:trPr>
          <w:trHeight w:val="600"/>
          <w:tblHeader/>
          <w:jc w:val="center"/>
        </w:trPr>
        <w:tc>
          <w:tcPr>
            <w:tcW w:w="9807" w:type="dxa"/>
            <w:shd w:val="clear" w:color="auto" w:fill="800000"/>
            <w:vAlign w:val="center"/>
          </w:tcPr>
          <w:p w:rsidR="009011C5" w:rsidRPr="001345F7" w:rsidRDefault="009011C5" w:rsidP="009011C5">
            <w:pPr>
              <w:spacing w:line="240" w:lineRule="auto"/>
              <w:ind w:left="-2" w:firstLine="2"/>
              <w:jc w:val="center"/>
              <w:rPr>
                <w:b/>
                <w:szCs w:val="22"/>
                <w:highlight w:val="darkRed"/>
              </w:rPr>
            </w:pPr>
            <w:r w:rsidRPr="001345F7">
              <w:rPr>
                <w:b/>
                <w:szCs w:val="22"/>
                <w:highlight w:val="darkRed"/>
              </w:rPr>
              <w:t>Average CPI in English for Pre-AP Districts by Gender, 2009</w:t>
            </w:r>
            <w:r>
              <w:rPr>
                <w:b/>
                <w:szCs w:val="22"/>
                <w:highlight w:val="darkRed"/>
              </w:rPr>
              <w:t>–</w:t>
            </w:r>
            <w:r w:rsidRPr="001345F7">
              <w:rPr>
                <w:b/>
                <w:szCs w:val="22"/>
                <w:highlight w:val="darkRed"/>
              </w:rPr>
              <w:t>10 to 2011</w:t>
            </w:r>
            <w:r>
              <w:rPr>
                <w:b/>
                <w:szCs w:val="22"/>
                <w:highlight w:val="darkRed"/>
              </w:rPr>
              <w:t>–</w:t>
            </w:r>
            <w:r w:rsidRPr="001345F7">
              <w:rPr>
                <w:b/>
                <w:szCs w:val="22"/>
                <w:highlight w:val="darkRed"/>
              </w:rPr>
              <w:t>12</w:t>
            </w:r>
          </w:p>
        </w:tc>
      </w:tr>
      <w:tr w:rsidR="009011C5" w:rsidRPr="001345F7" w:rsidTr="009B1973">
        <w:trPr>
          <w:trHeight w:val="4752"/>
          <w:jc w:val="center"/>
        </w:trPr>
        <w:tc>
          <w:tcPr>
            <w:tcW w:w="9807" w:type="dxa"/>
          </w:tcPr>
          <w:p w:rsidR="009011C5" w:rsidRPr="001345F7" w:rsidRDefault="009011C5" w:rsidP="009011C5">
            <w:pPr>
              <w:spacing w:line="240" w:lineRule="auto"/>
              <w:rPr>
                <w:szCs w:val="22"/>
              </w:rPr>
            </w:pPr>
            <w:r w:rsidRPr="001345F7">
              <w:rPr>
                <w:noProof/>
                <w:lang w:eastAsia="zh-CN" w:bidi="km-KH"/>
              </w:rPr>
              <w:drawing>
                <wp:inline distT="0" distB="0" distL="0" distR="0">
                  <wp:extent cx="5943600" cy="3291840"/>
                  <wp:effectExtent l="0" t="0" r="0" b="3810"/>
                  <wp:docPr id="16" name="Chart 16" descr="Average CPI in English for Pre-AP Districts by Gender, 2009–10 to 2011–12"/>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tc>
      </w:tr>
    </w:tbl>
    <w:p w:rsidR="009011C5" w:rsidRPr="001345F7" w:rsidRDefault="009011C5" w:rsidP="009011C5">
      <w:pPr>
        <w:spacing w:line="240" w:lineRule="auto"/>
        <w:rPr>
          <w:rFonts w:eastAsiaTheme="minorHAnsi"/>
        </w:rPr>
      </w:pPr>
    </w:p>
    <w:tbl>
      <w:tblPr>
        <w:tblStyle w:val="TableGrid10"/>
        <w:tblW w:w="9784" w:type="dxa"/>
        <w:jc w:val="center"/>
        <w:tblLook w:val="04A0"/>
      </w:tblPr>
      <w:tblGrid>
        <w:gridCol w:w="9784"/>
      </w:tblGrid>
      <w:tr w:rsidR="009011C5" w:rsidRPr="001345F7" w:rsidTr="009B1973">
        <w:trPr>
          <w:trHeight w:val="612"/>
          <w:tblHeader/>
          <w:jc w:val="center"/>
        </w:trPr>
        <w:tc>
          <w:tcPr>
            <w:tcW w:w="9784" w:type="dxa"/>
            <w:shd w:val="clear" w:color="auto" w:fill="800000"/>
            <w:vAlign w:val="center"/>
          </w:tcPr>
          <w:p w:rsidR="009011C5" w:rsidRPr="001345F7" w:rsidRDefault="009011C5" w:rsidP="009011C5">
            <w:pPr>
              <w:spacing w:line="240" w:lineRule="auto"/>
              <w:ind w:left="0" w:firstLine="0"/>
              <w:jc w:val="center"/>
              <w:rPr>
                <w:b/>
                <w:szCs w:val="22"/>
              </w:rPr>
            </w:pPr>
            <w:r w:rsidRPr="001345F7">
              <w:rPr>
                <w:b/>
                <w:szCs w:val="22"/>
              </w:rPr>
              <w:t>Average CPI in English for Pre-AP Districts by Student Needs, 2009</w:t>
            </w:r>
            <w:r>
              <w:rPr>
                <w:b/>
                <w:szCs w:val="22"/>
              </w:rPr>
              <w:t>–</w:t>
            </w:r>
            <w:r w:rsidRPr="001345F7">
              <w:rPr>
                <w:b/>
                <w:szCs w:val="22"/>
              </w:rPr>
              <w:t>10 to 2011</w:t>
            </w:r>
            <w:r>
              <w:rPr>
                <w:b/>
                <w:szCs w:val="22"/>
              </w:rPr>
              <w:t>–</w:t>
            </w:r>
            <w:r w:rsidRPr="001345F7">
              <w:rPr>
                <w:b/>
                <w:szCs w:val="22"/>
              </w:rPr>
              <w:t>12</w:t>
            </w:r>
          </w:p>
        </w:tc>
      </w:tr>
      <w:tr w:rsidR="009011C5" w:rsidRPr="001345F7" w:rsidTr="009B1973">
        <w:trPr>
          <w:trHeight w:val="4839"/>
          <w:jc w:val="center"/>
        </w:trPr>
        <w:tc>
          <w:tcPr>
            <w:tcW w:w="9784" w:type="dxa"/>
          </w:tcPr>
          <w:p w:rsidR="009011C5" w:rsidRPr="001345F7" w:rsidRDefault="009011C5" w:rsidP="009011C5">
            <w:pPr>
              <w:spacing w:line="240" w:lineRule="auto"/>
              <w:rPr>
                <w:noProof/>
                <w:szCs w:val="22"/>
              </w:rPr>
            </w:pPr>
            <w:r w:rsidRPr="001345F7">
              <w:rPr>
                <w:noProof/>
                <w:lang w:eastAsia="zh-CN" w:bidi="km-KH"/>
              </w:rPr>
              <w:drawing>
                <wp:inline distT="0" distB="0" distL="0" distR="0">
                  <wp:extent cx="5943600" cy="3291840"/>
                  <wp:effectExtent l="0" t="0" r="0" b="3810"/>
                  <wp:docPr id="17" name="Chart 17" descr="Average CPI in English for Pre-AP Districts by Student Needs, 2009–10 to 2011–12"/>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tc>
      </w:tr>
    </w:tbl>
    <w:p w:rsidR="009011C5" w:rsidRPr="001345F7" w:rsidRDefault="009011C5" w:rsidP="009011C5">
      <w:pPr>
        <w:spacing w:line="240" w:lineRule="auto"/>
        <w:ind w:right="-72"/>
        <w:rPr>
          <w:rFonts w:eastAsiaTheme="minorHAnsi"/>
        </w:rPr>
      </w:pPr>
    </w:p>
    <w:tbl>
      <w:tblPr>
        <w:tblStyle w:val="TableGrid10"/>
        <w:tblW w:w="9757" w:type="dxa"/>
        <w:jc w:val="center"/>
        <w:tblLook w:val="04A0"/>
      </w:tblPr>
      <w:tblGrid>
        <w:gridCol w:w="9831"/>
      </w:tblGrid>
      <w:tr w:rsidR="009011C5" w:rsidRPr="001345F7" w:rsidTr="009B1973">
        <w:trPr>
          <w:trHeight w:val="612"/>
          <w:tblHeader/>
          <w:jc w:val="center"/>
        </w:trPr>
        <w:tc>
          <w:tcPr>
            <w:tcW w:w="9757" w:type="dxa"/>
            <w:shd w:val="clear" w:color="auto" w:fill="800000"/>
            <w:vAlign w:val="center"/>
          </w:tcPr>
          <w:p w:rsidR="009011C5" w:rsidRPr="001345F7" w:rsidRDefault="009011C5" w:rsidP="009011C5">
            <w:pPr>
              <w:spacing w:line="240" w:lineRule="auto"/>
              <w:ind w:left="0" w:firstLine="0"/>
              <w:jc w:val="center"/>
              <w:rPr>
                <w:b/>
                <w:szCs w:val="22"/>
              </w:rPr>
            </w:pPr>
            <w:r w:rsidRPr="001345F7">
              <w:rPr>
                <w:b/>
                <w:szCs w:val="22"/>
              </w:rPr>
              <w:lastRenderedPageBreak/>
              <w:t>Average CPI in English for Pre-AP Districts by Race/Ethnicity, 2009</w:t>
            </w:r>
            <w:r>
              <w:rPr>
                <w:b/>
                <w:szCs w:val="22"/>
              </w:rPr>
              <w:t>–</w:t>
            </w:r>
            <w:r w:rsidRPr="001345F7">
              <w:rPr>
                <w:b/>
                <w:szCs w:val="22"/>
              </w:rPr>
              <w:t>10 to 2011</w:t>
            </w:r>
            <w:r>
              <w:rPr>
                <w:b/>
                <w:szCs w:val="22"/>
              </w:rPr>
              <w:t>–</w:t>
            </w:r>
            <w:r w:rsidRPr="001345F7">
              <w:rPr>
                <w:b/>
                <w:szCs w:val="22"/>
              </w:rPr>
              <w:t>12</w:t>
            </w:r>
          </w:p>
        </w:tc>
      </w:tr>
      <w:tr w:rsidR="009011C5" w:rsidRPr="001345F7" w:rsidTr="009B1973">
        <w:trPr>
          <w:trHeight w:val="4839"/>
          <w:jc w:val="center"/>
        </w:trPr>
        <w:tc>
          <w:tcPr>
            <w:tcW w:w="9757" w:type="dxa"/>
          </w:tcPr>
          <w:p w:rsidR="009011C5" w:rsidRPr="001345F7" w:rsidRDefault="009011C5" w:rsidP="009011C5">
            <w:pPr>
              <w:spacing w:line="240" w:lineRule="auto"/>
              <w:rPr>
                <w:noProof/>
                <w:szCs w:val="22"/>
              </w:rPr>
            </w:pPr>
            <w:r w:rsidRPr="001345F7">
              <w:rPr>
                <w:noProof/>
                <w:lang w:eastAsia="zh-CN" w:bidi="km-KH"/>
              </w:rPr>
              <w:drawing>
                <wp:inline distT="0" distB="0" distL="0" distR="0">
                  <wp:extent cx="6105525" cy="3657600"/>
                  <wp:effectExtent l="0" t="0" r="0" b="0"/>
                  <wp:docPr id="22" name="Chart 22" descr="Average CPI in English for Pre-AP Districts by Race/Ethnicity, 2009–10 to 2011–12"/>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tc>
      </w:tr>
    </w:tbl>
    <w:p w:rsidR="009011C5" w:rsidRDefault="009011C5" w:rsidP="009011C5">
      <w:pPr>
        <w:rPr>
          <w:rFonts w:eastAsiaTheme="minorHAnsi"/>
        </w:rPr>
      </w:pPr>
    </w:p>
    <w:p w:rsidR="009011C5" w:rsidRPr="00BC67A3" w:rsidRDefault="009011C5" w:rsidP="009011C5">
      <w:pPr>
        <w:rPr>
          <w:rFonts w:eastAsiaTheme="minorHAnsi"/>
        </w:rPr>
      </w:pPr>
      <w:r w:rsidRPr="00BC67A3">
        <w:rPr>
          <w:rFonts w:eastAsiaTheme="minorHAnsi"/>
        </w:rPr>
        <w:t xml:space="preserve">One of </w:t>
      </w:r>
      <w:r>
        <w:rPr>
          <w:rFonts w:eastAsiaTheme="minorHAnsi"/>
        </w:rPr>
        <w:t xml:space="preserve">the </w:t>
      </w:r>
      <w:r w:rsidRPr="00BC67A3">
        <w:rPr>
          <w:rFonts w:eastAsiaTheme="minorHAnsi"/>
        </w:rPr>
        <w:t>evaluation questions asks how various subgroups of students perform on measures of student achievement, and if gaps are narrowing. The table and figure below show achievement gaps from 2009–10 through 2011–12. The gaps are defined as between reference groups (i.e., a subgroup of students that typically scores higher than students in a comparison group on the MCAS) and the comparison group(s). The table indicates that achievement gaps have narrowed for all subgroups, while average CPI has improved for all subgroups. Future analyses will further explore trends and changes in achievement gaps in all three MCAS disciplines for subgroups of interest.</w:t>
      </w:r>
    </w:p>
    <w:p w:rsidR="009011C5" w:rsidRDefault="009011C5" w:rsidP="009011C5">
      <w:pPr>
        <w:spacing w:line="240" w:lineRule="auto"/>
        <w:rPr>
          <w:rFonts w:eastAsiaTheme="minorHAnsi"/>
        </w:rPr>
      </w:pPr>
      <w:r>
        <w:rPr>
          <w:rFonts w:eastAsiaTheme="minorHAnsi"/>
        </w:rPr>
        <w:br w:type="page"/>
      </w:r>
    </w:p>
    <w:p w:rsidR="009011C5" w:rsidRPr="001345F7" w:rsidRDefault="009011C5" w:rsidP="009011C5">
      <w:pPr>
        <w:rPr>
          <w:rFonts w:eastAsiaTheme="minorHAnsi"/>
        </w:rPr>
      </w:pPr>
    </w:p>
    <w:tbl>
      <w:tblPr>
        <w:tblW w:w="9915" w:type="dxa"/>
        <w:tblInd w:w="93" w:type="dxa"/>
        <w:tblLook w:val="04A0"/>
      </w:tblPr>
      <w:tblGrid>
        <w:gridCol w:w="3255"/>
        <w:gridCol w:w="990"/>
        <w:gridCol w:w="990"/>
        <w:gridCol w:w="990"/>
        <w:gridCol w:w="1170"/>
        <w:gridCol w:w="540"/>
        <w:gridCol w:w="1980"/>
      </w:tblGrid>
      <w:tr w:rsidR="009011C5" w:rsidRPr="001345F7" w:rsidTr="009011C5">
        <w:trPr>
          <w:trHeight w:val="300"/>
        </w:trPr>
        <w:tc>
          <w:tcPr>
            <w:tcW w:w="9915" w:type="dxa"/>
            <w:gridSpan w:val="7"/>
            <w:tcBorders>
              <w:top w:val="nil"/>
              <w:left w:val="single" w:sz="4" w:space="0" w:color="auto"/>
              <w:bottom w:val="nil"/>
              <w:right w:val="nil"/>
            </w:tcBorders>
            <w:shd w:val="clear" w:color="auto" w:fill="800000"/>
            <w:noWrap/>
            <w:vAlign w:val="bottom"/>
            <w:hideMark/>
          </w:tcPr>
          <w:p w:rsidR="009011C5" w:rsidRPr="001345F7" w:rsidRDefault="009011C5" w:rsidP="009011C5">
            <w:pPr>
              <w:spacing w:before="240" w:after="240" w:line="240" w:lineRule="auto"/>
              <w:ind w:left="-93"/>
              <w:jc w:val="center"/>
              <w:rPr>
                <w:b/>
                <w:bCs/>
                <w:color w:val="FFFFFF"/>
              </w:rPr>
            </w:pPr>
            <w:r w:rsidRPr="001345F7">
              <w:rPr>
                <w:b/>
                <w:bCs/>
                <w:color w:val="FFFFFF"/>
              </w:rPr>
              <w:t>English MCAS Composite Performance Index (CPI) Gap for Pre-AP Districts, 2009</w:t>
            </w:r>
            <w:r>
              <w:rPr>
                <w:b/>
                <w:bCs/>
                <w:color w:val="FFFFFF"/>
              </w:rPr>
              <w:t>–</w:t>
            </w:r>
            <w:r w:rsidRPr="001345F7">
              <w:rPr>
                <w:b/>
                <w:bCs/>
                <w:color w:val="FFFFFF"/>
              </w:rPr>
              <w:t>10 to 2011</w:t>
            </w:r>
            <w:r>
              <w:rPr>
                <w:b/>
                <w:bCs/>
                <w:color w:val="FFFFFF"/>
              </w:rPr>
              <w:t>–</w:t>
            </w:r>
            <w:r w:rsidRPr="001345F7">
              <w:rPr>
                <w:b/>
                <w:bCs/>
                <w:color w:val="FFFFFF"/>
              </w:rPr>
              <w:t>12</w:t>
            </w:r>
          </w:p>
        </w:tc>
      </w:tr>
      <w:tr w:rsidR="009011C5" w:rsidRPr="001345F7" w:rsidTr="009011C5">
        <w:trPr>
          <w:trHeight w:val="660"/>
        </w:trPr>
        <w:tc>
          <w:tcPr>
            <w:tcW w:w="3255" w:type="dxa"/>
            <w:tcBorders>
              <w:top w:val="nil"/>
              <w:left w:val="single" w:sz="4" w:space="0" w:color="auto"/>
              <w:bottom w:val="single" w:sz="4" w:space="0" w:color="auto"/>
              <w:right w:val="nil"/>
            </w:tcBorders>
            <w:shd w:val="clear" w:color="auto" w:fill="auto"/>
            <w:noWrap/>
            <w:vAlign w:val="center"/>
            <w:hideMark/>
          </w:tcPr>
          <w:p w:rsidR="009011C5" w:rsidRPr="001345F7" w:rsidRDefault="009011C5" w:rsidP="009011C5">
            <w:pPr>
              <w:jc w:val="center"/>
              <w:rPr>
                <w:color w:val="000000"/>
              </w:rPr>
            </w:pPr>
            <w:r w:rsidRPr="001345F7">
              <w:rPr>
                <w:color w:val="000000"/>
              </w:rPr>
              <w:t>Subgroup</w:t>
            </w:r>
          </w:p>
        </w:tc>
        <w:tc>
          <w:tcPr>
            <w:tcW w:w="990" w:type="dxa"/>
            <w:tcBorders>
              <w:top w:val="nil"/>
              <w:left w:val="single" w:sz="4" w:space="0" w:color="auto"/>
              <w:bottom w:val="single" w:sz="4" w:space="0" w:color="auto"/>
              <w:right w:val="nil"/>
            </w:tcBorders>
            <w:shd w:val="clear" w:color="auto" w:fill="auto"/>
            <w:vAlign w:val="center"/>
            <w:hideMark/>
          </w:tcPr>
          <w:p w:rsidR="009011C5" w:rsidRPr="001345F7" w:rsidRDefault="009011C5" w:rsidP="009011C5">
            <w:pPr>
              <w:jc w:val="center"/>
              <w:rPr>
                <w:color w:val="000000"/>
              </w:rPr>
            </w:pPr>
            <w:r w:rsidRPr="001345F7">
              <w:rPr>
                <w:color w:val="000000"/>
              </w:rPr>
              <w:t>CPI Gap 2009</w:t>
            </w:r>
            <w:r>
              <w:rPr>
                <w:color w:val="000000"/>
              </w:rPr>
              <w:t>–</w:t>
            </w:r>
            <w:r w:rsidRPr="001345F7">
              <w:rPr>
                <w:color w:val="000000"/>
              </w:rPr>
              <w:t>10</w:t>
            </w:r>
          </w:p>
        </w:tc>
        <w:tc>
          <w:tcPr>
            <w:tcW w:w="990" w:type="dxa"/>
            <w:tcBorders>
              <w:top w:val="nil"/>
              <w:left w:val="single" w:sz="4" w:space="0" w:color="auto"/>
              <w:bottom w:val="single" w:sz="4" w:space="0" w:color="auto"/>
              <w:right w:val="nil"/>
            </w:tcBorders>
            <w:shd w:val="clear" w:color="auto" w:fill="auto"/>
            <w:vAlign w:val="center"/>
            <w:hideMark/>
          </w:tcPr>
          <w:p w:rsidR="009011C5" w:rsidRPr="001345F7" w:rsidRDefault="009011C5" w:rsidP="009011C5">
            <w:pPr>
              <w:jc w:val="center"/>
              <w:rPr>
                <w:color w:val="000000"/>
              </w:rPr>
            </w:pPr>
            <w:r w:rsidRPr="001345F7">
              <w:rPr>
                <w:color w:val="000000"/>
              </w:rPr>
              <w:t>CPI Gap 2010</w:t>
            </w:r>
            <w:r>
              <w:rPr>
                <w:color w:val="000000"/>
              </w:rPr>
              <w:t>–</w:t>
            </w:r>
            <w:r w:rsidRPr="001345F7">
              <w:rPr>
                <w:color w:val="000000"/>
              </w:rPr>
              <w:t>11</w:t>
            </w:r>
          </w:p>
        </w:tc>
        <w:tc>
          <w:tcPr>
            <w:tcW w:w="990" w:type="dxa"/>
            <w:tcBorders>
              <w:top w:val="nil"/>
              <w:left w:val="single" w:sz="4" w:space="0" w:color="auto"/>
              <w:bottom w:val="single" w:sz="4" w:space="0" w:color="auto"/>
              <w:right w:val="nil"/>
            </w:tcBorders>
            <w:shd w:val="clear" w:color="auto" w:fill="auto"/>
            <w:vAlign w:val="center"/>
            <w:hideMark/>
          </w:tcPr>
          <w:p w:rsidR="009011C5" w:rsidRPr="001345F7" w:rsidRDefault="009011C5" w:rsidP="009011C5">
            <w:pPr>
              <w:jc w:val="center"/>
              <w:rPr>
                <w:color w:val="000000"/>
              </w:rPr>
            </w:pPr>
            <w:r w:rsidRPr="001345F7">
              <w:rPr>
                <w:color w:val="000000"/>
              </w:rPr>
              <w:t>CPI Gap 2011</w:t>
            </w:r>
            <w:r>
              <w:rPr>
                <w:color w:val="000000"/>
              </w:rPr>
              <w:t>–</w:t>
            </w:r>
            <w:r w:rsidRPr="001345F7">
              <w:rPr>
                <w:color w:val="000000"/>
              </w:rPr>
              <w:t>12</w:t>
            </w:r>
          </w:p>
        </w:tc>
        <w:tc>
          <w:tcPr>
            <w:tcW w:w="1710" w:type="dxa"/>
            <w:gridSpan w:val="2"/>
            <w:tcBorders>
              <w:top w:val="nil"/>
              <w:left w:val="single" w:sz="4" w:space="0" w:color="auto"/>
              <w:bottom w:val="single" w:sz="4" w:space="0" w:color="auto"/>
              <w:right w:val="nil"/>
            </w:tcBorders>
            <w:shd w:val="clear" w:color="auto" w:fill="auto"/>
            <w:vAlign w:val="center"/>
            <w:hideMark/>
          </w:tcPr>
          <w:p w:rsidR="009011C5" w:rsidRPr="001345F7" w:rsidRDefault="009011C5" w:rsidP="009011C5">
            <w:pPr>
              <w:jc w:val="center"/>
              <w:rPr>
                <w:color w:val="000000"/>
              </w:rPr>
            </w:pPr>
            <w:r w:rsidRPr="001345F7">
              <w:rPr>
                <w:color w:val="000000"/>
              </w:rPr>
              <w:t>CPI Gap Change 2009</w:t>
            </w:r>
            <w:r>
              <w:rPr>
                <w:color w:val="000000"/>
              </w:rPr>
              <w:t>–</w:t>
            </w:r>
            <w:r w:rsidRPr="001345F7">
              <w:rPr>
                <w:color w:val="000000"/>
              </w:rPr>
              <w:t>10 to 2011</w:t>
            </w:r>
            <w:r>
              <w:rPr>
                <w:color w:val="000000"/>
              </w:rPr>
              <w:t>–</w:t>
            </w:r>
            <w:r w:rsidRPr="001345F7">
              <w:rPr>
                <w:color w:val="000000"/>
              </w:rPr>
              <w:t xml:space="preserve">12 </w:t>
            </w:r>
          </w:p>
        </w:tc>
        <w:tc>
          <w:tcPr>
            <w:tcW w:w="1980" w:type="dxa"/>
            <w:tcBorders>
              <w:top w:val="nil"/>
              <w:left w:val="single" w:sz="4" w:space="0" w:color="auto"/>
              <w:bottom w:val="single" w:sz="4" w:space="0" w:color="auto"/>
              <w:right w:val="single" w:sz="4" w:space="0" w:color="auto"/>
            </w:tcBorders>
            <w:shd w:val="clear" w:color="auto" w:fill="auto"/>
            <w:vAlign w:val="center"/>
            <w:hideMark/>
          </w:tcPr>
          <w:p w:rsidR="009011C5" w:rsidRPr="001345F7" w:rsidRDefault="009011C5" w:rsidP="009011C5">
            <w:pPr>
              <w:jc w:val="center"/>
              <w:rPr>
                <w:color w:val="000000"/>
              </w:rPr>
            </w:pPr>
            <w:r w:rsidRPr="001345F7">
              <w:rPr>
                <w:color w:val="000000"/>
              </w:rPr>
              <w:t>Percent Change in CPI Gap 2009</w:t>
            </w:r>
            <w:r>
              <w:rPr>
                <w:color w:val="000000"/>
              </w:rPr>
              <w:t>–</w:t>
            </w:r>
            <w:r w:rsidRPr="001345F7">
              <w:rPr>
                <w:color w:val="000000"/>
              </w:rPr>
              <w:t>10 to 2011</w:t>
            </w:r>
            <w:r>
              <w:rPr>
                <w:color w:val="000000"/>
              </w:rPr>
              <w:t>–</w:t>
            </w:r>
            <w:r w:rsidRPr="001345F7">
              <w:rPr>
                <w:color w:val="000000"/>
              </w:rPr>
              <w:t xml:space="preserve">12 (%) </w:t>
            </w:r>
          </w:p>
        </w:tc>
      </w:tr>
      <w:tr w:rsidR="009011C5" w:rsidRPr="001345F7" w:rsidTr="009011C5">
        <w:trPr>
          <w:trHeight w:val="300"/>
        </w:trPr>
        <w:tc>
          <w:tcPr>
            <w:tcW w:w="3255" w:type="dxa"/>
            <w:tcBorders>
              <w:top w:val="nil"/>
              <w:left w:val="single" w:sz="4" w:space="0" w:color="auto"/>
              <w:bottom w:val="nil"/>
              <w:right w:val="nil"/>
            </w:tcBorders>
            <w:shd w:val="clear" w:color="000000" w:fill="D9D9D9"/>
            <w:noWrap/>
            <w:hideMark/>
          </w:tcPr>
          <w:p w:rsidR="009011C5" w:rsidRPr="001345F7" w:rsidRDefault="009011C5" w:rsidP="009011C5">
            <w:pPr>
              <w:rPr>
                <w:color w:val="000000"/>
              </w:rPr>
            </w:pPr>
            <w:r w:rsidRPr="001345F7">
              <w:rPr>
                <w:color w:val="000000"/>
              </w:rPr>
              <w:t>Female</w:t>
            </w:r>
          </w:p>
        </w:tc>
        <w:tc>
          <w:tcPr>
            <w:tcW w:w="990" w:type="dxa"/>
            <w:tcBorders>
              <w:top w:val="nil"/>
              <w:left w:val="single" w:sz="4" w:space="0" w:color="auto"/>
              <w:bottom w:val="nil"/>
              <w:right w:val="nil"/>
            </w:tcBorders>
            <w:shd w:val="clear" w:color="000000" w:fill="D9D9D9"/>
            <w:noWrap/>
            <w:vAlign w:val="center"/>
            <w:hideMark/>
          </w:tcPr>
          <w:p w:rsidR="009011C5" w:rsidRPr="001345F7" w:rsidRDefault="009011C5" w:rsidP="009011C5">
            <w:pPr>
              <w:jc w:val="center"/>
              <w:rPr>
                <w:color w:val="000000"/>
              </w:rPr>
            </w:pPr>
            <w:r w:rsidRPr="001345F7">
              <w:rPr>
                <w:color w:val="000000"/>
              </w:rPr>
              <w:t>-</w:t>
            </w:r>
          </w:p>
        </w:tc>
        <w:tc>
          <w:tcPr>
            <w:tcW w:w="990" w:type="dxa"/>
            <w:tcBorders>
              <w:top w:val="nil"/>
              <w:left w:val="nil"/>
              <w:bottom w:val="nil"/>
              <w:right w:val="nil"/>
            </w:tcBorders>
            <w:shd w:val="clear" w:color="000000" w:fill="D9D9D9"/>
            <w:noWrap/>
            <w:vAlign w:val="center"/>
            <w:hideMark/>
          </w:tcPr>
          <w:p w:rsidR="009011C5" w:rsidRPr="001345F7" w:rsidRDefault="009011C5" w:rsidP="009011C5">
            <w:pPr>
              <w:jc w:val="center"/>
              <w:rPr>
                <w:color w:val="000000"/>
              </w:rPr>
            </w:pPr>
            <w:r w:rsidRPr="001345F7">
              <w:rPr>
                <w:color w:val="000000"/>
              </w:rPr>
              <w:t>-</w:t>
            </w:r>
          </w:p>
        </w:tc>
        <w:tc>
          <w:tcPr>
            <w:tcW w:w="990" w:type="dxa"/>
            <w:tcBorders>
              <w:top w:val="nil"/>
              <w:left w:val="nil"/>
              <w:bottom w:val="nil"/>
              <w:right w:val="nil"/>
            </w:tcBorders>
            <w:shd w:val="clear" w:color="000000" w:fill="D9D9D9"/>
            <w:noWrap/>
            <w:vAlign w:val="center"/>
            <w:hideMark/>
          </w:tcPr>
          <w:p w:rsidR="009011C5" w:rsidRPr="001345F7" w:rsidRDefault="009011C5" w:rsidP="009011C5">
            <w:pPr>
              <w:jc w:val="center"/>
              <w:rPr>
                <w:color w:val="000000"/>
              </w:rPr>
            </w:pPr>
            <w:r w:rsidRPr="001345F7">
              <w:rPr>
                <w:color w:val="000000"/>
              </w:rPr>
              <w:t>-</w:t>
            </w:r>
          </w:p>
        </w:tc>
        <w:tc>
          <w:tcPr>
            <w:tcW w:w="1710" w:type="dxa"/>
            <w:gridSpan w:val="2"/>
            <w:tcBorders>
              <w:top w:val="nil"/>
              <w:left w:val="nil"/>
              <w:bottom w:val="nil"/>
              <w:right w:val="nil"/>
            </w:tcBorders>
            <w:shd w:val="clear" w:color="000000" w:fill="D9D9D9"/>
            <w:noWrap/>
            <w:vAlign w:val="center"/>
            <w:hideMark/>
          </w:tcPr>
          <w:p w:rsidR="009011C5" w:rsidRPr="001345F7" w:rsidRDefault="009011C5" w:rsidP="009011C5">
            <w:pPr>
              <w:jc w:val="center"/>
              <w:rPr>
                <w:color w:val="000000"/>
              </w:rPr>
            </w:pPr>
            <w:r w:rsidRPr="001345F7">
              <w:rPr>
                <w:color w:val="000000"/>
              </w:rPr>
              <w:t>-</w:t>
            </w:r>
          </w:p>
        </w:tc>
        <w:tc>
          <w:tcPr>
            <w:tcW w:w="1980" w:type="dxa"/>
            <w:tcBorders>
              <w:top w:val="nil"/>
              <w:left w:val="nil"/>
              <w:bottom w:val="nil"/>
              <w:right w:val="single" w:sz="4" w:space="0" w:color="auto"/>
            </w:tcBorders>
            <w:shd w:val="clear" w:color="000000" w:fill="D9D9D9"/>
            <w:noWrap/>
            <w:vAlign w:val="center"/>
            <w:hideMark/>
          </w:tcPr>
          <w:p w:rsidR="009011C5" w:rsidRPr="001345F7" w:rsidRDefault="009011C5" w:rsidP="009011C5">
            <w:pPr>
              <w:jc w:val="center"/>
              <w:rPr>
                <w:color w:val="000000"/>
              </w:rPr>
            </w:pPr>
            <w:r w:rsidRPr="001345F7">
              <w:rPr>
                <w:color w:val="000000"/>
              </w:rPr>
              <w:t>-</w:t>
            </w:r>
          </w:p>
        </w:tc>
      </w:tr>
      <w:tr w:rsidR="009011C5" w:rsidRPr="001345F7" w:rsidTr="009011C5">
        <w:trPr>
          <w:trHeight w:val="300"/>
        </w:trPr>
        <w:tc>
          <w:tcPr>
            <w:tcW w:w="3255" w:type="dxa"/>
            <w:tcBorders>
              <w:top w:val="nil"/>
              <w:left w:val="single" w:sz="4" w:space="0" w:color="auto"/>
              <w:bottom w:val="single" w:sz="4" w:space="0" w:color="auto"/>
              <w:right w:val="nil"/>
            </w:tcBorders>
            <w:shd w:val="clear" w:color="000000" w:fill="FFFFFF"/>
            <w:noWrap/>
            <w:hideMark/>
          </w:tcPr>
          <w:p w:rsidR="009011C5" w:rsidRPr="001345F7" w:rsidRDefault="009011C5" w:rsidP="009011C5">
            <w:pPr>
              <w:rPr>
                <w:color w:val="000000"/>
              </w:rPr>
            </w:pPr>
            <w:r w:rsidRPr="001345F7">
              <w:rPr>
                <w:color w:val="000000"/>
              </w:rPr>
              <w:t>Male</w:t>
            </w:r>
          </w:p>
        </w:tc>
        <w:tc>
          <w:tcPr>
            <w:tcW w:w="990" w:type="dxa"/>
            <w:tcBorders>
              <w:top w:val="nil"/>
              <w:left w:val="single" w:sz="4" w:space="0" w:color="auto"/>
              <w:bottom w:val="single" w:sz="4" w:space="0" w:color="auto"/>
              <w:right w:val="nil"/>
            </w:tcBorders>
            <w:shd w:val="clear" w:color="000000" w:fill="FFFFFF"/>
            <w:noWrap/>
            <w:vAlign w:val="center"/>
            <w:hideMark/>
          </w:tcPr>
          <w:p w:rsidR="009011C5" w:rsidRPr="001345F7" w:rsidRDefault="009011C5" w:rsidP="009011C5">
            <w:pPr>
              <w:jc w:val="center"/>
              <w:rPr>
                <w:color w:val="000000"/>
              </w:rPr>
            </w:pPr>
            <w:r w:rsidRPr="001345F7">
              <w:rPr>
                <w:color w:val="000000"/>
              </w:rPr>
              <w:t>4.4</w:t>
            </w:r>
          </w:p>
        </w:tc>
        <w:tc>
          <w:tcPr>
            <w:tcW w:w="990" w:type="dxa"/>
            <w:tcBorders>
              <w:top w:val="nil"/>
              <w:left w:val="nil"/>
              <w:bottom w:val="single" w:sz="4" w:space="0" w:color="auto"/>
              <w:right w:val="nil"/>
            </w:tcBorders>
            <w:shd w:val="clear" w:color="000000" w:fill="FFFFFF"/>
            <w:noWrap/>
            <w:vAlign w:val="center"/>
            <w:hideMark/>
          </w:tcPr>
          <w:p w:rsidR="009011C5" w:rsidRPr="001345F7" w:rsidRDefault="009011C5" w:rsidP="009011C5">
            <w:pPr>
              <w:jc w:val="center"/>
              <w:rPr>
                <w:color w:val="000000"/>
              </w:rPr>
            </w:pPr>
            <w:r w:rsidRPr="001345F7">
              <w:rPr>
                <w:color w:val="000000"/>
              </w:rPr>
              <w:t>4.4</w:t>
            </w:r>
          </w:p>
        </w:tc>
        <w:tc>
          <w:tcPr>
            <w:tcW w:w="990" w:type="dxa"/>
            <w:tcBorders>
              <w:top w:val="nil"/>
              <w:left w:val="nil"/>
              <w:bottom w:val="single" w:sz="4" w:space="0" w:color="auto"/>
              <w:right w:val="nil"/>
            </w:tcBorders>
            <w:shd w:val="clear" w:color="000000" w:fill="FFFFFF"/>
            <w:noWrap/>
            <w:vAlign w:val="center"/>
            <w:hideMark/>
          </w:tcPr>
          <w:p w:rsidR="009011C5" w:rsidRPr="001345F7" w:rsidRDefault="009011C5" w:rsidP="009011C5">
            <w:pPr>
              <w:jc w:val="center"/>
              <w:rPr>
                <w:color w:val="000000"/>
              </w:rPr>
            </w:pPr>
            <w:r w:rsidRPr="001345F7">
              <w:rPr>
                <w:color w:val="000000"/>
              </w:rPr>
              <w:t>2.7</w:t>
            </w:r>
          </w:p>
        </w:tc>
        <w:tc>
          <w:tcPr>
            <w:tcW w:w="1710" w:type="dxa"/>
            <w:gridSpan w:val="2"/>
            <w:tcBorders>
              <w:top w:val="nil"/>
              <w:left w:val="nil"/>
              <w:bottom w:val="nil"/>
              <w:right w:val="nil"/>
            </w:tcBorders>
            <w:shd w:val="clear" w:color="000000" w:fill="FFFFFF"/>
            <w:noWrap/>
            <w:vAlign w:val="center"/>
            <w:hideMark/>
          </w:tcPr>
          <w:p w:rsidR="009011C5" w:rsidRPr="001345F7" w:rsidRDefault="009011C5" w:rsidP="009011C5">
            <w:pPr>
              <w:jc w:val="center"/>
              <w:rPr>
                <w:color w:val="000000"/>
              </w:rPr>
            </w:pPr>
            <w:r w:rsidRPr="001345F7">
              <w:rPr>
                <w:color w:val="000000"/>
              </w:rPr>
              <w:t>-1.7</w:t>
            </w:r>
          </w:p>
        </w:tc>
        <w:tc>
          <w:tcPr>
            <w:tcW w:w="1980" w:type="dxa"/>
            <w:tcBorders>
              <w:top w:val="nil"/>
              <w:left w:val="nil"/>
              <w:bottom w:val="nil"/>
              <w:right w:val="single" w:sz="4" w:space="0" w:color="auto"/>
            </w:tcBorders>
            <w:shd w:val="clear" w:color="000000" w:fill="FFFFFF"/>
            <w:noWrap/>
            <w:vAlign w:val="center"/>
            <w:hideMark/>
          </w:tcPr>
          <w:p w:rsidR="009011C5" w:rsidRPr="001345F7" w:rsidRDefault="009011C5" w:rsidP="009011C5">
            <w:pPr>
              <w:jc w:val="center"/>
              <w:rPr>
                <w:color w:val="000000"/>
              </w:rPr>
            </w:pPr>
            <w:r w:rsidRPr="001345F7">
              <w:rPr>
                <w:color w:val="000000"/>
              </w:rPr>
              <w:t>-38.6</w:t>
            </w:r>
          </w:p>
        </w:tc>
      </w:tr>
      <w:tr w:rsidR="009011C5" w:rsidRPr="001345F7" w:rsidTr="009011C5">
        <w:trPr>
          <w:trHeight w:val="300"/>
        </w:trPr>
        <w:tc>
          <w:tcPr>
            <w:tcW w:w="3255" w:type="dxa"/>
            <w:tcBorders>
              <w:top w:val="nil"/>
              <w:left w:val="single" w:sz="4" w:space="0" w:color="auto"/>
              <w:bottom w:val="nil"/>
              <w:right w:val="nil"/>
            </w:tcBorders>
            <w:shd w:val="clear" w:color="000000" w:fill="D9D9D9"/>
            <w:noWrap/>
            <w:hideMark/>
          </w:tcPr>
          <w:p w:rsidR="009011C5" w:rsidRPr="001345F7" w:rsidRDefault="009011C5" w:rsidP="009011C5">
            <w:pPr>
              <w:rPr>
                <w:color w:val="000000"/>
              </w:rPr>
            </w:pPr>
            <w:r w:rsidRPr="001345F7">
              <w:rPr>
                <w:color w:val="000000"/>
              </w:rPr>
              <w:t>White</w:t>
            </w:r>
          </w:p>
        </w:tc>
        <w:tc>
          <w:tcPr>
            <w:tcW w:w="990" w:type="dxa"/>
            <w:tcBorders>
              <w:top w:val="nil"/>
              <w:left w:val="single" w:sz="4" w:space="0" w:color="auto"/>
              <w:bottom w:val="nil"/>
              <w:right w:val="nil"/>
            </w:tcBorders>
            <w:shd w:val="clear" w:color="000000" w:fill="D9D9D9"/>
            <w:noWrap/>
            <w:vAlign w:val="center"/>
            <w:hideMark/>
          </w:tcPr>
          <w:p w:rsidR="009011C5" w:rsidRPr="001345F7" w:rsidRDefault="009011C5" w:rsidP="009011C5">
            <w:pPr>
              <w:jc w:val="center"/>
              <w:rPr>
                <w:color w:val="000000"/>
              </w:rPr>
            </w:pPr>
            <w:r w:rsidRPr="001345F7">
              <w:rPr>
                <w:color w:val="000000"/>
              </w:rPr>
              <w:t>-</w:t>
            </w:r>
          </w:p>
        </w:tc>
        <w:tc>
          <w:tcPr>
            <w:tcW w:w="990" w:type="dxa"/>
            <w:tcBorders>
              <w:top w:val="nil"/>
              <w:left w:val="nil"/>
              <w:bottom w:val="nil"/>
              <w:right w:val="nil"/>
            </w:tcBorders>
            <w:shd w:val="clear" w:color="000000" w:fill="D9D9D9"/>
            <w:noWrap/>
            <w:vAlign w:val="center"/>
            <w:hideMark/>
          </w:tcPr>
          <w:p w:rsidR="009011C5" w:rsidRPr="001345F7" w:rsidRDefault="009011C5" w:rsidP="009011C5">
            <w:pPr>
              <w:jc w:val="center"/>
              <w:rPr>
                <w:color w:val="000000"/>
              </w:rPr>
            </w:pPr>
            <w:r w:rsidRPr="001345F7">
              <w:rPr>
                <w:color w:val="000000"/>
              </w:rPr>
              <w:t>-</w:t>
            </w:r>
          </w:p>
        </w:tc>
        <w:tc>
          <w:tcPr>
            <w:tcW w:w="990" w:type="dxa"/>
            <w:tcBorders>
              <w:top w:val="nil"/>
              <w:left w:val="nil"/>
              <w:bottom w:val="nil"/>
              <w:right w:val="nil"/>
            </w:tcBorders>
            <w:shd w:val="clear" w:color="000000" w:fill="D9D9D9"/>
            <w:noWrap/>
            <w:vAlign w:val="center"/>
            <w:hideMark/>
          </w:tcPr>
          <w:p w:rsidR="009011C5" w:rsidRPr="001345F7" w:rsidRDefault="009011C5" w:rsidP="009011C5">
            <w:pPr>
              <w:jc w:val="center"/>
              <w:rPr>
                <w:color w:val="000000"/>
              </w:rPr>
            </w:pPr>
            <w:r w:rsidRPr="001345F7">
              <w:rPr>
                <w:color w:val="000000"/>
              </w:rPr>
              <w:t>-</w:t>
            </w:r>
          </w:p>
        </w:tc>
        <w:tc>
          <w:tcPr>
            <w:tcW w:w="1710" w:type="dxa"/>
            <w:gridSpan w:val="2"/>
            <w:tcBorders>
              <w:top w:val="single" w:sz="4" w:space="0" w:color="auto"/>
              <w:left w:val="nil"/>
              <w:bottom w:val="nil"/>
              <w:right w:val="nil"/>
            </w:tcBorders>
            <w:shd w:val="clear" w:color="000000" w:fill="D9D9D9"/>
            <w:noWrap/>
            <w:vAlign w:val="center"/>
            <w:hideMark/>
          </w:tcPr>
          <w:p w:rsidR="009011C5" w:rsidRPr="001345F7" w:rsidRDefault="009011C5" w:rsidP="009011C5">
            <w:pPr>
              <w:jc w:val="center"/>
              <w:rPr>
                <w:color w:val="000000"/>
              </w:rPr>
            </w:pPr>
            <w:r w:rsidRPr="001345F7">
              <w:rPr>
                <w:color w:val="000000"/>
              </w:rPr>
              <w:t>-</w:t>
            </w:r>
          </w:p>
        </w:tc>
        <w:tc>
          <w:tcPr>
            <w:tcW w:w="1980" w:type="dxa"/>
            <w:tcBorders>
              <w:top w:val="single" w:sz="4" w:space="0" w:color="auto"/>
              <w:left w:val="nil"/>
              <w:bottom w:val="nil"/>
              <w:right w:val="single" w:sz="4" w:space="0" w:color="auto"/>
            </w:tcBorders>
            <w:shd w:val="clear" w:color="000000" w:fill="D9D9D9"/>
            <w:noWrap/>
            <w:vAlign w:val="center"/>
            <w:hideMark/>
          </w:tcPr>
          <w:p w:rsidR="009011C5" w:rsidRPr="001345F7" w:rsidRDefault="009011C5" w:rsidP="009011C5">
            <w:pPr>
              <w:jc w:val="center"/>
              <w:rPr>
                <w:color w:val="000000"/>
              </w:rPr>
            </w:pPr>
            <w:r w:rsidRPr="001345F7">
              <w:rPr>
                <w:color w:val="000000"/>
              </w:rPr>
              <w:t>-</w:t>
            </w:r>
          </w:p>
        </w:tc>
      </w:tr>
      <w:tr w:rsidR="009011C5" w:rsidRPr="001345F7" w:rsidTr="009011C5">
        <w:trPr>
          <w:trHeight w:val="300"/>
        </w:trPr>
        <w:tc>
          <w:tcPr>
            <w:tcW w:w="3255" w:type="dxa"/>
            <w:tcBorders>
              <w:top w:val="nil"/>
              <w:left w:val="single" w:sz="4" w:space="0" w:color="auto"/>
              <w:bottom w:val="nil"/>
              <w:right w:val="nil"/>
            </w:tcBorders>
            <w:shd w:val="clear" w:color="auto" w:fill="auto"/>
            <w:noWrap/>
            <w:hideMark/>
          </w:tcPr>
          <w:p w:rsidR="009011C5" w:rsidRPr="001345F7" w:rsidRDefault="009011C5" w:rsidP="009011C5">
            <w:pPr>
              <w:rPr>
                <w:color w:val="000000"/>
              </w:rPr>
            </w:pPr>
            <w:r w:rsidRPr="001345F7">
              <w:rPr>
                <w:color w:val="000000"/>
              </w:rPr>
              <w:t>Asian</w:t>
            </w:r>
          </w:p>
        </w:tc>
        <w:tc>
          <w:tcPr>
            <w:tcW w:w="990" w:type="dxa"/>
            <w:tcBorders>
              <w:top w:val="nil"/>
              <w:left w:val="single" w:sz="4" w:space="0" w:color="auto"/>
              <w:bottom w:val="nil"/>
              <w:right w:val="nil"/>
            </w:tcBorders>
            <w:shd w:val="clear" w:color="auto" w:fill="auto"/>
            <w:noWrap/>
            <w:vAlign w:val="center"/>
            <w:hideMark/>
          </w:tcPr>
          <w:p w:rsidR="009011C5" w:rsidRPr="001345F7" w:rsidRDefault="009011C5" w:rsidP="009011C5">
            <w:pPr>
              <w:jc w:val="center"/>
              <w:rPr>
                <w:color w:val="000000"/>
              </w:rPr>
            </w:pPr>
            <w:r w:rsidRPr="001345F7">
              <w:rPr>
                <w:color w:val="000000"/>
              </w:rPr>
              <w:t>0.0</w:t>
            </w:r>
          </w:p>
        </w:tc>
        <w:tc>
          <w:tcPr>
            <w:tcW w:w="990" w:type="dxa"/>
            <w:tcBorders>
              <w:top w:val="nil"/>
              <w:left w:val="nil"/>
              <w:bottom w:val="nil"/>
              <w:right w:val="nil"/>
            </w:tcBorders>
            <w:shd w:val="clear" w:color="auto" w:fill="auto"/>
            <w:noWrap/>
            <w:vAlign w:val="center"/>
            <w:hideMark/>
          </w:tcPr>
          <w:p w:rsidR="009011C5" w:rsidRPr="001345F7" w:rsidRDefault="009011C5" w:rsidP="009011C5">
            <w:pPr>
              <w:jc w:val="center"/>
              <w:rPr>
                <w:color w:val="000000"/>
              </w:rPr>
            </w:pPr>
            <w:r w:rsidRPr="001345F7">
              <w:rPr>
                <w:color w:val="000000"/>
              </w:rPr>
              <w:t>1.8</w:t>
            </w:r>
          </w:p>
        </w:tc>
        <w:tc>
          <w:tcPr>
            <w:tcW w:w="990" w:type="dxa"/>
            <w:tcBorders>
              <w:top w:val="nil"/>
              <w:left w:val="nil"/>
              <w:bottom w:val="nil"/>
              <w:right w:val="nil"/>
            </w:tcBorders>
            <w:shd w:val="clear" w:color="auto" w:fill="auto"/>
            <w:noWrap/>
            <w:vAlign w:val="center"/>
            <w:hideMark/>
          </w:tcPr>
          <w:p w:rsidR="009011C5" w:rsidRPr="001345F7" w:rsidRDefault="009011C5" w:rsidP="009011C5">
            <w:pPr>
              <w:jc w:val="center"/>
              <w:rPr>
                <w:color w:val="000000"/>
              </w:rPr>
            </w:pPr>
            <w:r w:rsidRPr="001345F7">
              <w:rPr>
                <w:color w:val="000000"/>
              </w:rPr>
              <w:t>0.6</w:t>
            </w:r>
          </w:p>
        </w:tc>
        <w:tc>
          <w:tcPr>
            <w:tcW w:w="1710" w:type="dxa"/>
            <w:gridSpan w:val="2"/>
            <w:tcBorders>
              <w:top w:val="nil"/>
              <w:left w:val="nil"/>
              <w:bottom w:val="nil"/>
              <w:right w:val="nil"/>
            </w:tcBorders>
            <w:shd w:val="clear" w:color="000000" w:fill="FFFFFF"/>
            <w:noWrap/>
            <w:vAlign w:val="center"/>
            <w:hideMark/>
          </w:tcPr>
          <w:p w:rsidR="009011C5" w:rsidRPr="001345F7" w:rsidRDefault="009011C5" w:rsidP="009011C5">
            <w:pPr>
              <w:jc w:val="center"/>
              <w:rPr>
                <w:color w:val="000000"/>
              </w:rPr>
            </w:pPr>
            <w:r w:rsidRPr="001345F7">
              <w:rPr>
                <w:color w:val="000000"/>
              </w:rPr>
              <w:t>0.6</w:t>
            </w:r>
          </w:p>
        </w:tc>
        <w:tc>
          <w:tcPr>
            <w:tcW w:w="1980" w:type="dxa"/>
            <w:tcBorders>
              <w:top w:val="nil"/>
              <w:left w:val="nil"/>
              <w:bottom w:val="nil"/>
              <w:right w:val="single" w:sz="4" w:space="0" w:color="auto"/>
            </w:tcBorders>
            <w:shd w:val="clear" w:color="auto" w:fill="auto"/>
            <w:noWrap/>
            <w:vAlign w:val="center"/>
            <w:hideMark/>
          </w:tcPr>
          <w:p w:rsidR="009011C5" w:rsidRPr="001345F7" w:rsidRDefault="009011C5" w:rsidP="009011C5">
            <w:pPr>
              <w:jc w:val="center"/>
              <w:rPr>
                <w:color w:val="000000"/>
              </w:rPr>
            </w:pPr>
            <w:r w:rsidRPr="001345F7">
              <w:rPr>
                <w:color w:val="000000"/>
              </w:rPr>
              <w:t>-</w:t>
            </w:r>
          </w:p>
        </w:tc>
      </w:tr>
      <w:tr w:rsidR="009011C5" w:rsidRPr="001345F7" w:rsidTr="009011C5">
        <w:trPr>
          <w:trHeight w:val="345"/>
        </w:trPr>
        <w:tc>
          <w:tcPr>
            <w:tcW w:w="3255" w:type="dxa"/>
            <w:tcBorders>
              <w:top w:val="nil"/>
              <w:left w:val="single" w:sz="4" w:space="0" w:color="auto"/>
              <w:bottom w:val="nil"/>
              <w:right w:val="nil"/>
            </w:tcBorders>
            <w:shd w:val="clear" w:color="000000" w:fill="D9D9D9"/>
            <w:noWrap/>
            <w:hideMark/>
          </w:tcPr>
          <w:p w:rsidR="009011C5" w:rsidRPr="001345F7" w:rsidRDefault="009011C5" w:rsidP="009011C5">
            <w:pPr>
              <w:rPr>
                <w:color w:val="000000"/>
              </w:rPr>
            </w:pPr>
            <w:r w:rsidRPr="001345F7">
              <w:rPr>
                <w:color w:val="000000"/>
              </w:rPr>
              <w:t>Black/African American</w:t>
            </w:r>
          </w:p>
        </w:tc>
        <w:tc>
          <w:tcPr>
            <w:tcW w:w="990" w:type="dxa"/>
            <w:tcBorders>
              <w:top w:val="nil"/>
              <w:left w:val="single" w:sz="4" w:space="0" w:color="auto"/>
              <w:bottom w:val="nil"/>
              <w:right w:val="nil"/>
            </w:tcBorders>
            <w:shd w:val="clear" w:color="000000" w:fill="D9D9D9"/>
            <w:noWrap/>
            <w:vAlign w:val="center"/>
            <w:hideMark/>
          </w:tcPr>
          <w:p w:rsidR="009011C5" w:rsidRPr="001345F7" w:rsidRDefault="009011C5" w:rsidP="009011C5">
            <w:pPr>
              <w:jc w:val="center"/>
              <w:rPr>
                <w:color w:val="000000"/>
              </w:rPr>
            </w:pPr>
            <w:r w:rsidRPr="001345F7">
              <w:rPr>
                <w:color w:val="000000"/>
              </w:rPr>
              <w:t>9.8</w:t>
            </w:r>
          </w:p>
        </w:tc>
        <w:tc>
          <w:tcPr>
            <w:tcW w:w="990" w:type="dxa"/>
            <w:tcBorders>
              <w:top w:val="nil"/>
              <w:left w:val="nil"/>
              <w:bottom w:val="nil"/>
              <w:right w:val="nil"/>
            </w:tcBorders>
            <w:shd w:val="clear" w:color="000000" w:fill="D9D9D9"/>
            <w:noWrap/>
            <w:vAlign w:val="center"/>
            <w:hideMark/>
          </w:tcPr>
          <w:p w:rsidR="009011C5" w:rsidRPr="001345F7" w:rsidRDefault="009011C5" w:rsidP="009011C5">
            <w:pPr>
              <w:jc w:val="center"/>
              <w:rPr>
                <w:color w:val="000000"/>
              </w:rPr>
            </w:pPr>
            <w:r w:rsidRPr="001345F7">
              <w:rPr>
                <w:color w:val="000000"/>
              </w:rPr>
              <w:t>9.4</w:t>
            </w:r>
          </w:p>
        </w:tc>
        <w:tc>
          <w:tcPr>
            <w:tcW w:w="990" w:type="dxa"/>
            <w:tcBorders>
              <w:top w:val="nil"/>
              <w:left w:val="nil"/>
              <w:bottom w:val="nil"/>
              <w:right w:val="nil"/>
            </w:tcBorders>
            <w:shd w:val="clear" w:color="000000" w:fill="D9D9D9"/>
            <w:noWrap/>
            <w:vAlign w:val="center"/>
            <w:hideMark/>
          </w:tcPr>
          <w:p w:rsidR="009011C5" w:rsidRPr="001345F7" w:rsidRDefault="009011C5" w:rsidP="009011C5">
            <w:pPr>
              <w:jc w:val="center"/>
              <w:rPr>
                <w:color w:val="000000"/>
              </w:rPr>
            </w:pPr>
            <w:r w:rsidRPr="001345F7">
              <w:rPr>
                <w:color w:val="000000"/>
              </w:rPr>
              <w:t>6.1</w:t>
            </w:r>
          </w:p>
        </w:tc>
        <w:tc>
          <w:tcPr>
            <w:tcW w:w="1710" w:type="dxa"/>
            <w:gridSpan w:val="2"/>
            <w:tcBorders>
              <w:top w:val="nil"/>
              <w:left w:val="nil"/>
              <w:bottom w:val="nil"/>
              <w:right w:val="nil"/>
            </w:tcBorders>
            <w:shd w:val="clear" w:color="000000" w:fill="D9D9D9"/>
            <w:noWrap/>
            <w:vAlign w:val="center"/>
            <w:hideMark/>
          </w:tcPr>
          <w:p w:rsidR="009011C5" w:rsidRPr="001345F7" w:rsidRDefault="009011C5" w:rsidP="009011C5">
            <w:pPr>
              <w:jc w:val="center"/>
              <w:rPr>
                <w:color w:val="000000"/>
              </w:rPr>
            </w:pPr>
            <w:r w:rsidRPr="001345F7">
              <w:rPr>
                <w:color w:val="000000"/>
              </w:rPr>
              <w:t>-3.7</w:t>
            </w:r>
          </w:p>
        </w:tc>
        <w:tc>
          <w:tcPr>
            <w:tcW w:w="1980" w:type="dxa"/>
            <w:tcBorders>
              <w:top w:val="nil"/>
              <w:left w:val="nil"/>
              <w:bottom w:val="nil"/>
              <w:right w:val="single" w:sz="4" w:space="0" w:color="auto"/>
            </w:tcBorders>
            <w:shd w:val="clear" w:color="000000" w:fill="D9D9D9"/>
            <w:noWrap/>
            <w:vAlign w:val="center"/>
            <w:hideMark/>
          </w:tcPr>
          <w:p w:rsidR="009011C5" w:rsidRPr="001345F7" w:rsidRDefault="009011C5" w:rsidP="009011C5">
            <w:pPr>
              <w:jc w:val="center"/>
              <w:rPr>
                <w:color w:val="000000"/>
              </w:rPr>
            </w:pPr>
            <w:r w:rsidRPr="001345F7">
              <w:rPr>
                <w:color w:val="000000"/>
              </w:rPr>
              <w:t>-37.8</w:t>
            </w:r>
          </w:p>
        </w:tc>
      </w:tr>
      <w:tr w:rsidR="009011C5" w:rsidRPr="001345F7" w:rsidTr="009011C5">
        <w:trPr>
          <w:trHeight w:val="300"/>
        </w:trPr>
        <w:tc>
          <w:tcPr>
            <w:tcW w:w="3255" w:type="dxa"/>
            <w:tcBorders>
              <w:top w:val="nil"/>
              <w:left w:val="single" w:sz="4" w:space="0" w:color="auto"/>
              <w:bottom w:val="nil"/>
              <w:right w:val="nil"/>
            </w:tcBorders>
            <w:shd w:val="clear" w:color="auto" w:fill="auto"/>
            <w:noWrap/>
            <w:hideMark/>
          </w:tcPr>
          <w:p w:rsidR="009011C5" w:rsidRPr="001345F7" w:rsidRDefault="009011C5" w:rsidP="009011C5">
            <w:pPr>
              <w:rPr>
                <w:color w:val="000000"/>
              </w:rPr>
            </w:pPr>
            <w:r w:rsidRPr="001345F7">
              <w:rPr>
                <w:color w:val="000000"/>
              </w:rPr>
              <w:t>Hispanic/Latino</w:t>
            </w:r>
          </w:p>
        </w:tc>
        <w:tc>
          <w:tcPr>
            <w:tcW w:w="990" w:type="dxa"/>
            <w:tcBorders>
              <w:top w:val="nil"/>
              <w:left w:val="single" w:sz="4" w:space="0" w:color="auto"/>
              <w:bottom w:val="nil"/>
              <w:right w:val="nil"/>
            </w:tcBorders>
            <w:shd w:val="clear" w:color="auto" w:fill="auto"/>
            <w:noWrap/>
            <w:vAlign w:val="center"/>
            <w:hideMark/>
          </w:tcPr>
          <w:p w:rsidR="009011C5" w:rsidRPr="001345F7" w:rsidRDefault="009011C5" w:rsidP="009011C5">
            <w:pPr>
              <w:jc w:val="center"/>
              <w:rPr>
                <w:color w:val="000000"/>
              </w:rPr>
            </w:pPr>
            <w:r w:rsidRPr="001345F7">
              <w:rPr>
                <w:color w:val="000000"/>
              </w:rPr>
              <w:t>10.8</w:t>
            </w:r>
          </w:p>
        </w:tc>
        <w:tc>
          <w:tcPr>
            <w:tcW w:w="990" w:type="dxa"/>
            <w:tcBorders>
              <w:top w:val="nil"/>
              <w:left w:val="nil"/>
              <w:bottom w:val="nil"/>
              <w:right w:val="nil"/>
            </w:tcBorders>
            <w:shd w:val="clear" w:color="auto" w:fill="auto"/>
            <w:noWrap/>
            <w:vAlign w:val="center"/>
            <w:hideMark/>
          </w:tcPr>
          <w:p w:rsidR="009011C5" w:rsidRPr="001345F7" w:rsidRDefault="009011C5" w:rsidP="009011C5">
            <w:pPr>
              <w:jc w:val="center"/>
              <w:rPr>
                <w:color w:val="000000"/>
              </w:rPr>
            </w:pPr>
            <w:r w:rsidRPr="001345F7">
              <w:rPr>
                <w:color w:val="000000"/>
              </w:rPr>
              <w:t>10.9</w:t>
            </w:r>
          </w:p>
        </w:tc>
        <w:tc>
          <w:tcPr>
            <w:tcW w:w="990" w:type="dxa"/>
            <w:tcBorders>
              <w:top w:val="nil"/>
              <w:left w:val="nil"/>
              <w:bottom w:val="nil"/>
              <w:right w:val="nil"/>
            </w:tcBorders>
            <w:shd w:val="clear" w:color="auto" w:fill="auto"/>
            <w:noWrap/>
            <w:vAlign w:val="center"/>
            <w:hideMark/>
          </w:tcPr>
          <w:p w:rsidR="009011C5" w:rsidRPr="001345F7" w:rsidRDefault="009011C5" w:rsidP="009011C5">
            <w:pPr>
              <w:jc w:val="center"/>
              <w:rPr>
                <w:color w:val="000000"/>
              </w:rPr>
            </w:pPr>
            <w:r w:rsidRPr="001345F7">
              <w:rPr>
                <w:color w:val="000000"/>
              </w:rPr>
              <w:t>7.8</w:t>
            </w:r>
          </w:p>
        </w:tc>
        <w:tc>
          <w:tcPr>
            <w:tcW w:w="1710" w:type="dxa"/>
            <w:gridSpan w:val="2"/>
            <w:tcBorders>
              <w:top w:val="nil"/>
              <w:left w:val="nil"/>
              <w:bottom w:val="nil"/>
              <w:right w:val="nil"/>
            </w:tcBorders>
            <w:shd w:val="clear" w:color="000000" w:fill="FFFFFF"/>
            <w:noWrap/>
            <w:vAlign w:val="center"/>
            <w:hideMark/>
          </w:tcPr>
          <w:p w:rsidR="009011C5" w:rsidRPr="001345F7" w:rsidRDefault="009011C5" w:rsidP="009011C5">
            <w:pPr>
              <w:jc w:val="center"/>
              <w:rPr>
                <w:color w:val="000000"/>
              </w:rPr>
            </w:pPr>
            <w:r w:rsidRPr="001345F7">
              <w:rPr>
                <w:color w:val="000000"/>
              </w:rPr>
              <w:t>-3.0</w:t>
            </w:r>
          </w:p>
        </w:tc>
        <w:tc>
          <w:tcPr>
            <w:tcW w:w="1980" w:type="dxa"/>
            <w:tcBorders>
              <w:top w:val="nil"/>
              <w:left w:val="nil"/>
              <w:bottom w:val="nil"/>
              <w:right w:val="single" w:sz="4" w:space="0" w:color="auto"/>
            </w:tcBorders>
            <w:shd w:val="clear" w:color="000000" w:fill="FFFFFF"/>
            <w:noWrap/>
            <w:vAlign w:val="center"/>
            <w:hideMark/>
          </w:tcPr>
          <w:p w:rsidR="009011C5" w:rsidRPr="001345F7" w:rsidRDefault="009011C5" w:rsidP="009011C5">
            <w:pPr>
              <w:jc w:val="center"/>
              <w:rPr>
                <w:color w:val="000000"/>
              </w:rPr>
            </w:pPr>
            <w:r w:rsidRPr="001345F7">
              <w:rPr>
                <w:color w:val="000000"/>
              </w:rPr>
              <w:t>-27.8</w:t>
            </w:r>
          </w:p>
        </w:tc>
      </w:tr>
      <w:tr w:rsidR="009011C5" w:rsidRPr="001345F7" w:rsidTr="009011C5">
        <w:trPr>
          <w:trHeight w:val="300"/>
        </w:trPr>
        <w:tc>
          <w:tcPr>
            <w:tcW w:w="3255" w:type="dxa"/>
            <w:tcBorders>
              <w:top w:val="nil"/>
              <w:left w:val="single" w:sz="4" w:space="0" w:color="auto"/>
              <w:bottom w:val="nil"/>
              <w:right w:val="nil"/>
            </w:tcBorders>
            <w:shd w:val="clear" w:color="000000" w:fill="D9D9D9"/>
            <w:noWrap/>
            <w:hideMark/>
          </w:tcPr>
          <w:p w:rsidR="009011C5" w:rsidRPr="001345F7" w:rsidRDefault="009011C5" w:rsidP="009011C5">
            <w:pPr>
              <w:rPr>
                <w:color w:val="000000"/>
              </w:rPr>
            </w:pPr>
            <w:r w:rsidRPr="001345F7">
              <w:rPr>
                <w:color w:val="000000"/>
              </w:rPr>
              <w:t>Multi-Race, Non-Hispanic/Latino</w:t>
            </w:r>
          </w:p>
        </w:tc>
        <w:tc>
          <w:tcPr>
            <w:tcW w:w="990" w:type="dxa"/>
            <w:tcBorders>
              <w:top w:val="nil"/>
              <w:left w:val="single" w:sz="4" w:space="0" w:color="auto"/>
              <w:bottom w:val="nil"/>
              <w:right w:val="nil"/>
            </w:tcBorders>
            <w:shd w:val="clear" w:color="000000" w:fill="D9D9D9"/>
            <w:noWrap/>
            <w:vAlign w:val="center"/>
            <w:hideMark/>
          </w:tcPr>
          <w:p w:rsidR="009011C5" w:rsidRPr="001345F7" w:rsidRDefault="009011C5" w:rsidP="009011C5">
            <w:pPr>
              <w:jc w:val="center"/>
              <w:rPr>
                <w:color w:val="000000"/>
              </w:rPr>
            </w:pPr>
            <w:r w:rsidRPr="001345F7">
              <w:rPr>
                <w:color w:val="000000"/>
              </w:rPr>
              <w:t>5.3</w:t>
            </w:r>
          </w:p>
        </w:tc>
        <w:tc>
          <w:tcPr>
            <w:tcW w:w="990" w:type="dxa"/>
            <w:tcBorders>
              <w:top w:val="nil"/>
              <w:left w:val="nil"/>
              <w:bottom w:val="nil"/>
              <w:right w:val="nil"/>
            </w:tcBorders>
            <w:shd w:val="clear" w:color="000000" w:fill="D9D9D9"/>
            <w:noWrap/>
            <w:vAlign w:val="center"/>
            <w:hideMark/>
          </w:tcPr>
          <w:p w:rsidR="009011C5" w:rsidRPr="001345F7" w:rsidRDefault="009011C5" w:rsidP="009011C5">
            <w:pPr>
              <w:jc w:val="center"/>
              <w:rPr>
                <w:color w:val="000000"/>
              </w:rPr>
            </w:pPr>
            <w:r w:rsidRPr="001345F7">
              <w:rPr>
                <w:color w:val="000000"/>
              </w:rPr>
              <w:t>2.4</w:t>
            </w:r>
          </w:p>
        </w:tc>
        <w:tc>
          <w:tcPr>
            <w:tcW w:w="990" w:type="dxa"/>
            <w:tcBorders>
              <w:top w:val="nil"/>
              <w:left w:val="nil"/>
              <w:bottom w:val="nil"/>
              <w:right w:val="nil"/>
            </w:tcBorders>
            <w:shd w:val="clear" w:color="000000" w:fill="D9D9D9"/>
            <w:noWrap/>
            <w:vAlign w:val="center"/>
            <w:hideMark/>
          </w:tcPr>
          <w:p w:rsidR="009011C5" w:rsidRPr="001345F7" w:rsidRDefault="009011C5" w:rsidP="009011C5">
            <w:pPr>
              <w:jc w:val="center"/>
              <w:rPr>
                <w:color w:val="000000"/>
              </w:rPr>
            </w:pPr>
            <w:r w:rsidRPr="001345F7">
              <w:rPr>
                <w:color w:val="000000"/>
              </w:rPr>
              <w:t>3.7</w:t>
            </w:r>
          </w:p>
        </w:tc>
        <w:tc>
          <w:tcPr>
            <w:tcW w:w="1710" w:type="dxa"/>
            <w:gridSpan w:val="2"/>
            <w:tcBorders>
              <w:top w:val="nil"/>
              <w:left w:val="nil"/>
              <w:bottom w:val="nil"/>
              <w:right w:val="nil"/>
            </w:tcBorders>
            <w:shd w:val="clear" w:color="000000" w:fill="D9D9D9"/>
            <w:noWrap/>
            <w:vAlign w:val="center"/>
            <w:hideMark/>
          </w:tcPr>
          <w:p w:rsidR="009011C5" w:rsidRPr="001345F7" w:rsidRDefault="009011C5" w:rsidP="009011C5">
            <w:pPr>
              <w:jc w:val="center"/>
              <w:rPr>
                <w:color w:val="000000"/>
              </w:rPr>
            </w:pPr>
            <w:r w:rsidRPr="001345F7">
              <w:rPr>
                <w:color w:val="000000"/>
              </w:rPr>
              <w:t>-1.6</w:t>
            </w:r>
          </w:p>
        </w:tc>
        <w:tc>
          <w:tcPr>
            <w:tcW w:w="1980" w:type="dxa"/>
            <w:tcBorders>
              <w:top w:val="nil"/>
              <w:left w:val="nil"/>
              <w:bottom w:val="nil"/>
              <w:right w:val="single" w:sz="4" w:space="0" w:color="auto"/>
            </w:tcBorders>
            <w:shd w:val="clear" w:color="000000" w:fill="D9D9D9"/>
            <w:noWrap/>
            <w:vAlign w:val="center"/>
            <w:hideMark/>
          </w:tcPr>
          <w:p w:rsidR="009011C5" w:rsidRPr="001345F7" w:rsidRDefault="009011C5" w:rsidP="009011C5">
            <w:pPr>
              <w:jc w:val="center"/>
              <w:rPr>
                <w:color w:val="000000"/>
              </w:rPr>
            </w:pPr>
            <w:r w:rsidRPr="001345F7">
              <w:rPr>
                <w:color w:val="000000"/>
              </w:rPr>
              <w:t>-30.2</w:t>
            </w:r>
          </w:p>
        </w:tc>
      </w:tr>
      <w:tr w:rsidR="009011C5" w:rsidRPr="001345F7" w:rsidTr="009011C5">
        <w:trPr>
          <w:trHeight w:val="330"/>
        </w:trPr>
        <w:tc>
          <w:tcPr>
            <w:tcW w:w="3255" w:type="dxa"/>
            <w:tcBorders>
              <w:top w:val="nil"/>
              <w:left w:val="single" w:sz="4" w:space="0" w:color="auto"/>
              <w:bottom w:val="nil"/>
              <w:right w:val="nil"/>
            </w:tcBorders>
            <w:shd w:val="clear" w:color="auto" w:fill="auto"/>
            <w:noWrap/>
            <w:hideMark/>
          </w:tcPr>
          <w:p w:rsidR="009011C5" w:rsidRPr="001345F7" w:rsidRDefault="009011C5" w:rsidP="009011C5">
            <w:pPr>
              <w:rPr>
                <w:color w:val="000000"/>
              </w:rPr>
            </w:pPr>
            <w:r w:rsidRPr="001345F7">
              <w:rPr>
                <w:color w:val="000000"/>
              </w:rPr>
              <w:t>American Indian/Alaskan Native</w:t>
            </w:r>
          </w:p>
        </w:tc>
        <w:tc>
          <w:tcPr>
            <w:tcW w:w="990" w:type="dxa"/>
            <w:tcBorders>
              <w:top w:val="nil"/>
              <w:left w:val="single" w:sz="4" w:space="0" w:color="auto"/>
              <w:bottom w:val="nil"/>
              <w:right w:val="nil"/>
            </w:tcBorders>
            <w:shd w:val="clear" w:color="auto" w:fill="auto"/>
            <w:noWrap/>
            <w:vAlign w:val="center"/>
            <w:hideMark/>
          </w:tcPr>
          <w:p w:rsidR="009011C5" w:rsidRPr="001345F7" w:rsidRDefault="009011C5" w:rsidP="009011C5">
            <w:pPr>
              <w:jc w:val="center"/>
              <w:rPr>
                <w:color w:val="000000"/>
              </w:rPr>
            </w:pPr>
            <w:r w:rsidRPr="001345F7">
              <w:rPr>
                <w:color w:val="000000"/>
              </w:rPr>
              <w:t>5.8</w:t>
            </w:r>
          </w:p>
        </w:tc>
        <w:tc>
          <w:tcPr>
            <w:tcW w:w="990" w:type="dxa"/>
            <w:tcBorders>
              <w:top w:val="nil"/>
              <w:left w:val="nil"/>
              <w:bottom w:val="nil"/>
              <w:right w:val="nil"/>
            </w:tcBorders>
            <w:shd w:val="clear" w:color="auto" w:fill="auto"/>
            <w:noWrap/>
            <w:vAlign w:val="center"/>
            <w:hideMark/>
          </w:tcPr>
          <w:p w:rsidR="009011C5" w:rsidRPr="001345F7" w:rsidRDefault="009011C5" w:rsidP="009011C5">
            <w:pPr>
              <w:jc w:val="center"/>
              <w:rPr>
                <w:color w:val="000000"/>
              </w:rPr>
            </w:pPr>
            <w:r w:rsidRPr="001345F7">
              <w:rPr>
                <w:color w:val="000000"/>
              </w:rPr>
              <w:t>5.8</w:t>
            </w:r>
          </w:p>
        </w:tc>
        <w:tc>
          <w:tcPr>
            <w:tcW w:w="990" w:type="dxa"/>
            <w:tcBorders>
              <w:top w:val="nil"/>
              <w:left w:val="nil"/>
              <w:bottom w:val="nil"/>
              <w:right w:val="nil"/>
            </w:tcBorders>
            <w:shd w:val="clear" w:color="auto" w:fill="auto"/>
            <w:noWrap/>
            <w:vAlign w:val="center"/>
            <w:hideMark/>
          </w:tcPr>
          <w:p w:rsidR="009011C5" w:rsidRPr="001345F7" w:rsidRDefault="009011C5" w:rsidP="009011C5">
            <w:pPr>
              <w:jc w:val="center"/>
              <w:rPr>
                <w:color w:val="000000"/>
              </w:rPr>
            </w:pPr>
            <w:r w:rsidRPr="001345F7">
              <w:rPr>
                <w:color w:val="000000"/>
              </w:rPr>
              <w:t>5.2</w:t>
            </w:r>
          </w:p>
        </w:tc>
        <w:tc>
          <w:tcPr>
            <w:tcW w:w="1710" w:type="dxa"/>
            <w:gridSpan w:val="2"/>
            <w:tcBorders>
              <w:top w:val="nil"/>
              <w:left w:val="nil"/>
              <w:bottom w:val="nil"/>
              <w:right w:val="nil"/>
            </w:tcBorders>
            <w:shd w:val="clear" w:color="000000" w:fill="FFFFFF"/>
            <w:noWrap/>
            <w:vAlign w:val="center"/>
            <w:hideMark/>
          </w:tcPr>
          <w:p w:rsidR="009011C5" w:rsidRPr="001345F7" w:rsidRDefault="009011C5" w:rsidP="009011C5">
            <w:pPr>
              <w:jc w:val="center"/>
              <w:rPr>
                <w:color w:val="000000"/>
              </w:rPr>
            </w:pPr>
            <w:r w:rsidRPr="001345F7">
              <w:rPr>
                <w:color w:val="000000"/>
              </w:rPr>
              <w:t>-0.6</w:t>
            </w:r>
          </w:p>
        </w:tc>
        <w:tc>
          <w:tcPr>
            <w:tcW w:w="1980" w:type="dxa"/>
            <w:tcBorders>
              <w:top w:val="nil"/>
              <w:left w:val="nil"/>
              <w:right w:val="single" w:sz="4" w:space="0" w:color="auto"/>
            </w:tcBorders>
            <w:shd w:val="clear" w:color="000000" w:fill="FFFFFF"/>
            <w:noWrap/>
            <w:vAlign w:val="center"/>
            <w:hideMark/>
          </w:tcPr>
          <w:p w:rsidR="009011C5" w:rsidRPr="001345F7" w:rsidRDefault="009011C5" w:rsidP="009011C5">
            <w:pPr>
              <w:jc w:val="center"/>
              <w:rPr>
                <w:color w:val="000000"/>
              </w:rPr>
            </w:pPr>
            <w:r w:rsidRPr="001345F7">
              <w:rPr>
                <w:color w:val="000000"/>
              </w:rPr>
              <w:t>-10.3</w:t>
            </w:r>
          </w:p>
        </w:tc>
      </w:tr>
      <w:tr w:rsidR="009011C5" w:rsidRPr="001345F7" w:rsidTr="009011C5">
        <w:trPr>
          <w:trHeight w:val="360"/>
        </w:trPr>
        <w:tc>
          <w:tcPr>
            <w:tcW w:w="3255" w:type="dxa"/>
            <w:tcBorders>
              <w:top w:val="nil"/>
              <w:left w:val="single" w:sz="4" w:space="0" w:color="auto"/>
              <w:bottom w:val="single" w:sz="4" w:space="0" w:color="auto"/>
              <w:right w:val="nil"/>
            </w:tcBorders>
            <w:shd w:val="clear" w:color="000000" w:fill="D9D9D9"/>
            <w:noWrap/>
            <w:hideMark/>
          </w:tcPr>
          <w:p w:rsidR="009011C5" w:rsidRPr="001345F7" w:rsidRDefault="009011C5" w:rsidP="009011C5">
            <w:pPr>
              <w:rPr>
                <w:color w:val="000000"/>
              </w:rPr>
            </w:pPr>
            <w:r w:rsidRPr="001345F7">
              <w:rPr>
                <w:color w:val="000000"/>
              </w:rPr>
              <w:t>Native Hawaiian/Pacific Islander</w:t>
            </w:r>
          </w:p>
        </w:tc>
        <w:tc>
          <w:tcPr>
            <w:tcW w:w="990" w:type="dxa"/>
            <w:tcBorders>
              <w:top w:val="nil"/>
              <w:left w:val="single" w:sz="4" w:space="0" w:color="auto"/>
              <w:bottom w:val="nil"/>
              <w:right w:val="nil"/>
            </w:tcBorders>
            <w:shd w:val="clear" w:color="000000" w:fill="D9D9D9"/>
            <w:noWrap/>
            <w:vAlign w:val="center"/>
            <w:hideMark/>
          </w:tcPr>
          <w:p w:rsidR="009011C5" w:rsidRPr="001345F7" w:rsidRDefault="009011C5" w:rsidP="009011C5">
            <w:pPr>
              <w:jc w:val="center"/>
              <w:rPr>
                <w:color w:val="000000"/>
              </w:rPr>
            </w:pPr>
            <w:r w:rsidRPr="001345F7">
              <w:rPr>
                <w:color w:val="000000"/>
              </w:rPr>
              <w:t>31.7</w:t>
            </w:r>
          </w:p>
        </w:tc>
        <w:tc>
          <w:tcPr>
            <w:tcW w:w="990" w:type="dxa"/>
            <w:tcBorders>
              <w:top w:val="nil"/>
              <w:left w:val="nil"/>
              <w:bottom w:val="single" w:sz="4" w:space="0" w:color="auto"/>
              <w:right w:val="nil"/>
            </w:tcBorders>
            <w:shd w:val="clear" w:color="000000" w:fill="D9D9D9"/>
            <w:noWrap/>
            <w:vAlign w:val="center"/>
            <w:hideMark/>
          </w:tcPr>
          <w:p w:rsidR="009011C5" w:rsidRPr="001345F7" w:rsidRDefault="009011C5" w:rsidP="009011C5">
            <w:pPr>
              <w:jc w:val="center"/>
              <w:rPr>
                <w:color w:val="000000"/>
              </w:rPr>
            </w:pPr>
            <w:r w:rsidRPr="001345F7">
              <w:rPr>
                <w:color w:val="000000"/>
              </w:rPr>
              <w:t>5.8</w:t>
            </w:r>
          </w:p>
        </w:tc>
        <w:tc>
          <w:tcPr>
            <w:tcW w:w="990" w:type="dxa"/>
            <w:tcBorders>
              <w:top w:val="nil"/>
              <w:left w:val="nil"/>
              <w:bottom w:val="single" w:sz="4" w:space="0" w:color="auto"/>
              <w:right w:val="nil"/>
            </w:tcBorders>
            <w:shd w:val="clear" w:color="000000" w:fill="D9D9D9"/>
            <w:noWrap/>
            <w:vAlign w:val="center"/>
            <w:hideMark/>
          </w:tcPr>
          <w:p w:rsidR="009011C5" w:rsidRPr="001345F7" w:rsidRDefault="009011C5" w:rsidP="009011C5">
            <w:pPr>
              <w:jc w:val="center"/>
              <w:rPr>
                <w:color w:val="000000"/>
              </w:rPr>
            </w:pPr>
            <w:r w:rsidRPr="001345F7">
              <w:rPr>
                <w:color w:val="000000"/>
              </w:rPr>
              <w:t>9.5</w:t>
            </w:r>
          </w:p>
        </w:tc>
        <w:tc>
          <w:tcPr>
            <w:tcW w:w="1710" w:type="dxa"/>
            <w:gridSpan w:val="2"/>
            <w:tcBorders>
              <w:top w:val="nil"/>
              <w:left w:val="nil"/>
              <w:bottom w:val="single" w:sz="4" w:space="0" w:color="auto"/>
              <w:right w:val="nil"/>
            </w:tcBorders>
            <w:shd w:val="clear" w:color="000000" w:fill="D9D9D9"/>
            <w:noWrap/>
            <w:vAlign w:val="center"/>
            <w:hideMark/>
          </w:tcPr>
          <w:p w:rsidR="009011C5" w:rsidRPr="001345F7" w:rsidRDefault="009011C5" w:rsidP="009011C5">
            <w:pPr>
              <w:jc w:val="center"/>
              <w:rPr>
                <w:color w:val="000000"/>
              </w:rPr>
            </w:pPr>
            <w:r w:rsidRPr="001345F7">
              <w:rPr>
                <w:color w:val="000000"/>
              </w:rPr>
              <w:t>-22.2</w:t>
            </w:r>
          </w:p>
        </w:tc>
        <w:tc>
          <w:tcPr>
            <w:tcW w:w="1980" w:type="dxa"/>
            <w:tcBorders>
              <w:top w:val="nil"/>
              <w:left w:val="nil"/>
              <w:bottom w:val="single" w:sz="4" w:space="0" w:color="auto"/>
              <w:right w:val="single" w:sz="4" w:space="0" w:color="auto"/>
            </w:tcBorders>
            <w:shd w:val="clear" w:color="000000" w:fill="D9D9D9"/>
            <w:noWrap/>
            <w:vAlign w:val="center"/>
            <w:hideMark/>
          </w:tcPr>
          <w:p w:rsidR="009011C5" w:rsidRPr="001345F7" w:rsidRDefault="009011C5" w:rsidP="009011C5">
            <w:pPr>
              <w:jc w:val="center"/>
              <w:rPr>
                <w:color w:val="000000"/>
              </w:rPr>
            </w:pPr>
            <w:r w:rsidRPr="001345F7">
              <w:rPr>
                <w:color w:val="000000"/>
              </w:rPr>
              <w:t>-70.0</w:t>
            </w:r>
          </w:p>
        </w:tc>
      </w:tr>
      <w:tr w:rsidR="009011C5" w:rsidRPr="001345F7" w:rsidTr="009011C5">
        <w:trPr>
          <w:trHeight w:val="300"/>
        </w:trPr>
        <w:tc>
          <w:tcPr>
            <w:tcW w:w="3255" w:type="dxa"/>
            <w:tcBorders>
              <w:top w:val="nil"/>
              <w:left w:val="single" w:sz="4" w:space="0" w:color="auto"/>
              <w:bottom w:val="nil"/>
              <w:right w:val="single" w:sz="4" w:space="0" w:color="auto"/>
            </w:tcBorders>
            <w:shd w:val="clear" w:color="auto" w:fill="auto"/>
            <w:noWrap/>
            <w:hideMark/>
          </w:tcPr>
          <w:p w:rsidR="009011C5" w:rsidRPr="001345F7" w:rsidRDefault="009011C5" w:rsidP="009011C5">
            <w:pPr>
              <w:rPr>
                <w:color w:val="000000"/>
              </w:rPr>
            </w:pPr>
            <w:r w:rsidRPr="001345F7">
              <w:rPr>
                <w:color w:val="000000"/>
              </w:rPr>
              <w:t>Children without Disabilities</w:t>
            </w:r>
          </w:p>
        </w:tc>
        <w:tc>
          <w:tcPr>
            <w:tcW w:w="990" w:type="dxa"/>
            <w:tcBorders>
              <w:top w:val="single" w:sz="4" w:space="0" w:color="auto"/>
              <w:left w:val="nil"/>
              <w:bottom w:val="nil"/>
              <w:right w:val="nil"/>
            </w:tcBorders>
            <w:shd w:val="clear" w:color="auto" w:fill="auto"/>
            <w:noWrap/>
            <w:vAlign w:val="center"/>
            <w:hideMark/>
          </w:tcPr>
          <w:p w:rsidR="009011C5" w:rsidRPr="001345F7" w:rsidRDefault="009011C5" w:rsidP="009011C5">
            <w:pPr>
              <w:jc w:val="center"/>
              <w:rPr>
                <w:color w:val="000000"/>
              </w:rPr>
            </w:pPr>
            <w:r w:rsidRPr="001345F7">
              <w:rPr>
                <w:color w:val="000000"/>
              </w:rPr>
              <w:t>-</w:t>
            </w:r>
          </w:p>
        </w:tc>
        <w:tc>
          <w:tcPr>
            <w:tcW w:w="990" w:type="dxa"/>
            <w:tcBorders>
              <w:top w:val="nil"/>
              <w:left w:val="nil"/>
              <w:bottom w:val="nil"/>
              <w:right w:val="nil"/>
            </w:tcBorders>
            <w:shd w:val="clear" w:color="auto" w:fill="auto"/>
            <w:noWrap/>
            <w:vAlign w:val="center"/>
            <w:hideMark/>
          </w:tcPr>
          <w:p w:rsidR="009011C5" w:rsidRPr="001345F7" w:rsidRDefault="009011C5" w:rsidP="009011C5">
            <w:pPr>
              <w:jc w:val="center"/>
              <w:rPr>
                <w:color w:val="000000"/>
              </w:rPr>
            </w:pPr>
            <w:r w:rsidRPr="001345F7">
              <w:rPr>
                <w:color w:val="000000"/>
              </w:rPr>
              <w:t>-</w:t>
            </w:r>
          </w:p>
        </w:tc>
        <w:tc>
          <w:tcPr>
            <w:tcW w:w="990" w:type="dxa"/>
            <w:tcBorders>
              <w:top w:val="nil"/>
              <w:left w:val="nil"/>
              <w:bottom w:val="nil"/>
              <w:right w:val="nil"/>
            </w:tcBorders>
            <w:shd w:val="clear" w:color="auto" w:fill="auto"/>
            <w:noWrap/>
            <w:vAlign w:val="center"/>
            <w:hideMark/>
          </w:tcPr>
          <w:p w:rsidR="009011C5" w:rsidRPr="001345F7" w:rsidRDefault="009011C5" w:rsidP="009011C5">
            <w:pPr>
              <w:jc w:val="center"/>
              <w:rPr>
                <w:color w:val="000000"/>
              </w:rPr>
            </w:pPr>
            <w:r w:rsidRPr="001345F7">
              <w:rPr>
                <w:color w:val="000000"/>
              </w:rPr>
              <w:t>-</w:t>
            </w:r>
          </w:p>
        </w:tc>
        <w:tc>
          <w:tcPr>
            <w:tcW w:w="1710" w:type="dxa"/>
            <w:gridSpan w:val="2"/>
            <w:tcBorders>
              <w:top w:val="nil"/>
              <w:left w:val="nil"/>
              <w:bottom w:val="nil"/>
              <w:right w:val="nil"/>
            </w:tcBorders>
            <w:shd w:val="clear" w:color="auto" w:fill="auto"/>
            <w:noWrap/>
            <w:vAlign w:val="center"/>
            <w:hideMark/>
          </w:tcPr>
          <w:p w:rsidR="009011C5" w:rsidRPr="001345F7" w:rsidRDefault="009011C5" w:rsidP="009011C5">
            <w:pPr>
              <w:jc w:val="center"/>
              <w:rPr>
                <w:color w:val="000000"/>
              </w:rPr>
            </w:pPr>
            <w:r w:rsidRPr="001345F7">
              <w:rPr>
                <w:color w:val="000000"/>
              </w:rPr>
              <w:t>-</w:t>
            </w:r>
          </w:p>
        </w:tc>
        <w:tc>
          <w:tcPr>
            <w:tcW w:w="1980" w:type="dxa"/>
            <w:tcBorders>
              <w:top w:val="nil"/>
              <w:left w:val="nil"/>
              <w:bottom w:val="nil"/>
              <w:right w:val="single" w:sz="4" w:space="0" w:color="auto"/>
            </w:tcBorders>
            <w:shd w:val="clear" w:color="auto" w:fill="auto"/>
            <w:noWrap/>
            <w:vAlign w:val="center"/>
            <w:hideMark/>
          </w:tcPr>
          <w:p w:rsidR="009011C5" w:rsidRPr="001345F7" w:rsidRDefault="009011C5" w:rsidP="009011C5">
            <w:pPr>
              <w:jc w:val="center"/>
              <w:rPr>
                <w:color w:val="000000"/>
              </w:rPr>
            </w:pPr>
            <w:r w:rsidRPr="001345F7">
              <w:rPr>
                <w:color w:val="000000"/>
              </w:rPr>
              <w:t>-</w:t>
            </w:r>
          </w:p>
        </w:tc>
      </w:tr>
      <w:tr w:rsidR="009011C5" w:rsidRPr="001345F7" w:rsidTr="009011C5">
        <w:trPr>
          <w:trHeight w:val="300"/>
        </w:trPr>
        <w:tc>
          <w:tcPr>
            <w:tcW w:w="3255" w:type="dxa"/>
            <w:tcBorders>
              <w:top w:val="nil"/>
              <w:left w:val="single" w:sz="4" w:space="0" w:color="auto"/>
              <w:bottom w:val="single" w:sz="4" w:space="0" w:color="auto"/>
              <w:right w:val="single" w:sz="4" w:space="0" w:color="auto"/>
            </w:tcBorders>
            <w:shd w:val="clear" w:color="000000" w:fill="D9D9D9"/>
            <w:noWrap/>
            <w:hideMark/>
          </w:tcPr>
          <w:p w:rsidR="009011C5" w:rsidRPr="001345F7" w:rsidRDefault="009011C5" w:rsidP="009011C5">
            <w:pPr>
              <w:rPr>
                <w:color w:val="000000"/>
              </w:rPr>
            </w:pPr>
            <w:r w:rsidRPr="001345F7">
              <w:rPr>
                <w:color w:val="000000"/>
              </w:rPr>
              <w:t>Children with Disabilities</w:t>
            </w:r>
          </w:p>
        </w:tc>
        <w:tc>
          <w:tcPr>
            <w:tcW w:w="990" w:type="dxa"/>
            <w:tcBorders>
              <w:top w:val="nil"/>
              <w:left w:val="nil"/>
              <w:bottom w:val="single" w:sz="4" w:space="0" w:color="auto"/>
              <w:right w:val="nil"/>
            </w:tcBorders>
            <w:shd w:val="clear" w:color="000000" w:fill="D9D9D9"/>
            <w:noWrap/>
            <w:vAlign w:val="center"/>
            <w:hideMark/>
          </w:tcPr>
          <w:p w:rsidR="009011C5" w:rsidRPr="001345F7" w:rsidRDefault="009011C5" w:rsidP="009011C5">
            <w:pPr>
              <w:jc w:val="center"/>
              <w:rPr>
                <w:color w:val="000000"/>
              </w:rPr>
            </w:pPr>
            <w:r w:rsidRPr="001345F7">
              <w:rPr>
                <w:color w:val="000000"/>
              </w:rPr>
              <w:t>23.1</w:t>
            </w:r>
          </w:p>
        </w:tc>
        <w:tc>
          <w:tcPr>
            <w:tcW w:w="990" w:type="dxa"/>
            <w:tcBorders>
              <w:top w:val="nil"/>
              <w:left w:val="nil"/>
              <w:bottom w:val="single" w:sz="4" w:space="0" w:color="auto"/>
              <w:right w:val="nil"/>
            </w:tcBorders>
            <w:shd w:val="clear" w:color="000000" w:fill="D9D9D9"/>
            <w:noWrap/>
            <w:vAlign w:val="center"/>
            <w:hideMark/>
          </w:tcPr>
          <w:p w:rsidR="009011C5" w:rsidRPr="001345F7" w:rsidRDefault="009011C5" w:rsidP="009011C5">
            <w:pPr>
              <w:jc w:val="center"/>
              <w:rPr>
                <w:color w:val="000000"/>
              </w:rPr>
            </w:pPr>
            <w:r w:rsidRPr="001345F7">
              <w:rPr>
                <w:color w:val="000000"/>
              </w:rPr>
              <w:t>22.6</w:t>
            </w:r>
          </w:p>
        </w:tc>
        <w:tc>
          <w:tcPr>
            <w:tcW w:w="990" w:type="dxa"/>
            <w:tcBorders>
              <w:top w:val="nil"/>
              <w:left w:val="nil"/>
              <w:bottom w:val="single" w:sz="4" w:space="0" w:color="auto"/>
              <w:right w:val="nil"/>
            </w:tcBorders>
            <w:shd w:val="clear" w:color="000000" w:fill="D9D9D9"/>
            <w:noWrap/>
            <w:vAlign w:val="center"/>
            <w:hideMark/>
          </w:tcPr>
          <w:p w:rsidR="009011C5" w:rsidRPr="001345F7" w:rsidRDefault="009011C5" w:rsidP="009011C5">
            <w:pPr>
              <w:jc w:val="center"/>
              <w:rPr>
                <w:color w:val="000000"/>
              </w:rPr>
            </w:pPr>
            <w:r w:rsidRPr="001345F7">
              <w:rPr>
                <w:color w:val="000000"/>
              </w:rPr>
              <w:t>16.9</w:t>
            </w:r>
          </w:p>
        </w:tc>
        <w:tc>
          <w:tcPr>
            <w:tcW w:w="1710" w:type="dxa"/>
            <w:gridSpan w:val="2"/>
            <w:tcBorders>
              <w:top w:val="nil"/>
              <w:left w:val="nil"/>
              <w:bottom w:val="single" w:sz="4" w:space="0" w:color="auto"/>
              <w:right w:val="nil"/>
            </w:tcBorders>
            <w:shd w:val="clear" w:color="000000" w:fill="D9D9D9"/>
            <w:noWrap/>
            <w:vAlign w:val="center"/>
            <w:hideMark/>
          </w:tcPr>
          <w:p w:rsidR="009011C5" w:rsidRPr="001345F7" w:rsidRDefault="009011C5" w:rsidP="009011C5">
            <w:pPr>
              <w:jc w:val="center"/>
              <w:rPr>
                <w:color w:val="000000"/>
              </w:rPr>
            </w:pPr>
            <w:r w:rsidRPr="001345F7">
              <w:rPr>
                <w:color w:val="000000"/>
              </w:rPr>
              <w:t>-6.2</w:t>
            </w:r>
          </w:p>
        </w:tc>
        <w:tc>
          <w:tcPr>
            <w:tcW w:w="1980" w:type="dxa"/>
            <w:tcBorders>
              <w:top w:val="nil"/>
              <w:left w:val="nil"/>
              <w:bottom w:val="single" w:sz="4" w:space="0" w:color="auto"/>
              <w:right w:val="single" w:sz="4" w:space="0" w:color="auto"/>
            </w:tcBorders>
            <w:shd w:val="clear" w:color="000000" w:fill="D9D9D9"/>
            <w:noWrap/>
            <w:vAlign w:val="center"/>
            <w:hideMark/>
          </w:tcPr>
          <w:p w:rsidR="009011C5" w:rsidRPr="001345F7" w:rsidRDefault="009011C5" w:rsidP="009011C5">
            <w:pPr>
              <w:jc w:val="center"/>
              <w:rPr>
                <w:color w:val="000000"/>
              </w:rPr>
            </w:pPr>
            <w:r w:rsidRPr="001345F7">
              <w:rPr>
                <w:color w:val="000000"/>
              </w:rPr>
              <w:t>-26.8</w:t>
            </w:r>
          </w:p>
        </w:tc>
      </w:tr>
      <w:tr w:rsidR="009011C5" w:rsidRPr="001345F7" w:rsidTr="009011C5">
        <w:trPr>
          <w:trHeight w:val="300"/>
        </w:trPr>
        <w:tc>
          <w:tcPr>
            <w:tcW w:w="3255" w:type="dxa"/>
            <w:tcBorders>
              <w:top w:val="nil"/>
              <w:left w:val="single" w:sz="4" w:space="0" w:color="auto"/>
              <w:bottom w:val="nil"/>
              <w:right w:val="single" w:sz="4" w:space="0" w:color="auto"/>
            </w:tcBorders>
            <w:shd w:val="clear" w:color="auto" w:fill="auto"/>
            <w:noWrap/>
            <w:hideMark/>
          </w:tcPr>
          <w:p w:rsidR="009011C5" w:rsidRPr="001345F7" w:rsidRDefault="009011C5" w:rsidP="009011C5">
            <w:pPr>
              <w:rPr>
                <w:color w:val="000000"/>
              </w:rPr>
            </w:pPr>
            <w:r w:rsidRPr="001345F7">
              <w:rPr>
                <w:color w:val="000000"/>
              </w:rPr>
              <w:t>Neither LEP nor FLEP</w:t>
            </w:r>
          </w:p>
        </w:tc>
        <w:tc>
          <w:tcPr>
            <w:tcW w:w="990" w:type="dxa"/>
            <w:tcBorders>
              <w:top w:val="nil"/>
              <w:left w:val="nil"/>
              <w:bottom w:val="nil"/>
              <w:right w:val="nil"/>
            </w:tcBorders>
            <w:shd w:val="clear" w:color="auto" w:fill="auto"/>
            <w:noWrap/>
            <w:vAlign w:val="center"/>
            <w:hideMark/>
          </w:tcPr>
          <w:p w:rsidR="009011C5" w:rsidRPr="001345F7" w:rsidRDefault="009011C5" w:rsidP="009011C5">
            <w:pPr>
              <w:jc w:val="center"/>
              <w:rPr>
                <w:color w:val="000000"/>
              </w:rPr>
            </w:pPr>
            <w:r w:rsidRPr="001345F7">
              <w:rPr>
                <w:color w:val="000000"/>
              </w:rPr>
              <w:t>-</w:t>
            </w:r>
          </w:p>
        </w:tc>
        <w:tc>
          <w:tcPr>
            <w:tcW w:w="990" w:type="dxa"/>
            <w:tcBorders>
              <w:top w:val="nil"/>
              <w:left w:val="nil"/>
              <w:bottom w:val="nil"/>
              <w:right w:val="nil"/>
            </w:tcBorders>
            <w:shd w:val="clear" w:color="auto" w:fill="auto"/>
            <w:noWrap/>
            <w:vAlign w:val="center"/>
            <w:hideMark/>
          </w:tcPr>
          <w:p w:rsidR="009011C5" w:rsidRPr="001345F7" w:rsidRDefault="009011C5" w:rsidP="009011C5">
            <w:pPr>
              <w:jc w:val="center"/>
              <w:rPr>
                <w:color w:val="000000"/>
              </w:rPr>
            </w:pPr>
            <w:r w:rsidRPr="001345F7">
              <w:rPr>
                <w:color w:val="000000"/>
              </w:rPr>
              <w:t>-</w:t>
            </w:r>
          </w:p>
        </w:tc>
        <w:tc>
          <w:tcPr>
            <w:tcW w:w="990" w:type="dxa"/>
            <w:tcBorders>
              <w:top w:val="nil"/>
              <w:left w:val="nil"/>
              <w:bottom w:val="nil"/>
              <w:right w:val="nil"/>
            </w:tcBorders>
            <w:shd w:val="clear" w:color="auto" w:fill="auto"/>
            <w:noWrap/>
            <w:vAlign w:val="center"/>
            <w:hideMark/>
          </w:tcPr>
          <w:p w:rsidR="009011C5" w:rsidRPr="001345F7" w:rsidRDefault="009011C5" w:rsidP="009011C5">
            <w:pPr>
              <w:jc w:val="center"/>
              <w:rPr>
                <w:color w:val="000000"/>
              </w:rPr>
            </w:pPr>
            <w:r w:rsidRPr="001345F7">
              <w:rPr>
                <w:color w:val="000000"/>
              </w:rPr>
              <w:t>-</w:t>
            </w:r>
          </w:p>
        </w:tc>
        <w:tc>
          <w:tcPr>
            <w:tcW w:w="1710" w:type="dxa"/>
            <w:gridSpan w:val="2"/>
            <w:tcBorders>
              <w:top w:val="nil"/>
              <w:left w:val="nil"/>
              <w:bottom w:val="nil"/>
              <w:right w:val="nil"/>
            </w:tcBorders>
            <w:shd w:val="clear" w:color="auto" w:fill="auto"/>
            <w:noWrap/>
            <w:vAlign w:val="center"/>
            <w:hideMark/>
          </w:tcPr>
          <w:p w:rsidR="009011C5" w:rsidRPr="001345F7" w:rsidRDefault="009011C5" w:rsidP="009011C5">
            <w:pPr>
              <w:jc w:val="center"/>
              <w:rPr>
                <w:color w:val="000000"/>
              </w:rPr>
            </w:pPr>
            <w:r w:rsidRPr="001345F7">
              <w:rPr>
                <w:color w:val="000000"/>
              </w:rPr>
              <w:t>-</w:t>
            </w:r>
          </w:p>
        </w:tc>
        <w:tc>
          <w:tcPr>
            <w:tcW w:w="1980" w:type="dxa"/>
            <w:tcBorders>
              <w:top w:val="nil"/>
              <w:left w:val="nil"/>
              <w:bottom w:val="nil"/>
              <w:right w:val="single" w:sz="4" w:space="0" w:color="auto"/>
            </w:tcBorders>
            <w:shd w:val="clear" w:color="auto" w:fill="auto"/>
            <w:noWrap/>
            <w:vAlign w:val="center"/>
            <w:hideMark/>
          </w:tcPr>
          <w:p w:rsidR="009011C5" w:rsidRPr="001345F7" w:rsidRDefault="009011C5" w:rsidP="009011C5">
            <w:pPr>
              <w:jc w:val="center"/>
              <w:rPr>
                <w:color w:val="000000"/>
              </w:rPr>
            </w:pPr>
            <w:r w:rsidRPr="001345F7">
              <w:rPr>
                <w:color w:val="000000"/>
              </w:rPr>
              <w:t>-</w:t>
            </w:r>
          </w:p>
        </w:tc>
      </w:tr>
      <w:tr w:rsidR="009011C5" w:rsidRPr="001345F7" w:rsidTr="009011C5">
        <w:trPr>
          <w:trHeight w:val="300"/>
        </w:trPr>
        <w:tc>
          <w:tcPr>
            <w:tcW w:w="3255" w:type="dxa"/>
            <w:tcBorders>
              <w:top w:val="nil"/>
              <w:left w:val="single" w:sz="4" w:space="0" w:color="auto"/>
              <w:bottom w:val="single" w:sz="4" w:space="0" w:color="auto"/>
              <w:right w:val="single" w:sz="4" w:space="0" w:color="auto"/>
            </w:tcBorders>
            <w:shd w:val="clear" w:color="000000" w:fill="D9D9D9"/>
            <w:noWrap/>
            <w:hideMark/>
          </w:tcPr>
          <w:p w:rsidR="009011C5" w:rsidRPr="001345F7" w:rsidRDefault="009011C5" w:rsidP="009011C5">
            <w:pPr>
              <w:rPr>
                <w:color w:val="000000"/>
              </w:rPr>
            </w:pPr>
            <w:r w:rsidRPr="001345F7">
              <w:rPr>
                <w:color w:val="000000"/>
              </w:rPr>
              <w:t>LEP or FLEP</w:t>
            </w:r>
          </w:p>
        </w:tc>
        <w:tc>
          <w:tcPr>
            <w:tcW w:w="990" w:type="dxa"/>
            <w:tcBorders>
              <w:top w:val="nil"/>
              <w:left w:val="nil"/>
              <w:bottom w:val="single" w:sz="4" w:space="0" w:color="auto"/>
              <w:right w:val="nil"/>
            </w:tcBorders>
            <w:shd w:val="clear" w:color="000000" w:fill="D9D9D9"/>
            <w:noWrap/>
            <w:vAlign w:val="center"/>
            <w:hideMark/>
          </w:tcPr>
          <w:p w:rsidR="009011C5" w:rsidRPr="001345F7" w:rsidRDefault="009011C5" w:rsidP="009011C5">
            <w:pPr>
              <w:jc w:val="center"/>
              <w:rPr>
                <w:color w:val="000000"/>
              </w:rPr>
            </w:pPr>
            <w:r w:rsidRPr="001345F7">
              <w:rPr>
                <w:color w:val="000000"/>
              </w:rPr>
              <w:t>24.5</w:t>
            </w:r>
          </w:p>
        </w:tc>
        <w:tc>
          <w:tcPr>
            <w:tcW w:w="990" w:type="dxa"/>
            <w:tcBorders>
              <w:top w:val="nil"/>
              <w:left w:val="nil"/>
              <w:bottom w:val="single" w:sz="4" w:space="0" w:color="auto"/>
              <w:right w:val="nil"/>
            </w:tcBorders>
            <w:shd w:val="clear" w:color="000000" w:fill="D9D9D9"/>
            <w:noWrap/>
            <w:vAlign w:val="center"/>
            <w:hideMark/>
          </w:tcPr>
          <w:p w:rsidR="009011C5" w:rsidRPr="001345F7" w:rsidRDefault="009011C5" w:rsidP="009011C5">
            <w:pPr>
              <w:jc w:val="center"/>
              <w:rPr>
                <w:color w:val="000000"/>
              </w:rPr>
            </w:pPr>
            <w:r w:rsidRPr="001345F7">
              <w:rPr>
                <w:color w:val="000000"/>
              </w:rPr>
              <w:t>24.3</w:t>
            </w:r>
          </w:p>
        </w:tc>
        <w:tc>
          <w:tcPr>
            <w:tcW w:w="990" w:type="dxa"/>
            <w:tcBorders>
              <w:top w:val="nil"/>
              <w:left w:val="nil"/>
              <w:bottom w:val="single" w:sz="4" w:space="0" w:color="auto"/>
              <w:right w:val="nil"/>
            </w:tcBorders>
            <w:shd w:val="clear" w:color="000000" w:fill="D9D9D9"/>
            <w:noWrap/>
            <w:vAlign w:val="center"/>
            <w:hideMark/>
          </w:tcPr>
          <w:p w:rsidR="009011C5" w:rsidRPr="001345F7" w:rsidRDefault="009011C5" w:rsidP="009011C5">
            <w:pPr>
              <w:jc w:val="center"/>
              <w:rPr>
                <w:color w:val="000000"/>
              </w:rPr>
            </w:pPr>
            <w:r w:rsidRPr="001345F7">
              <w:rPr>
                <w:color w:val="000000"/>
              </w:rPr>
              <w:t>17.7</w:t>
            </w:r>
          </w:p>
        </w:tc>
        <w:tc>
          <w:tcPr>
            <w:tcW w:w="1710" w:type="dxa"/>
            <w:gridSpan w:val="2"/>
            <w:tcBorders>
              <w:top w:val="nil"/>
              <w:left w:val="nil"/>
              <w:bottom w:val="single" w:sz="4" w:space="0" w:color="auto"/>
              <w:right w:val="nil"/>
            </w:tcBorders>
            <w:shd w:val="clear" w:color="000000" w:fill="D9D9D9"/>
            <w:noWrap/>
            <w:vAlign w:val="center"/>
            <w:hideMark/>
          </w:tcPr>
          <w:p w:rsidR="009011C5" w:rsidRPr="001345F7" w:rsidRDefault="009011C5" w:rsidP="009011C5">
            <w:pPr>
              <w:jc w:val="center"/>
              <w:rPr>
                <w:color w:val="000000"/>
              </w:rPr>
            </w:pPr>
            <w:r w:rsidRPr="001345F7">
              <w:rPr>
                <w:color w:val="000000"/>
              </w:rPr>
              <w:t>-6.8</w:t>
            </w:r>
          </w:p>
        </w:tc>
        <w:tc>
          <w:tcPr>
            <w:tcW w:w="1980" w:type="dxa"/>
            <w:tcBorders>
              <w:top w:val="nil"/>
              <w:left w:val="nil"/>
              <w:bottom w:val="single" w:sz="4" w:space="0" w:color="auto"/>
              <w:right w:val="single" w:sz="4" w:space="0" w:color="auto"/>
            </w:tcBorders>
            <w:shd w:val="clear" w:color="000000" w:fill="D9D9D9"/>
            <w:noWrap/>
            <w:vAlign w:val="center"/>
            <w:hideMark/>
          </w:tcPr>
          <w:p w:rsidR="009011C5" w:rsidRPr="001345F7" w:rsidRDefault="009011C5" w:rsidP="009011C5">
            <w:pPr>
              <w:jc w:val="center"/>
              <w:rPr>
                <w:color w:val="000000"/>
              </w:rPr>
            </w:pPr>
            <w:r w:rsidRPr="001345F7">
              <w:rPr>
                <w:color w:val="000000"/>
              </w:rPr>
              <w:t>-27.8</w:t>
            </w:r>
          </w:p>
        </w:tc>
      </w:tr>
      <w:tr w:rsidR="009011C5" w:rsidRPr="001345F7" w:rsidTr="009011C5">
        <w:trPr>
          <w:trHeight w:val="300"/>
        </w:trPr>
        <w:tc>
          <w:tcPr>
            <w:tcW w:w="3255" w:type="dxa"/>
            <w:tcBorders>
              <w:top w:val="nil"/>
              <w:left w:val="single" w:sz="4" w:space="0" w:color="auto"/>
              <w:bottom w:val="nil"/>
              <w:right w:val="single" w:sz="4" w:space="0" w:color="auto"/>
            </w:tcBorders>
            <w:shd w:val="clear" w:color="auto" w:fill="auto"/>
            <w:noWrap/>
            <w:hideMark/>
          </w:tcPr>
          <w:p w:rsidR="009011C5" w:rsidRPr="001345F7" w:rsidRDefault="009011C5" w:rsidP="009011C5">
            <w:pPr>
              <w:rPr>
                <w:color w:val="000000"/>
              </w:rPr>
            </w:pPr>
            <w:r w:rsidRPr="001345F7">
              <w:rPr>
                <w:color w:val="000000"/>
              </w:rPr>
              <w:t>Not Low Income</w:t>
            </w:r>
          </w:p>
        </w:tc>
        <w:tc>
          <w:tcPr>
            <w:tcW w:w="990" w:type="dxa"/>
            <w:tcBorders>
              <w:top w:val="nil"/>
              <w:left w:val="nil"/>
              <w:bottom w:val="nil"/>
              <w:right w:val="nil"/>
            </w:tcBorders>
            <w:shd w:val="clear" w:color="auto" w:fill="auto"/>
            <w:noWrap/>
            <w:vAlign w:val="center"/>
            <w:hideMark/>
          </w:tcPr>
          <w:p w:rsidR="009011C5" w:rsidRPr="001345F7" w:rsidRDefault="009011C5" w:rsidP="009011C5">
            <w:pPr>
              <w:jc w:val="center"/>
              <w:rPr>
                <w:color w:val="000000"/>
              </w:rPr>
            </w:pPr>
            <w:r w:rsidRPr="001345F7">
              <w:rPr>
                <w:color w:val="000000"/>
              </w:rPr>
              <w:t>-</w:t>
            </w:r>
          </w:p>
        </w:tc>
        <w:tc>
          <w:tcPr>
            <w:tcW w:w="990" w:type="dxa"/>
            <w:tcBorders>
              <w:top w:val="nil"/>
              <w:left w:val="nil"/>
              <w:bottom w:val="nil"/>
              <w:right w:val="nil"/>
            </w:tcBorders>
            <w:shd w:val="clear" w:color="auto" w:fill="auto"/>
            <w:noWrap/>
            <w:vAlign w:val="center"/>
            <w:hideMark/>
          </w:tcPr>
          <w:p w:rsidR="009011C5" w:rsidRPr="001345F7" w:rsidRDefault="009011C5" w:rsidP="009011C5">
            <w:pPr>
              <w:jc w:val="center"/>
              <w:rPr>
                <w:color w:val="000000"/>
              </w:rPr>
            </w:pPr>
            <w:r w:rsidRPr="001345F7">
              <w:rPr>
                <w:color w:val="000000"/>
              </w:rPr>
              <w:t>-</w:t>
            </w:r>
          </w:p>
        </w:tc>
        <w:tc>
          <w:tcPr>
            <w:tcW w:w="990" w:type="dxa"/>
            <w:tcBorders>
              <w:top w:val="nil"/>
              <w:left w:val="nil"/>
              <w:bottom w:val="nil"/>
              <w:right w:val="nil"/>
            </w:tcBorders>
            <w:shd w:val="clear" w:color="auto" w:fill="auto"/>
            <w:noWrap/>
            <w:vAlign w:val="center"/>
            <w:hideMark/>
          </w:tcPr>
          <w:p w:rsidR="009011C5" w:rsidRPr="001345F7" w:rsidRDefault="009011C5" w:rsidP="009011C5">
            <w:pPr>
              <w:jc w:val="center"/>
              <w:rPr>
                <w:color w:val="000000"/>
              </w:rPr>
            </w:pPr>
            <w:r w:rsidRPr="001345F7">
              <w:rPr>
                <w:color w:val="000000"/>
              </w:rPr>
              <w:t>-</w:t>
            </w:r>
          </w:p>
        </w:tc>
        <w:tc>
          <w:tcPr>
            <w:tcW w:w="1710" w:type="dxa"/>
            <w:gridSpan w:val="2"/>
            <w:tcBorders>
              <w:top w:val="nil"/>
              <w:left w:val="nil"/>
              <w:bottom w:val="nil"/>
              <w:right w:val="nil"/>
            </w:tcBorders>
            <w:shd w:val="clear" w:color="auto" w:fill="auto"/>
            <w:noWrap/>
            <w:vAlign w:val="center"/>
            <w:hideMark/>
          </w:tcPr>
          <w:p w:rsidR="009011C5" w:rsidRPr="001345F7" w:rsidRDefault="009011C5" w:rsidP="009011C5">
            <w:pPr>
              <w:jc w:val="center"/>
              <w:rPr>
                <w:color w:val="000000"/>
              </w:rPr>
            </w:pPr>
            <w:r w:rsidRPr="001345F7">
              <w:rPr>
                <w:color w:val="000000"/>
              </w:rPr>
              <w:t>-</w:t>
            </w:r>
          </w:p>
        </w:tc>
        <w:tc>
          <w:tcPr>
            <w:tcW w:w="1980" w:type="dxa"/>
            <w:tcBorders>
              <w:top w:val="nil"/>
              <w:left w:val="nil"/>
              <w:bottom w:val="nil"/>
              <w:right w:val="single" w:sz="4" w:space="0" w:color="auto"/>
            </w:tcBorders>
            <w:shd w:val="clear" w:color="auto" w:fill="auto"/>
            <w:noWrap/>
            <w:vAlign w:val="center"/>
            <w:hideMark/>
          </w:tcPr>
          <w:p w:rsidR="009011C5" w:rsidRPr="001345F7" w:rsidRDefault="009011C5" w:rsidP="009011C5">
            <w:pPr>
              <w:jc w:val="center"/>
              <w:rPr>
                <w:color w:val="000000"/>
              </w:rPr>
            </w:pPr>
            <w:r w:rsidRPr="001345F7">
              <w:rPr>
                <w:color w:val="000000"/>
              </w:rPr>
              <w:t>-</w:t>
            </w:r>
          </w:p>
        </w:tc>
      </w:tr>
      <w:tr w:rsidR="009011C5" w:rsidRPr="001345F7" w:rsidTr="009011C5">
        <w:trPr>
          <w:trHeight w:val="300"/>
        </w:trPr>
        <w:tc>
          <w:tcPr>
            <w:tcW w:w="3255" w:type="dxa"/>
            <w:tcBorders>
              <w:top w:val="nil"/>
              <w:left w:val="single" w:sz="4" w:space="0" w:color="auto"/>
              <w:bottom w:val="single" w:sz="4" w:space="0" w:color="auto"/>
              <w:right w:val="single" w:sz="4" w:space="0" w:color="auto"/>
            </w:tcBorders>
            <w:shd w:val="clear" w:color="000000" w:fill="D9D9D9"/>
            <w:noWrap/>
            <w:hideMark/>
          </w:tcPr>
          <w:p w:rsidR="009011C5" w:rsidRPr="001345F7" w:rsidRDefault="009011C5" w:rsidP="009011C5">
            <w:pPr>
              <w:rPr>
                <w:color w:val="000000"/>
              </w:rPr>
            </w:pPr>
            <w:r w:rsidRPr="001345F7">
              <w:rPr>
                <w:color w:val="000000"/>
              </w:rPr>
              <w:t>Low Income</w:t>
            </w:r>
          </w:p>
        </w:tc>
        <w:tc>
          <w:tcPr>
            <w:tcW w:w="990" w:type="dxa"/>
            <w:tcBorders>
              <w:top w:val="nil"/>
              <w:left w:val="nil"/>
              <w:bottom w:val="single" w:sz="4" w:space="0" w:color="auto"/>
              <w:right w:val="nil"/>
            </w:tcBorders>
            <w:shd w:val="clear" w:color="000000" w:fill="D9D9D9"/>
            <w:noWrap/>
            <w:vAlign w:val="center"/>
            <w:hideMark/>
          </w:tcPr>
          <w:p w:rsidR="009011C5" w:rsidRPr="001345F7" w:rsidRDefault="009011C5" w:rsidP="009011C5">
            <w:pPr>
              <w:jc w:val="center"/>
              <w:rPr>
                <w:color w:val="000000"/>
              </w:rPr>
            </w:pPr>
            <w:r w:rsidRPr="001345F7">
              <w:rPr>
                <w:color w:val="000000"/>
              </w:rPr>
              <w:t>11.0</w:t>
            </w:r>
          </w:p>
        </w:tc>
        <w:tc>
          <w:tcPr>
            <w:tcW w:w="990" w:type="dxa"/>
            <w:tcBorders>
              <w:top w:val="nil"/>
              <w:left w:val="nil"/>
              <w:bottom w:val="single" w:sz="4" w:space="0" w:color="auto"/>
              <w:right w:val="nil"/>
            </w:tcBorders>
            <w:shd w:val="clear" w:color="000000" w:fill="D9D9D9"/>
            <w:noWrap/>
            <w:vAlign w:val="center"/>
            <w:hideMark/>
          </w:tcPr>
          <w:p w:rsidR="009011C5" w:rsidRPr="001345F7" w:rsidRDefault="009011C5" w:rsidP="009011C5">
            <w:pPr>
              <w:jc w:val="center"/>
              <w:rPr>
                <w:color w:val="000000"/>
              </w:rPr>
            </w:pPr>
            <w:r w:rsidRPr="001345F7">
              <w:rPr>
                <w:color w:val="000000"/>
              </w:rPr>
              <w:t>9.9</w:t>
            </w:r>
          </w:p>
        </w:tc>
        <w:tc>
          <w:tcPr>
            <w:tcW w:w="990" w:type="dxa"/>
            <w:tcBorders>
              <w:top w:val="nil"/>
              <w:left w:val="nil"/>
              <w:bottom w:val="single" w:sz="4" w:space="0" w:color="auto"/>
              <w:right w:val="nil"/>
            </w:tcBorders>
            <w:shd w:val="clear" w:color="000000" w:fill="D9D9D9"/>
            <w:noWrap/>
            <w:vAlign w:val="center"/>
            <w:hideMark/>
          </w:tcPr>
          <w:p w:rsidR="009011C5" w:rsidRPr="001345F7" w:rsidRDefault="009011C5" w:rsidP="009011C5">
            <w:pPr>
              <w:jc w:val="center"/>
              <w:rPr>
                <w:color w:val="000000"/>
              </w:rPr>
            </w:pPr>
            <w:r w:rsidRPr="001345F7">
              <w:rPr>
                <w:color w:val="000000"/>
              </w:rPr>
              <w:t>6.8</w:t>
            </w:r>
          </w:p>
        </w:tc>
        <w:tc>
          <w:tcPr>
            <w:tcW w:w="1710" w:type="dxa"/>
            <w:gridSpan w:val="2"/>
            <w:tcBorders>
              <w:top w:val="nil"/>
              <w:left w:val="nil"/>
              <w:bottom w:val="single" w:sz="4" w:space="0" w:color="auto"/>
              <w:right w:val="nil"/>
            </w:tcBorders>
            <w:shd w:val="clear" w:color="000000" w:fill="D9D9D9"/>
            <w:noWrap/>
            <w:vAlign w:val="center"/>
            <w:hideMark/>
          </w:tcPr>
          <w:p w:rsidR="009011C5" w:rsidRPr="001345F7" w:rsidRDefault="009011C5" w:rsidP="009011C5">
            <w:pPr>
              <w:jc w:val="center"/>
              <w:rPr>
                <w:color w:val="000000"/>
              </w:rPr>
            </w:pPr>
            <w:r w:rsidRPr="001345F7">
              <w:rPr>
                <w:color w:val="000000"/>
              </w:rPr>
              <w:t>-4.2</w:t>
            </w:r>
          </w:p>
        </w:tc>
        <w:tc>
          <w:tcPr>
            <w:tcW w:w="1980" w:type="dxa"/>
            <w:tcBorders>
              <w:top w:val="nil"/>
              <w:left w:val="nil"/>
              <w:bottom w:val="single" w:sz="4" w:space="0" w:color="auto"/>
              <w:right w:val="single" w:sz="4" w:space="0" w:color="auto"/>
            </w:tcBorders>
            <w:shd w:val="clear" w:color="000000" w:fill="D9D9D9"/>
            <w:noWrap/>
            <w:vAlign w:val="center"/>
            <w:hideMark/>
          </w:tcPr>
          <w:p w:rsidR="009011C5" w:rsidRPr="001345F7" w:rsidRDefault="009011C5" w:rsidP="009011C5">
            <w:pPr>
              <w:jc w:val="center"/>
              <w:rPr>
                <w:color w:val="000000"/>
              </w:rPr>
            </w:pPr>
            <w:r w:rsidRPr="001345F7">
              <w:rPr>
                <w:color w:val="000000"/>
              </w:rPr>
              <w:t>-38.2</w:t>
            </w:r>
          </w:p>
        </w:tc>
      </w:tr>
      <w:tr w:rsidR="009011C5" w:rsidRPr="001345F7" w:rsidTr="009011C5">
        <w:trPr>
          <w:trHeight w:val="300"/>
        </w:trPr>
        <w:tc>
          <w:tcPr>
            <w:tcW w:w="3255" w:type="dxa"/>
            <w:tcBorders>
              <w:top w:val="nil"/>
              <w:left w:val="single" w:sz="4" w:space="0" w:color="auto"/>
              <w:bottom w:val="nil"/>
              <w:right w:val="single" w:sz="4" w:space="0" w:color="auto"/>
            </w:tcBorders>
            <w:shd w:val="clear" w:color="auto" w:fill="auto"/>
            <w:noWrap/>
            <w:hideMark/>
          </w:tcPr>
          <w:p w:rsidR="009011C5" w:rsidRPr="001345F7" w:rsidRDefault="009011C5" w:rsidP="009011C5">
            <w:pPr>
              <w:rPr>
                <w:color w:val="000000"/>
              </w:rPr>
            </w:pPr>
            <w:r w:rsidRPr="001345F7">
              <w:rPr>
                <w:color w:val="000000"/>
              </w:rPr>
              <w:t>Not High Needs</w:t>
            </w:r>
          </w:p>
        </w:tc>
        <w:tc>
          <w:tcPr>
            <w:tcW w:w="990" w:type="dxa"/>
            <w:tcBorders>
              <w:top w:val="nil"/>
              <w:left w:val="nil"/>
              <w:bottom w:val="nil"/>
              <w:right w:val="nil"/>
            </w:tcBorders>
            <w:shd w:val="clear" w:color="auto" w:fill="auto"/>
            <w:noWrap/>
            <w:vAlign w:val="center"/>
            <w:hideMark/>
          </w:tcPr>
          <w:p w:rsidR="009011C5" w:rsidRPr="001345F7" w:rsidRDefault="009011C5" w:rsidP="009011C5">
            <w:pPr>
              <w:jc w:val="center"/>
              <w:rPr>
                <w:color w:val="000000"/>
              </w:rPr>
            </w:pPr>
            <w:r w:rsidRPr="001345F7">
              <w:rPr>
                <w:color w:val="000000"/>
              </w:rPr>
              <w:t>*</w:t>
            </w:r>
          </w:p>
        </w:tc>
        <w:tc>
          <w:tcPr>
            <w:tcW w:w="990" w:type="dxa"/>
            <w:tcBorders>
              <w:top w:val="nil"/>
              <w:left w:val="nil"/>
              <w:bottom w:val="nil"/>
              <w:right w:val="nil"/>
            </w:tcBorders>
            <w:shd w:val="clear" w:color="auto" w:fill="auto"/>
            <w:noWrap/>
            <w:vAlign w:val="center"/>
            <w:hideMark/>
          </w:tcPr>
          <w:p w:rsidR="009011C5" w:rsidRPr="001345F7" w:rsidRDefault="009011C5" w:rsidP="009011C5">
            <w:pPr>
              <w:jc w:val="center"/>
              <w:rPr>
                <w:color w:val="000000"/>
              </w:rPr>
            </w:pPr>
            <w:r w:rsidRPr="001345F7">
              <w:rPr>
                <w:color w:val="000000"/>
              </w:rPr>
              <w:t>-</w:t>
            </w:r>
          </w:p>
        </w:tc>
        <w:tc>
          <w:tcPr>
            <w:tcW w:w="990" w:type="dxa"/>
            <w:tcBorders>
              <w:top w:val="nil"/>
              <w:left w:val="nil"/>
              <w:bottom w:val="nil"/>
              <w:right w:val="nil"/>
            </w:tcBorders>
            <w:shd w:val="clear" w:color="auto" w:fill="auto"/>
            <w:noWrap/>
            <w:vAlign w:val="center"/>
            <w:hideMark/>
          </w:tcPr>
          <w:p w:rsidR="009011C5" w:rsidRPr="001345F7" w:rsidRDefault="009011C5" w:rsidP="009011C5">
            <w:pPr>
              <w:jc w:val="center"/>
              <w:rPr>
                <w:color w:val="000000"/>
              </w:rPr>
            </w:pPr>
            <w:r w:rsidRPr="001345F7">
              <w:rPr>
                <w:color w:val="000000"/>
              </w:rPr>
              <w:t>-</w:t>
            </w:r>
          </w:p>
        </w:tc>
        <w:tc>
          <w:tcPr>
            <w:tcW w:w="1710" w:type="dxa"/>
            <w:gridSpan w:val="2"/>
            <w:tcBorders>
              <w:top w:val="nil"/>
              <w:left w:val="nil"/>
              <w:bottom w:val="nil"/>
              <w:right w:val="nil"/>
            </w:tcBorders>
            <w:shd w:val="clear" w:color="auto" w:fill="auto"/>
            <w:noWrap/>
            <w:vAlign w:val="center"/>
            <w:hideMark/>
          </w:tcPr>
          <w:p w:rsidR="009011C5" w:rsidRPr="001345F7" w:rsidRDefault="009011C5" w:rsidP="009011C5">
            <w:pPr>
              <w:jc w:val="center"/>
              <w:rPr>
                <w:color w:val="000000"/>
              </w:rPr>
            </w:pPr>
            <w:r w:rsidRPr="001345F7">
              <w:rPr>
                <w:color w:val="000000"/>
              </w:rPr>
              <w:t>-</w:t>
            </w:r>
          </w:p>
        </w:tc>
        <w:tc>
          <w:tcPr>
            <w:tcW w:w="1980" w:type="dxa"/>
            <w:tcBorders>
              <w:top w:val="nil"/>
              <w:left w:val="nil"/>
              <w:bottom w:val="nil"/>
              <w:right w:val="single" w:sz="4" w:space="0" w:color="auto"/>
            </w:tcBorders>
            <w:shd w:val="clear" w:color="auto" w:fill="auto"/>
            <w:noWrap/>
            <w:vAlign w:val="center"/>
            <w:hideMark/>
          </w:tcPr>
          <w:p w:rsidR="009011C5" w:rsidRPr="001345F7" w:rsidRDefault="009011C5" w:rsidP="009011C5">
            <w:pPr>
              <w:jc w:val="center"/>
              <w:rPr>
                <w:color w:val="000000"/>
              </w:rPr>
            </w:pPr>
            <w:r w:rsidRPr="001345F7">
              <w:rPr>
                <w:color w:val="000000"/>
              </w:rPr>
              <w:t>-</w:t>
            </w:r>
          </w:p>
        </w:tc>
      </w:tr>
      <w:tr w:rsidR="009011C5" w:rsidRPr="001345F7" w:rsidTr="009011C5">
        <w:trPr>
          <w:trHeight w:val="300"/>
        </w:trPr>
        <w:tc>
          <w:tcPr>
            <w:tcW w:w="3255" w:type="dxa"/>
            <w:tcBorders>
              <w:top w:val="nil"/>
              <w:left w:val="single" w:sz="4" w:space="0" w:color="auto"/>
              <w:bottom w:val="single" w:sz="4" w:space="0" w:color="auto"/>
              <w:right w:val="single" w:sz="4" w:space="0" w:color="auto"/>
            </w:tcBorders>
            <w:shd w:val="clear" w:color="000000" w:fill="D9D9D9"/>
            <w:noWrap/>
            <w:hideMark/>
          </w:tcPr>
          <w:p w:rsidR="009011C5" w:rsidRPr="001345F7" w:rsidRDefault="009011C5" w:rsidP="009011C5">
            <w:pPr>
              <w:rPr>
                <w:color w:val="000000"/>
              </w:rPr>
            </w:pPr>
            <w:r w:rsidRPr="001345F7">
              <w:rPr>
                <w:color w:val="000000"/>
              </w:rPr>
              <w:t>High Needs</w:t>
            </w:r>
          </w:p>
        </w:tc>
        <w:tc>
          <w:tcPr>
            <w:tcW w:w="990" w:type="dxa"/>
            <w:tcBorders>
              <w:top w:val="nil"/>
              <w:left w:val="nil"/>
              <w:bottom w:val="single" w:sz="4" w:space="0" w:color="auto"/>
              <w:right w:val="nil"/>
            </w:tcBorders>
            <w:shd w:val="clear" w:color="000000" w:fill="D9D9D9"/>
            <w:noWrap/>
            <w:vAlign w:val="center"/>
            <w:hideMark/>
          </w:tcPr>
          <w:p w:rsidR="009011C5" w:rsidRPr="001345F7" w:rsidRDefault="009011C5" w:rsidP="009011C5">
            <w:pPr>
              <w:jc w:val="center"/>
              <w:rPr>
                <w:color w:val="000000"/>
              </w:rPr>
            </w:pPr>
            <w:r w:rsidRPr="001345F7">
              <w:rPr>
                <w:color w:val="000000"/>
              </w:rPr>
              <w:t>*</w:t>
            </w:r>
          </w:p>
        </w:tc>
        <w:tc>
          <w:tcPr>
            <w:tcW w:w="990" w:type="dxa"/>
            <w:tcBorders>
              <w:top w:val="nil"/>
              <w:left w:val="nil"/>
              <w:bottom w:val="single" w:sz="4" w:space="0" w:color="auto"/>
              <w:right w:val="nil"/>
            </w:tcBorders>
            <w:shd w:val="clear" w:color="000000" w:fill="D9D9D9"/>
            <w:noWrap/>
            <w:vAlign w:val="center"/>
            <w:hideMark/>
          </w:tcPr>
          <w:p w:rsidR="009011C5" w:rsidRPr="001345F7" w:rsidRDefault="009011C5" w:rsidP="009011C5">
            <w:pPr>
              <w:jc w:val="center"/>
              <w:rPr>
                <w:color w:val="000000"/>
              </w:rPr>
            </w:pPr>
            <w:r w:rsidRPr="001345F7">
              <w:rPr>
                <w:color w:val="000000"/>
              </w:rPr>
              <w:t>14.3</w:t>
            </w:r>
          </w:p>
        </w:tc>
        <w:tc>
          <w:tcPr>
            <w:tcW w:w="990" w:type="dxa"/>
            <w:tcBorders>
              <w:top w:val="nil"/>
              <w:left w:val="nil"/>
              <w:bottom w:val="single" w:sz="4" w:space="0" w:color="auto"/>
              <w:right w:val="nil"/>
            </w:tcBorders>
            <w:shd w:val="clear" w:color="000000" w:fill="D9D9D9"/>
            <w:noWrap/>
            <w:vAlign w:val="center"/>
            <w:hideMark/>
          </w:tcPr>
          <w:p w:rsidR="009011C5" w:rsidRPr="001345F7" w:rsidRDefault="009011C5" w:rsidP="009011C5">
            <w:pPr>
              <w:jc w:val="center"/>
              <w:rPr>
                <w:color w:val="000000"/>
              </w:rPr>
            </w:pPr>
            <w:r w:rsidRPr="001345F7">
              <w:rPr>
                <w:color w:val="000000"/>
              </w:rPr>
              <w:t>10.2</w:t>
            </w:r>
          </w:p>
        </w:tc>
        <w:tc>
          <w:tcPr>
            <w:tcW w:w="1710" w:type="dxa"/>
            <w:gridSpan w:val="2"/>
            <w:tcBorders>
              <w:top w:val="nil"/>
              <w:left w:val="nil"/>
              <w:bottom w:val="single" w:sz="4" w:space="0" w:color="auto"/>
              <w:right w:val="nil"/>
            </w:tcBorders>
            <w:shd w:val="clear" w:color="000000" w:fill="D9D9D9"/>
            <w:noWrap/>
            <w:vAlign w:val="center"/>
            <w:hideMark/>
          </w:tcPr>
          <w:p w:rsidR="009011C5" w:rsidRPr="001345F7" w:rsidRDefault="009011C5" w:rsidP="009011C5">
            <w:pPr>
              <w:jc w:val="center"/>
              <w:rPr>
                <w:color w:val="000000"/>
              </w:rPr>
            </w:pPr>
            <w:r w:rsidRPr="001345F7">
              <w:rPr>
                <w:color w:val="000000"/>
              </w:rPr>
              <w:t>-</w:t>
            </w:r>
          </w:p>
        </w:tc>
        <w:tc>
          <w:tcPr>
            <w:tcW w:w="1980" w:type="dxa"/>
            <w:tcBorders>
              <w:top w:val="nil"/>
              <w:left w:val="nil"/>
              <w:bottom w:val="single" w:sz="4" w:space="0" w:color="auto"/>
              <w:right w:val="single" w:sz="4" w:space="0" w:color="auto"/>
            </w:tcBorders>
            <w:shd w:val="clear" w:color="000000" w:fill="D9D9D9"/>
            <w:noWrap/>
            <w:vAlign w:val="center"/>
            <w:hideMark/>
          </w:tcPr>
          <w:p w:rsidR="009011C5" w:rsidRPr="001345F7" w:rsidRDefault="009011C5" w:rsidP="009011C5">
            <w:pPr>
              <w:jc w:val="center"/>
              <w:rPr>
                <w:color w:val="000000"/>
              </w:rPr>
            </w:pPr>
            <w:r w:rsidRPr="001345F7">
              <w:rPr>
                <w:color w:val="000000"/>
              </w:rPr>
              <w:t>-</w:t>
            </w:r>
          </w:p>
        </w:tc>
      </w:tr>
      <w:tr w:rsidR="009011C5" w:rsidRPr="001345F7" w:rsidTr="009011C5">
        <w:trPr>
          <w:gridAfter w:val="2"/>
          <w:wAfter w:w="2520" w:type="dxa"/>
          <w:trHeight w:val="300"/>
        </w:trPr>
        <w:tc>
          <w:tcPr>
            <w:tcW w:w="7395" w:type="dxa"/>
            <w:gridSpan w:val="5"/>
            <w:tcBorders>
              <w:top w:val="nil"/>
              <w:left w:val="nil"/>
              <w:bottom w:val="nil"/>
              <w:right w:val="nil"/>
            </w:tcBorders>
            <w:shd w:val="clear" w:color="auto" w:fill="auto"/>
            <w:noWrap/>
            <w:vAlign w:val="bottom"/>
            <w:hideMark/>
          </w:tcPr>
          <w:p w:rsidR="009011C5" w:rsidRPr="001345F7" w:rsidRDefault="009011C5" w:rsidP="009011C5">
            <w:pPr>
              <w:spacing w:line="240" w:lineRule="auto"/>
              <w:rPr>
                <w:color w:val="000000"/>
              </w:rPr>
            </w:pPr>
            <w:r w:rsidRPr="001345F7">
              <w:rPr>
                <w:color w:val="000000"/>
              </w:rPr>
              <w:t>*ESE began calculating high need indicator in 2010</w:t>
            </w:r>
            <w:r>
              <w:rPr>
                <w:color w:val="000000"/>
              </w:rPr>
              <w:t>–</w:t>
            </w:r>
            <w:r w:rsidRPr="001345F7">
              <w:rPr>
                <w:color w:val="000000"/>
              </w:rPr>
              <w:t>11.</w:t>
            </w:r>
          </w:p>
        </w:tc>
      </w:tr>
    </w:tbl>
    <w:p w:rsidR="009011C5" w:rsidRDefault="009011C5" w:rsidP="009011C5">
      <w:pPr>
        <w:rPr>
          <w:color w:val="000000"/>
        </w:rPr>
      </w:pPr>
    </w:p>
    <w:p w:rsidR="009011C5" w:rsidRPr="007C0ACC" w:rsidRDefault="009011C5" w:rsidP="009011C5">
      <w:pPr>
        <w:pStyle w:val="Heading2"/>
        <w:spacing w:after="0"/>
      </w:pPr>
      <w:r>
        <w:t>Strategic Considerations</w:t>
      </w:r>
    </w:p>
    <w:p w:rsidR="009011C5" w:rsidRDefault="009011C5" w:rsidP="009011C5">
      <w:pPr>
        <w:pStyle w:val="ListParagraph"/>
        <w:spacing w:line="260" w:lineRule="exact"/>
        <w:ind w:left="0"/>
      </w:pPr>
    </w:p>
    <w:p w:rsidR="009011C5" w:rsidRPr="00B41A15" w:rsidRDefault="009011C5" w:rsidP="009C177F">
      <w:pPr>
        <w:pStyle w:val="ListParagraph"/>
        <w:numPr>
          <w:ilvl w:val="0"/>
          <w:numId w:val="61"/>
        </w:num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120" w:line="240" w:lineRule="atLeast"/>
        <w:contextualSpacing w:val="0"/>
        <w:rPr>
          <w:rFonts w:ascii="Times New Roman" w:hAnsi="Times New Roman"/>
        </w:rPr>
      </w:pPr>
      <w:r w:rsidRPr="00B41A15">
        <w:rPr>
          <w:rFonts w:ascii="Times New Roman" w:hAnsi="Times New Roman"/>
          <w:b/>
        </w:rPr>
        <w:t>Clarification of NMSI’s policies regarding access to LTF materials by school personnel who have not received Pre-AP training could help some districts promote broader implementation of Pre-AP strategies.</w:t>
      </w:r>
      <w:r w:rsidRPr="00B41A15">
        <w:rPr>
          <w:rFonts w:ascii="Times New Roman" w:hAnsi="Times New Roman"/>
        </w:rPr>
        <w:t xml:space="preserve"> While some level of access is apparently permitted, different administrators and teachers within and across districts seem to have different understandings of NMSI’s policies.</w:t>
      </w:r>
    </w:p>
    <w:p w:rsidR="009011C5" w:rsidRPr="00B41A15" w:rsidRDefault="009011C5" w:rsidP="009C177F">
      <w:pPr>
        <w:pStyle w:val="ListParagraph"/>
        <w:numPr>
          <w:ilvl w:val="0"/>
          <w:numId w:val="61"/>
        </w:num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120" w:line="240" w:lineRule="atLeast"/>
        <w:contextualSpacing w:val="0"/>
        <w:rPr>
          <w:rFonts w:ascii="Times New Roman" w:hAnsi="Times New Roman"/>
        </w:rPr>
      </w:pPr>
      <w:r w:rsidRPr="00B41A15">
        <w:rPr>
          <w:rFonts w:ascii="Times New Roman" w:hAnsi="Times New Roman"/>
          <w:b/>
        </w:rPr>
        <w:t>Some districts have proposed and/or begun to implement approaches to Pre-AP training that could improve program sustainability after the RTTT funding period.</w:t>
      </w:r>
      <w:r w:rsidRPr="00B41A15">
        <w:rPr>
          <w:rFonts w:ascii="Times New Roman" w:hAnsi="Times New Roman"/>
        </w:rPr>
        <w:t xml:space="preserve"> Some districts may continue to pay for the full 12 days of LTF training, but limited professional development funds make this unlikely for many districts. As detailed in the report, some districts have begun to utilize Pre-AP trained teachers to offer informal sharing and formal professional development of other teachers. Other districts proposed various configurations of securing briefer and less expensive trainings provided by NMSI, and it could be beneficial to explore with NMSI options for such alternative trainings.</w:t>
      </w:r>
    </w:p>
    <w:p w:rsidR="009011C5" w:rsidRPr="00B41A15" w:rsidRDefault="009011C5" w:rsidP="009C177F">
      <w:pPr>
        <w:pStyle w:val="ListParagraph"/>
        <w:numPr>
          <w:ilvl w:val="0"/>
          <w:numId w:val="61"/>
        </w:num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120" w:line="240" w:lineRule="atLeast"/>
        <w:contextualSpacing w:val="0"/>
        <w:rPr>
          <w:rFonts w:ascii="Times New Roman" w:hAnsi="Times New Roman"/>
        </w:rPr>
      </w:pPr>
      <w:r w:rsidRPr="00B41A15">
        <w:rPr>
          <w:rFonts w:ascii="Times New Roman" w:hAnsi="Times New Roman"/>
          <w:b/>
        </w:rPr>
        <w:t>Additional support from ESE and the vendor may increase Pre-AP program implementation by districts that appear to be implementing it less intensively.</w:t>
      </w:r>
      <w:r w:rsidRPr="00B41A15">
        <w:rPr>
          <w:rFonts w:ascii="Times New Roman" w:hAnsi="Times New Roman"/>
        </w:rPr>
        <w:t xml:space="preserve"> Some districts have accepted minimal technical assistance from MMSI and less is known about their implementation of the Pre-AP program. Greater outreach to and support of these </w:t>
      </w:r>
      <w:r w:rsidRPr="00B41A15">
        <w:rPr>
          <w:rFonts w:ascii="Times New Roman" w:hAnsi="Times New Roman"/>
        </w:rPr>
        <w:lastRenderedPageBreak/>
        <w:t>districts in the final year of RTTT funding may provide a needed catalyst for higher levels of program implementation.</w:t>
      </w:r>
    </w:p>
    <w:p w:rsidR="009011C5" w:rsidRPr="00B41A15" w:rsidRDefault="009011C5" w:rsidP="009C177F">
      <w:pPr>
        <w:pStyle w:val="ListParagraph"/>
        <w:numPr>
          <w:ilvl w:val="0"/>
          <w:numId w:val="61"/>
        </w:num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120" w:line="240" w:lineRule="atLeast"/>
        <w:contextualSpacing w:val="0"/>
        <w:rPr>
          <w:rFonts w:ascii="Times New Roman" w:hAnsi="Times New Roman"/>
        </w:rPr>
      </w:pPr>
      <w:r w:rsidRPr="00B41A15">
        <w:rPr>
          <w:rFonts w:ascii="Times New Roman" w:hAnsi="Times New Roman"/>
          <w:b/>
        </w:rPr>
        <w:t>Without adequate fee waivers, some students will opt out of taking AP exams.</w:t>
      </w:r>
      <w:r w:rsidRPr="00B41A15">
        <w:rPr>
          <w:rFonts w:ascii="Times New Roman" w:hAnsi="Times New Roman"/>
        </w:rPr>
        <w:t xml:space="preserve"> Some districts reported attempting to secure district or private funding in response to cancellations of exam subsidies as part of the federal budget sequestration that occurred during the 2012–13 school year.</w:t>
      </w:r>
    </w:p>
    <w:p w:rsidR="009011C5" w:rsidRPr="00B41A15" w:rsidRDefault="009011C5" w:rsidP="009C177F">
      <w:pPr>
        <w:pStyle w:val="ListParagraph"/>
        <w:numPr>
          <w:ilvl w:val="0"/>
          <w:numId w:val="61"/>
        </w:num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120" w:line="240" w:lineRule="atLeast"/>
        <w:contextualSpacing w:val="0"/>
        <w:rPr>
          <w:rFonts w:ascii="Times New Roman" w:hAnsi="Times New Roman"/>
        </w:rPr>
      </w:pPr>
      <w:r w:rsidRPr="00B41A15">
        <w:rPr>
          <w:rFonts w:ascii="Times New Roman" w:hAnsi="Times New Roman"/>
          <w:b/>
        </w:rPr>
        <w:t>In larger districts, efficiencies can be realized by assigning the lead teacher role to a district-level curriculum specialist rather than a classroom teacher.</w:t>
      </w:r>
      <w:r w:rsidRPr="00B41A15">
        <w:rPr>
          <w:rFonts w:ascii="Times New Roman" w:hAnsi="Times New Roman"/>
        </w:rPr>
        <w:t xml:space="preserve"> Some districts are already utilizing this model, and it permits the lead teacher to share knowledge and resources more readily across schools, to delve more deeply in LTF materials, to support teacher implementation by modeling specific lessons and technology tools in classrooms, and by taking on other program implementation tasks for which a classroom teacher lacks adequate schedule flexibility and time.</w:t>
      </w:r>
    </w:p>
    <w:p w:rsidR="009011C5" w:rsidRPr="0084247A" w:rsidRDefault="009011C5" w:rsidP="00B902C3">
      <w:pPr>
        <w:rPr>
          <w:rFonts w:eastAsia="Calibri"/>
          <w:b/>
          <w:szCs w:val="22"/>
        </w:rPr>
      </w:pPr>
    </w:p>
    <w:p w:rsidR="000E2680" w:rsidRPr="0084247A" w:rsidRDefault="000E2680" w:rsidP="00B902C3">
      <w:pPr>
        <w:pStyle w:val="Heading1"/>
        <w:spacing w:line="260" w:lineRule="exact"/>
        <w:ind w:left="0"/>
      </w:pPr>
      <w:r w:rsidRPr="0084247A">
        <w:lastRenderedPageBreak/>
        <w:t>STEM-focused Early College High Schools</w:t>
      </w:r>
    </w:p>
    <w:p w:rsidR="000E2680" w:rsidRDefault="000E2680" w:rsidP="00B902C3">
      <w:pPr>
        <w:rPr>
          <w:b/>
          <w:szCs w:val="22"/>
        </w:rPr>
      </w:pPr>
    </w:p>
    <w:p w:rsidR="009011C5" w:rsidRPr="00D40F5B" w:rsidRDefault="009011C5" w:rsidP="009011C5">
      <w:pPr>
        <w:pStyle w:val="Heading2"/>
        <w:spacing w:after="0"/>
        <w:rPr>
          <w:rFonts w:cs="Times New Roman"/>
          <w:szCs w:val="22"/>
        </w:rPr>
      </w:pPr>
      <w:r>
        <w:rPr>
          <w:rFonts w:cs="Times New Roman"/>
          <w:szCs w:val="22"/>
        </w:rPr>
        <w:t>Background</w:t>
      </w:r>
    </w:p>
    <w:p w:rsidR="009011C5" w:rsidRDefault="009011C5" w:rsidP="009011C5">
      <w:pPr>
        <w:pStyle w:val="ListParagraph"/>
        <w:spacing w:after="0" w:line="260" w:lineRule="exact"/>
        <w:ind w:left="0"/>
        <w:contextualSpacing w:val="0"/>
        <w:rPr>
          <w:rFonts w:ascii="Times New Roman" w:hAnsi="Times New Roman"/>
        </w:rPr>
      </w:pPr>
    </w:p>
    <w:p w:rsidR="009011C5" w:rsidRPr="00020760" w:rsidRDefault="009011C5" w:rsidP="009011C5">
      <w:pPr>
        <w:pStyle w:val="ListParagraph"/>
        <w:spacing w:after="0" w:line="260" w:lineRule="exact"/>
        <w:ind w:left="0"/>
        <w:contextualSpacing w:val="0"/>
        <w:rPr>
          <w:rFonts w:ascii="Times New Roman" w:hAnsi="Times New Roman"/>
        </w:rPr>
      </w:pPr>
      <w:r w:rsidRPr="00020760">
        <w:rPr>
          <w:rFonts w:ascii="Times New Roman" w:hAnsi="Times New Roman"/>
        </w:rPr>
        <w:t xml:space="preserve">Six districts were chosen in a competitive process to receive RTTT Goal 4E funds to open STEM early college high schools. To date, these six sites have been the focus of UMDI’s evaluation of the STEM ECHSs. Eight additional STEM ECHS sites are being established with the support of discretionary RTTT funds. ESE has requested that UMDI </w:t>
      </w:r>
      <w:r>
        <w:rPr>
          <w:rFonts w:ascii="Times New Roman" w:hAnsi="Times New Roman"/>
        </w:rPr>
        <w:t>continue focus</w:t>
      </w:r>
      <w:r w:rsidRPr="00020760">
        <w:rPr>
          <w:rFonts w:ascii="Times New Roman" w:hAnsi="Times New Roman"/>
        </w:rPr>
        <w:t xml:space="preserve"> evaluation efforts on the six sites receiving Goal 4E funds, and continue to postpone evaluation of the other eight sites until their work has progressed further.</w:t>
      </w:r>
    </w:p>
    <w:p w:rsidR="009011C5" w:rsidRDefault="009011C5" w:rsidP="009011C5">
      <w:pPr>
        <w:rPr>
          <w:b/>
          <w:szCs w:val="22"/>
        </w:rPr>
      </w:pPr>
    </w:p>
    <w:p w:rsidR="009011C5" w:rsidRPr="006342EE" w:rsidRDefault="009011C5" w:rsidP="009011C5">
      <w:pPr>
        <w:spacing w:after="120"/>
        <w:rPr>
          <w:szCs w:val="22"/>
        </w:rPr>
      </w:pPr>
      <w:r w:rsidRPr="006342EE">
        <w:rPr>
          <w:b/>
          <w:szCs w:val="22"/>
        </w:rPr>
        <w:t>Process Evaluation Questions</w:t>
      </w:r>
    </w:p>
    <w:p w:rsidR="009011C5" w:rsidRPr="006342EE" w:rsidRDefault="009011C5" w:rsidP="009011C5">
      <w:pPr>
        <w:numPr>
          <w:ilvl w:val="0"/>
          <w:numId w:val="51"/>
        </w:numPr>
        <w:tabs>
          <w:tab w:val="clear" w:pos="0"/>
          <w:tab w:val="left" w:pos="360"/>
          <w:tab w:val="num" w:pos="720"/>
        </w:tabs>
        <w:overflowPunct w:val="0"/>
        <w:autoSpaceDE w:val="0"/>
        <w:autoSpaceDN w:val="0"/>
        <w:adjustRightInd w:val="0"/>
        <w:spacing w:after="120" w:line="240" w:lineRule="auto"/>
        <w:ind w:left="1080"/>
        <w:textAlignment w:val="baseline"/>
        <w:rPr>
          <w:szCs w:val="22"/>
        </w:rPr>
      </w:pPr>
      <w:r w:rsidRPr="006342EE">
        <w:rPr>
          <w:szCs w:val="22"/>
        </w:rPr>
        <w:t>In what ways have grantees developed and implemented STEM ECHS components? What are the major challenges to and facilitators of successful program implementation encountered by grantees? What midcourse corrections and attempts to overcome challenges have been undertaken? What additional steps are planned?</w:t>
      </w:r>
    </w:p>
    <w:p w:rsidR="009011C5" w:rsidRPr="006342EE" w:rsidRDefault="009011C5" w:rsidP="009011C5">
      <w:pPr>
        <w:numPr>
          <w:ilvl w:val="0"/>
          <w:numId w:val="51"/>
        </w:numPr>
        <w:tabs>
          <w:tab w:val="clear" w:pos="0"/>
          <w:tab w:val="left" w:pos="360"/>
          <w:tab w:val="num" w:pos="720"/>
        </w:tabs>
        <w:overflowPunct w:val="0"/>
        <w:autoSpaceDE w:val="0"/>
        <w:autoSpaceDN w:val="0"/>
        <w:adjustRightInd w:val="0"/>
        <w:spacing w:after="120" w:line="240" w:lineRule="auto"/>
        <w:ind w:left="1080"/>
        <w:textAlignment w:val="baseline"/>
        <w:rPr>
          <w:szCs w:val="22"/>
        </w:rPr>
      </w:pPr>
      <w:r w:rsidRPr="006342EE">
        <w:rPr>
          <w:szCs w:val="22"/>
        </w:rPr>
        <w:t xml:space="preserve">In what ways has ESE implemented the STEM ECHS program components described in their RTTT grant application? What are the major challenges to and facilitators of program support and facilitation encountered by ESE? How have challenges been overcome and midcourse corrections undertaken? What additional steps are planned? </w:t>
      </w:r>
    </w:p>
    <w:p w:rsidR="009011C5" w:rsidRPr="006342EE" w:rsidRDefault="009011C5" w:rsidP="009011C5">
      <w:pPr>
        <w:numPr>
          <w:ilvl w:val="0"/>
          <w:numId w:val="51"/>
        </w:numPr>
        <w:tabs>
          <w:tab w:val="clear" w:pos="0"/>
          <w:tab w:val="left" w:pos="360"/>
          <w:tab w:val="num" w:pos="720"/>
        </w:tabs>
        <w:overflowPunct w:val="0"/>
        <w:autoSpaceDE w:val="0"/>
        <w:autoSpaceDN w:val="0"/>
        <w:adjustRightInd w:val="0"/>
        <w:spacing w:after="120" w:line="240" w:lineRule="auto"/>
        <w:ind w:left="1080"/>
        <w:textAlignment w:val="baseline"/>
        <w:rPr>
          <w:szCs w:val="22"/>
        </w:rPr>
      </w:pPr>
      <w:r w:rsidRPr="006342EE">
        <w:rPr>
          <w:szCs w:val="22"/>
        </w:rPr>
        <w:t>How do STEM ECHS teachers and administrators rate and explain the quality, relevance, and effectiveness of major program components and services?</w:t>
      </w:r>
    </w:p>
    <w:p w:rsidR="009011C5" w:rsidRDefault="009011C5" w:rsidP="009011C5">
      <w:pPr>
        <w:numPr>
          <w:ilvl w:val="0"/>
          <w:numId w:val="51"/>
        </w:numPr>
        <w:tabs>
          <w:tab w:val="clear" w:pos="0"/>
          <w:tab w:val="left" w:pos="360"/>
          <w:tab w:val="num" w:pos="720"/>
        </w:tabs>
        <w:overflowPunct w:val="0"/>
        <w:autoSpaceDE w:val="0"/>
        <w:autoSpaceDN w:val="0"/>
        <w:adjustRightInd w:val="0"/>
        <w:spacing w:line="240" w:lineRule="auto"/>
        <w:ind w:left="1080"/>
        <w:textAlignment w:val="baseline"/>
        <w:rPr>
          <w:szCs w:val="22"/>
        </w:rPr>
      </w:pPr>
      <w:r w:rsidRPr="006342EE">
        <w:rPr>
          <w:szCs w:val="22"/>
        </w:rPr>
        <w:t>What infrastructure, systems, and processes were put in place to aid STEM ECHS sustainability during and beyond the grant period? What are the greatest challenges and barriers to creating sustainability?</w:t>
      </w:r>
    </w:p>
    <w:p w:rsidR="009011C5" w:rsidRPr="006342EE" w:rsidRDefault="009011C5" w:rsidP="009011C5">
      <w:pPr>
        <w:tabs>
          <w:tab w:val="left" w:pos="360"/>
        </w:tabs>
        <w:overflowPunct w:val="0"/>
        <w:autoSpaceDE w:val="0"/>
        <w:autoSpaceDN w:val="0"/>
        <w:adjustRightInd w:val="0"/>
        <w:spacing w:line="240" w:lineRule="auto"/>
        <w:textAlignment w:val="baseline"/>
        <w:rPr>
          <w:szCs w:val="22"/>
        </w:rPr>
      </w:pPr>
    </w:p>
    <w:p w:rsidR="009011C5" w:rsidRDefault="009011C5" w:rsidP="009011C5">
      <w:pPr>
        <w:numPr>
          <w:ilvl w:val="12"/>
          <w:numId w:val="0"/>
        </w:numPr>
        <w:spacing w:after="120"/>
        <w:rPr>
          <w:szCs w:val="22"/>
        </w:rPr>
      </w:pPr>
      <w:r w:rsidRPr="006342EE">
        <w:rPr>
          <w:b/>
          <w:szCs w:val="22"/>
        </w:rPr>
        <w:t>Outcome Evaluation</w:t>
      </w:r>
      <w:r>
        <w:rPr>
          <w:b/>
          <w:szCs w:val="22"/>
        </w:rPr>
        <w:t xml:space="preserve"> Questions</w:t>
      </w:r>
    </w:p>
    <w:p w:rsidR="009011C5" w:rsidRPr="006342EE" w:rsidRDefault="009011C5" w:rsidP="009011C5">
      <w:pPr>
        <w:numPr>
          <w:ilvl w:val="0"/>
          <w:numId w:val="52"/>
        </w:numPr>
        <w:tabs>
          <w:tab w:val="clear" w:pos="0"/>
          <w:tab w:val="left" w:pos="360"/>
          <w:tab w:val="num" w:pos="720"/>
        </w:tabs>
        <w:overflowPunct w:val="0"/>
        <w:autoSpaceDE w:val="0"/>
        <w:autoSpaceDN w:val="0"/>
        <w:adjustRightInd w:val="0"/>
        <w:spacing w:after="120" w:line="240" w:lineRule="auto"/>
        <w:ind w:left="1080"/>
        <w:textAlignment w:val="baseline"/>
        <w:rPr>
          <w:szCs w:val="22"/>
        </w:rPr>
      </w:pPr>
      <w:r w:rsidRPr="006342EE">
        <w:rPr>
          <w:szCs w:val="22"/>
        </w:rPr>
        <w:t xml:space="preserve">To what extent are STEM ECHS students achieving improved outcomes in college and career readiness indicators including measures of academic achievement (e.g., MCAS), graduation, </w:t>
      </w:r>
      <w:r>
        <w:rPr>
          <w:szCs w:val="22"/>
        </w:rPr>
        <w:t xml:space="preserve">and </w:t>
      </w:r>
      <w:r w:rsidRPr="006342EE">
        <w:rPr>
          <w:szCs w:val="22"/>
        </w:rPr>
        <w:t xml:space="preserve">accumulation of </w:t>
      </w:r>
      <w:r>
        <w:rPr>
          <w:szCs w:val="22"/>
        </w:rPr>
        <w:t xml:space="preserve">high school and </w:t>
      </w:r>
      <w:r w:rsidRPr="006342EE">
        <w:rPr>
          <w:szCs w:val="22"/>
        </w:rPr>
        <w:t>college credits</w:t>
      </w:r>
      <w:r>
        <w:rPr>
          <w:szCs w:val="22"/>
        </w:rPr>
        <w:t>?</w:t>
      </w:r>
    </w:p>
    <w:p w:rsidR="009011C5" w:rsidRPr="00C628DF" w:rsidRDefault="009011C5" w:rsidP="009011C5">
      <w:pPr>
        <w:numPr>
          <w:ilvl w:val="0"/>
          <w:numId w:val="52"/>
        </w:numPr>
        <w:tabs>
          <w:tab w:val="clear" w:pos="0"/>
          <w:tab w:val="left" w:pos="360"/>
          <w:tab w:val="num" w:pos="720"/>
        </w:tabs>
        <w:overflowPunct w:val="0"/>
        <w:autoSpaceDE w:val="0"/>
        <w:autoSpaceDN w:val="0"/>
        <w:adjustRightInd w:val="0"/>
        <w:spacing w:after="120" w:line="240" w:lineRule="auto"/>
        <w:ind w:left="1080"/>
        <w:textAlignment w:val="baseline"/>
        <w:rPr>
          <w:szCs w:val="22"/>
        </w:rPr>
      </w:pPr>
      <w:r w:rsidRPr="00C628DF">
        <w:rPr>
          <w:szCs w:val="22"/>
        </w:rPr>
        <w:t>Do observed changes in STEM ECHS students differ across student characteristics such as gender, race/ethnicity, free/reduced lunch status, ELL status, and special education status? Is there evidence that gaps are narrowing? Are program services reaching students who are at the greatest risk?</w:t>
      </w:r>
    </w:p>
    <w:p w:rsidR="009011C5" w:rsidRPr="00C628DF" w:rsidRDefault="009011C5" w:rsidP="009011C5">
      <w:pPr>
        <w:numPr>
          <w:ilvl w:val="0"/>
          <w:numId w:val="52"/>
        </w:numPr>
        <w:tabs>
          <w:tab w:val="clear" w:pos="0"/>
          <w:tab w:val="left" w:pos="360"/>
          <w:tab w:val="num" w:pos="720"/>
        </w:tabs>
        <w:overflowPunct w:val="0"/>
        <w:autoSpaceDE w:val="0"/>
        <w:autoSpaceDN w:val="0"/>
        <w:adjustRightInd w:val="0"/>
        <w:spacing w:after="120" w:line="240" w:lineRule="auto"/>
        <w:ind w:left="1080"/>
        <w:textAlignment w:val="baseline"/>
        <w:rPr>
          <w:szCs w:val="22"/>
        </w:rPr>
      </w:pPr>
      <w:r w:rsidRPr="00C628DF">
        <w:rPr>
          <w:szCs w:val="22"/>
        </w:rPr>
        <w:t>To what extent are observed changes in student outcomes attributable to STEM ECHS activities versus other RTTT program activities and/or measurable contextual variables?</w:t>
      </w:r>
    </w:p>
    <w:p w:rsidR="009011C5" w:rsidRPr="00C628DF" w:rsidRDefault="009011C5" w:rsidP="009011C5">
      <w:pPr>
        <w:numPr>
          <w:ilvl w:val="0"/>
          <w:numId w:val="52"/>
        </w:numPr>
        <w:tabs>
          <w:tab w:val="clear" w:pos="0"/>
          <w:tab w:val="left" w:pos="360"/>
          <w:tab w:val="num" w:pos="720"/>
        </w:tabs>
        <w:overflowPunct w:val="0"/>
        <w:autoSpaceDE w:val="0"/>
        <w:autoSpaceDN w:val="0"/>
        <w:adjustRightInd w:val="0"/>
        <w:spacing w:after="120" w:line="240" w:lineRule="auto"/>
        <w:ind w:left="1080"/>
        <w:textAlignment w:val="baseline"/>
        <w:rPr>
          <w:szCs w:val="22"/>
        </w:rPr>
      </w:pPr>
      <w:r w:rsidRPr="00C628DF">
        <w:rPr>
          <w:szCs w:val="22"/>
        </w:rPr>
        <w:t>What are the major differences in STEM ECHS implementation and contextual variables across schools whose levels of improvement on student outcomes differ substantially?</w:t>
      </w:r>
    </w:p>
    <w:p w:rsidR="009011C5" w:rsidRPr="009F598F" w:rsidRDefault="009011C5" w:rsidP="009011C5">
      <w:pPr>
        <w:numPr>
          <w:ilvl w:val="0"/>
          <w:numId w:val="52"/>
        </w:numPr>
        <w:tabs>
          <w:tab w:val="clear" w:pos="0"/>
          <w:tab w:val="left" w:pos="360"/>
          <w:tab w:val="num" w:pos="720"/>
        </w:tabs>
        <w:overflowPunct w:val="0"/>
        <w:autoSpaceDE w:val="0"/>
        <w:autoSpaceDN w:val="0"/>
        <w:adjustRightInd w:val="0"/>
        <w:spacing w:line="240" w:lineRule="auto"/>
        <w:ind w:left="1080"/>
        <w:textAlignment w:val="baseline"/>
        <w:rPr>
          <w:szCs w:val="22"/>
        </w:rPr>
      </w:pPr>
      <w:r w:rsidRPr="009F598F">
        <w:rPr>
          <w:szCs w:val="22"/>
        </w:rPr>
        <w:t xml:space="preserve">What is the relationship between level of </w:t>
      </w:r>
      <w:r>
        <w:rPr>
          <w:szCs w:val="22"/>
        </w:rPr>
        <w:t xml:space="preserve">STEM ECHS </w:t>
      </w:r>
      <w:r w:rsidRPr="009F598F">
        <w:rPr>
          <w:szCs w:val="22"/>
        </w:rPr>
        <w:t>program implementation and achievement of targeted student outcomes?</w:t>
      </w:r>
    </w:p>
    <w:p w:rsidR="009011C5" w:rsidRPr="00020760" w:rsidRDefault="009011C5" w:rsidP="009011C5">
      <w:pPr>
        <w:rPr>
          <w:b/>
          <w:szCs w:val="22"/>
        </w:rPr>
      </w:pPr>
    </w:p>
    <w:p w:rsidR="009011C5" w:rsidRPr="00020760" w:rsidRDefault="009011C5" w:rsidP="009011C5">
      <w:pPr>
        <w:pStyle w:val="Heading2"/>
        <w:spacing w:after="0"/>
        <w:rPr>
          <w:rFonts w:cs="Times New Roman"/>
          <w:szCs w:val="22"/>
        </w:rPr>
      </w:pPr>
      <w:r w:rsidRPr="00020760">
        <w:rPr>
          <w:rFonts w:cs="Times New Roman"/>
          <w:szCs w:val="22"/>
        </w:rPr>
        <w:t>Methods</w:t>
      </w:r>
    </w:p>
    <w:p w:rsidR="009011C5" w:rsidRPr="00020760" w:rsidRDefault="009011C5" w:rsidP="009011C5">
      <w:pPr>
        <w:pStyle w:val="ListParagraph"/>
        <w:spacing w:after="0" w:line="260" w:lineRule="exact"/>
        <w:ind w:left="0"/>
        <w:contextualSpacing w:val="0"/>
        <w:rPr>
          <w:rFonts w:ascii="Times New Roman" w:hAnsi="Times New Roman"/>
        </w:rPr>
      </w:pPr>
    </w:p>
    <w:p w:rsidR="009011C5" w:rsidRPr="00020760" w:rsidRDefault="009011C5" w:rsidP="009011C5">
      <w:pPr>
        <w:spacing w:after="120"/>
        <w:rPr>
          <w:szCs w:val="22"/>
        </w:rPr>
      </w:pPr>
      <w:r w:rsidRPr="00020760">
        <w:rPr>
          <w:szCs w:val="22"/>
        </w:rPr>
        <w:t>This report includes information collected from the following data sources:</w:t>
      </w:r>
    </w:p>
    <w:p w:rsidR="009011C5" w:rsidRPr="00CC64D5" w:rsidRDefault="009011C5" w:rsidP="009011C5">
      <w:pPr>
        <w:pStyle w:val="ListParagraph"/>
        <w:numPr>
          <w:ilvl w:val="0"/>
          <w:numId w:val="30"/>
        </w:numPr>
        <w:spacing w:after="120" w:line="260" w:lineRule="exact"/>
        <w:contextualSpacing w:val="0"/>
        <w:rPr>
          <w:rFonts w:ascii="Times New Roman" w:hAnsi="Times New Roman"/>
          <w:color w:val="000000"/>
        </w:rPr>
      </w:pPr>
      <w:r w:rsidRPr="00CC64D5">
        <w:rPr>
          <w:rFonts w:ascii="Times New Roman" w:hAnsi="Times New Roman"/>
          <w:i/>
          <w:color w:val="000000"/>
        </w:rPr>
        <w:lastRenderedPageBreak/>
        <w:t>Interviews.</w:t>
      </w:r>
      <w:r w:rsidRPr="00CC64D5">
        <w:rPr>
          <w:rFonts w:ascii="Times New Roman" w:hAnsi="Times New Roman"/>
        </w:rPr>
        <w:t xml:space="preserve"> Phone interviews were conducted in July 2013 with the technical assistance vendor, Jobs for the Future (JFF; see protocol in Appendix </w:t>
      </w:r>
      <w:r w:rsidR="00F80CDB">
        <w:rPr>
          <w:rFonts w:ascii="Times New Roman" w:hAnsi="Times New Roman"/>
        </w:rPr>
        <w:t>J</w:t>
      </w:r>
      <w:r w:rsidRPr="00CC64D5">
        <w:rPr>
          <w:rFonts w:ascii="Times New Roman" w:hAnsi="Times New Roman"/>
        </w:rPr>
        <w:t>)</w:t>
      </w:r>
      <w:r>
        <w:rPr>
          <w:rFonts w:ascii="Times New Roman" w:hAnsi="Times New Roman"/>
        </w:rPr>
        <w:t xml:space="preserve"> and </w:t>
      </w:r>
      <w:r w:rsidRPr="00CC64D5">
        <w:rPr>
          <w:rFonts w:ascii="Times New Roman" w:hAnsi="Times New Roman"/>
        </w:rPr>
        <w:t xml:space="preserve">an IHE partner (see protocol in Appendix </w:t>
      </w:r>
      <w:r w:rsidR="00F80CDB">
        <w:rPr>
          <w:rFonts w:ascii="Times New Roman" w:hAnsi="Times New Roman"/>
        </w:rPr>
        <w:t>H</w:t>
      </w:r>
      <w:r w:rsidRPr="00CC64D5">
        <w:rPr>
          <w:rFonts w:ascii="Times New Roman" w:hAnsi="Times New Roman"/>
        </w:rPr>
        <w:t>). An i</w:t>
      </w:r>
      <w:r w:rsidRPr="00CC64D5">
        <w:rPr>
          <w:rFonts w:ascii="Times New Roman" w:hAnsi="Times New Roman"/>
          <w:color w:val="000000"/>
        </w:rPr>
        <w:t>n-person interview was conducted with ESE program managers in September 2013.</w:t>
      </w:r>
    </w:p>
    <w:p w:rsidR="009011C5" w:rsidRPr="00020760" w:rsidRDefault="009011C5" w:rsidP="009011C5">
      <w:pPr>
        <w:pStyle w:val="ListParagraph"/>
        <w:spacing w:after="0" w:line="260" w:lineRule="exact"/>
        <w:ind w:left="1080"/>
        <w:contextualSpacing w:val="0"/>
        <w:rPr>
          <w:rFonts w:ascii="Times New Roman" w:hAnsi="Times New Roman"/>
          <w:color w:val="000000"/>
        </w:rPr>
      </w:pPr>
    </w:p>
    <w:p w:rsidR="009011C5" w:rsidRPr="00020760" w:rsidRDefault="009011C5" w:rsidP="009011C5">
      <w:pPr>
        <w:pBdr>
          <w:bottom w:val="single" w:sz="4" w:space="1" w:color="auto"/>
        </w:pBdr>
        <w:shd w:val="clear" w:color="auto" w:fill="D9D9D9" w:themeFill="background1" w:themeFillShade="D9"/>
        <w:rPr>
          <w:b/>
          <w:szCs w:val="22"/>
        </w:rPr>
      </w:pPr>
      <w:r w:rsidRPr="00020760">
        <w:rPr>
          <w:b/>
          <w:szCs w:val="22"/>
        </w:rPr>
        <w:t>Findings</w:t>
      </w:r>
    </w:p>
    <w:p w:rsidR="009011C5" w:rsidRPr="00020760" w:rsidRDefault="009011C5" w:rsidP="009011C5">
      <w:pPr>
        <w:pStyle w:val="ListParagraph"/>
        <w:spacing w:after="0" w:line="260" w:lineRule="exact"/>
        <w:ind w:left="0"/>
        <w:contextualSpacing w:val="0"/>
        <w:rPr>
          <w:rFonts w:ascii="Times New Roman" w:hAnsi="Times New Roman"/>
        </w:rPr>
      </w:pPr>
    </w:p>
    <w:p w:rsidR="009011C5" w:rsidRDefault="009011C5" w:rsidP="009011C5">
      <w:pPr>
        <w:pStyle w:val="ListParagraph"/>
        <w:spacing w:after="0" w:line="260" w:lineRule="exact"/>
        <w:ind w:left="0"/>
        <w:contextualSpacing w:val="0"/>
        <w:rPr>
          <w:rFonts w:ascii="Times New Roman" w:hAnsi="Times New Roman"/>
          <w:b/>
        </w:rPr>
      </w:pPr>
      <w:r w:rsidRPr="00020760">
        <w:rPr>
          <w:rFonts w:ascii="Times New Roman" w:hAnsi="Times New Roman"/>
          <w:b/>
        </w:rPr>
        <w:t>Successes</w:t>
      </w:r>
    </w:p>
    <w:p w:rsidR="009011C5" w:rsidRPr="00020760" w:rsidRDefault="009011C5" w:rsidP="009011C5">
      <w:pPr>
        <w:pStyle w:val="ListParagraph"/>
        <w:spacing w:after="0" w:line="260" w:lineRule="exact"/>
        <w:ind w:left="0"/>
        <w:contextualSpacing w:val="0"/>
        <w:rPr>
          <w:rFonts w:ascii="Times New Roman" w:hAnsi="Times New Roman"/>
          <w:b/>
        </w:rPr>
      </w:pPr>
    </w:p>
    <w:p w:rsidR="009011C5" w:rsidRPr="00020760" w:rsidRDefault="009011C5" w:rsidP="009011C5">
      <w:pPr>
        <w:pStyle w:val="ListParagraph"/>
        <w:spacing w:after="120" w:line="260" w:lineRule="exact"/>
        <w:ind w:left="0"/>
        <w:contextualSpacing w:val="0"/>
        <w:rPr>
          <w:rFonts w:ascii="Times New Roman" w:hAnsi="Times New Roman"/>
        </w:rPr>
      </w:pPr>
      <w:r w:rsidRPr="00020760">
        <w:rPr>
          <w:rFonts w:ascii="Times New Roman" w:hAnsi="Times New Roman"/>
        </w:rPr>
        <w:t>UMDI interviewed ESE</w:t>
      </w:r>
      <w:r>
        <w:rPr>
          <w:rFonts w:ascii="Times New Roman" w:hAnsi="Times New Roman"/>
        </w:rPr>
        <w:t>’</w:t>
      </w:r>
      <w:r w:rsidRPr="00020760">
        <w:rPr>
          <w:rFonts w:ascii="Times New Roman" w:hAnsi="Times New Roman"/>
        </w:rPr>
        <w:t>s STEM ECHS program manager and two representatives from JFF. ESE and JFF agreed that the STEM ECHSs are in various stages of program development and have experienced varying degrees of success. Success</w:t>
      </w:r>
      <w:r>
        <w:rPr>
          <w:rFonts w:ascii="Times New Roman" w:hAnsi="Times New Roman"/>
        </w:rPr>
        <w:t xml:space="preserve">es reported by ESE and JFF are congruent with those </w:t>
      </w:r>
      <w:r w:rsidRPr="00020760">
        <w:rPr>
          <w:rFonts w:ascii="Times New Roman" w:hAnsi="Times New Roman"/>
        </w:rPr>
        <w:t xml:space="preserve">reported by sites, which were summarized in the June </w:t>
      </w:r>
      <w:r>
        <w:rPr>
          <w:rFonts w:ascii="Times New Roman" w:hAnsi="Times New Roman"/>
        </w:rPr>
        <w:t xml:space="preserve">interim </w:t>
      </w:r>
      <w:r w:rsidRPr="00020760">
        <w:rPr>
          <w:rFonts w:ascii="Times New Roman" w:hAnsi="Times New Roman"/>
        </w:rPr>
        <w:t xml:space="preserve">evaluation </w:t>
      </w:r>
      <w:r>
        <w:rPr>
          <w:rFonts w:ascii="Times New Roman" w:hAnsi="Times New Roman"/>
        </w:rPr>
        <w:t>report</w:t>
      </w:r>
      <w:r w:rsidRPr="00020760">
        <w:rPr>
          <w:rFonts w:ascii="Times New Roman" w:hAnsi="Times New Roman"/>
        </w:rPr>
        <w:t xml:space="preserve">. </w:t>
      </w:r>
      <w:r>
        <w:rPr>
          <w:rFonts w:ascii="Times New Roman" w:hAnsi="Times New Roman"/>
        </w:rPr>
        <w:t>S</w:t>
      </w:r>
      <w:r w:rsidRPr="00020760">
        <w:rPr>
          <w:rFonts w:ascii="Times New Roman" w:hAnsi="Times New Roman"/>
        </w:rPr>
        <w:t xml:space="preserve">uccesses at STEM ECHS sites reported by ESE and JFF include: </w:t>
      </w:r>
    </w:p>
    <w:p w:rsidR="009011C5" w:rsidRPr="00CE21A2" w:rsidRDefault="009011C5" w:rsidP="009011C5">
      <w:pPr>
        <w:pStyle w:val="ListParagraph"/>
        <w:numPr>
          <w:ilvl w:val="0"/>
          <w:numId w:val="47"/>
        </w:numPr>
        <w:spacing w:after="120" w:line="260" w:lineRule="exact"/>
        <w:ind w:left="1080"/>
        <w:contextualSpacing w:val="0"/>
        <w:rPr>
          <w:rFonts w:ascii="Times New Roman" w:hAnsi="Times New Roman"/>
          <w:color w:val="000000"/>
        </w:rPr>
      </w:pPr>
      <w:r w:rsidRPr="00CE21A2">
        <w:rPr>
          <w:rFonts w:ascii="Times New Roman" w:hAnsi="Times New Roman"/>
          <w:color w:val="000000"/>
        </w:rPr>
        <w:t xml:space="preserve">The STEM ECHSs are operational. </w:t>
      </w:r>
    </w:p>
    <w:p w:rsidR="009011C5" w:rsidRPr="00CE21A2" w:rsidRDefault="009011C5" w:rsidP="009011C5">
      <w:pPr>
        <w:pStyle w:val="ListParagraph"/>
        <w:numPr>
          <w:ilvl w:val="0"/>
          <w:numId w:val="47"/>
        </w:numPr>
        <w:spacing w:after="120" w:line="260" w:lineRule="exact"/>
        <w:ind w:left="1080"/>
        <w:contextualSpacing w:val="0"/>
        <w:rPr>
          <w:rFonts w:ascii="Times New Roman" w:hAnsi="Times New Roman"/>
          <w:color w:val="000000"/>
        </w:rPr>
      </w:pPr>
      <w:r w:rsidRPr="00CE21A2">
        <w:rPr>
          <w:rFonts w:ascii="Times New Roman" w:hAnsi="Times New Roman"/>
          <w:color w:val="000000"/>
        </w:rPr>
        <w:t>STEM ECHS students are engaging with STEM content.</w:t>
      </w:r>
    </w:p>
    <w:p w:rsidR="009011C5" w:rsidRPr="00CE21A2" w:rsidRDefault="009011C5" w:rsidP="009011C5">
      <w:pPr>
        <w:pStyle w:val="ListParagraph"/>
        <w:numPr>
          <w:ilvl w:val="0"/>
          <w:numId w:val="47"/>
        </w:numPr>
        <w:spacing w:after="120" w:line="260" w:lineRule="exact"/>
        <w:ind w:left="1080"/>
        <w:contextualSpacing w:val="0"/>
        <w:rPr>
          <w:rFonts w:ascii="Times New Roman" w:hAnsi="Times New Roman"/>
          <w:color w:val="000000"/>
        </w:rPr>
      </w:pPr>
      <w:r w:rsidRPr="00CE21A2">
        <w:rPr>
          <w:rFonts w:ascii="Times New Roman" w:hAnsi="Times New Roman"/>
          <w:color w:val="000000"/>
        </w:rPr>
        <w:t xml:space="preserve">Most sites are facilitating college experiences for students. </w:t>
      </w:r>
    </w:p>
    <w:p w:rsidR="009011C5" w:rsidRPr="00CE21A2" w:rsidRDefault="009011C5" w:rsidP="009011C5">
      <w:pPr>
        <w:pStyle w:val="ListParagraph"/>
        <w:numPr>
          <w:ilvl w:val="0"/>
          <w:numId w:val="47"/>
        </w:numPr>
        <w:spacing w:after="120" w:line="260" w:lineRule="exact"/>
        <w:ind w:left="1080"/>
        <w:contextualSpacing w:val="0"/>
        <w:rPr>
          <w:rFonts w:ascii="Times New Roman" w:hAnsi="Times New Roman"/>
        </w:rPr>
      </w:pPr>
      <w:r w:rsidRPr="00CE21A2">
        <w:rPr>
          <w:rFonts w:ascii="Times New Roman" w:hAnsi="Times New Roman"/>
        </w:rPr>
        <w:t xml:space="preserve">Most sites have at least moderate support from school and district leaders. </w:t>
      </w:r>
    </w:p>
    <w:p w:rsidR="009011C5" w:rsidRPr="00CE21A2" w:rsidRDefault="009011C5" w:rsidP="009011C5">
      <w:pPr>
        <w:pStyle w:val="ListParagraph"/>
        <w:numPr>
          <w:ilvl w:val="0"/>
          <w:numId w:val="47"/>
        </w:numPr>
        <w:spacing w:after="120" w:line="260" w:lineRule="exact"/>
        <w:ind w:left="1080"/>
        <w:contextualSpacing w:val="0"/>
        <w:rPr>
          <w:rFonts w:ascii="Times New Roman" w:hAnsi="Times New Roman"/>
          <w:color w:val="000000"/>
        </w:rPr>
      </w:pPr>
      <w:r w:rsidRPr="00CE21A2">
        <w:rPr>
          <w:rFonts w:ascii="Times New Roman" w:hAnsi="Times New Roman"/>
          <w:color w:val="000000"/>
        </w:rPr>
        <w:t>Most sites are building strong partnerships with their partnering IHEs.</w:t>
      </w:r>
    </w:p>
    <w:p w:rsidR="009011C5" w:rsidRPr="000748C4" w:rsidRDefault="009011C5" w:rsidP="009011C5">
      <w:pPr>
        <w:pStyle w:val="ListParagraph"/>
        <w:numPr>
          <w:ilvl w:val="0"/>
          <w:numId w:val="47"/>
        </w:numPr>
        <w:spacing w:after="120" w:line="260" w:lineRule="exact"/>
        <w:ind w:left="1080"/>
        <w:contextualSpacing w:val="0"/>
        <w:rPr>
          <w:rFonts w:ascii="Times New Roman" w:hAnsi="Times New Roman"/>
        </w:rPr>
      </w:pPr>
      <w:r w:rsidRPr="00CE21A2">
        <w:rPr>
          <w:rFonts w:ascii="Times New Roman" w:hAnsi="Times New Roman"/>
        </w:rPr>
        <w:t xml:space="preserve">STEM ECHS sites and their IHE partners are </w:t>
      </w:r>
      <w:r w:rsidRPr="000748C4">
        <w:rPr>
          <w:rFonts w:ascii="Times New Roman" w:hAnsi="Times New Roman"/>
        </w:rPr>
        <w:t>planning for sustainability.</w:t>
      </w:r>
      <w:r>
        <w:rPr>
          <w:rFonts w:ascii="Times New Roman" w:hAnsi="Times New Roman"/>
        </w:rPr>
        <w:t xml:space="preserve"> </w:t>
      </w:r>
    </w:p>
    <w:p w:rsidR="009011C5" w:rsidRPr="00020760" w:rsidRDefault="009011C5" w:rsidP="009011C5">
      <w:pPr>
        <w:rPr>
          <w:szCs w:val="22"/>
        </w:rPr>
      </w:pPr>
      <w:r w:rsidRPr="00020760">
        <w:rPr>
          <w:szCs w:val="22"/>
        </w:rPr>
        <w:t>Further description of these successes can be found in UMDI</w:t>
      </w:r>
      <w:r>
        <w:rPr>
          <w:szCs w:val="22"/>
        </w:rPr>
        <w:t>’</w:t>
      </w:r>
      <w:r w:rsidRPr="00020760">
        <w:rPr>
          <w:szCs w:val="22"/>
        </w:rPr>
        <w:t>s June briefing.</w:t>
      </w:r>
    </w:p>
    <w:p w:rsidR="009011C5" w:rsidRPr="00020760" w:rsidRDefault="009011C5" w:rsidP="009011C5">
      <w:pPr>
        <w:rPr>
          <w:b/>
          <w:szCs w:val="22"/>
        </w:rPr>
      </w:pPr>
    </w:p>
    <w:p w:rsidR="009011C5" w:rsidRPr="00020760" w:rsidRDefault="009011C5" w:rsidP="009011C5">
      <w:pPr>
        <w:spacing w:after="120"/>
        <w:rPr>
          <w:szCs w:val="22"/>
        </w:rPr>
      </w:pPr>
      <w:r w:rsidRPr="00020760">
        <w:rPr>
          <w:szCs w:val="22"/>
        </w:rPr>
        <w:t>ESE and JFF identified three factors contributing to the success of the STEM ECHS sites. These factors include:</w:t>
      </w:r>
    </w:p>
    <w:p w:rsidR="009011C5" w:rsidRPr="00020760" w:rsidRDefault="009011C5" w:rsidP="009011C5">
      <w:pPr>
        <w:pStyle w:val="ListParagraph"/>
        <w:numPr>
          <w:ilvl w:val="0"/>
          <w:numId w:val="46"/>
        </w:numPr>
        <w:spacing w:after="120" w:line="260" w:lineRule="exact"/>
        <w:ind w:left="1080"/>
        <w:contextualSpacing w:val="0"/>
        <w:rPr>
          <w:rFonts w:ascii="Times New Roman" w:hAnsi="Times New Roman"/>
        </w:rPr>
      </w:pPr>
      <w:r w:rsidRPr="00020760">
        <w:rPr>
          <w:rFonts w:ascii="Times New Roman" w:hAnsi="Times New Roman"/>
          <w:b/>
        </w:rPr>
        <w:t xml:space="preserve">Teamwork. </w:t>
      </w:r>
      <w:r w:rsidRPr="00020760">
        <w:rPr>
          <w:rFonts w:ascii="Times New Roman" w:hAnsi="Times New Roman"/>
        </w:rPr>
        <w:t xml:space="preserve">ESE and JFF said that </w:t>
      </w:r>
      <w:r>
        <w:rPr>
          <w:rFonts w:ascii="Times New Roman" w:hAnsi="Times New Roman"/>
        </w:rPr>
        <w:t xml:space="preserve">teamwork was </w:t>
      </w:r>
      <w:r w:rsidRPr="00020760">
        <w:rPr>
          <w:rFonts w:ascii="Times New Roman" w:hAnsi="Times New Roman"/>
        </w:rPr>
        <w:t>a common feature of sites that have had the most success with the STEM ECHS initiative</w:t>
      </w:r>
      <w:r>
        <w:rPr>
          <w:rFonts w:ascii="Times New Roman" w:hAnsi="Times New Roman"/>
        </w:rPr>
        <w:t>.</w:t>
      </w:r>
      <w:r w:rsidRPr="00020760">
        <w:rPr>
          <w:rFonts w:ascii="Times New Roman" w:hAnsi="Times New Roman"/>
        </w:rPr>
        <w:t xml:space="preserve"> A JFF representative said, “If someone were to ask me what are the correlates wrapped around successful [STEM ECHS] initiatives … one of them is having an active, successful, well-planned team. The extent that the different sites have been able to pull that together and actually have that be a priority for them, [they have] seen really positive results.”</w:t>
      </w:r>
    </w:p>
    <w:p w:rsidR="009011C5" w:rsidRPr="00020760" w:rsidRDefault="009011C5" w:rsidP="009011C5">
      <w:pPr>
        <w:pStyle w:val="ListParagraph"/>
        <w:numPr>
          <w:ilvl w:val="0"/>
          <w:numId w:val="46"/>
        </w:numPr>
        <w:spacing w:after="120" w:line="260" w:lineRule="exact"/>
        <w:ind w:left="1080"/>
        <w:contextualSpacing w:val="0"/>
        <w:rPr>
          <w:rFonts w:ascii="Times New Roman" w:hAnsi="Times New Roman"/>
        </w:rPr>
      </w:pPr>
      <w:r w:rsidRPr="00020760">
        <w:rPr>
          <w:rFonts w:ascii="Times New Roman" w:hAnsi="Times New Roman"/>
          <w:b/>
        </w:rPr>
        <w:t>Continuity.</w:t>
      </w:r>
      <w:r w:rsidRPr="00020760">
        <w:rPr>
          <w:rFonts w:ascii="Times New Roman" w:hAnsi="Times New Roman"/>
        </w:rPr>
        <w:t xml:space="preserve"> ESE and JFF agreed that sites experiencing the most success have generally maintained the same personnel</w:t>
      </w:r>
      <w:r>
        <w:rPr>
          <w:rFonts w:ascii="Times New Roman" w:hAnsi="Times New Roman"/>
        </w:rPr>
        <w:t xml:space="preserve"> over time</w:t>
      </w:r>
      <w:r w:rsidRPr="00020760">
        <w:rPr>
          <w:rFonts w:ascii="Times New Roman" w:hAnsi="Times New Roman"/>
        </w:rPr>
        <w:t>, particularly those in key STEM ECHS leadership positions.</w:t>
      </w:r>
    </w:p>
    <w:p w:rsidR="009011C5" w:rsidRPr="00020760" w:rsidRDefault="009011C5" w:rsidP="009011C5">
      <w:pPr>
        <w:pStyle w:val="ListParagraph"/>
        <w:numPr>
          <w:ilvl w:val="0"/>
          <w:numId w:val="46"/>
        </w:numPr>
        <w:spacing w:after="0" w:line="260" w:lineRule="exact"/>
        <w:ind w:left="1080"/>
        <w:contextualSpacing w:val="0"/>
        <w:rPr>
          <w:rFonts w:ascii="Times New Roman" w:hAnsi="Times New Roman"/>
        </w:rPr>
      </w:pPr>
      <w:r w:rsidRPr="00020760">
        <w:rPr>
          <w:rFonts w:ascii="Times New Roman" w:hAnsi="Times New Roman"/>
          <w:b/>
        </w:rPr>
        <w:t xml:space="preserve">Strong support from high-level leadership. </w:t>
      </w:r>
      <w:r w:rsidRPr="00020760">
        <w:rPr>
          <w:rFonts w:ascii="Times New Roman" w:hAnsi="Times New Roman"/>
        </w:rPr>
        <w:t>ESE and</w:t>
      </w:r>
      <w:r>
        <w:rPr>
          <w:rFonts w:ascii="Times New Roman" w:hAnsi="Times New Roman"/>
        </w:rPr>
        <w:t xml:space="preserve"> JFF also agreed that the most s</w:t>
      </w:r>
      <w:r w:rsidRPr="00020760">
        <w:rPr>
          <w:rFonts w:ascii="Times New Roman" w:hAnsi="Times New Roman"/>
        </w:rPr>
        <w:t xml:space="preserve">uccessful STEM ECHS sites have had (and continue to cultivate) support from high-level school and district administrators. ESE and JFF both noted that </w:t>
      </w:r>
      <w:r>
        <w:rPr>
          <w:rFonts w:ascii="Times New Roman" w:hAnsi="Times New Roman"/>
        </w:rPr>
        <w:t xml:space="preserve">the </w:t>
      </w:r>
      <w:r w:rsidRPr="00020760">
        <w:rPr>
          <w:rFonts w:ascii="Times New Roman" w:hAnsi="Times New Roman"/>
        </w:rPr>
        <w:t xml:space="preserve">support of district leaders is critical to the </w:t>
      </w:r>
      <w:r>
        <w:rPr>
          <w:rFonts w:ascii="Times New Roman" w:hAnsi="Times New Roman"/>
        </w:rPr>
        <w:t>short-</w:t>
      </w:r>
      <w:r w:rsidRPr="00020760">
        <w:rPr>
          <w:rFonts w:ascii="Times New Roman" w:hAnsi="Times New Roman"/>
        </w:rPr>
        <w:t>term succ</w:t>
      </w:r>
      <w:r>
        <w:rPr>
          <w:rFonts w:ascii="Times New Roman" w:hAnsi="Times New Roman"/>
        </w:rPr>
        <w:t>ess and long-</w:t>
      </w:r>
      <w:r w:rsidRPr="00020760">
        <w:rPr>
          <w:rFonts w:ascii="Times New Roman" w:hAnsi="Times New Roman"/>
        </w:rPr>
        <w:t>term viability of the STEM ECHS initiative.</w:t>
      </w:r>
    </w:p>
    <w:p w:rsidR="009011C5" w:rsidRPr="00020760" w:rsidRDefault="009011C5" w:rsidP="009011C5">
      <w:pPr>
        <w:ind w:left="360"/>
      </w:pPr>
    </w:p>
    <w:p w:rsidR="009011C5" w:rsidRPr="00020760" w:rsidRDefault="009011C5" w:rsidP="009011C5">
      <w:pPr>
        <w:rPr>
          <w:b/>
          <w:szCs w:val="22"/>
        </w:rPr>
      </w:pPr>
      <w:r w:rsidRPr="00020760">
        <w:rPr>
          <w:b/>
          <w:szCs w:val="22"/>
        </w:rPr>
        <w:t>Challenges</w:t>
      </w:r>
    </w:p>
    <w:p w:rsidR="009011C5" w:rsidRPr="00020760" w:rsidRDefault="009011C5" w:rsidP="009011C5">
      <w:pPr>
        <w:rPr>
          <w:b/>
          <w:szCs w:val="22"/>
        </w:rPr>
      </w:pPr>
    </w:p>
    <w:p w:rsidR="009011C5" w:rsidRPr="00020760" w:rsidRDefault="009011C5" w:rsidP="009011C5">
      <w:pPr>
        <w:spacing w:after="120"/>
        <w:rPr>
          <w:b/>
          <w:szCs w:val="22"/>
        </w:rPr>
      </w:pPr>
      <w:r w:rsidRPr="00020760">
        <w:rPr>
          <w:szCs w:val="22"/>
        </w:rPr>
        <w:t xml:space="preserve">ESE and JFF shared similar views on the challenges faced by the STEM ECHS sites. </w:t>
      </w:r>
      <w:r>
        <w:rPr>
          <w:szCs w:val="22"/>
        </w:rPr>
        <w:t xml:space="preserve">They </w:t>
      </w:r>
      <w:r w:rsidRPr="00020760">
        <w:rPr>
          <w:szCs w:val="22"/>
        </w:rPr>
        <w:t xml:space="preserve">agreed </w:t>
      </w:r>
      <w:r>
        <w:rPr>
          <w:szCs w:val="22"/>
        </w:rPr>
        <w:t xml:space="preserve">that </w:t>
      </w:r>
      <w:r w:rsidRPr="00020760">
        <w:rPr>
          <w:szCs w:val="22"/>
        </w:rPr>
        <w:t xml:space="preserve">the degree to which these challenges have been successfully </w:t>
      </w:r>
      <w:r>
        <w:rPr>
          <w:szCs w:val="22"/>
        </w:rPr>
        <w:t xml:space="preserve">managed has determined, in large </w:t>
      </w:r>
      <w:r w:rsidRPr="00020760">
        <w:rPr>
          <w:szCs w:val="22"/>
        </w:rPr>
        <w:t>pa</w:t>
      </w:r>
      <w:r>
        <w:rPr>
          <w:szCs w:val="22"/>
        </w:rPr>
        <w:t xml:space="preserve">rt, the relative success of each </w:t>
      </w:r>
      <w:r w:rsidRPr="00020760">
        <w:rPr>
          <w:szCs w:val="22"/>
        </w:rPr>
        <w:t>STEM</w:t>
      </w:r>
      <w:r>
        <w:rPr>
          <w:szCs w:val="22"/>
        </w:rPr>
        <w:t xml:space="preserve"> ECHS</w:t>
      </w:r>
      <w:r w:rsidRPr="00020760">
        <w:rPr>
          <w:szCs w:val="22"/>
        </w:rPr>
        <w:t>.</w:t>
      </w:r>
      <w:r w:rsidRPr="00020760">
        <w:rPr>
          <w:b/>
          <w:szCs w:val="22"/>
        </w:rPr>
        <w:t xml:space="preserve"> </w:t>
      </w:r>
      <w:r w:rsidRPr="00851870">
        <w:rPr>
          <w:szCs w:val="22"/>
        </w:rPr>
        <w:t>Common challenges</w:t>
      </w:r>
      <w:r w:rsidRPr="00020760">
        <w:rPr>
          <w:szCs w:val="22"/>
        </w:rPr>
        <w:t xml:space="preserve"> identified by ESE and JFF include:</w:t>
      </w:r>
    </w:p>
    <w:p w:rsidR="009011C5" w:rsidRDefault="009011C5" w:rsidP="009011C5">
      <w:pPr>
        <w:pStyle w:val="ListParagraph"/>
        <w:numPr>
          <w:ilvl w:val="0"/>
          <w:numId w:val="48"/>
        </w:numPr>
        <w:spacing w:after="120" w:line="260" w:lineRule="exact"/>
        <w:ind w:left="1080"/>
        <w:contextualSpacing w:val="0"/>
        <w:rPr>
          <w:rFonts w:ascii="Times New Roman" w:hAnsi="Times New Roman"/>
        </w:rPr>
      </w:pPr>
      <w:r w:rsidRPr="00851870">
        <w:rPr>
          <w:rFonts w:ascii="Times New Roman" w:hAnsi="Times New Roman"/>
          <w:b/>
        </w:rPr>
        <w:lastRenderedPageBreak/>
        <w:t xml:space="preserve">Sustainability. </w:t>
      </w:r>
      <w:r w:rsidRPr="00851870">
        <w:rPr>
          <w:rFonts w:ascii="Times New Roman" w:hAnsi="Times New Roman"/>
        </w:rPr>
        <w:t xml:space="preserve">ESE and JFF both said sustainability is a central challenge and </w:t>
      </w:r>
      <w:r>
        <w:rPr>
          <w:rFonts w:ascii="Times New Roman" w:hAnsi="Times New Roman"/>
        </w:rPr>
        <w:t xml:space="preserve">an </w:t>
      </w:r>
      <w:r w:rsidRPr="00851870">
        <w:rPr>
          <w:rFonts w:ascii="Times New Roman" w:hAnsi="Times New Roman"/>
        </w:rPr>
        <w:t xml:space="preserve">ongoing concern for the STEM ECHS sites. </w:t>
      </w:r>
      <w:r>
        <w:rPr>
          <w:rFonts w:ascii="Times New Roman" w:hAnsi="Times New Roman"/>
        </w:rPr>
        <w:t xml:space="preserve">The </w:t>
      </w:r>
      <w:r w:rsidRPr="00851870">
        <w:rPr>
          <w:rFonts w:ascii="Times New Roman" w:hAnsi="Times New Roman"/>
        </w:rPr>
        <w:t xml:space="preserve">sites’ concerns regarding sustainability informed </w:t>
      </w:r>
      <w:r>
        <w:rPr>
          <w:rFonts w:ascii="Times New Roman" w:hAnsi="Times New Roman"/>
        </w:rPr>
        <w:t xml:space="preserve">ESE’s </w:t>
      </w:r>
      <w:r w:rsidRPr="00851870">
        <w:rPr>
          <w:rFonts w:ascii="Times New Roman" w:hAnsi="Times New Roman"/>
        </w:rPr>
        <w:t xml:space="preserve">request to JFF </w:t>
      </w:r>
      <w:r>
        <w:rPr>
          <w:rFonts w:ascii="Times New Roman" w:hAnsi="Times New Roman"/>
        </w:rPr>
        <w:t xml:space="preserve">to focus </w:t>
      </w:r>
      <w:r w:rsidRPr="00851870">
        <w:rPr>
          <w:rFonts w:ascii="Times New Roman" w:hAnsi="Times New Roman"/>
        </w:rPr>
        <w:t xml:space="preserve">the limited technical assistance </w:t>
      </w:r>
      <w:r>
        <w:rPr>
          <w:rFonts w:ascii="Times New Roman" w:hAnsi="Times New Roman"/>
        </w:rPr>
        <w:t xml:space="preserve">that will be </w:t>
      </w:r>
      <w:r w:rsidRPr="00851870">
        <w:rPr>
          <w:rFonts w:ascii="Times New Roman" w:hAnsi="Times New Roman"/>
        </w:rPr>
        <w:t xml:space="preserve">provided to sites during </w:t>
      </w:r>
      <w:r>
        <w:rPr>
          <w:rFonts w:ascii="Times New Roman" w:hAnsi="Times New Roman"/>
        </w:rPr>
        <w:t>Y</w:t>
      </w:r>
      <w:r w:rsidRPr="00851870">
        <w:rPr>
          <w:rFonts w:ascii="Times New Roman" w:hAnsi="Times New Roman"/>
        </w:rPr>
        <w:t>ear 4 on exploring strategies for sustainability.</w:t>
      </w:r>
    </w:p>
    <w:p w:rsidR="009011C5" w:rsidRPr="00851870" w:rsidRDefault="009011C5" w:rsidP="009011C5">
      <w:pPr>
        <w:pStyle w:val="ListParagraph"/>
        <w:numPr>
          <w:ilvl w:val="0"/>
          <w:numId w:val="48"/>
        </w:numPr>
        <w:spacing w:after="120" w:line="260" w:lineRule="exact"/>
        <w:ind w:left="1080"/>
        <w:contextualSpacing w:val="0"/>
        <w:rPr>
          <w:rFonts w:ascii="Times New Roman" w:hAnsi="Times New Roman"/>
        </w:rPr>
      </w:pPr>
      <w:r w:rsidRPr="00851870">
        <w:rPr>
          <w:rFonts w:ascii="Times New Roman" w:hAnsi="Times New Roman"/>
          <w:b/>
        </w:rPr>
        <w:t>Continuity.</w:t>
      </w:r>
      <w:r w:rsidRPr="00851870">
        <w:rPr>
          <w:rFonts w:ascii="Times New Roman" w:hAnsi="Times New Roman"/>
        </w:rPr>
        <w:t xml:space="preserve"> ESE and JFF both </w:t>
      </w:r>
      <w:r>
        <w:rPr>
          <w:rFonts w:ascii="Times New Roman" w:hAnsi="Times New Roman"/>
        </w:rPr>
        <w:t>said</w:t>
      </w:r>
      <w:r w:rsidRPr="00851870">
        <w:rPr>
          <w:rFonts w:ascii="Times New Roman" w:hAnsi="Times New Roman"/>
        </w:rPr>
        <w:t xml:space="preserve"> that staff turnover has been detrimental to the develop</w:t>
      </w:r>
      <w:r>
        <w:rPr>
          <w:rFonts w:ascii="Times New Roman" w:hAnsi="Times New Roman"/>
        </w:rPr>
        <w:t>ment of</w:t>
      </w:r>
      <w:r w:rsidRPr="00851870">
        <w:rPr>
          <w:rFonts w:ascii="Times New Roman" w:hAnsi="Times New Roman"/>
        </w:rPr>
        <w:t xml:space="preserve"> </w:t>
      </w:r>
      <w:r>
        <w:rPr>
          <w:rFonts w:ascii="Times New Roman" w:hAnsi="Times New Roman"/>
        </w:rPr>
        <w:t>several STEM ECHSs</w:t>
      </w:r>
      <w:r w:rsidRPr="00851870">
        <w:rPr>
          <w:rFonts w:ascii="Times New Roman" w:hAnsi="Times New Roman"/>
        </w:rPr>
        <w:t>. In one district, there have been 3 superintend</w:t>
      </w:r>
      <w:r>
        <w:rPr>
          <w:rFonts w:ascii="Times New Roman" w:hAnsi="Times New Roman"/>
        </w:rPr>
        <w:t>ents, 4 principals, 3</w:t>
      </w:r>
      <w:r w:rsidRPr="00851870">
        <w:rPr>
          <w:rFonts w:ascii="Times New Roman" w:hAnsi="Times New Roman"/>
        </w:rPr>
        <w:t xml:space="preserve"> initiative leaders, and several changes in key counseling staff</w:t>
      </w:r>
      <w:r>
        <w:rPr>
          <w:rFonts w:ascii="Times New Roman" w:hAnsi="Times New Roman"/>
        </w:rPr>
        <w:t xml:space="preserve"> in the last four years</w:t>
      </w:r>
      <w:r w:rsidRPr="00851870">
        <w:rPr>
          <w:rFonts w:ascii="Times New Roman" w:hAnsi="Times New Roman"/>
        </w:rPr>
        <w:t>. Turnover at other s</w:t>
      </w:r>
      <w:r>
        <w:rPr>
          <w:rFonts w:ascii="Times New Roman" w:hAnsi="Times New Roman"/>
        </w:rPr>
        <w:t xml:space="preserve">ites has been less extreme, but </w:t>
      </w:r>
      <w:r w:rsidRPr="00851870">
        <w:rPr>
          <w:rFonts w:ascii="Times New Roman" w:hAnsi="Times New Roman"/>
        </w:rPr>
        <w:t>in nearly all cases</w:t>
      </w:r>
      <w:r>
        <w:rPr>
          <w:rFonts w:ascii="Times New Roman" w:hAnsi="Times New Roman"/>
        </w:rPr>
        <w:t xml:space="preserve"> </w:t>
      </w:r>
      <w:r w:rsidRPr="00851870">
        <w:rPr>
          <w:rFonts w:ascii="Times New Roman" w:hAnsi="Times New Roman"/>
        </w:rPr>
        <w:t>has</w:t>
      </w:r>
      <w:r>
        <w:rPr>
          <w:rFonts w:ascii="Times New Roman" w:hAnsi="Times New Roman"/>
        </w:rPr>
        <w:t xml:space="preserve"> impeded </w:t>
      </w:r>
      <w:r w:rsidRPr="00851870">
        <w:rPr>
          <w:rFonts w:ascii="Times New Roman" w:hAnsi="Times New Roman"/>
        </w:rPr>
        <w:t>the development of the STEM ECHS</w:t>
      </w:r>
      <w:r>
        <w:rPr>
          <w:rFonts w:ascii="Times New Roman" w:hAnsi="Times New Roman"/>
        </w:rPr>
        <w:t>s</w:t>
      </w:r>
      <w:r w:rsidRPr="00851870">
        <w:rPr>
          <w:rFonts w:ascii="Times New Roman" w:hAnsi="Times New Roman"/>
        </w:rPr>
        <w:t>. JFF summarized this challenge by saying,</w:t>
      </w:r>
    </w:p>
    <w:p w:rsidR="009011C5" w:rsidRPr="00020760" w:rsidRDefault="009011C5" w:rsidP="009011C5">
      <w:pPr>
        <w:pStyle w:val="ListParagraph"/>
        <w:spacing w:after="120" w:line="260" w:lineRule="exact"/>
        <w:ind w:left="1800"/>
        <w:contextualSpacing w:val="0"/>
        <w:rPr>
          <w:rFonts w:ascii="Times New Roman" w:hAnsi="Times New Roman"/>
        </w:rPr>
      </w:pPr>
      <w:r w:rsidRPr="00020760">
        <w:rPr>
          <w:rFonts w:ascii="Times New Roman" w:hAnsi="Times New Roman"/>
        </w:rPr>
        <w:t>There’s been so little continuity and so much turmoil in a number of places that</w:t>
      </w:r>
      <w:r>
        <w:rPr>
          <w:rFonts w:ascii="Times New Roman" w:hAnsi="Times New Roman"/>
        </w:rPr>
        <w:t>,</w:t>
      </w:r>
      <w:r w:rsidRPr="00020760">
        <w:rPr>
          <w:rFonts w:ascii="Times New Roman" w:hAnsi="Times New Roman"/>
        </w:rPr>
        <w:t xml:space="preserve"> in a sense, what [we] have had to do is re-do the organization and the team a number of times…</w:t>
      </w:r>
      <w:r>
        <w:rPr>
          <w:rFonts w:ascii="Times New Roman" w:hAnsi="Times New Roman"/>
        </w:rPr>
        <w:t>.</w:t>
      </w:r>
      <w:r w:rsidRPr="00020760">
        <w:rPr>
          <w:rFonts w:ascii="Times New Roman" w:hAnsi="Times New Roman"/>
        </w:rPr>
        <w:t xml:space="preserve"> </w:t>
      </w:r>
      <w:r>
        <w:rPr>
          <w:rFonts w:ascii="Times New Roman" w:hAnsi="Times New Roman"/>
        </w:rPr>
        <w:t>I</w:t>
      </w:r>
      <w:r w:rsidRPr="00020760">
        <w:rPr>
          <w:rFonts w:ascii="Times New Roman" w:hAnsi="Times New Roman"/>
        </w:rPr>
        <w:t>t’s been tragic, you know</w:t>
      </w:r>
      <w:r>
        <w:rPr>
          <w:rFonts w:ascii="Times New Roman" w:hAnsi="Times New Roman"/>
        </w:rPr>
        <w:t>—</w:t>
      </w:r>
      <w:r w:rsidRPr="00020760">
        <w:rPr>
          <w:rFonts w:ascii="Times New Roman" w:hAnsi="Times New Roman"/>
        </w:rPr>
        <w:t>it’s so characteristic of districts like the ones we’re working with…</w:t>
      </w:r>
      <w:r>
        <w:rPr>
          <w:rFonts w:ascii="Times New Roman" w:hAnsi="Times New Roman"/>
        </w:rPr>
        <w:t>.</w:t>
      </w:r>
      <w:r w:rsidRPr="00020760">
        <w:rPr>
          <w:rFonts w:ascii="Times New Roman" w:hAnsi="Times New Roman"/>
        </w:rPr>
        <w:t xml:space="preserve"> The lack of continuity is just a real challenge. I think that even if you know it intellectually that there’ll be some [staff turnover]</w:t>
      </w:r>
      <w:proofErr w:type="gramStart"/>
      <w:r>
        <w:rPr>
          <w:rFonts w:ascii="Times New Roman" w:hAnsi="Times New Roman"/>
        </w:rPr>
        <w:t>,</w:t>
      </w:r>
      <w:proofErr w:type="gramEnd"/>
      <w:r w:rsidRPr="00020760">
        <w:rPr>
          <w:rFonts w:ascii="Times New Roman" w:hAnsi="Times New Roman"/>
        </w:rPr>
        <w:t xml:space="preserve"> I don’t think [sites] anticipated such key shifts in leadership of the initiative or leadership of the school, or in some cases, leadership of the district. And so, there was re-work. I mean, I remember conversations and thinking in my head, </w:t>
      </w:r>
      <w:r>
        <w:rPr>
          <w:rFonts w:ascii="Times New Roman" w:hAnsi="Times New Roman"/>
        </w:rPr>
        <w:t>“</w:t>
      </w:r>
      <w:r w:rsidRPr="00020760">
        <w:rPr>
          <w:rFonts w:ascii="Times New Roman" w:hAnsi="Times New Roman"/>
        </w:rPr>
        <w:t xml:space="preserve">Oh </w:t>
      </w:r>
      <w:proofErr w:type="gramStart"/>
      <w:r w:rsidRPr="00020760">
        <w:rPr>
          <w:rFonts w:ascii="Times New Roman" w:hAnsi="Times New Roman"/>
        </w:rPr>
        <w:t>my gosh</w:t>
      </w:r>
      <w:proofErr w:type="gramEnd"/>
      <w:r w:rsidRPr="00020760">
        <w:rPr>
          <w:rFonts w:ascii="Times New Roman" w:hAnsi="Times New Roman"/>
        </w:rPr>
        <w:t>, we’ve had this conversation twice already.</w:t>
      </w:r>
      <w:r>
        <w:rPr>
          <w:rFonts w:ascii="Times New Roman" w:hAnsi="Times New Roman"/>
        </w:rPr>
        <w:t>”</w:t>
      </w:r>
      <w:r w:rsidRPr="00020760">
        <w:rPr>
          <w:rFonts w:ascii="Times New Roman" w:hAnsi="Times New Roman"/>
        </w:rPr>
        <w:t xml:space="preserve"> To me, it’s like, </w:t>
      </w:r>
      <w:r>
        <w:rPr>
          <w:rFonts w:ascii="Times New Roman" w:hAnsi="Times New Roman"/>
        </w:rPr>
        <w:t>“</w:t>
      </w:r>
      <w:r w:rsidRPr="00020760">
        <w:rPr>
          <w:rFonts w:ascii="Times New Roman" w:hAnsi="Times New Roman"/>
        </w:rPr>
        <w:t>Didn’t we cover this?</w:t>
      </w:r>
      <w:r>
        <w:rPr>
          <w:rFonts w:ascii="Times New Roman" w:hAnsi="Times New Roman"/>
        </w:rPr>
        <w:t>”</w:t>
      </w:r>
      <w:r w:rsidRPr="00020760">
        <w:rPr>
          <w:rFonts w:ascii="Times New Roman" w:hAnsi="Times New Roman"/>
        </w:rPr>
        <w:t xml:space="preserve"> The risk factor of continuity [was] certainly underestimated.</w:t>
      </w:r>
    </w:p>
    <w:p w:rsidR="009011C5" w:rsidRPr="00020760" w:rsidRDefault="009011C5" w:rsidP="009011C5">
      <w:pPr>
        <w:spacing w:after="120"/>
        <w:ind w:left="1080"/>
        <w:rPr>
          <w:szCs w:val="22"/>
        </w:rPr>
      </w:pPr>
      <w:r w:rsidRPr="00020760">
        <w:rPr>
          <w:szCs w:val="22"/>
        </w:rPr>
        <w:t xml:space="preserve">JFF said that most sites failed to sufficiently identify </w:t>
      </w:r>
      <w:r>
        <w:rPr>
          <w:szCs w:val="22"/>
        </w:rPr>
        <w:t>staff turnover</w:t>
      </w:r>
      <w:r w:rsidRPr="00020760">
        <w:rPr>
          <w:szCs w:val="22"/>
        </w:rPr>
        <w:t xml:space="preserve"> as a potential risk, and to establish </w:t>
      </w:r>
      <w:r>
        <w:rPr>
          <w:szCs w:val="22"/>
        </w:rPr>
        <w:t xml:space="preserve">sufficient </w:t>
      </w:r>
      <w:r w:rsidRPr="00020760">
        <w:rPr>
          <w:szCs w:val="22"/>
        </w:rPr>
        <w:t>administrative structures to support staffing transitions.</w:t>
      </w:r>
    </w:p>
    <w:p w:rsidR="009011C5" w:rsidRPr="00020760" w:rsidRDefault="009011C5" w:rsidP="009011C5">
      <w:pPr>
        <w:pStyle w:val="ListParagraph"/>
        <w:numPr>
          <w:ilvl w:val="0"/>
          <w:numId w:val="49"/>
        </w:numPr>
        <w:spacing w:after="120" w:line="260" w:lineRule="exact"/>
        <w:ind w:left="1080"/>
        <w:contextualSpacing w:val="0"/>
        <w:rPr>
          <w:rFonts w:ascii="Times New Roman" w:hAnsi="Times New Roman"/>
          <w:b/>
        </w:rPr>
      </w:pPr>
      <w:r w:rsidRPr="00020760">
        <w:rPr>
          <w:rFonts w:ascii="Times New Roman" w:hAnsi="Times New Roman"/>
          <w:b/>
        </w:rPr>
        <w:t xml:space="preserve">Academic readiness. </w:t>
      </w:r>
      <w:r w:rsidRPr="00020760">
        <w:rPr>
          <w:rFonts w:ascii="Times New Roman" w:hAnsi="Times New Roman"/>
        </w:rPr>
        <w:t>ESE and JFF agreed that many STEM ECHS students do not have the academic skills or background</w:t>
      </w:r>
      <w:r>
        <w:rPr>
          <w:rFonts w:ascii="Times New Roman" w:hAnsi="Times New Roman"/>
        </w:rPr>
        <w:t xml:space="preserve"> necessary</w:t>
      </w:r>
      <w:r w:rsidRPr="00020760">
        <w:rPr>
          <w:rFonts w:ascii="Times New Roman" w:hAnsi="Times New Roman"/>
        </w:rPr>
        <w:t xml:space="preserve"> to </w:t>
      </w:r>
      <w:r>
        <w:rPr>
          <w:rFonts w:ascii="Times New Roman" w:hAnsi="Times New Roman"/>
        </w:rPr>
        <w:t xml:space="preserve">fully </w:t>
      </w:r>
      <w:r w:rsidRPr="00020760">
        <w:rPr>
          <w:rFonts w:ascii="Times New Roman" w:hAnsi="Times New Roman"/>
        </w:rPr>
        <w:t xml:space="preserve">participate in the </w:t>
      </w:r>
      <w:r>
        <w:rPr>
          <w:rFonts w:ascii="Times New Roman" w:hAnsi="Times New Roman"/>
        </w:rPr>
        <w:t xml:space="preserve">originally planned </w:t>
      </w:r>
      <w:r w:rsidRPr="00020760">
        <w:rPr>
          <w:rFonts w:ascii="Times New Roman" w:hAnsi="Times New Roman"/>
        </w:rPr>
        <w:t>STEM ECHS activities</w:t>
      </w:r>
      <w:r>
        <w:rPr>
          <w:rFonts w:ascii="Times New Roman" w:hAnsi="Times New Roman"/>
        </w:rPr>
        <w:t>,</w:t>
      </w:r>
      <w:r w:rsidRPr="00020760">
        <w:rPr>
          <w:rFonts w:ascii="Times New Roman" w:hAnsi="Times New Roman"/>
        </w:rPr>
        <w:t xml:space="preserve"> especially college</w:t>
      </w:r>
      <w:r>
        <w:rPr>
          <w:rFonts w:ascii="Times New Roman" w:hAnsi="Times New Roman"/>
        </w:rPr>
        <w:t>-</w:t>
      </w:r>
      <w:r w:rsidRPr="00020760">
        <w:rPr>
          <w:rFonts w:ascii="Times New Roman" w:hAnsi="Times New Roman"/>
        </w:rPr>
        <w:t>level coursework. ESE and JFF agreed that, in general, more work needs to be done</w:t>
      </w:r>
      <w:r>
        <w:rPr>
          <w:rFonts w:ascii="Times New Roman" w:hAnsi="Times New Roman"/>
        </w:rPr>
        <w:t xml:space="preserve"> </w:t>
      </w:r>
      <w:r w:rsidRPr="00020760">
        <w:rPr>
          <w:rFonts w:ascii="Times New Roman" w:hAnsi="Times New Roman"/>
        </w:rPr>
        <w:t>at earlier stages of academic development</w:t>
      </w:r>
      <w:r>
        <w:rPr>
          <w:rFonts w:ascii="Times New Roman" w:hAnsi="Times New Roman"/>
        </w:rPr>
        <w:t xml:space="preserve"> </w:t>
      </w:r>
      <w:r w:rsidRPr="00020760">
        <w:rPr>
          <w:rFonts w:ascii="Times New Roman" w:hAnsi="Times New Roman"/>
        </w:rPr>
        <w:t>to prepare STEM ECHS students for rigorous coursework.</w:t>
      </w:r>
    </w:p>
    <w:p w:rsidR="009011C5" w:rsidRPr="00020760" w:rsidRDefault="009011C5" w:rsidP="009011C5">
      <w:pPr>
        <w:pStyle w:val="ListParagraph"/>
        <w:numPr>
          <w:ilvl w:val="0"/>
          <w:numId w:val="49"/>
        </w:numPr>
        <w:spacing w:after="120" w:line="260" w:lineRule="exact"/>
        <w:ind w:left="1080"/>
        <w:contextualSpacing w:val="0"/>
        <w:rPr>
          <w:rFonts w:ascii="Times New Roman" w:hAnsi="Times New Roman"/>
          <w:b/>
        </w:rPr>
      </w:pPr>
      <w:r w:rsidRPr="00020760">
        <w:rPr>
          <w:rFonts w:ascii="Times New Roman" w:hAnsi="Times New Roman"/>
          <w:b/>
        </w:rPr>
        <w:t xml:space="preserve">Capacity. </w:t>
      </w:r>
      <w:r w:rsidRPr="00020760">
        <w:rPr>
          <w:rFonts w:ascii="Times New Roman" w:hAnsi="Times New Roman"/>
        </w:rPr>
        <w:t xml:space="preserve">JFF suggested that some sites have struggled to muster and maintain </w:t>
      </w:r>
      <w:r>
        <w:rPr>
          <w:rFonts w:ascii="Times New Roman" w:hAnsi="Times New Roman"/>
        </w:rPr>
        <w:t xml:space="preserve">the </w:t>
      </w:r>
      <w:r w:rsidRPr="00020760">
        <w:rPr>
          <w:rFonts w:ascii="Times New Roman" w:hAnsi="Times New Roman"/>
        </w:rPr>
        <w:t>organizational capacity</w:t>
      </w:r>
      <w:r>
        <w:rPr>
          <w:rFonts w:ascii="Times New Roman" w:hAnsi="Times New Roman"/>
        </w:rPr>
        <w:t xml:space="preserve"> necessary to successfully implement a</w:t>
      </w:r>
      <w:r w:rsidRPr="00020760">
        <w:rPr>
          <w:rFonts w:ascii="Times New Roman" w:hAnsi="Times New Roman"/>
        </w:rPr>
        <w:t xml:space="preserve"> STEM ECHS. A representative from JFF said, </w:t>
      </w:r>
    </w:p>
    <w:p w:rsidR="009011C5" w:rsidRPr="00020760" w:rsidRDefault="009011C5" w:rsidP="009011C5">
      <w:pPr>
        <w:spacing w:after="120"/>
        <w:ind w:left="1800"/>
        <w:rPr>
          <w:b/>
          <w:szCs w:val="22"/>
        </w:rPr>
      </w:pPr>
      <w:r w:rsidRPr="00020760">
        <w:rPr>
          <w:szCs w:val="22"/>
        </w:rPr>
        <w:t>The difference becomes: what is the capacity on the ground</w:t>
      </w:r>
      <w:r w:rsidR="00716646">
        <w:rPr>
          <w:szCs w:val="22"/>
        </w:rPr>
        <w:t>....</w:t>
      </w:r>
      <w:r w:rsidRPr="00020760">
        <w:rPr>
          <w:szCs w:val="22"/>
        </w:rPr>
        <w:t>of a team to focus on this, latch on to it, and figure it out and make it work</w:t>
      </w:r>
      <w:r>
        <w:rPr>
          <w:szCs w:val="22"/>
        </w:rPr>
        <w:t>?</w:t>
      </w:r>
      <w:r w:rsidRPr="00020760">
        <w:rPr>
          <w:szCs w:val="22"/>
        </w:rPr>
        <w:t xml:space="preserve"> More and more, the capacity is huge. [Some sites] did very well with that</w:t>
      </w:r>
      <w:r>
        <w:rPr>
          <w:szCs w:val="22"/>
        </w:rPr>
        <w:t>. They have really smart people. They have a really united team.</w:t>
      </w:r>
      <w:r w:rsidRPr="00020760">
        <w:rPr>
          <w:szCs w:val="22"/>
        </w:rPr>
        <w:t xml:space="preserve"> </w:t>
      </w:r>
      <w:r>
        <w:rPr>
          <w:szCs w:val="22"/>
        </w:rPr>
        <w:t>T</w:t>
      </w:r>
      <w:r w:rsidRPr="00020760">
        <w:rPr>
          <w:szCs w:val="22"/>
        </w:rPr>
        <w:t>hey have used the strategies. That doesn’t mean they did everything perfect, but they have built their own internal capacity. With other sites</w:t>
      </w:r>
      <w:r w:rsidR="00716646">
        <w:rPr>
          <w:szCs w:val="22"/>
        </w:rPr>
        <w:t>, [that capacity is severely lacking].</w:t>
      </w:r>
      <w:r w:rsidRPr="00020760">
        <w:rPr>
          <w:szCs w:val="22"/>
        </w:rPr>
        <w:t xml:space="preserve"> I think it’s a very common phenomenon. The difference is in both the coach-ability and in the capacity for building </w:t>
      </w:r>
      <w:proofErr w:type="gramStart"/>
      <w:r w:rsidRPr="00020760">
        <w:rPr>
          <w:szCs w:val="22"/>
        </w:rPr>
        <w:t>their own</w:t>
      </w:r>
      <w:proofErr w:type="gramEnd"/>
      <w:r w:rsidRPr="00020760">
        <w:rPr>
          <w:szCs w:val="22"/>
        </w:rPr>
        <w:t xml:space="preserve"> capacity. So, I don’t think these schools are unique in not having those skills</w:t>
      </w:r>
      <w:r>
        <w:rPr>
          <w:szCs w:val="22"/>
        </w:rPr>
        <w:t xml:space="preserve">. </w:t>
      </w:r>
      <w:r w:rsidRPr="00020760">
        <w:rPr>
          <w:szCs w:val="22"/>
        </w:rPr>
        <w:t>I mean, why would they [have those skills]? They’re not taught those skills in any graduate course or any un</w:t>
      </w:r>
      <w:r>
        <w:rPr>
          <w:szCs w:val="22"/>
        </w:rPr>
        <w:t>der</w:t>
      </w:r>
      <w:r w:rsidRPr="00020760">
        <w:rPr>
          <w:szCs w:val="22"/>
        </w:rPr>
        <w:t>graduate course. They just aren’t.</w:t>
      </w:r>
    </w:p>
    <w:p w:rsidR="009011C5" w:rsidRPr="00020760" w:rsidRDefault="009011C5" w:rsidP="009011C5">
      <w:pPr>
        <w:spacing w:after="120"/>
        <w:ind w:left="1080"/>
        <w:rPr>
          <w:szCs w:val="22"/>
        </w:rPr>
      </w:pPr>
      <w:r w:rsidRPr="00020760">
        <w:rPr>
          <w:szCs w:val="22"/>
        </w:rPr>
        <w:t>JFF listed a number of challenges rela</w:t>
      </w:r>
      <w:r>
        <w:rPr>
          <w:szCs w:val="22"/>
        </w:rPr>
        <w:t xml:space="preserve">ted to organizational capacity faced by some sites, including </w:t>
      </w:r>
      <w:r w:rsidRPr="00020760">
        <w:rPr>
          <w:szCs w:val="22"/>
        </w:rPr>
        <w:t>a general lack of knowledge related to best practices for program development</w:t>
      </w:r>
      <w:r>
        <w:rPr>
          <w:szCs w:val="22"/>
        </w:rPr>
        <w:t>,</w:t>
      </w:r>
      <w:r w:rsidRPr="00020760">
        <w:rPr>
          <w:szCs w:val="22"/>
        </w:rPr>
        <w:t xml:space="preserve"> insufficient staffing or </w:t>
      </w:r>
      <w:r>
        <w:rPr>
          <w:szCs w:val="22"/>
        </w:rPr>
        <w:t>resources,</w:t>
      </w:r>
      <w:r w:rsidRPr="00020760">
        <w:rPr>
          <w:szCs w:val="22"/>
        </w:rPr>
        <w:t xml:space="preserve"> and insufficient capacity to facilitate needed training or technical assistance.</w:t>
      </w:r>
    </w:p>
    <w:p w:rsidR="009011C5" w:rsidRPr="00020760" w:rsidRDefault="009011C5" w:rsidP="009011C5">
      <w:pPr>
        <w:pStyle w:val="ListParagraph"/>
        <w:numPr>
          <w:ilvl w:val="0"/>
          <w:numId w:val="50"/>
        </w:numPr>
        <w:spacing w:after="120" w:line="260" w:lineRule="exact"/>
        <w:ind w:left="1080"/>
        <w:contextualSpacing w:val="0"/>
        <w:rPr>
          <w:rFonts w:ascii="Times New Roman" w:hAnsi="Times New Roman"/>
          <w:b/>
        </w:rPr>
      </w:pPr>
      <w:r w:rsidRPr="00020760">
        <w:rPr>
          <w:rFonts w:ascii="Times New Roman" w:hAnsi="Times New Roman"/>
          <w:b/>
        </w:rPr>
        <w:t xml:space="preserve">Lack of focus on curriculum and instruction. </w:t>
      </w:r>
      <w:r w:rsidRPr="00020760">
        <w:rPr>
          <w:rFonts w:ascii="Times New Roman" w:hAnsi="Times New Roman"/>
        </w:rPr>
        <w:t>JFF noted that across sites there has been insufficient focus on shaping the curriculum and instruction offered though the STEM ECHS</w:t>
      </w:r>
      <w:r>
        <w:rPr>
          <w:rFonts w:ascii="Times New Roman" w:hAnsi="Times New Roman"/>
        </w:rPr>
        <w:t>:</w:t>
      </w:r>
      <w:r w:rsidRPr="00020760">
        <w:rPr>
          <w:rFonts w:ascii="Times New Roman" w:hAnsi="Times New Roman"/>
          <w:b/>
        </w:rPr>
        <w:t xml:space="preserve"> </w:t>
      </w:r>
    </w:p>
    <w:p w:rsidR="009011C5" w:rsidRPr="00020760" w:rsidRDefault="009011C5" w:rsidP="009011C5">
      <w:pPr>
        <w:ind w:left="1800"/>
        <w:rPr>
          <w:b/>
          <w:i/>
          <w:szCs w:val="22"/>
        </w:rPr>
      </w:pPr>
      <w:r w:rsidRPr="00020760">
        <w:rPr>
          <w:szCs w:val="22"/>
        </w:rPr>
        <w:lastRenderedPageBreak/>
        <w:t xml:space="preserve">There’s a big gap in all of this. There has been [little] work actually on </w:t>
      </w:r>
      <w:r>
        <w:rPr>
          <w:szCs w:val="22"/>
        </w:rPr>
        <w:t>“W</w:t>
      </w:r>
      <w:r w:rsidRPr="00020760">
        <w:rPr>
          <w:szCs w:val="22"/>
        </w:rPr>
        <w:t>hat does instruction in a school that is preparing some or all students to be ready for college work look like that is different from [</w:t>
      </w:r>
      <w:r>
        <w:rPr>
          <w:szCs w:val="22"/>
        </w:rPr>
        <w:t>what the school is</w:t>
      </w:r>
      <w:r w:rsidRPr="00020760">
        <w:rPr>
          <w:szCs w:val="22"/>
        </w:rPr>
        <w:t xml:space="preserve"> already doing]?</w:t>
      </w:r>
      <w:r>
        <w:rPr>
          <w:szCs w:val="22"/>
        </w:rPr>
        <w:t>”</w:t>
      </w:r>
      <w:r w:rsidRPr="00020760">
        <w:rPr>
          <w:szCs w:val="22"/>
        </w:rPr>
        <w:t xml:space="preserve"> We all know that instruction varies greatly in terms of quality and effectiveness, and there has really been, with the exception of just one afternoon [technical assistance] session, no real focus on instruction…</w:t>
      </w:r>
      <w:r>
        <w:rPr>
          <w:szCs w:val="22"/>
        </w:rPr>
        <w:t>.</w:t>
      </w:r>
      <w:r w:rsidRPr="00020760">
        <w:rPr>
          <w:szCs w:val="22"/>
        </w:rPr>
        <w:t xml:space="preserve"> If we’re really serious about a STEM school being more than just a pathway, but actually success in a pathway, which is a different outcome than just having kids in a pathway taking courses, then I think that the focus on… instruction probably would be a great investment…</w:t>
      </w:r>
      <w:r>
        <w:rPr>
          <w:szCs w:val="22"/>
        </w:rPr>
        <w:t>.</w:t>
      </w:r>
      <w:r w:rsidRPr="00020760">
        <w:rPr>
          <w:szCs w:val="22"/>
        </w:rPr>
        <w:t xml:space="preserve"> I know they say they do that</w:t>
      </w:r>
      <w:r>
        <w:rPr>
          <w:szCs w:val="22"/>
        </w:rPr>
        <w:t>,</w:t>
      </w:r>
      <w:r w:rsidRPr="00020760">
        <w:rPr>
          <w:szCs w:val="22"/>
        </w:rPr>
        <w:t xml:space="preserve"> and good instruction for STEM is just good instruction, but it isn’t really happening on the ground. They’re probably not really forced to do that. So that would just be a place that I would say is a fairly obvious gap in this work.</w:t>
      </w:r>
    </w:p>
    <w:p w:rsidR="009011C5" w:rsidRPr="00020760" w:rsidRDefault="009011C5" w:rsidP="009011C5">
      <w:pPr>
        <w:rPr>
          <w:szCs w:val="22"/>
          <w:highlight w:val="yellow"/>
        </w:rPr>
      </w:pPr>
    </w:p>
    <w:p w:rsidR="009011C5" w:rsidRPr="00020760" w:rsidRDefault="009011C5" w:rsidP="009011C5">
      <w:pPr>
        <w:rPr>
          <w:b/>
          <w:szCs w:val="22"/>
        </w:rPr>
      </w:pPr>
      <w:r w:rsidRPr="00020760">
        <w:rPr>
          <w:b/>
          <w:szCs w:val="22"/>
        </w:rPr>
        <w:t>IHE Partner Interview</w:t>
      </w:r>
    </w:p>
    <w:p w:rsidR="009011C5" w:rsidRPr="00020760" w:rsidRDefault="009011C5" w:rsidP="009011C5">
      <w:pPr>
        <w:rPr>
          <w:szCs w:val="22"/>
        </w:rPr>
      </w:pPr>
    </w:p>
    <w:p w:rsidR="009011C5" w:rsidRPr="00020760" w:rsidRDefault="009011C5" w:rsidP="009011C5">
      <w:pPr>
        <w:rPr>
          <w:szCs w:val="22"/>
        </w:rPr>
      </w:pPr>
      <w:r w:rsidRPr="00020760">
        <w:rPr>
          <w:szCs w:val="22"/>
        </w:rPr>
        <w:t>UMDI conducted one additional IHE partner interview with a representative from Quinsigamond Communit</w:t>
      </w:r>
      <w:r>
        <w:rPr>
          <w:szCs w:val="22"/>
        </w:rPr>
        <w:t>y</w:t>
      </w:r>
      <w:r w:rsidRPr="00020760">
        <w:rPr>
          <w:szCs w:val="22"/>
        </w:rPr>
        <w:t xml:space="preserve"> College (QCC). QCC serves as the IHE partner for </w:t>
      </w:r>
      <w:r>
        <w:rPr>
          <w:szCs w:val="22"/>
        </w:rPr>
        <w:t xml:space="preserve">the </w:t>
      </w:r>
      <w:r w:rsidRPr="00020760">
        <w:rPr>
          <w:szCs w:val="22"/>
        </w:rPr>
        <w:t xml:space="preserve">Worcester </w:t>
      </w:r>
      <w:r>
        <w:rPr>
          <w:szCs w:val="22"/>
        </w:rPr>
        <w:t xml:space="preserve">Public Schools </w:t>
      </w:r>
      <w:r w:rsidRPr="00020760">
        <w:rPr>
          <w:szCs w:val="22"/>
        </w:rPr>
        <w:t>and Quaboag</w:t>
      </w:r>
      <w:r>
        <w:rPr>
          <w:szCs w:val="22"/>
        </w:rPr>
        <w:t xml:space="preserve"> Regional School District</w:t>
      </w:r>
      <w:r w:rsidRPr="00020760">
        <w:rPr>
          <w:szCs w:val="22"/>
        </w:rPr>
        <w:t>. QCC</w:t>
      </w:r>
      <w:r>
        <w:rPr>
          <w:szCs w:val="22"/>
        </w:rPr>
        <w:t>’</w:t>
      </w:r>
      <w:r w:rsidRPr="00020760">
        <w:rPr>
          <w:szCs w:val="22"/>
        </w:rPr>
        <w:t>s representative noted that both partnerships were progressing, and that QCC was working on internal plans for staffing and supporting partnerships with STEM ECHS sites over time. QCC emphasized that they have worked with both of their STEM ECHS partners to address the challenge of</w:t>
      </w:r>
      <w:r>
        <w:rPr>
          <w:szCs w:val="22"/>
        </w:rPr>
        <w:t xml:space="preserve"> increasing students’ academic readiness</w:t>
      </w:r>
      <w:r w:rsidRPr="00020760">
        <w:rPr>
          <w:szCs w:val="22"/>
        </w:rPr>
        <w:t xml:space="preserve">. Other findings from this interview mirror those from the June </w:t>
      </w:r>
      <w:r>
        <w:rPr>
          <w:szCs w:val="22"/>
        </w:rPr>
        <w:t>evaluation briefing</w:t>
      </w:r>
      <w:r w:rsidRPr="00020760">
        <w:rPr>
          <w:szCs w:val="22"/>
        </w:rPr>
        <w:t>.</w:t>
      </w:r>
    </w:p>
    <w:p w:rsidR="009011C5" w:rsidRPr="00020760" w:rsidRDefault="009011C5" w:rsidP="009011C5">
      <w:pPr>
        <w:rPr>
          <w:b/>
          <w:szCs w:val="22"/>
        </w:rPr>
      </w:pPr>
    </w:p>
    <w:p w:rsidR="009011C5" w:rsidRPr="00020760" w:rsidRDefault="009011C5" w:rsidP="009011C5">
      <w:pPr>
        <w:rPr>
          <w:b/>
          <w:szCs w:val="22"/>
        </w:rPr>
      </w:pPr>
      <w:r w:rsidRPr="00020760">
        <w:rPr>
          <w:b/>
          <w:szCs w:val="22"/>
        </w:rPr>
        <w:t>Technical Assistance</w:t>
      </w:r>
    </w:p>
    <w:p w:rsidR="009011C5" w:rsidRPr="00020760" w:rsidRDefault="009011C5" w:rsidP="009011C5">
      <w:pPr>
        <w:rPr>
          <w:b/>
          <w:szCs w:val="22"/>
        </w:rPr>
      </w:pPr>
    </w:p>
    <w:p w:rsidR="009011C5" w:rsidRPr="00020760" w:rsidRDefault="009011C5" w:rsidP="009011C5">
      <w:pPr>
        <w:rPr>
          <w:szCs w:val="22"/>
        </w:rPr>
      </w:pPr>
      <w:r w:rsidRPr="00020760">
        <w:rPr>
          <w:szCs w:val="22"/>
        </w:rPr>
        <w:t xml:space="preserve">During the past year, JFF has provided a wide range of supports to the STEM ECHS sites. JFF described their role as </w:t>
      </w:r>
      <w:r>
        <w:rPr>
          <w:szCs w:val="22"/>
        </w:rPr>
        <w:t>including</w:t>
      </w:r>
      <w:r w:rsidRPr="00020760">
        <w:rPr>
          <w:szCs w:val="22"/>
        </w:rPr>
        <w:t xml:space="preserve"> on-the-ground technical assistance, facilitation, coaching, planning support, </w:t>
      </w:r>
      <w:r>
        <w:rPr>
          <w:szCs w:val="22"/>
        </w:rPr>
        <w:t xml:space="preserve">participation in </w:t>
      </w:r>
      <w:r w:rsidRPr="00020760">
        <w:rPr>
          <w:szCs w:val="22"/>
        </w:rPr>
        <w:t>advisory meetings, engaging school and district leaders, and supporting the development of key program policies (e.g., communication plans, student support plans). JFF said that this support occurred during regular site visits and phone meetings. ESE said that JFF</w:t>
      </w:r>
      <w:r>
        <w:rPr>
          <w:szCs w:val="22"/>
        </w:rPr>
        <w:t>’</w:t>
      </w:r>
      <w:r w:rsidRPr="00020760">
        <w:rPr>
          <w:szCs w:val="22"/>
        </w:rPr>
        <w:t>s primary consultant provided good value to the sites. ESE said, “Janice was tough, and excellent. Her toughness helped districts hear what they needed to hear.”</w:t>
      </w:r>
    </w:p>
    <w:p w:rsidR="009011C5" w:rsidRDefault="009011C5" w:rsidP="009011C5">
      <w:pPr>
        <w:rPr>
          <w:szCs w:val="22"/>
        </w:rPr>
      </w:pPr>
    </w:p>
    <w:p w:rsidR="009011C5" w:rsidRPr="00020760" w:rsidRDefault="009011C5" w:rsidP="009011C5">
      <w:pPr>
        <w:rPr>
          <w:b/>
          <w:szCs w:val="22"/>
        </w:rPr>
      </w:pPr>
      <w:r w:rsidRPr="00020760">
        <w:rPr>
          <w:b/>
          <w:szCs w:val="22"/>
        </w:rPr>
        <w:t>Next Steps – Sustainability</w:t>
      </w:r>
    </w:p>
    <w:p w:rsidR="009011C5" w:rsidRPr="00020760" w:rsidRDefault="009011C5" w:rsidP="009011C5">
      <w:pPr>
        <w:rPr>
          <w:b/>
          <w:szCs w:val="22"/>
        </w:rPr>
      </w:pPr>
    </w:p>
    <w:p w:rsidR="009011C5" w:rsidRPr="00020760" w:rsidRDefault="009011C5" w:rsidP="009011C5">
      <w:pPr>
        <w:rPr>
          <w:szCs w:val="22"/>
        </w:rPr>
      </w:pPr>
      <w:r w:rsidRPr="00020760">
        <w:rPr>
          <w:szCs w:val="22"/>
        </w:rPr>
        <w:t xml:space="preserve">ESE and JFF said that the resources dedicated </w:t>
      </w:r>
      <w:r>
        <w:rPr>
          <w:szCs w:val="22"/>
        </w:rPr>
        <w:t>to providing</w:t>
      </w:r>
      <w:r w:rsidRPr="00020760">
        <w:rPr>
          <w:szCs w:val="22"/>
        </w:rPr>
        <w:t xml:space="preserve"> STEM ECHS sites with technical assistance will decrease during </w:t>
      </w:r>
      <w:r>
        <w:rPr>
          <w:szCs w:val="22"/>
        </w:rPr>
        <w:t>Y</w:t>
      </w:r>
      <w:r w:rsidRPr="00020760">
        <w:rPr>
          <w:szCs w:val="22"/>
        </w:rPr>
        <w:t xml:space="preserve">ear </w:t>
      </w:r>
      <w:r>
        <w:rPr>
          <w:szCs w:val="22"/>
        </w:rPr>
        <w:t>4</w:t>
      </w:r>
      <w:r w:rsidRPr="00020760">
        <w:rPr>
          <w:szCs w:val="22"/>
        </w:rPr>
        <w:t xml:space="preserve">. </w:t>
      </w:r>
      <w:r>
        <w:rPr>
          <w:szCs w:val="22"/>
        </w:rPr>
        <w:t xml:space="preserve">They </w:t>
      </w:r>
      <w:r w:rsidRPr="00020760">
        <w:rPr>
          <w:szCs w:val="22"/>
        </w:rPr>
        <w:t>have agreed that the focus of JFF’s technical assistance will shift from providing on</w:t>
      </w:r>
      <w:r>
        <w:rPr>
          <w:szCs w:val="22"/>
        </w:rPr>
        <w:t>-</w:t>
      </w:r>
      <w:r w:rsidRPr="00020760">
        <w:rPr>
          <w:szCs w:val="22"/>
        </w:rPr>
        <w:t>the</w:t>
      </w:r>
      <w:r>
        <w:rPr>
          <w:szCs w:val="22"/>
        </w:rPr>
        <w:t>-</w:t>
      </w:r>
      <w:r w:rsidRPr="00020760">
        <w:rPr>
          <w:szCs w:val="22"/>
        </w:rPr>
        <w:t>ground support to supporting districts</w:t>
      </w:r>
      <w:r>
        <w:rPr>
          <w:szCs w:val="22"/>
        </w:rPr>
        <w:t>’</w:t>
      </w:r>
      <w:r w:rsidRPr="00020760">
        <w:rPr>
          <w:szCs w:val="22"/>
        </w:rPr>
        <w:t xml:space="preserve"> efforts to explore, develop, and implement plans for sustainability. To facilitate this shift, JFF has agreed that Janice Davis, the JFF consultant who has served as the </w:t>
      </w:r>
      <w:r>
        <w:rPr>
          <w:szCs w:val="22"/>
        </w:rPr>
        <w:t xml:space="preserve">primary </w:t>
      </w:r>
      <w:r w:rsidRPr="00020760">
        <w:rPr>
          <w:szCs w:val="22"/>
        </w:rPr>
        <w:t>technical assistance contact for districts</w:t>
      </w:r>
      <w:r>
        <w:rPr>
          <w:szCs w:val="22"/>
        </w:rPr>
        <w:t>,</w:t>
      </w:r>
      <w:r w:rsidRPr="00020760">
        <w:rPr>
          <w:szCs w:val="22"/>
        </w:rPr>
        <w:t xml:space="preserve"> will no long</w:t>
      </w:r>
      <w:r>
        <w:rPr>
          <w:szCs w:val="22"/>
        </w:rPr>
        <w:t>er</w:t>
      </w:r>
      <w:r w:rsidRPr="00020760">
        <w:rPr>
          <w:szCs w:val="22"/>
        </w:rPr>
        <w:t xml:space="preserve"> </w:t>
      </w:r>
      <w:r>
        <w:rPr>
          <w:szCs w:val="22"/>
        </w:rPr>
        <w:t>serve in that capacity</w:t>
      </w:r>
      <w:r w:rsidRPr="00020760">
        <w:rPr>
          <w:szCs w:val="22"/>
        </w:rPr>
        <w:t>, and that a new consultant will begin working with sites to explore options for sustainability.</w:t>
      </w:r>
    </w:p>
    <w:p w:rsidR="009011C5" w:rsidRPr="00020760" w:rsidRDefault="009011C5" w:rsidP="009011C5">
      <w:pPr>
        <w:rPr>
          <w:szCs w:val="22"/>
        </w:rPr>
      </w:pPr>
    </w:p>
    <w:p w:rsidR="009011C5" w:rsidRPr="00020760" w:rsidRDefault="009011C5" w:rsidP="009011C5">
      <w:pPr>
        <w:rPr>
          <w:szCs w:val="22"/>
        </w:rPr>
      </w:pPr>
      <w:r w:rsidRPr="00020760">
        <w:rPr>
          <w:szCs w:val="22"/>
        </w:rPr>
        <w:t xml:space="preserve">ESE indicated that </w:t>
      </w:r>
      <w:r>
        <w:rPr>
          <w:szCs w:val="22"/>
        </w:rPr>
        <w:t xml:space="preserve">due to limited </w:t>
      </w:r>
      <w:r w:rsidRPr="00020760">
        <w:rPr>
          <w:szCs w:val="22"/>
        </w:rPr>
        <w:t>resources</w:t>
      </w:r>
      <w:r>
        <w:rPr>
          <w:szCs w:val="22"/>
        </w:rPr>
        <w:t>,</w:t>
      </w:r>
      <w:r w:rsidRPr="00020760">
        <w:rPr>
          <w:szCs w:val="22"/>
        </w:rPr>
        <w:t xml:space="preserve"> they </w:t>
      </w:r>
      <w:r>
        <w:rPr>
          <w:szCs w:val="22"/>
        </w:rPr>
        <w:t xml:space="preserve">do not plan to </w:t>
      </w:r>
      <w:r w:rsidRPr="00020760">
        <w:rPr>
          <w:szCs w:val="22"/>
        </w:rPr>
        <w:t>contribut</w:t>
      </w:r>
      <w:r>
        <w:rPr>
          <w:szCs w:val="22"/>
        </w:rPr>
        <w:t>e</w:t>
      </w:r>
      <w:r w:rsidRPr="00020760">
        <w:rPr>
          <w:szCs w:val="22"/>
        </w:rPr>
        <w:t xml:space="preserve"> </w:t>
      </w:r>
      <w:r>
        <w:rPr>
          <w:szCs w:val="22"/>
        </w:rPr>
        <w:t xml:space="preserve">financial resources to the </w:t>
      </w:r>
      <w:r w:rsidRPr="00020760">
        <w:rPr>
          <w:szCs w:val="22"/>
        </w:rPr>
        <w:t>STEM ECHS sites</w:t>
      </w:r>
      <w:r>
        <w:rPr>
          <w:szCs w:val="22"/>
        </w:rPr>
        <w:t xml:space="preserve"> after the RTTT funding period ends</w:t>
      </w:r>
      <w:r w:rsidRPr="00020760">
        <w:rPr>
          <w:szCs w:val="22"/>
        </w:rPr>
        <w:t>. The ESE program manager said that there is no champion in the state legislature for the STEM ECHS initi</w:t>
      </w:r>
      <w:r>
        <w:rPr>
          <w:szCs w:val="22"/>
        </w:rPr>
        <w:t>ative, and that funding for dual-</w:t>
      </w:r>
      <w:r w:rsidRPr="00020760">
        <w:rPr>
          <w:szCs w:val="22"/>
        </w:rPr>
        <w:t xml:space="preserve">enrollment </w:t>
      </w:r>
      <w:r>
        <w:rPr>
          <w:szCs w:val="22"/>
        </w:rPr>
        <w:t xml:space="preserve">programs </w:t>
      </w:r>
      <w:r w:rsidRPr="00020760">
        <w:rPr>
          <w:szCs w:val="22"/>
        </w:rPr>
        <w:t>across the state is very limited. ESE said that partnering IHEs have been very generous in supporting districts</w:t>
      </w:r>
      <w:r>
        <w:rPr>
          <w:szCs w:val="22"/>
        </w:rPr>
        <w:t>’</w:t>
      </w:r>
      <w:r w:rsidRPr="00020760">
        <w:rPr>
          <w:szCs w:val="22"/>
        </w:rPr>
        <w:t xml:space="preserve"> efforts to establish opportunities for STEM ECHS students to take college courses. ESE suggested that districts should continue working internally to find solutions for sustainability, and to look beyond their districts (e.g., Perkins funding) for support.</w:t>
      </w:r>
    </w:p>
    <w:p w:rsidR="009011C5" w:rsidRPr="00020760" w:rsidRDefault="009011C5" w:rsidP="009011C5">
      <w:pPr>
        <w:rPr>
          <w:szCs w:val="22"/>
        </w:rPr>
      </w:pPr>
    </w:p>
    <w:p w:rsidR="009011C5" w:rsidRDefault="009011C5" w:rsidP="009011C5">
      <w:pPr>
        <w:rPr>
          <w:szCs w:val="22"/>
        </w:rPr>
      </w:pPr>
      <w:r w:rsidRPr="00020760">
        <w:rPr>
          <w:szCs w:val="22"/>
        </w:rPr>
        <w:t xml:space="preserve">ESE </w:t>
      </w:r>
      <w:r>
        <w:rPr>
          <w:szCs w:val="22"/>
        </w:rPr>
        <w:t xml:space="preserve">also </w:t>
      </w:r>
      <w:r w:rsidRPr="00020760">
        <w:rPr>
          <w:szCs w:val="22"/>
        </w:rPr>
        <w:t xml:space="preserve">indicated that they plan to work closely during the </w:t>
      </w:r>
      <w:r>
        <w:rPr>
          <w:szCs w:val="22"/>
        </w:rPr>
        <w:t>2013–14 school</w:t>
      </w:r>
      <w:r w:rsidRPr="00020760">
        <w:rPr>
          <w:szCs w:val="22"/>
        </w:rPr>
        <w:t xml:space="preserve"> year with districts that are struggling to implement their STEM ECHS. </w:t>
      </w:r>
      <w:r>
        <w:rPr>
          <w:szCs w:val="22"/>
        </w:rPr>
        <w:t>One of ESE’s goals for these sites is</w:t>
      </w:r>
      <w:r w:rsidRPr="00020760">
        <w:rPr>
          <w:szCs w:val="22"/>
        </w:rPr>
        <w:t xml:space="preserve"> to determine how to leave a</w:t>
      </w:r>
      <w:r>
        <w:rPr>
          <w:szCs w:val="22"/>
        </w:rPr>
        <w:t>n</w:t>
      </w:r>
      <w:r w:rsidRPr="00020760">
        <w:rPr>
          <w:szCs w:val="22"/>
        </w:rPr>
        <w:t xml:space="preserve"> “RTTT legacy” after the grant ends.</w:t>
      </w:r>
    </w:p>
    <w:p w:rsidR="009011C5" w:rsidRPr="00020760" w:rsidRDefault="009011C5" w:rsidP="009011C5">
      <w:pPr>
        <w:rPr>
          <w:szCs w:val="22"/>
        </w:rPr>
      </w:pPr>
    </w:p>
    <w:p w:rsidR="009011C5" w:rsidRDefault="009011C5" w:rsidP="009011C5">
      <w:pPr>
        <w:rPr>
          <w:szCs w:val="22"/>
        </w:rPr>
      </w:pPr>
      <w:r w:rsidRPr="00020760">
        <w:rPr>
          <w:szCs w:val="22"/>
        </w:rPr>
        <w:t xml:space="preserve">JFF representatives suggested that a first step in promoting the sustainability of the STEM ECHSs may be to encourage sites to reflect on investments </w:t>
      </w:r>
      <w:r>
        <w:rPr>
          <w:szCs w:val="22"/>
        </w:rPr>
        <w:t xml:space="preserve">that </w:t>
      </w:r>
      <w:r w:rsidRPr="00020760">
        <w:rPr>
          <w:szCs w:val="22"/>
        </w:rPr>
        <w:t>they have already made in the STEM ECHS, and what impact those investments have had. A JFF representative said,</w:t>
      </w:r>
    </w:p>
    <w:p w:rsidR="009011C5" w:rsidRPr="00020760" w:rsidRDefault="009011C5" w:rsidP="009011C5">
      <w:pPr>
        <w:rPr>
          <w:szCs w:val="22"/>
        </w:rPr>
      </w:pPr>
    </w:p>
    <w:p w:rsidR="009011C5" w:rsidRDefault="009011C5" w:rsidP="009011C5">
      <w:pPr>
        <w:ind w:left="720"/>
        <w:rPr>
          <w:szCs w:val="22"/>
        </w:rPr>
      </w:pPr>
      <w:r w:rsidRPr="00020760">
        <w:rPr>
          <w:szCs w:val="22"/>
        </w:rPr>
        <w:t xml:space="preserve">[The sites </w:t>
      </w:r>
      <w:r>
        <w:rPr>
          <w:szCs w:val="22"/>
        </w:rPr>
        <w:t xml:space="preserve">need] </w:t>
      </w:r>
      <w:r w:rsidRPr="00020760">
        <w:rPr>
          <w:szCs w:val="22"/>
        </w:rPr>
        <w:t xml:space="preserve">to back way up in my </w:t>
      </w:r>
      <w:proofErr w:type="gramStart"/>
      <w:r w:rsidRPr="00020760">
        <w:rPr>
          <w:szCs w:val="22"/>
        </w:rPr>
        <w:t>mind,</w:t>
      </w:r>
      <w:proofErr w:type="gramEnd"/>
      <w:r w:rsidRPr="00020760">
        <w:rPr>
          <w:szCs w:val="22"/>
        </w:rPr>
        <w:t xml:space="preserve"> and they’ve got to figure this out… somebody needs to do some data collection…</w:t>
      </w:r>
      <w:r>
        <w:rPr>
          <w:szCs w:val="22"/>
        </w:rPr>
        <w:t>.</w:t>
      </w:r>
      <w:r w:rsidRPr="00020760">
        <w:rPr>
          <w:szCs w:val="22"/>
        </w:rPr>
        <w:t xml:space="preserve"> They wouldn’t think of it in this way, but it really is a return </w:t>
      </w:r>
      <w:r>
        <w:rPr>
          <w:szCs w:val="22"/>
        </w:rPr>
        <w:t xml:space="preserve">on </w:t>
      </w:r>
      <w:r w:rsidRPr="00020760">
        <w:rPr>
          <w:szCs w:val="22"/>
        </w:rPr>
        <w:t>investment kind of thing. And they don’t think in those terms…</w:t>
      </w:r>
      <w:r>
        <w:rPr>
          <w:szCs w:val="22"/>
        </w:rPr>
        <w:t xml:space="preserve">. </w:t>
      </w:r>
      <w:r w:rsidRPr="00020760">
        <w:rPr>
          <w:szCs w:val="22"/>
        </w:rPr>
        <w:t xml:space="preserve">The sites could say, </w:t>
      </w:r>
      <w:r>
        <w:rPr>
          <w:szCs w:val="22"/>
        </w:rPr>
        <w:t>“</w:t>
      </w:r>
      <w:r w:rsidRPr="00020760">
        <w:rPr>
          <w:szCs w:val="22"/>
        </w:rPr>
        <w:t>Okay, let’s take the strings off all our money and see what we’ve got [and what we can do], and let’s just do.</w:t>
      </w:r>
      <w:r>
        <w:rPr>
          <w:szCs w:val="22"/>
        </w:rPr>
        <w:t>”</w:t>
      </w:r>
      <w:r w:rsidRPr="00020760">
        <w:rPr>
          <w:szCs w:val="22"/>
        </w:rPr>
        <w:t xml:space="preserve"> I’m sure there are some tools people use to do this. But let’s just do an analysis and see where there’s opportunity or overlap</w:t>
      </w:r>
      <w:r>
        <w:rPr>
          <w:szCs w:val="22"/>
        </w:rPr>
        <w:t>.</w:t>
      </w:r>
    </w:p>
    <w:p w:rsidR="009011C5" w:rsidRPr="00020760" w:rsidRDefault="009011C5" w:rsidP="009011C5">
      <w:pPr>
        <w:ind w:left="720"/>
        <w:rPr>
          <w:szCs w:val="22"/>
        </w:rPr>
      </w:pPr>
    </w:p>
    <w:p w:rsidR="009011C5" w:rsidRDefault="009011C5" w:rsidP="009011C5">
      <w:pPr>
        <w:rPr>
          <w:szCs w:val="22"/>
        </w:rPr>
      </w:pPr>
      <w:r w:rsidRPr="00020760">
        <w:rPr>
          <w:szCs w:val="22"/>
        </w:rPr>
        <w:t xml:space="preserve">JFF suggested that a second step in promoting sustainability would be for each district to look beyond the </w:t>
      </w:r>
      <w:r>
        <w:rPr>
          <w:szCs w:val="22"/>
        </w:rPr>
        <w:t xml:space="preserve">STEM ECHS </w:t>
      </w:r>
      <w:r w:rsidRPr="00020760">
        <w:rPr>
          <w:szCs w:val="22"/>
        </w:rPr>
        <w:t>to determine if and how other resources available to the district could be re</w:t>
      </w:r>
      <w:r>
        <w:rPr>
          <w:szCs w:val="22"/>
        </w:rPr>
        <w:t>-</w:t>
      </w:r>
      <w:r w:rsidRPr="00020760">
        <w:rPr>
          <w:szCs w:val="22"/>
        </w:rPr>
        <w:t>purposed to support the work of the STEM ECHS. A JFF representative said,</w:t>
      </w:r>
      <w:r>
        <w:rPr>
          <w:szCs w:val="22"/>
        </w:rPr>
        <w:t xml:space="preserve"> “</w:t>
      </w:r>
      <w:r w:rsidRPr="00020760">
        <w:rPr>
          <w:szCs w:val="22"/>
        </w:rPr>
        <w:t>Somebody really needs to do an analysis in</w:t>
      </w:r>
      <w:r>
        <w:rPr>
          <w:szCs w:val="22"/>
        </w:rPr>
        <w:t xml:space="preserve"> the district of what they </w:t>
      </w:r>
      <w:r w:rsidRPr="00020760">
        <w:rPr>
          <w:szCs w:val="22"/>
        </w:rPr>
        <w:t>have, what’s working, what’s returning</w:t>
      </w:r>
      <w:r>
        <w:rPr>
          <w:szCs w:val="22"/>
        </w:rPr>
        <w:t xml:space="preserve"> [investment]</w:t>
      </w:r>
      <w:r w:rsidRPr="00020760">
        <w:rPr>
          <w:szCs w:val="22"/>
        </w:rPr>
        <w:t>, and what can be eliminated</w:t>
      </w:r>
      <w:r>
        <w:rPr>
          <w:szCs w:val="22"/>
        </w:rPr>
        <w:t xml:space="preserve"> to re-purpose dollars</w:t>
      </w:r>
      <w:r w:rsidR="00AB3ECB">
        <w:rPr>
          <w:szCs w:val="22"/>
        </w:rPr>
        <w:t>.” She emphasized that such analyses are very difficult for most districts to accomplish and require strong leadership from top administrators.</w:t>
      </w:r>
    </w:p>
    <w:p w:rsidR="009011C5" w:rsidRPr="00020760" w:rsidRDefault="009011C5" w:rsidP="009011C5">
      <w:pPr>
        <w:ind w:left="720"/>
        <w:rPr>
          <w:szCs w:val="22"/>
        </w:rPr>
      </w:pPr>
      <w:r w:rsidRPr="00020760">
        <w:rPr>
          <w:szCs w:val="22"/>
        </w:rPr>
        <w:t xml:space="preserve"> </w:t>
      </w:r>
    </w:p>
    <w:p w:rsidR="009011C5" w:rsidRPr="00020760" w:rsidRDefault="009011C5" w:rsidP="009011C5">
      <w:pPr>
        <w:spacing w:after="120"/>
        <w:rPr>
          <w:szCs w:val="22"/>
        </w:rPr>
      </w:pPr>
      <w:r w:rsidRPr="00020760">
        <w:rPr>
          <w:szCs w:val="22"/>
        </w:rPr>
        <w:t xml:space="preserve">JFF said </w:t>
      </w:r>
      <w:r>
        <w:rPr>
          <w:szCs w:val="22"/>
        </w:rPr>
        <w:t xml:space="preserve">that </w:t>
      </w:r>
      <w:r w:rsidRPr="00020760">
        <w:rPr>
          <w:szCs w:val="22"/>
        </w:rPr>
        <w:t>another viable strategy for promoting the sustainability of the STEM ECHS sites may be to identify a “champion” for the initiative</w:t>
      </w:r>
      <w:r>
        <w:rPr>
          <w:szCs w:val="22"/>
        </w:rPr>
        <w:t xml:space="preserve">, </w:t>
      </w:r>
      <w:r w:rsidRPr="00020760">
        <w:rPr>
          <w:szCs w:val="22"/>
        </w:rPr>
        <w:t>either within a district or across districts</w:t>
      </w:r>
      <w:r>
        <w:rPr>
          <w:szCs w:val="22"/>
        </w:rPr>
        <w:t xml:space="preserve">, </w:t>
      </w:r>
      <w:r w:rsidRPr="00020760">
        <w:rPr>
          <w:szCs w:val="22"/>
        </w:rPr>
        <w:t>who is willing to represent and promote the work of the STEM ECHS</w:t>
      </w:r>
      <w:r>
        <w:rPr>
          <w:szCs w:val="22"/>
        </w:rPr>
        <w:t>(s)</w:t>
      </w:r>
      <w:r w:rsidRPr="00020760">
        <w:rPr>
          <w:szCs w:val="22"/>
        </w:rPr>
        <w:t>. Other low- or no-cost strategies suggested by JFF for promoting sustainability include:</w:t>
      </w:r>
    </w:p>
    <w:p w:rsidR="009011C5" w:rsidRPr="00020760" w:rsidRDefault="009011C5" w:rsidP="009011C5">
      <w:pPr>
        <w:pStyle w:val="ListParagraph"/>
        <w:numPr>
          <w:ilvl w:val="0"/>
          <w:numId w:val="50"/>
        </w:numPr>
        <w:spacing w:after="120" w:line="260" w:lineRule="exact"/>
        <w:ind w:left="1080"/>
        <w:contextualSpacing w:val="0"/>
        <w:rPr>
          <w:rFonts w:ascii="Times New Roman" w:hAnsi="Times New Roman"/>
        </w:rPr>
      </w:pPr>
      <w:r w:rsidRPr="00020760">
        <w:rPr>
          <w:rFonts w:ascii="Times New Roman" w:hAnsi="Times New Roman"/>
        </w:rPr>
        <w:t xml:space="preserve">Leveraging the mathematics and science instructional leaders within ESE to see what additional assistance </w:t>
      </w:r>
      <w:r>
        <w:rPr>
          <w:rFonts w:ascii="Times New Roman" w:hAnsi="Times New Roman"/>
        </w:rPr>
        <w:t xml:space="preserve">or </w:t>
      </w:r>
      <w:r w:rsidRPr="00020760">
        <w:rPr>
          <w:rFonts w:ascii="Times New Roman" w:hAnsi="Times New Roman"/>
        </w:rPr>
        <w:t xml:space="preserve">technical support could be martialed to strengthen existing programs. </w:t>
      </w:r>
    </w:p>
    <w:p w:rsidR="009011C5" w:rsidRPr="00020760" w:rsidRDefault="009011C5" w:rsidP="009011C5">
      <w:pPr>
        <w:pStyle w:val="ListParagraph"/>
        <w:numPr>
          <w:ilvl w:val="0"/>
          <w:numId w:val="50"/>
        </w:numPr>
        <w:spacing w:after="120" w:line="260" w:lineRule="exact"/>
        <w:ind w:left="1080"/>
        <w:contextualSpacing w:val="0"/>
        <w:rPr>
          <w:rFonts w:ascii="Times New Roman" w:hAnsi="Times New Roman"/>
        </w:rPr>
      </w:pPr>
      <w:r w:rsidRPr="00020760">
        <w:rPr>
          <w:rFonts w:ascii="Times New Roman" w:hAnsi="Times New Roman"/>
        </w:rPr>
        <w:t xml:space="preserve">Forming a supportive and collaborative network of STEM ECHSs for the purpose of sharing information and resources. </w:t>
      </w:r>
    </w:p>
    <w:p w:rsidR="009011C5" w:rsidRPr="00020760" w:rsidRDefault="009011C5" w:rsidP="009011C5">
      <w:pPr>
        <w:pStyle w:val="ListParagraph"/>
        <w:numPr>
          <w:ilvl w:val="0"/>
          <w:numId w:val="50"/>
        </w:numPr>
        <w:spacing w:after="120" w:line="260" w:lineRule="exact"/>
        <w:ind w:left="1080"/>
        <w:contextualSpacing w:val="0"/>
        <w:rPr>
          <w:rFonts w:ascii="Times New Roman" w:hAnsi="Times New Roman"/>
        </w:rPr>
      </w:pPr>
      <w:r w:rsidRPr="00020760">
        <w:rPr>
          <w:rFonts w:ascii="Times New Roman" w:hAnsi="Times New Roman"/>
        </w:rPr>
        <w:t>Raising the profile of STEM ECH</w:t>
      </w:r>
      <w:r>
        <w:rPr>
          <w:rFonts w:ascii="Times New Roman" w:hAnsi="Times New Roman"/>
        </w:rPr>
        <w:t>S</w:t>
      </w:r>
      <w:r w:rsidRPr="00020760">
        <w:rPr>
          <w:rFonts w:ascii="Times New Roman" w:hAnsi="Times New Roman"/>
        </w:rPr>
        <w:t xml:space="preserve"> programs by publicizing program goals and impacts.</w:t>
      </w:r>
    </w:p>
    <w:p w:rsidR="009011C5" w:rsidRPr="00020760" w:rsidRDefault="009011C5" w:rsidP="009011C5">
      <w:pPr>
        <w:pStyle w:val="ListParagraph"/>
        <w:numPr>
          <w:ilvl w:val="0"/>
          <w:numId w:val="50"/>
        </w:numPr>
        <w:spacing w:after="120" w:line="260" w:lineRule="exact"/>
        <w:ind w:left="1080"/>
        <w:contextualSpacing w:val="0"/>
        <w:rPr>
          <w:rFonts w:ascii="Times New Roman" w:hAnsi="Times New Roman"/>
        </w:rPr>
      </w:pPr>
      <w:r w:rsidRPr="00020760">
        <w:rPr>
          <w:rFonts w:ascii="Times New Roman" w:hAnsi="Times New Roman"/>
        </w:rPr>
        <w:t>Increasing efforts to reach out to potential local and regional business partners</w:t>
      </w:r>
      <w:r>
        <w:rPr>
          <w:rFonts w:ascii="Times New Roman" w:hAnsi="Times New Roman"/>
        </w:rPr>
        <w:t>.</w:t>
      </w:r>
    </w:p>
    <w:p w:rsidR="009011C5" w:rsidRDefault="009011C5" w:rsidP="009011C5">
      <w:pPr>
        <w:pStyle w:val="ListParagraph"/>
        <w:numPr>
          <w:ilvl w:val="0"/>
          <w:numId w:val="50"/>
        </w:numPr>
        <w:spacing w:after="120" w:line="260" w:lineRule="exact"/>
        <w:ind w:left="1080"/>
        <w:contextualSpacing w:val="0"/>
        <w:rPr>
          <w:rFonts w:ascii="Times New Roman" w:hAnsi="Times New Roman"/>
        </w:rPr>
      </w:pPr>
      <w:r>
        <w:rPr>
          <w:rFonts w:ascii="Times New Roman" w:hAnsi="Times New Roman"/>
        </w:rPr>
        <w:t>G</w:t>
      </w:r>
      <w:r w:rsidRPr="00020760">
        <w:rPr>
          <w:rFonts w:ascii="Times New Roman" w:hAnsi="Times New Roman"/>
        </w:rPr>
        <w:t>ather</w:t>
      </w:r>
      <w:r>
        <w:rPr>
          <w:rFonts w:ascii="Times New Roman" w:hAnsi="Times New Roman"/>
        </w:rPr>
        <w:t>ing</w:t>
      </w:r>
      <w:r w:rsidRPr="00020760">
        <w:rPr>
          <w:rFonts w:ascii="Times New Roman" w:hAnsi="Times New Roman"/>
        </w:rPr>
        <w:t xml:space="preserve"> evidence of program impact. </w:t>
      </w:r>
    </w:p>
    <w:p w:rsidR="009011C5" w:rsidRPr="0084247A" w:rsidRDefault="009011C5" w:rsidP="00B902C3">
      <w:pPr>
        <w:rPr>
          <w:b/>
          <w:szCs w:val="22"/>
        </w:rPr>
      </w:pPr>
    </w:p>
    <w:p w:rsidR="000E2680" w:rsidRPr="0084247A" w:rsidRDefault="000E2680" w:rsidP="00B902C3">
      <w:pPr>
        <w:pStyle w:val="Heading1"/>
        <w:spacing w:line="260" w:lineRule="exact"/>
        <w:ind w:left="0"/>
      </w:pPr>
      <w:r w:rsidRPr="0084247A">
        <w:lastRenderedPageBreak/>
        <w:t>MassCore Policy and Implementation</w:t>
      </w:r>
    </w:p>
    <w:p w:rsidR="004E38B2" w:rsidRPr="004E38B2" w:rsidRDefault="004E38B2" w:rsidP="004E38B2"/>
    <w:p w:rsidR="009011C5" w:rsidRPr="00662E61" w:rsidRDefault="009011C5" w:rsidP="009011C5">
      <w:pPr>
        <w:keepNext/>
        <w:pBdr>
          <w:bottom w:val="single" w:sz="4" w:space="1" w:color="auto"/>
        </w:pBdr>
        <w:shd w:val="clear" w:color="auto" w:fill="D9D9D9"/>
        <w:ind w:left="720" w:hanging="720"/>
        <w:outlineLvl w:val="1"/>
        <w:rPr>
          <w:rFonts w:cs="Arial"/>
          <w:b/>
          <w:bCs/>
          <w:iCs/>
          <w:szCs w:val="28"/>
        </w:rPr>
      </w:pPr>
      <w:r w:rsidRPr="00662E61">
        <w:rPr>
          <w:rFonts w:cs="Arial"/>
          <w:b/>
          <w:bCs/>
          <w:iCs/>
          <w:szCs w:val="28"/>
        </w:rPr>
        <w:t>Background</w:t>
      </w:r>
    </w:p>
    <w:p w:rsidR="009011C5" w:rsidRPr="00662E61" w:rsidRDefault="009011C5" w:rsidP="009011C5">
      <w:pPr>
        <w:contextualSpacing/>
        <w:rPr>
          <w:rFonts w:eastAsia="Calibri"/>
          <w:szCs w:val="22"/>
        </w:rPr>
      </w:pPr>
    </w:p>
    <w:p w:rsidR="009011C5" w:rsidRPr="00662E61" w:rsidRDefault="009011C5" w:rsidP="009011C5">
      <w:pPr>
        <w:rPr>
          <w:rFonts w:eastAsia="Calibri"/>
          <w:szCs w:val="22"/>
        </w:rPr>
      </w:pPr>
      <w:r w:rsidRPr="00662E61">
        <w:rPr>
          <w:rFonts w:eastAsia="Calibri"/>
          <w:szCs w:val="22"/>
        </w:rPr>
        <w:t xml:space="preserve">The Massachusetts High School Program of Studies (MassCore) recommends a set of courses and other learning opportunities that Massachusetts students should complete before graduating from high school, in order to arrive at college or the workplace well-prepared and without the need for remedial coursework. The 155 districts that selected the RTTT college and career readiness goal committed to implementing strategies to increase the percentage of their students who complete the MassCore curriculum. </w:t>
      </w:r>
    </w:p>
    <w:p w:rsidR="009011C5" w:rsidRPr="00662E61" w:rsidRDefault="009011C5" w:rsidP="009011C5">
      <w:pPr>
        <w:rPr>
          <w:rFonts w:eastAsia="Calibri"/>
          <w:szCs w:val="22"/>
        </w:rPr>
      </w:pPr>
    </w:p>
    <w:p w:rsidR="009011C5" w:rsidRPr="00662E61" w:rsidRDefault="009011C5" w:rsidP="009011C5">
      <w:pPr>
        <w:rPr>
          <w:rFonts w:eastAsia="Calibri"/>
          <w:szCs w:val="22"/>
        </w:rPr>
      </w:pPr>
      <w:r w:rsidRPr="00662E61">
        <w:rPr>
          <w:rFonts w:eastAsia="Calibri"/>
          <w:szCs w:val="22"/>
        </w:rPr>
        <w:t>The state’s RTTT goal is to increase the statewide MassCore completion rate from its baseline of 70% of the Class of 2010 graduates to 85% of the Class of 2014 graduates. The state has created a goal for each district, using a formula based on the district’s reported 2010 MassCore completion rate (calculated from the MassCore element of the state’s SIMS database), the district’s number of 2010 graduates, and the total number of graduates statewide needed to bridge the gap between the 70% baseline and the 85% goal. Each district was also expected to determine areas in which courses or supports needed to be expanded in order to meet the 2014 targets, and to create and implement a plan to improve the accuracy of their reporting of MassCore completion levels.</w:t>
      </w:r>
    </w:p>
    <w:p w:rsidR="009011C5" w:rsidRPr="00662E61" w:rsidRDefault="009011C5" w:rsidP="009011C5">
      <w:pPr>
        <w:rPr>
          <w:rFonts w:eastAsia="Calibri"/>
          <w:szCs w:val="22"/>
        </w:rPr>
      </w:pPr>
    </w:p>
    <w:p w:rsidR="009011C5" w:rsidRPr="00662E61" w:rsidRDefault="009011C5" w:rsidP="009011C5">
      <w:pPr>
        <w:rPr>
          <w:rFonts w:eastAsia="Calibri"/>
          <w:szCs w:val="22"/>
        </w:rPr>
      </w:pPr>
      <w:r w:rsidRPr="00662E61">
        <w:rPr>
          <w:rFonts w:eastAsia="Calibri"/>
          <w:szCs w:val="22"/>
        </w:rPr>
        <w:t>The evaluation questions specific to the MassCore evaluation are listed below.</w:t>
      </w:r>
    </w:p>
    <w:p w:rsidR="009011C5" w:rsidRPr="00662E61" w:rsidRDefault="009011C5" w:rsidP="009011C5">
      <w:pPr>
        <w:rPr>
          <w:rFonts w:eastAsia="Calibri"/>
          <w:szCs w:val="22"/>
        </w:rPr>
      </w:pPr>
    </w:p>
    <w:p w:rsidR="009011C5" w:rsidRPr="00662E61" w:rsidRDefault="009011C5" w:rsidP="009011C5">
      <w:pPr>
        <w:spacing w:after="120"/>
        <w:rPr>
          <w:b/>
          <w:szCs w:val="22"/>
        </w:rPr>
      </w:pPr>
      <w:r w:rsidRPr="00662E61">
        <w:rPr>
          <w:b/>
          <w:szCs w:val="22"/>
        </w:rPr>
        <w:t>Process Evaluation Questions</w:t>
      </w:r>
    </w:p>
    <w:p w:rsidR="009011C5" w:rsidRPr="00662E61" w:rsidRDefault="009011C5" w:rsidP="009C177F">
      <w:pPr>
        <w:numPr>
          <w:ilvl w:val="0"/>
          <w:numId w:val="54"/>
        </w:numPr>
        <w:tabs>
          <w:tab w:val="num" w:pos="0"/>
          <w:tab w:val="left" w:pos="1440"/>
        </w:tabs>
        <w:overflowPunct w:val="0"/>
        <w:autoSpaceDE w:val="0"/>
        <w:autoSpaceDN w:val="0"/>
        <w:adjustRightInd w:val="0"/>
        <w:spacing w:after="120"/>
        <w:ind w:left="1080"/>
        <w:textAlignment w:val="baseline"/>
        <w:rPr>
          <w:rFonts w:eastAsia="Calibri"/>
          <w:szCs w:val="22"/>
        </w:rPr>
      </w:pPr>
      <w:r w:rsidRPr="00662E61">
        <w:rPr>
          <w:rFonts w:eastAsia="Calibri"/>
          <w:szCs w:val="22"/>
        </w:rPr>
        <w:t xml:space="preserve">What steps have districts taken to facilitate MassCore completion by students? What </w:t>
      </w:r>
      <w:proofErr w:type="gramStart"/>
      <w:r w:rsidRPr="00662E61">
        <w:rPr>
          <w:rFonts w:eastAsia="Calibri"/>
          <w:szCs w:val="22"/>
        </w:rPr>
        <w:t>are the major challenges to and facilitators</w:t>
      </w:r>
      <w:proofErr w:type="gramEnd"/>
      <w:r w:rsidRPr="00662E61">
        <w:rPr>
          <w:rFonts w:eastAsia="Calibri"/>
          <w:szCs w:val="22"/>
        </w:rPr>
        <w:t xml:space="preserve"> of district implementation and student completion of a rigorous course of study in general, and the MassCore curriculum in particular? What midcourse corrections and attempts to overcome challenges have been undertaken? What additional steps are planned?</w:t>
      </w:r>
    </w:p>
    <w:p w:rsidR="009011C5" w:rsidRPr="00662E61" w:rsidRDefault="009011C5" w:rsidP="009C177F">
      <w:pPr>
        <w:numPr>
          <w:ilvl w:val="0"/>
          <w:numId w:val="54"/>
        </w:numPr>
        <w:tabs>
          <w:tab w:val="num" w:pos="0"/>
          <w:tab w:val="left" w:pos="1440"/>
        </w:tabs>
        <w:overflowPunct w:val="0"/>
        <w:autoSpaceDE w:val="0"/>
        <w:autoSpaceDN w:val="0"/>
        <w:adjustRightInd w:val="0"/>
        <w:spacing w:after="120"/>
        <w:ind w:left="1080"/>
        <w:textAlignment w:val="baseline"/>
        <w:rPr>
          <w:rFonts w:eastAsia="Calibri"/>
          <w:szCs w:val="22"/>
        </w:rPr>
      </w:pPr>
      <w:r w:rsidRPr="00662E61">
        <w:rPr>
          <w:rFonts w:eastAsia="Calibri"/>
          <w:szCs w:val="22"/>
        </w:rPr>
        <w:t xml:space="preserve">In what ways has ESE taken the steps to increase MassCore completion as described in their RTTT grant application? What are the major challenges to and facilitators of district support encountered by ESE? How have challenges been overcome and midcourse corrections undertaken? What additional steps are planned? </w:t>
      </w:r>
    </w:p>
    <w:p w:rsidR="009011C5" w:rsidRPr="00662E61" w:rsidRDefault="009011C5" w:rsidP="009C177F">
      <w:pPr>
        <w:numPr>
          <w:ilvl w:val="0"/>
          <w:numId w:val="54"/>
        </w:numPr>
        <w:tabs>
          <w:tab w:val="num" w:pos="0"/>
          <w:tab w:val="left" w:pos="1440"/>
        </w:tabs>
        <w:overflowPunct w:val="0"/>
        <w:autoSpaceDE w:val="0"/>
        <w:autoSpaceDN w:val="0"/>
        <w:adjustRightInd w:val="0"/>
        <w:spacing w:after="120"/>
        <w:ind w:left="1080"/>
        <w:textAlignment w:val="baseline"/>
        <w:rPr>
          <w:rFonts w:eastAsia="Calibri"/>
          <w:szCs w:val="22"/>
        </w:rPr>
      </w:pPr>
      <w:r w:rsidRPr="00662E61">
        <w:rPr>
          <w:rFonts w:eastAsia="Calibri"/>
          <w:szCs w:val="22"/>
        </w:rPr>
        <w:t>How do district stakeholders explain the relevance of MassCore completion to their efforts at promoting</w:t>
      </w:r>
      <w:r>
        <w:rPr>
          <w:rFonts w:eastAsia="Calibri"/>
          <w:szCs w:val="22"/>
        </w:rPr>
        <w:t xml:space="preserve"> </w:t>
      </w:r>
      <w:r w:rsidRPr="00662E61">
        <w:rPr>
          <w:rFonts w:eastAsia="Calibri"/>
          <w:szCs w:val="22"/>
        </w:rPr>
        <w:t>college and career readiness, as well as the effectiveness of their efforts toward fostering greater MassCore completion?</w:t>
      </w:r>
    </w:p>
    <w:p w:rsidR="009011C5" w:rsidRPr="00662E61" w:rsidRDefault="009011C5" w:rsidP="009C177F">
      <w:pPr>
        <w:numPr>
          <w:ilvl w:val="0"/>
          <w:numId w:val="54"/>
        </w:numPr>
        <w:tabs>
          <w:tab w:val="num" w:pos="0"/>
          <w:tab w:val="left" w:pos="1440"/>
        </w:tabs>
        <w:overflowPunct w:val="0"/>
        <w:autoSpaceDE w:val="0"/>
        <w:autoSpaceDN w:val="0"/>
        <w:adjustRightInd w:val="0"/>
        <w:ind w:left="1080"/>
        <w:textAlignment w:val="baseline"/>
        <w:rPr>
          <w:rFonts w:eastAsia="Calibri"/>
          <w:szCs w:val="22"/>
        </w:rPr>
      </w:pPr>
      <w:r w:rsidRPr="00662E61">
        <w:rPr>
          <w:rFonts w:eastAsia="Calibri"/>
          <w:szCs w:val="22"/>
        </w:rPr>
        <w:t>What infrastructure, systems, and processes were put in place to aid sustainability of improvements in MassCore completion during and beyond the grant period? What supports could ESE or other partners provide to districts to increase levels of MassCore completion? What are the greatest challenges and barriers to creating sustainability?</w:t>
      </w:r>
    </w:p>
    <w:p w:rsidR="009011C5" w:rsidRPr="00662E61" w:rsidRDefault="009011C5" w:rsidP="009011C5">
      <w:pPr>
        <w:rPr>
          <w:szCs w:val="22"/>
        </w:rPr>
      </w:pPr>
    </w:p>
    <w:p w:rsidR="009011C5" w:rsidRPr="00662E61" w:rsidRDefault="009011C5" w:rsidP="009011C5">
      <w:pPr>
        <w:spacing w:after="120"/>
        <w:rPr>
          <w:szCs w:val="22"/>
        </w:rPr>
      </w:pPr>
      <w:r w:rsidRPr="00662E61">
        <w:rPr>
          <w:b/>
          <w:szCs w:val="22"/>
        </w:rPr>
        <w:t>Outcome Evaluation Questions</w:t>
      </w:r>
    </w:p>
    <w:p w:rsidR="009011C5" w:rsidRPr="00662E61" w:rsidRDefault="009011C5" w:rsidP="009C177F">
      <w:pPr>
        <w:numPr>
          <w:ilvl w:val="0"/>
          <w:numId w:val="55"/>
        </w:numPr>
        <w:tabs>
          <w:tab w:val="num" w:pos="0"/>
          <w:tab w:val="left" w:pos="360"/>
        </w:tabs>
        <w:overflowPunct w:val="0"/>
        <w:autoSpaceDE w:val="0"/>
        <w:autoSpaceDN w:val="0"/>
        <w:adjustRightInd w:val="0"/>
        <w:spacing w:after="120"/>
        <w:textAlignment w:val="baseline"/>
        <w:rPr>
          <w:szCs w:val="22"/>
        </w:rPr>
      </w:pPr>
      <w:r w:rsidRPr="00662E61">
        <w:rPr>
          <w:szCs w:val="22"/>
        </w:rPr>
        <w:t>To what extent are high school graduates achieving increased MassCore completion?</w:t>
      </w:r>
    </w:p>
    <w:p w:rsidR="009011C5" w:rsidRPr="00662E61" w:rsidRDefault="009011C5" w:rsidP="009C177F">
      <w:pPr>
        <w:numPr>
          <w:ilvl w:val="0"/>
          <w:numId w:val="55"/>
        </w:numPr>
        <w:tabs>
          <w:tab w:val="num" w:pos="0"/>
          <w:tab w:val="left" w:pos="360"/>
        </w:tabs>
        <w:overflowPunct w:val="0"/>
        <w:autoSpaceDE w:val="0"/>
        <w:autoSpaceDN w:val="0"/>
        <w:adjustRightInd w:val="0"/>
        <w:spacing w:after="120"/>
        <w:textAlignment w:val="baseline"/>
        <w:rPr>
          <w:szCs w:val="22"/>
        </w:rPr>
      </w:pPr>
      <w:r w:rsidRPr="00662E61">
        <w:rPr>
          <w:szCs w:val="22"/>
        </w:rPr>
        <w:t>At the school and district levels, do observed changes in MassCore completion differ across student characteristics such as gender, race/ethnicity, free/reduced lunch status, ELL status, and special education status? Is there evidence that gaps are narrowing?</w:t>
      </w:r>
    </w:p>
    <w:p w:rsidR="009011C5" w:rsidRPr="00662E61" w:rsidRDefault="009011C5" w:rsidP="009C177F">
      <w:pPr>
        <w:numPr>
          <w:ilvl w:val="0"/>
          <w:numId w:val="55"/>
        </w:numPr>
        <w:tabs>
          <w:tab w:val="num" w:pos="0"/>
          <w:tab w:val="left" w:pos="360"/>
        </w:tabs>
        <w:overflowPunct w:val="0"/>
        <w:autoSpaceDE w:val="0"/>
        <w:autoSpaceDN w:val="0"/>
        <w:adjustRightInd w:val="0"/>
        <w:spacing w:after="120"/>
        <w:textAlignment w:val="baseline"/>
        <w:rPr>
          <w:szCs w:val="22"/>
        </w:rPr>
      </w:pPr>
      <w:r w:rsidRPr="00662E61">
        <w:rPr>
          <w:szCs w:val="22"/>
        </w:rPr>
        <w:lastRenderedPageBreak/>
        <w:t>To what extent are changes in student MassCore completion attributable to state and district efforts in service of this goal versus other RTTT program activities and/or measurable contextual variables?</w:t>
      </w:r>
    </w:p>
    <w:p w:rsidR="009011C5" w:rsidRPr="00662E61" w:rsidRDefault="009011C5" w:rsidP="009C177F">
      <w:pPr>
        <w:numPr>
          <w:ilvl w:val="0"/>
          <w:numId w:val="55"/>
        </w:numPr>
        <w:tabs>
          <w:tab w:val="num" w:pos="0"/>
          <w:tab w:val="left" w:pos="360"/>
        </w:tabs>
        <w:overflowPunct w:val="0"/>
        <w:autoSpaceDE w:val="0"/>
        <w:autoSpaceDN w:val="0"/>
        <w:adjustRightInd w:val="0"/>
        <w:textAlignment w:val="baseline"/>
        <w:rPr>
          <w:szCs w:val="22"/>
        </w:rPr>
      </w:pPr>
      <w:r w:rsidRPr="00662E61">
        <w:rPr>
          <w:szCs w:val="22"/>
        </w:rPr>
        <w:t>What are the major differences in MassCore completion and contextual variables across schools and districts whose levels of improvement on student outcomes differ substantially?</w:t>
      </w:r>
    </w:p>
    <w:p w:rsidR="009011C5" w:rsidRPr="00662E61" w:rsidRDefault="009011C5" w:rsidP="009011C5">
      <w:pPr>
        <w:rPr>
          <w:rFonts w:eastAsia="Calibri"/>
          <w:b/>
          <w:szCs w:val="22"/>
        </w:rPr>
      </w:pPr>
    </w:p>
    <w:p w:rsidR="009011C5" w:rsidRPr="00662E61" w:rsidRDefault="009011C5" w:rsidP="009011C5">
      <w:pPr>
        <w:keepNext/>
        <w:pBdr>
          <w:bottom w:val="single" w:sz="4" w:space="1" w:color="auto"/>
        </w:pBdr>
        <w:shd w:val="clear" w:color="auto" w:fill="D9D9D9"/>
        <w:ind w:left="720" w:hanging="720"/>
        <w:outlineLvl w:val="1"/>
        <w:rPr>
          <w:rFonts w:cs="Arial"/>
          <w:b/>
          <w:bCs/>
          <w:iCs/>
          <w:szCs w:val="28"/>
        </w:rPr>
      </w:pPr>
      <w:r w:rsidRPr="00662E61">
        <w:rPr>
          <w:rFonts w:cs="Arial"/>
          <w:b/>
          <w:bCs/>
          <w:iCs/>
          <w:szCs w:val="28"/>
        </w:rPr>
        <w:t>Methods</w:t>
      </w:r>
    </w:p>
    <w:p w:rsidR="009011C5" w:rsidRPr="00662E61" w:rsidRDefault="009011C5" w:rsidP="009011C5">
      <w:pPr>
        <w:contextualSpacing/>
        <w:rPr>
          <w:rFonts w:eastAsia="Calibri"/>
          <w:szCs w:val="22"/>
        </w:rPr>
      </w:pPr>
    </w:p>
    <w:p w:rsidR="009011C5" w:rsidRPr="00662E61" w:rsidRDefault="009011C5" w:rsidP="009011C5">
      <w:pPr>
        <w:spacing w:after="120"/>
        <w:rPr>
          <w:rFonts w:eastAsia="Calibri"/>
          <w:szCs w:val="22"/>
        </w:rPr>
      </w:pPr>
      <w:r w:rsidRPr="00662E61">
        <w:rPr>
          <w:rFonts w:eastAsia="Calibri"/>
          <w:szCs w:val="22"/>
        </w:rPr>
        <w:t xml:space="preserve">This section includes information collected from the following data sources: </w:t>
      </w:r>
    </w:p>
    <w:p w:rsidR="009011C5" w:rsidRPr="00662E61" w:rsidRDefault="009011C5" w:rsidP="009011C5">
      <w:pPr>
        <w:numPr>
          <w:ilvl w:val="0"/>
          <w:numId w:val="26"/>
        </w:numPr>
        <w:ind w:left="1080"/>
        <w:rPr>
          <w:rFonts w:eastAsia="Calibri"/>
          <w:szCs w:val="22"/>
        </w:rPr>
      </w:pPr>
      <w:r w:rsidRPr="00662E61">
        <w:rPr>
          <w:rFonts w:eastAsia="Calibri"/>
          <w:i/>
          <w:szCs w:val="22"/>
        </w:rPr>
        <w:t>ESE documents and databases.</w:t>
      </w:r>
      <w:r w:rsidRPr="00662E61">
        <w:rPr>
          <w:rFonts w:eastAsia="Calibri"/>
          <w:szCs w:val="22"/>
        </w:rPr>
        <w:t xml:space="preserve"> The state’s SIMS database was used to calculate MassCore completion rates by district. ESE also provided districts’ responses to the MassCore section of the RTTT Years 2–4 Request for Funding.</w:t>
      </w:r>
    </w:p>
    <w:p w:rsidR="009011C5" w:rsidRPr="00662E61" w:rsidRDefault="009011C5" w:rsidP="009011C5">
      <w:pPr>
        <w:contextualSpacing/>
        <w:rPr>
          <w:rFonts w:eastAsia="Calibri"/>
          <w:szCs w:val="22"/>
        </w:rPr>
      </w:pPr>
    </w:p>
    <w:p w:rsidR="009011C5" w:rsidRPr="00662E61" w:rsidRDefault="009011C5" w:rsidP="009011C5">
      <w:pPr>
        <w:keepNext/>
        <w:pBdr>
          <w:bottom w:val="single" w:sz="4" w:space="1" w:color="auto"/>
        </w:pBdr>
        <w:shd w:val="clear" w:color="auto" w:fill="D9D9D9"/>
        <w:ind w:left="720" w:hanging="720"/>
        <w:outlineLvl w:val="1"/>
        <w:rPr>
          <w:rFonts w:cs="Arial"/>
          <w:b/>
          <w:bCs/>
          <w:iCs/>
          <w:szCs w:val="28"/>
        </w:rPr>
      </w:pPr>
      <w:r w:rsidRPr="00662E61">
        <w:rPr>
          <w:rFonts w:cs="Arial"/>
          <w:b/>
          <w:bCs/>
          <w:iCs/>
          <w:szCs w:val="28"/>
        </w:rPr>
        <w:t>Findings</w:t>
      </w:r>
    </w:p>
    <w:p w:rsidR="009011C5" w:rsidRPr="00662E61" w:rsidRDefault="009011C5" w:rsidP="009011C5">
      <w:pPr>
        <w:contextualSpacing/>
        <w:rPr>
          <w:rFonts w:eastAsia="Calibri"/>
          <w:szCs w:val="22"/>
        </w:rPr>
      </w:pPr>
    </w:p>
    <w:p w:rsidR="009011C5" w:rsidRPr="00662E61" w:rsidRDefault="009011C5" w:rsidP="009011C5">
      <w:pPr>
        <w:rPr>
          <w:rFonts w:eastAsia="Calibri"/>
          <w:b/>
          <w:szCs w:val="22"/>
        </w:rPr>
      </w:pPr>
      <w:r w:rsidRPr="00662E61">
        <w:rPr>
          <w:rFonts w:eastAsia="Calibri"/>
          <w:b/>
          <w:szCs w:val="22"/>
        </w:rPr>
        <w:t>MassCore Completion Rates</w:t>
      </w:r>
    </w:p>
    <w:p w:rsidR="009011C5" w:rsidRPr="00662E61" w:rsidRDefault="009011C5" w:rsidP="009011C5">
      <w:pPr>
        <w:rPr>
          <w:rFonts w:eastAsia="Calibri"/>
          <w:szCs w:val="22"/>
        </w:rPr>
      </w:pPr>
    </w:p>
    <w:p w:rsidR="009011C5" w:rsidRPr="00662E61" w:rsidRDefault="009011C5" w:rsidP="009011C5">
      <w:pPr>
        <w:rPr>
          <w:rFonts w:eastAsia="Calibri"/>
          <w:szCs w:val="22"/>
        </w:rPr>
      </w:pPr>
      <w:r w:rsidRPr="00662E61">
        <w:rPr>
          <w:rFonts w:eastAsia="Calibri"/>
          <w:szCs w:val="22"/>
        </w:rPr>
        <w:t>One of ESE’s RTTT delivery goals is to increase the statewide MassCore completion rate from its baseline of 70% for the class of 2010 graduates to 85% of the Class of 2014 graduates. To assess progress toward this goal, UMDI calculated the overall MassCore completion percentage for the state, as well as the percentage of graduates in each district who completed MassCore.</w:t>
      </w:r>
    </w:p>
    <w:p w:rsidR="009011C5" w:rsidRPr="00662E61" w:rsidRDefault="009011C5" w:rsidP="009011C5">
      <w:pPr>
        <w:rPr>
          <w:rFonts w:eastAsia="Calibri"/>
          <w:szCs w:val="22"/>
        </w:rPr>
      </w:pPr>
    </w:p>
    <w:p w:rsidR="009011C5" w:rsidRPr="00662E61" w:rsidRDefault="009011C5" w:rsidP="009011C5">
      <w:pPr>
        <w:rPr>
          <w:rFonts w:eastAsia="Calibri"/>
          <w:szCs w:val="22"/>
        </w:rPr>
      </w:pPr>
      <w:r w:rsidRPr="00662E61">
        <w:rPr>
          <w:rFonts w:eastAsia="Calibri"/>
          <w:szCs w:val="22"/>
        </w:rPr>
        <w:t>The table below shows that rates of MassCore completion for the state have decreased slightly, from 69.6% for 2009–10 graduates (the year before RTTT began) to 68.3% for 2011–12 graduates, and have declined each year since 2008–09.</w:t>
      </w:r>
    </w:p>
    <w:p w:rsidR="009011C5" w:rsidRPr="00662E61" w:rsidRDefault="009011C5" w:rsidP="009011C5">
      <w:pPr>
        <w:rPr>
          <w:rFonts w:eastAsia="Calibri"/>
          <w:szCs w:val="22"/>
        </w:rPr>
      </w:pPr>
    </w:p>
    <w:tbl>
      <w:tblPr>
        <w:tblStyle w:val="TableGrid12"/>
        <w:tblW w:w="0" w:type="auto"/>
        <w:tblInd w:w="828" w:type="dxa"/>
        <w:tblLook w:val="04A0"/>
      </w:tblPr>
      <w:tblGrid>
        <w:gridCol w:w="1080"/>
        <w:gridCol w:w="2430"/>
        <w:gridCol w:w="1710"/>
        <w:gridCol w:w="2430"/>
      </w:tblGrid>
      <w:tr w:rsidR="009011C5" w:rsidRPr="00662E61" w:rsidTr="009B1973">
        <w:trPr>
          <w:trHeight w:val="422"/>
          <w:tblHeader/>
        </w:trPr>
        <w:tc>
          <w:tcPr>
            <w:tcW w:w="7650" w:type="dxa"/>
            <w:gridSpan w:val="4"/>
            <w:shd w:val="clear" w:color="auto" w:fill="820000"/>
            <w:vAlign w:val="center"/>
          </w:tcPr>
          <w:p w:rsidR="009011C5" w:rsidRPr="00662E61" w:rsidRDefault="009011C5" w:rsidP="009011C5">
            <w:pPr>
              <w:spacing w:line="276" w:lineRule="auto"/>
              <w:jc w:val="center"/>
              <w:rPr>
                <w:b/>
                <w:szCs w:val="22"/>
              </w:rPr>
            </w:pPr>
            <w:r w:rsidRPr="00662E61">
              <w:rPr>
                <w:b/>
                <w:szCs w:val="22"/>
              </w:rPr>
              <w:t>Statewide MassCore Completion Rates, 2008–09 to 2011–12</w:t>
            </w:r>
          </w:p>
        </w:tc>
      </w:tr>
      <w:tr w:rsidR="009011C5" w:rsidRPr="00662E61" w:rsidTr="009011C5">
        <w:tc>
          <w:tcPr>
            <w:tcW w:w="1080" w:type="dxa"/>
            <w:vAlign w:val="center"/>
          </w:tcPr>
          <w:p w:rsidR="009011C5" w:rsidRPr="00662E61" w:rsidRDefault="009011C5" w:rsidP="009011C5">
            <w:pPr>
              <w:spacing w:line="276" w:lineRule="auto"/>
              <w:jc w:val="center"/>
              <w:rPr>
                <w:b/>
                <w:szCs w:val="22"/>
              </w:rPr>
            </w:pPr>
            <w:r w:rsidRPr="00662E61">
              <w:rPr>
                <w:b/>
                <w:szCs w:val="22"/>
              </w:rPr>
              <w:t>Year</w:t>
            </w:r>
          </w:p>
        </w:tc>
        <w:tc>
          <w:tcPr>
            <w:tcW w:w="2430" w:type="dxa"/>
            <w:vAlign w:val="center"/>
          </w:tcPr>
          <w:p w:rsidR="009011C5" w:rsidRPr="00662E61" w:rsidRDefault="009011C5" w:rsidP="009011C5">
            <w:pPr>
              <w:spacing w:line="276" w:lineRule="auto"/>
              <w:jc w:val="center"/>
              <w:rPr>
                <w:b/>
                <w:szCs w:val="22"/>
              </w:rPr>
            </w:pPr>
            <w:r w:rsidRPr="00662E61">
              <w:rPr>
                <w:b/>
                <w:szCs w:val="22"/>
              </w:rPr>
              <w:t># of Graduates Completing MassCore</w:t>
            </w:r>
          </w:p>
        </w:tc>
        <w:tc>
          <w:tcPr>
            <w:tcW w:w="1710" w:type="dxa"/>
            <w:vAlign w:val="center"/>
          </w:tcPr>
          <w:p w:rsidR="009011C5" w:rsidRPr="00662E61" w:rsidRDefault="009011C5" w:rsidP="009011C5">
            <w:pPr>
              <w:spacing w:line="276" w:lineRule="auto"/>
              <w:jc w:val="center"/>
              <w:rPr>
                <w:b/>
                <w:szCs w:val="22"/>
              </w:rPr>
            </w:pPr>
            <w:r w:rsidRPr="00662E61">
              <w:rPr>
                <w:b/>
                <w:szCs w:val="22"/>
              </w:rPr>
              <w:t>Total Number of Graduates</w:t>
            </w:r>
          </w:p>
        </w:tc>
        <w:tc>
          <w:tcPr>
            <w:tcW w:w="2430" w:type="dxa"/>
            <w:vAlign w:val="center"/>
          </w:tcPr>
          <w:p w:rsidR="009011C5" w:rsidRPr="00A960FC" w:rsidRDefault="009011C5" w:rsidP="009011C5">
            <w:pPr>
              <w:spacing w:line="276" w:lineRule="auto"/>
              <w:jc w:val="center"/>
              <w:rPr>
                <w:b/>
                <w:szCs w:val="22"/>
              </w:rPr>
            </w:pPr>
            <w:r w:rsidRPr="00662E61">
              <w:rPr>
                <w:b/>
                <w:szCs w:val="22"/>
              </w:rPr>
              <w:t xml:space="preserve">% of Graduates </w:t>
            </w:r>
          </w:p>
          <w:p w:rsidR="009011C5" w:rsidRPr="00662E61" w:rsidRDefault="009011C5" w:rsidP="009011C5">
            <w:pPr>
              <w:spacing w:line="276" w:lineRule="auto"/>
              <w:jc w:val="center"/>
              <w:rPr>
                <w:b/>
                <w:szCs w:val="22"/>
              </w:rPr>
            </w:pPr>
            <w:r w:rsidRPr="00662E61">
              <w:rPr>
                <w:b/>
                <w:szCs w:val="22"/>
              </w:rPr>
              <w:t>Completing MassCore</w:t>
            </w:r>
          </w:p>
        </w:tc>
      </w:tr>
      <w:tr w:rsidR="009011C5" w:rsidRPr="00662E61" w:rsidTr="009011C5">
        <w:trPr>
          <w:trHeight w:val="377"/>
        </w:trPr>
        <w:tc>
          <w:tcPr>
            <w:tcW w:w="1080" w:type="dxa"/>
            <w:shd w:val="clear" w:color="auto" w:fill="D9D9D9" w:themeFill="background1" w:themeFillShade="D9"/>
            <w:vAlign w:val="center"/>
          </w:tcPr>
          <w:p w:rsidR="009011C5" w:rsidRPr="00662E61" w:rsidRDefault="009011C5" w:rsidP="009011C5">
            <w:pPr>
              <w:spacing w:line="276" w:lineRule="auto"/>
              <w:jc w:val="center"/>
              <w:rPr>
                <w:szCs w:val="22"/>
              </w:rPr>
            </w:pPr>
            <w:r w:rsidRPr="00662E61">
              <w:rPr>
                <w:szCs w:val="22"/>
              </w:rPr>
              <w:t>2008–09</w:t>
            </w:r>
          </w:p>
        </w:tc>
        <w:tc>
          <w:tcPr>
            <w:tcW w:w="2430" w:type="dxa"/>
            <w:shd w:val="clear" w:color="auto" w:fill="D9D9D9" w:themeFill="background1" w:themeFillShade="D9"/>
            <w:vAlign w:val="center"/>
          </w:tcPr>
          <w:p w:rsidR="009011C5" w:rsidRPr="00662E61" w:rsidRDefault="009011C5" w:rsidP="009011C5">
            <w:pPr>
              <w:spacing w:line="276" w:lineRule="auto"/>
              <w:ind w:right="702"/>
              <w:jc w:val="right"/>
              <w:rPr>
                <w:szCs w:val="22"/>
              </w:rPr>
            </w:pPr>
            <w:r w:rsidRPr="00662E61">
              <w:rPr>
                <w:szCs w:val="22"/>
              </w:rPr>
              <w:t>47,960</w:t>
            </w:r>
          </w:p>
        </w:tc>
        <w:tc>
          <w:tcPr>
            <w:tcW w:w="1710" w:type="dxa"/>
            <w:shd w:val="clear" w:color="auto" w:fill="D9D9D9" w:themeFill="background1" w:themeFillShade="D9"/>
            <w:vAlign w:val="center"/>
          </w:tcPr>
          <w:p w:rsidR="009011C5" w:rsidRPr="00662E61" w:rsidRDefault="009011C5" w:rsidP="009011C5">
            <w:pPr>
              <w:spacing w:line="276" w:lineRule="auto"/>
              <w:ind w:right="432"/>
              <w:jc w:val="right"/>
              <w:rPr>
                <w:szCs w:val="22"/>
              </w:rPr>
            </w:pPr>
            <w:r w:rsidRPr="00662E61">
              <w:rPr>
                <w:szCs w:val="22"/>
              </w:rPr>
              <w:t>66,288</w:t>
            </w:r>
          </w:p>
        </w:tc>
        <w:tc>
          <w:tcPr>
            <w:tcW w:w="2430" w:type="dxa"/>
            <w:shd w:val="clear" w:color="auto" w:fill="D9D9D9" w:themeFill="background1" w:themeFillShade="D9"/>
            <w:vAlign w:val="center"/>
          </w:tcPr>
          <w:p w:rsidR="009011C5" w:rsidRPr="00662E61" w:rsidRDefault="009011C5" w:rsidP="009011C5">
            <w:pPr>
              <w:spacing w:line="276" w:lineRule="auto"/>
              <w:ind w:right="972"/>
              <w:jc w:val="right"/>
              <w:rPr>
                <w:szCs w:val="22"/>
              </w:rPr>
            </w:pPr>
            <w:r w:rsidRPr="00662E61">
              <w:rPr>
                <w:szCs w:val="22"/>
              </w:rPr>
              <w:t>72.4%</w:t>
            </w:r>
          </w:p>
        </w:tc>
      </w:tr>
      <w:tr w:rsidR="009011C5" w:rsidRPr="00662E61" w:rsidTr="009011C5">
        <w:trPr>
          <w:trHeight w:val="350"/>
        </w:trPr>
        <w:tc>
          <w:tcPr>
            <w:tcW w:w="1080" w:type="dxa"/>
            <w:vAlign w:val="center"/>
          </w:tcPr>
          <w:p w:rsidR="009011C5" w:rsidRPr="00662E61" w:rsidRDefault="009011C5" w:rsidP="009011C5">
            <w:pPr>
              <w:spacing w:line="276" w:lineRule="auto"/>
              <w:jc w:val="center"/>
              <w:rPr>
                <w:szCs w:val="22"/>
              </w:rPr>
            </w:pPr>
            <w:r w:rsidRPr="00662E61">
              <w:rPr>
                <w:szCs w:val="22"/>
              </w:rPr>
              <w:t>2009–10</w:t>
            </w:r>
          </w:p>
        </w:tc>
        <w:tc>
          <w:tcPr>
            <w:tcW w:w="2430" w:type="dxa"/>
            <w:vAlign w:val="center"/>
          </w:tcPr>
          <w:p w:rsidR="009011C5" w:rsidRPr="00662E61" w:rsidRDefault="009011C5" w:rsidP="009011C5">
            <w:pPr>
              <w:spacing w:line="276" w:lineRule="auto"/>
              <w:ind w:right="702"/>
              <w:jc w:val="right"/>
              <w:rPr>
                <w:szCs w:val="22"/>
              </w:rPr>
            </w:pPr>
            <w:r w:rsidRPr="00662E61">
              <w:rPr>
                <w:szCs w:val="22"/>
              </w:rPr>
              <w:t>45,434</w:t>
            </w:r>
          </w:p>
        </w:tc>
        <w:tc>
          <w:tcPr>
            <w:tcW w:w="1710" w:type="dxa"/>
            <w:vAlign w:val="center"/>
          </w:tcPr>
          <w:p w:rsidR="009011C5" w:rsidRPr="00662E61" w:rsidRDefault="009011C5" w:rsidP="009011C5">
            <w:pPr>
              <w:spacing w:line="276" w:lineRule="auto"/>
              <w:ind w:right="432"/>
              <w:jc w:val="right"/>
              <w:rPr>
                <w:szCs w:val="22"/>
              </w:rPr>
            </w:pPr>
            <w:r w:rsidRPr="00662E61">
              <w:rPr>
                <w:szCs w:val="22"/>
              </w:rPr>
              <w:t>65,259</w:t>
            </w:r>
          </w:p>
        </w:tc>
        <w:tc>
          <w:tcPr>
            <w:tcW w:w="2430" w:type="dxa"/>
            <w:vAlign w:val="center"/>
          </w:tcPr>
          <w:p w:rsidR="009011C5" w:rsidRPr="00662E61" w:rsidRDefault="009011C5" w:rsidP="009011C5">
            <w:pPr>
              <w:spacing w:line="276" w:lineRule="auto"/>
              <w:ind w:right="972"/>
              <w:jc w:val="right"/>
              <w:rPr>
                <w:szCs w:val="22"/>
              </w:rPr>
            </w:pPr>
            <w:r w:rsidRPr="00662E61">
              <w:rPr>
                <w:szCs w:val="22"/>
              </w:rPr>
              <w:t>69.6%</w:t>
            </w:r>
          </w:p>
        </w:tc>
      </w:tr>
      <w:tr w:rsidR="009011C5" w:rsidRPr="00662E61" w:rsidTr="009011C5">
        <w:trPr>
          <w:trHeight w:val="350"/>
        </w:trPr>
        <w:tc>
          <w:tcPr>
            <w:tcW w:w="1080" w:type="dxa"/>
            <w:shd w:val="clear" w:color="auto" w:fill="D9D9D9" w:themeFill="background1" w:themeFillShade="D9"/>
            <w:vAlign w:val="center"/>
          </w:tcPr>
          <w:p w:rsidR="009011C5" w:rsidRPr="00662E61" w:rsidRDefault="009011C5" w:rsidP="009011C5">
            <w:pPr>
              <w:spacing w:line="276" w:lineRule="auto"/>
              <w:jc w:val="center"/>
              <w:rPr>
                <w:szCs w:val="22"/>
              </w:rPr>
            </w:pPr>
            <w:r w:rsidRPr="00662E61">
              <w:rPr>
                <w:szCs w:val="22"/>
              </w:rPr>
              <w:t>2010–11</w:t>
            </w:r>
          </w:p>
        </w:tc>
        <w:tc>
          <w:tcPr>
            <w:tcW w:w="2430" w:type="dxa"/>
            <w:shd w:val="clear" w:color="auto" w:fill="D9D9D9" w:themeFill="background1" w:themeFillShade="D9"/>
            <w:vAlign w:val="center"/>
          </w:tcPr>
          <w:p w:rsidR="009011C5" w:rsidRPr="00662E61" w:rsidRDefault="009011C5" w:rsidP="009011C5">
            <w:pPr>
              <w:spacing w:line="276" w:lineRule="auto"/>
              <w:ind w:right="702"/>
              <w:jc w:val="right"/>
              <w:rPr>
                <w:szCs w:val="22"/>
              </w:rPr>
            </w:pPr>
            <w:r w:rsidRPr="00662E61">
              <w:rPr>
                <w:szCs w:val="22"/>
              </w:rPr>
              <w:t>44,810</w:t>
            </w:r>
          </w:p>
        </w:tc>
        <w:tc>
          <w:tcPr>
            <w:tcW w:w="1710" w:type="dxa"/>
            <w:shd w:val="clear" w:color="auto" w:fill="D9D9D9" w:themeFill="background1" w:themeFillShade="D9"/>
            <w:vAlign w:val="center"/>
          </w:tcPr>
          <w:p w:rsidR="009011C5" w:rsidRPr="00662E61" w:rsidRDefault="009011C5" w:rsidP="009011C5">
            <w:pPr>
              <w:spacing w:line="276" w:lineRule="auto"/>
              <w:ind w:right="432"/>
              <w:jc w:val="right"/>
              <w:rPr>
                <w:szCs w:val="22"/>
              </w:rPr>
            </w:pPr>
            <w:r w:rsidRPr="00662E61">
              <w:rPr>
                <w:szCs w:val="22"/>
              </w:rPr>
              <w:t>64,860</w:t>
            </w:r>
          </w:p>
        </w:tc>
        <w:tc>
          <w:tcPr>
            <w:tcW w:w="2430" w:type="dxa"/>
            <w:shd w:val="clear" w:color="auto" w:fill="D9D9D9" w:themeFill="background1" w:themeFillShade="D9"/>
            <w:vAlign w:val="center"/>
          </w:tcPr>
          <w:p w:rsidR="009011C5" w:rsidRPr="00662E61" w:rsidRDefault="009011C5" w:rsidP="009011C5">
            <w:pPr>
              <w:spacing w:line="276" w:lineRule="auto"/>
              <w:ind w:right="972"/>
              <w:jc w:val="right"/>
              <w:rPr>
                <w:szCs w:val="22"/>
              </w:rPr>
            </w:pPr>
            <w:r w:rsidRPr="00662E61">
              <w:rPr>
                <w:szCs w:val="22"/>
              </w:rPr>
              <w:t>69.1%</w:t>
            </w:r>
          </w:p>
        </w:tc>
      </w:tr>
      <w:tr w:rsidR="009011C5" w:rsidRPr="00662E61" w:rsidTr="009011C5">
        <w:trPr>
          <w:trHeight w:val="359"/>
        </w:trPr>
        <w:tc>
          <w:tcPr>
            <w:tcW w:w="1080" w:type="dxa"/>
            <w:vAlign w:val="center"/>
          </w:tcPr>
          <w:p w:rsidR="009011C5" w:rsidRPr="00662E61" w:rsidRDefault="009011C5" w:rsidP="009011C5">
            <w:pPr>
              <w:spacing w:line="276" w:lineRule="auto"/>
              <w:jc w:val="center"/>
              <w:rPr>
                <w:szCs w:val="22"/>
              </w:rPr>
            </w:pPr>
            <w:r w:rsidRPr="00662E61">
              <w:rPr>
                <w:szCs w:val="22"/>
              </w:rPr>
              <w:t>2011–12</w:t>
            </w:r>
          </w:p>
        </w:tc>
        <w:tc>
          <w:tcPr>
            <w:tcW w:w="2430" w:type="dxa"/>
            <w:vAlign w:val="center"/>
          </w:tcPr>
          <w:p w:rsidR="009011C5" w:rsidRPr="00662E61" w:rsidRDefault="009011C5" w:rsidP="009011C5">
            <w:pPr>
              <w:spacing w:line="276" w:lineRule="auto"/>
              <w:ind w:right="702"/>
              <w:jc w:val="right"/>
              <w:rPr>
                <w:szCs w:val="22"/>
              </w:rPr>
            </w:pPr>
            <w:r w:rsidRPr="00662E61">
              <w:rPr>
                <w:szCs w:val="22"/>
              </w:rPr>
              <w:t>44,608</w:t>
            </w:r>
          </w:p>
        </w:tc>
        <w:tc>
          <w:tcPr>
            <w:tcW w:w="1710" w:type="dxa"/>
            <w:vAlign w:val="center"/>
          </w:tcPr>
          <w:p w:rsidR="009011C5" w:rsidRPr="00662E61" w:rsidRDefault="009011C5" w:rsidP="009011C5">
            <w:pPr>
              <w:spacing w:line="276" w:lineRule="auto"/>
              <w:ind w:right="432"/>
              <w:jc w:val="right"/>
              <w:rPr>
                <w:szCs w:val="22"/>
              </w:rPr>
            </w:pPr>
            <w:r w:rsidRPr="00662E61">
              <w:rPr>
                <w:szCs w:val="22"/>
              </w:rPr>
              <w:t>65,298</w:t>
            </w:r>
          </w:p>
        </w:tc>
        <w:tc>
          <w:tcPr>
            <w:tcW w:w="2430" w:type="dxa"/>
            <w:vAlign w:val="center"/>
          </w:tcPr>
          <w:p w:rsidR="009011C5" w:rsidRPr="00662E61" w:rsidRDefault="009011C5" w:rsidP="009011C5">
            <w:pPr>
              <w:spacing w:line="276" w:lineRule="auto"/>
              <w:ind w:right="972"/>
              <w:jc w:val="right"/>
              <w:rPr>
                <w:szCs w:val="22"/>
              </w:rPr>
            </w:pPr>
            <w:r w:rsidRPr="00662E61">
              <w:rPr>
                <w:szCs w:val="22"/>
              </w:rPr>
              <w:t>68.3%</w:t>
            </w:r>
          </w:p>
        </w:tc>
      </w:tr>
    </w:tbl>
    <w:p w:rsidR="009011C5" w:rsidRPr="00662E61" w:rsidRDefault="009011C5" w:rsidP="009011C5">
      <w:pPr>
        <w:rPr>
          <w:rFonts w:eastAsia="Calibri"/>
          <w:b/>
          <w:szCs w:val="22"/>
        </w:rPr>
      </w:pPr>
    </w:p>
    <w:p w:rsidR="009011C5" w:rsidRPr="00662E61" w:rsidRDefault="009011C5" w:rsidP="009011C5">
      <w:pPr>
        <w:rPr>
          <w:rFonts w:eastAsia="Calibri"/>
          <w:szCs w:val="22"/>
        </w:rPr>
      </w:pPr>
      <w:r w:rsidRPr="00662E61">
        <w:rPr>
          <w:rFonts w:eastAsia="Calibri"/>
          <w:szCs w:val="22"/>
        </w:rPr>
        <w:t>While this trend is in the opposite direction of the state’s goals, additional investigation is required to determine whether the trend reflects reporting error rather than an actual decline in MassCore completion rates. This is because, as discussed in previous UMDI evaluation reports, there is strong evidence of substantial inaccuracy in district reporting of MassCore completion rates. Moreover, changes in district reporting procedures could cause large changes in reported MassCore completion rates over time without any underlying change in actual completion rates.</w:t>
      </w:r>
    </w:p>
    <w:p w:rsidR="009011C5" w:rsidRPr="00662E61" w:rsidRDefault="009011C5" w:rsidP="009011C5">
      <w:pPr>
        <w:rPr>
          <w:rFonts w:eastAsia="Calibri"/>
          <w:szCs w:val="22"/>
        </w:rPr>
      </w:pPr>
    </w:p>
    <w:p w:rsidR="009011C5" w:rsidRPr="00662E61" w:rsidRDefault="009011C5" w:rsidP="009011C5">
      <w:pPr>
        <w:rPr>
          <w:rFonts w:eastAsia="Calibri"/>
          <w:szCs w:val="22"/>
        </w:rPr>
      </w:pPr>
      <w:r w:rsidRPr="00662E61">
        <w:rPr>
          <w:rFonts w:eastAsia="Calibri"/>
          <w:szCs w:val="22"/>
        </w:rPr>
        <w:lastRenderedPageBreak/>
        <w:t>In an attempt to understand how district reporting might influence the observed decline in statewide MassCore completion rates, UMDI calculated</w:t>
      </w:r>
      <w:r w:rsidRPr="00662E61">
        <w:rPr>
          <w:rFonts w:eastAsia="Calibri"/>
          <w:szCs w:val="22"/>
          <w:vertAlign w:val="superscript"/>
        </w:rPr>
        <w:footnoteReference w:id="8"/>
      </w:r>
      <w:r w:rsidRPr="00662E61">
        <w:rPr>
          <w:rFonts w:eastAsia="Calibri"/>
          <w:szCs w:val="22"/>
        </w:rPr>
        <w:t xml:space="preserve"> and then examined MassCore completion rates for each district for the four school years from 2008–09 to 2011–12. </w:t>
      </w:r>
      <w:r>
        <w:rPr>
          <w:rFonts w:eastAsia="Calibri"/>
          <w:szCs w:val="22"/>
        </w:rPr>
        <w:t xml:space="preserve">(The resulting spreadsheet was submitted to ESE along with this report, entitled </w:t>
      </w:r>
      <w:r w:rsidRPr="00D809C2">
        <w:rPr>
          <w:i/>
        </w:rPr>
        <w:t>Technical Supplement</w:t>
      </w:r>
      <w:r>
        <w:rPr>
          <w:i/>
        </w:rPr>
        <w:t xml:space="preserve">, </w:t>
      </w:r>
      <w:r w:rsidRPr="00D809C2">
        <w:rPr>
          <w:i/>
        </w:rPr>
        <w:t xml:space="preserve">RTTT </w:t>
      </w:r>
      <w:r>
        <w:rPr>
          <w:i/>
        </w:rPr>
        <w:t xml:space="preserve">C&amp;CR Evaluation 2013, </w:t>
      </w:r>
      <w:proofErr w:type="gramStart"/>
      <w:r w:rsidRPr="00D809C2">
        <w:rPr>
          <w:i/>
        </w:rPr>
        <w:t>MassCore</w:t>
      </w:r>
      <w:proofErr w:type="gramEnd"/>
      <w:r w:rsidRPr="00D809C2">
        <w:rPr>
          <w:i/>
        </w:rPr>
        <w:t xml:space="preserve"> Completion Rates</w:t>
      </w:r>
      <w:r>
        <w:t>.)</w:t>
      </w:r>
      <w:r w:rsidRPr="004F23D5">
        <w:rPr>
          <w:rFonts w:eastAsia="Calibri"/>
          <w:szCs w:val="22"/>
        </w:rPr>
        <w:t xml:space="preserve"> </w:t>
      </w:r>
      <w:r w:rsidRPr="00662E61">
        <w:rPr>
          <w:rFonts w:eastAsia="Calibri"/>
          <w:szCs w:val="22"/>
        </w:rPr>
        <w:t>Patterns in completion rates by district were sought that are likely and unlikely, as well as common and uncommon, with the intention of identifying groups of districts that may either serve as models for other districts or benefit from technical assistance and/or clarification of MassCore completion and reporting requirements.</w:t>
      </w:r>
    </w:p>
    <w:p w:rsidR="009011C5" w:rsidRPr="00662E61" w:rsidRDefault="009011C5" w:rsidP="009011C5">
      <w:pPr>
        <w:rPr>
          <w:rFonts w:eastAsia="Calibri"/>
          <w:szCs w:val="22"/>
        </w:rPr>
      </w:pPr>
    </w:p>
    <w:p w:rsidR="009011C5" w:rsidRPr="00662E61" w:rsidRDefault="009011C5" w:rsidP="009011C5">
      <w:pPr>
        <w:spacing w:after="120"/>
        <w:rPr>
          <w:rFonts w:eastAsia="Calibri"/>
          <w:szCs w:val="22"/>
        </w:rPr>
      </w:pPr>
      <w:r w:rsidRPr="00662E61">
        <w:rPr>
          <w:rFonts w:eastAsia="Calibri"/>
          <w:szCs w:val="22"/>
        </w:rPr>
        <w:t xml:space="preserve">Districts were excluded that had missing or non-existent MassCore completion rates for one or more years, or that had fewer than 20 graduates in one or more years. Each remaining district was coded according to the following trends observed in their MassCore completion rates: </w:t>
      </w:r>
    </w:p>
    <w:p w:rsidR="009011C5" w:rsidRPr="00662E61" w:rsidRDefault="009011C5" w:rsidP="009C177F">
      <w:pPr>
        <w:numPr>
          <w:ilvl w:val="0"/>
          <w:numId w:val="56"/>
        </w:numPr>
        <w:spacing w:after="120"/>
        <w:ind w:left="1080"/>
        <w:rPr>
          <w:i/>
          <w:szCs w:val="22"/>
        </w:rPr>
      </w:pPr>
      <w:r w:rsidRPr="00662E61">
        <w:rPr>
          <w:i/>
          <w:szCs w:val="22"/>
        </w:rPr>
        <w:t xml:space="preserve">Primary trend codes. </w:t>
      </w:r>
    </w:p>
    <w:p w:rsidR="009011C5" w:rsidRPr="00662E61" w:rsidRDefault="009011C5" w:rsidP="009C177F">
      <w:pPr>
        <w:numPr>
          <w:ilvl w:val="0"/>
          <w:numId w:val="57"/>
        </w:numPr>
        <w:spacing w:after="120"/>
        <w:ind w:left="1800"/>
        <w:rPr>
          <w:rFonts w:eastAsia="Calibri"/>
          <w:szCs w:val="22"/>
        </w:rPr>
      </w:pPr>
      <w:r w:rsidRPr="00662E61">
        <w:rPr>
          <w:rFonts w:eastAsia="Calibri"/>
          <w:i/>
          <w:szCs w:val="22"/>
        </w:rPr>
        <w:t>All 100%</w:t>
      </w:r>
      <w:r w:rsidRPr="00662E61">
        <w:rPr>
          <w:rFonts w:eastAsia="Calibri"/>
          <w:szCs w:val="22"/>
        </w:rPr>
        <w:t>. District reported 100% MassCore completion all four years.</w:t>
      </w:r>
    </w:p>
    <w:p w:rsidR="009011C5" w:rsidRPr="00662E61" w:rsidRDefault="009011C5" w:rsidP="009C177F">
      <w:pPr>
        <w:numPr>
          <w:ilvl w:val="0"/>
          <w:numId w:val="57"/>
        </w:numPr>
        <w:spacing w:after="120"/>
        <w:ind w:left="1800"/>
        <w:rPr>
          <w:rFonts w:eastAsia="Calibri"/>
          <w:i/>
          <w:szCs w:val="22"/>
        </w:rPr>
      </w:pPr>
      <w:r w:rsidRPr="00662E61">
        <w:rPr>
          <w:rFonts w:eastAsia="Calibri"/>
          <w:i/>
          <w:szCs w:val="22"/>
        </w:rPr>
        <w:t xml:space="preserve">Consistently high. </w:t>
      </w:r>
      <w:r w:rsidRPr="00662E61">
        <w:rPr>
          <w:rFonts w:eastAsia="Calibri"/>
          <w:szCs w:val="22"/>
        </w:rPr>
        <w:t>Greater than or equal to 80% each year, but not all 100%.</w:t>
      </w:r>
    </w:p>
    <w:p w:rsidR="009011C5" w:rsidRPr="00662E61" w:rsidRDefault="009011C5" w:rsidP="009C177F">
      <w:pPr>
        <w:numPr>
          <w:ilvl w:val="0"/>
          <w:numId w:val="57"/>
        </w:numPr>
        <w:spacing w:after="120"/>
        <w:ind w:left="1800"/>
        <w:rPr>
          <w:rFonts w:eastAsia="Calibri"/>
          <w:i/>
          <w:szCs w:val="22"/>
        </w:rPr>
      </w:pPr>
      <w:r w:rsidRPr="00662E61">
        <w:rPr>
          <w:rFonts w:eastAsia="Calibri"/>
          <w:i/>
          <w:szCs w:val="22"/>
        </w:rPr>
        <w:t xml:space="preserve">Consistently moderate. </w:t>
      </w:r>
      <w:r w:rsidRPr="00662E61">
        <w:rPr>
          <w:rFonts w:eastAsia="Calibri"/>
          <w:szCs w:val="22"/>
        </w:rPr>
        <w:t>Between 50% and 80% each year.</w:t>
      </w:r>
    </w:p>
    <w:p w:rsidR="009011C5" w:rsidRPr="00662E61" w:rsidRDefault="009011C5" w:rsidP="009C177F">
      <w:pPr>
        <w:numPr>
          <w:ilvl w:val="0"/>
          <w:numId w:val="57"/>
        </w:numPr>
        <w:spacing w:after="120"/>
        <w:ind w:left="1800"/>
        <w:rPr>
          <w:rFonts w:eastAsia="Calibri"/>
          <w:i/>
          <w:szCs w:val="22"/>
        </w:rPr>
      </w:pPr>
      <w:r w:rsidRPr="00662E61">
        <w:rPr>
          <w:rFonts w:eastAsia="Calibri"/>
          <w:i/>
          <w:szCs w:val="22"/>
        </w:rPr>
        <w:t xml:space="preserve">Consistently low. </w:t>
      </w:r>
      <w:r w:rsidRPr="00662E61">
        <w:rPr>
          <w:rFonts w:eastAsia="Calibri"/>
          <w:szCs w:val="22"/>
        </w:rPr>
        <w:t>Less than or equal to 50% each year, but not all 0%.</w:t>
      </w:r>
    </w:p>
    <w:p w:rsidR="009011C5" w:rsidRPr="00662E61" w:rsidRDefault="009011C5" w:rsidP="009C177F">
      <w:pPr>
        <w:numPr>
          <w:ilvl w:val="0"/>
          <w:numId w:val="57"/>
        </w:numPr>
        <w:spacing w:after="120"/>
        <w:ind w:left="1800"/>
        <w:rPr>
          <w:rFonts w:eastAsia="Calibri"/>
          <w:i/>
          <w:szCs w:val="22"/>
        </w:rPr>
      </w:pPr>
      <w:r w:rsidRPr="00662E61">
        <w:rPr>
          <w:rFonts w:eastAsia="Calibri"/>
          <w:i/>
          <w:szCs w:val="22"/>
        </w:rPr>
        <w:t xml:space="preserve">All 0%. </w:t>
      </w:r>
      <w:r w:rsidRPr="00662E61">
        <w:rPr>
          <w:rFonts w:eastAsia="Calibri"/>
          <w:szCs w:val="22"/>
        </w:rPr>
        <w:t>Zero percent each year.</w:t>
      </w:r>
    </w:p>
    <w:p w:rsidR="009011C5" w:rsidRPr="00662E61" w:rsidRDefault="009011C5" w:rsidP="009C177F">
      <w:pPr>
        <w:numPr>
          <w:ilvl w:val="0"/>
          <w:numId w:val="56"/>
        </w:numPr>
        <w:spacing w:after="120"/>
        <w:ind w:left="1080"/>
        <w:rPr>
          <w:i/>
          <w:szCs w:val="22"/>
        </w:rPr>
      </w:pPr>
      <w:r w:rsidRPr="00662E61">
        <w:rPr>
          <w:i/>
          <w:szCs w:val="22"/>
        </w:rPr>
        <w:t>Secondary trend codes.</w:t>
      </w:r>
      <w:r w:rsidRPr="00662E61">
        <w:rPr>
          <w:szCs w:val="22"/>
        </w:rPr>
        <w:t xml:space="preserve"> Districts that did not meet the criteria for a primary trend code or an exclusion code received one of the following codes:</w:t>
      </w:r>
      <w:r w:rsidRPr="00662E61">
        <w:rPr>
          <w:i/>
          <w:szCs w:val="22"/>
        </w:rPr>
        <w:t xml:space="preserve"> </w:t>
      </w:r>
    </w:p>
    <w:p w:rsidR="009011C5" w:rsidRPr="00662E61" w:rsidRDefault="009011C5" w:rsidP="009C177F">
      <w:pPr>
        <w:numPr>
          <w:ilvl w:val="0"/>
          <w:numId w:val="57"/>
        </w:numPr>
        <w:spacing w:after="120"/>
        <w:ind w:left="1800"/>
        <w:rPr>
          <w:rFonts w:eastAsia="Calibri"/>
          <w:i/>
          <w:szCs w:val="22"/>
        </w:rPr>
      </w:pPr>
      <w:r w:rsidRPr="00662E61">
        <w:rPr>
          <w:rFonts w:eastAsia="Calibri"/>
          <w:i/>
          <w:szCs w:val="22"/>
        </w:rPr>
        <w:t xml:space="preserve">Steady increase. </w:t>
      </w:r>
      <w:r w:rsidRPr="00662E61">
        <w:rPr>
          <w:rFonts w:eastAsia="Calibri"/>
          <w:szCs w:val="22"/>
        </w:rPr>
        <w:t>Rate increased at least twice, and never decreased.</w:t>
      </w:r>
    </w:p>
    <w:p w:rsidR="009011C5" w:rsidRPr="00662E61" w:rsidRDefault="009011C5" w:rsidP="009C177F">
      <w:pPr>
        <w:numPr>
          <w:ilvl w:val="0"/>
          <w:numId w:val="57"/>
        </w:numPr>
        <w:spacing w:after="120"/>
        <w:ind w:left="1800"/>
        <w:rPr>
          <w:rFonts w:eastAsia="Calibri"/>
          <w:i/>
          <w:szCs w:val="22"/>
        </w:rPr>
      </w:pPr>
      <w:r w:rsidRPr="00662E61">
        <w:rPr>
          <w:rFonts w:eastAsia="Calibri"/>
          <w:i/>
          <w:szCs w:val="22"/>
        </w:rPr>
        <w:t xml:space="preserve">Steady decrease. </w:t>
      </w:r>
      <w:r w:rsidRPr="00662E61">
        <w:rPr>
          <w:rFonts w:eastAsia="Calibri"/>
          <w:szCs w:val="22"/>
        </w:rPr>
        <w:t>Rate decreased at least twice, and never increased.</w:t>
      </w:r>
    </w:p>
    <w:p w:rsidR="009011C5" w:rsidRPr="00662E61" w:rsidRDefault="009011C5" w:rsidP="009C177F">
      <w:pPr>
        <w:numPr>
          <w:ilvl w:val="0"/>
          <w:numId w:val="57"/>
        </w:numPr>
        <w:spacing w:after="120"/>
        <w:ind w:left="1800"/>
        <w:rPr>
          <w:rFonts w:eastAsia="Calibri"/>
          <w:i/>
          <w:szCs w:val="22"/>
        </w:rPr>
      </w:pPr>
      <w:r w:rsidRPr="00662E61">
        <w:rPr>
          <w:rFonts w:eastAsia="Calibri"/>
          <w:i/>
          <w:szCs w:val="22"/>
        </w:rPr>
        <w:t xml:space="preserve">Major jump up. </w:t>
      </w:r>
      <w:r w:rsidRPr="00662E61">
        <w:rPr>
          <w:rFonts w:eastAsia="Calibri"/>
          <w:szCs w:val="22"/>
        </w:rPr>
        <w:t>Rate increased 30% or more in a single year.</w:t>
      </w:r>
    </w:p>
    <w:p w:rsidR="009011C5" w:rsidRPr="00662E61" w:rsidRDefault="009011C5" w:rsidP="009C177F">
      <w:pPr>
        <w:numPr>
          <w:ilvl w:val="0"/>
          <w:numId w:val="57"/>
        </w:numPr>
        <w:spacing w:after="120"/>
        <w:ind w:left="1800"/>
        <w:rPr>
          <w:rFonts w:eastAsia="Calibri"/>
          <w:i/>
          <w:szCs w:val="22"/>
        </w:rPr>
      </w:pPr>
      <w:r w:rsidRPr="00662E61">
        <w:rPr>
          <w:rFonts w:eastAsia="Calibri"/>
          <w:i/>
          <w:szCs w:val="22"/>
        </w:rPr>
        <w:t xml:space="preserve">Major jump down. </w:t>
      </w:r>
      <w:r w:rsidRPr="00662E61">
        <w:rPr>
          <w:rFonts w:eastAsia="Calibri"/>
          <w:szCs w:val="22"/>
        </w:rPr>
        <w:t>Rate decreased 30% or more in a single year.</w:t>
      </w:r>
    </w:p>
    <w:p w:rsidR="009011C5" w:rsidRPr="00662E61" w:rsidRDefault="009011C5" w:rsidP="009C177F">
      <w:pPr>
        <w:numPr>
          <w:ilvl w:val="0"/>
          <w:numId w:val="57"/>
        </w:numPr>
        <w:spacing w:after="120"/>
        <w:ind w:left="1800"/>
        <w:rPr>
          <w:rFonts w:eastAsia="Calibri"/>
          <w:i/>
          <w:szCs w:val="22"/>
        </w:rPr>
      </w:pPr>
      <w:r w:rsidRPr="00662E61">
        <w:rPr>
          <w:rFonts w:eastAsia="Calibri"/>
          <w:i/>
          <w:szCs w:val="22"/>
        </w:rPr>
        <w:t xml:space="preserve">Spike up. </w:t>
      </w:r>
      <w:r w:rsidRPr="00662E61">
        <w:rPr>
          <w:rFonts w:eastAsia="Calibri"/>
          <w:szCs w:val="22"/>
        </w:rPr>
        <w:t>Rate increased 30% or more in a single year, and then decreased 30% or more in a subsequent year.</w:t>
      </w:r>
    </w:p>
    <w:p w:rsidR="009011C5" w:rsidRPr="00662E61" w:rsidRDefault="009011C5" w:rsidP="009C177F">
      <w:pPr>
        <w:numPr>
          <w:ilvl w:val="0"/>
          <w:numId w:val="57"/>
        </w:numPr>
        <w:spacing w:after="120"/>
        <w:ind w:left="1800"/>
        <w:rPr>
          <w:rFonts w:eastAsia="Calibri"/>
          <w:i/>
          <w:szCs w:val="22"/>
        </w:rPr>
      </w:pPr>
      <w:r w:rsidRPr="00662E61">
        <w:rPr>
          <w:rFonts w:eastAsia="Calibri"/>
          <w:i/>
          <w:szCs w:val="22"/>
        </w:rPr>
        <w:t xml:space="preserve">Spike down. </w:t>
      </w:r>
      <w:r w:rsidRPr="00662E61">
        <w:rPr>
          <w:rFonts w:eastAsia="Calibri"/>
          <w:szCs w:val="22"/>
        </w:rPr>
        <w:t>Rate decreased 30% or more in a single year, and then increased 30% or more in a subsequent year.</w:t>
      </w:r>
    </w:p>
    <w:p w:rsidR="009011C5" w:rsidRPr="00662E61" w:rsidRDefault="009011C5" w:rsidP="009C177F">
      <w:pPr>
        <w:numPr>
          <w:ilvl w:val="0"/>
          <w:numId w:val="57"/>
        </w:numPr>
        <w:spacing w:after="120"/>
        <w:ind w:left="1800"/>
        <w:rPr>
          <w:rFonts w:eastAsia="Calibri"/>
          <w:i/>
          <w:szCs w:val="22"/>
        </w:rPr>
      </w:pPr>
      <w:r w:rsidRPr="00662E61">
        <w:rPr>
          <w:rFonts w:eastAsia="Calibri"/>
          <w:i/>
          <w:szCs w:val="22"/>
        </w:rPr>
        <w:t xml:space="preserve">Multiple spikes. </w:t>
      </w:r>
      <w:r w:rsidRPr="00662E61">
        <w:rPr>
          <w:rFonts w:eastAsia="Calibri"/>
          <w:szCs w:val="22"/>
        </w:rPr>
        <w:t>In three consecutive years, rates increased, then decreased, then increased again; or decreased, then increased, then decreased again. Each change was at least 30%.</w:t>
      </w:r>
    </w:p>
    <w:p w:rsidR="009011C5" w:rsidRPr="00662E61" w:rsidRDefault="009011C5" w:rsidP="009C177F">
      <w:pPr>
        <w:numPr>
          <w:ilvl w:val="0"/>
          <w:numId w:val="57"/>
        </w:numPr>
        <w:spacing w:after="120"/>
        <w:ind w:left="1800"/>
        <w:rPr>
          <w:rFonts w:eastAsia="Calibri"/>
          <w:i/>
          <w:szCs w:val="22"/>
        </w:rPr>
      </w:pPr>
      <w:r w:rsidRPr="00662E61">
        <w:rPr>
          <w:rFonts w:eastAsia="Calibri"/>
          <w:i/>
          <w:szCs w:val="22"/>
        </w:rPr>
        <w:t>Uncoded.</w:t>
      </w:r>
      <w:r w:rsidRPr="00662E61">
        <w:rPr>
          <w:rFonts w:eastAsia="Calibri"/>
          <w:szCs w:val="22"/>
        </w:rPr>
        <w:t xml:space="preserve"> No other primary or secondary trend codes were applicable.</w:t>
      </w:r>
    </w:p>
    <w:p w:rsidR="009011C5" w:rsidRDefault="009011C5" w:rsidP="009011C5">
      <w:pPr>
        <w:rPr>
          <w:rFonts w:eastAsia="Calibri"/>
          <w:szCs w:val="22"/>
        </w:rPr>
      </w:pPr>
      <w:r w:rsidRPr="00662E61">
        <w:rPr>
          <w:rFonts w:eastAsia="Calibri"/>
          <w:szCs w:val="22"/>
        </w:rPr>
        <w:t>The table below summarizes trends in rates of MassCore completion for each district in the state from 2008–09 to 2011–12.</w:t>
      </w:r>
    </w:p>
    <w:p w:rsidR="009011C5" w:rsidRPr="00662E61" w:rsidRDefault="009011C5" w:rsidP="009011C5">
      <w:pPr>
        <w:rPr>
          <w:rFonts w:eastAsia="Calibri"/>
          <w:szCs w:val="22"/>
        </w:rPr>
      </w:pPr>
    </w:p>
    <w:p w:rsidR="009011C5" w:rsidRPr="00662E61" w:rsidRDefault="009011C5" w:rsidP="009011C5">
      <w:pPr>
        <w:rPr>
          <w:rFonts w:eastAsia="Calibri"/>
          <w:szCs w:val="22"/>
        </w:rPr>
      </w:pPr>
    </w:p>
    <w:p w:rsidR="009011C5" w:rsidRPr="00662E61" w:rsidRDefault="009011C5" w:rsidP="009011C5">
      <w:pPr>
        <w:rPr>
          <w:rFonts w:eastAsia="Calibri"/>
          <w:szCs w:val="22"/>
        </w:rPr>
      </w:pPr>
    </w:p>
    <w:tbl>
      <w:tblPr>
        <w:tblStyle w:val="TableGrid12"/>
        <w:tblW w:w="0" w:type="auto"/>
        <w:jc w:val="center"/>
        <w:tblLook w:val="04A0"/>
      </w:tblPr>
      <w:tblGrid>
        <w:gridCol w:w="4181"/>
        <w:gridCol w:w="1530"/>
        <w:gridCol w:w="1350"/>
      </w:tblGrid>
      <w:tr w:rsidR="009011C5" w:rsidRPr="00662E61" w:rsidTr="009B1973">
        <w:trPr>
          <w:tblHeader/>
          <w:jc w:val="center"/>
        </w:trPr>
        <w:tc>
          <w:tcPr>
            <w:tcW w:w="7061" w:type="dxa"/>
            <w:gridSpan w:val="3"/>
            <w:shd w:val="clear" w:color="auto" w:fill="800000"/>
            <w:tcMar>
              <w:top w:w="58" w:type="dxa"/>
              <w:left w:w="115" w:type="dxa"/>
              <w:bottom w:w="58" w:type="dxa"/>
              <w:right w:w="115" w:type="dxa"/>
            </w:tcMar>
            <w:vAlign w:val="center"/>
          </w:tcPr>
          <w:p w:rsidR="009011C5" w:rsidRPr="00662E61" w:rsidRDefault="009011C5" w:rsidP="009011C5">
            <w:pPr>
              <w:jc w:val="center"/>
              <w:rPr>
                <w:b/>
                <w:szCs w:val="22"/>
              </w:rPr>
            </w:pPr>
            <w:r w:rsidRPr="00662E61">
              <w:rPr>
                <w:b/>
                <w:szCs w:val="22"/>
              </w:rPr>
              <w:lastRenderedPageBreak/>
              <w:t>MassCore Completion Rate Trends by District, 2008–09 to 2011–12</w:t>
            </w:r>
          </w:p>
        </w:tc>
      </w:tr>
      <w:tr w:rsidR="009011C5" w:rsidRPr="00662E61" w:rsidTr="009011C5">
        <w:trPr>
          <w:jc w:val="center"/>
        </w:trPr>
        <w:tc>
          <w:tcPr>
            <w:tcW w:w="4181" w:type="dxa"/>
            <w:tcMar>
              <w:top w:w="29" w:type="dxa"/>
              <w:left w:w="115" w:type="dxa"/>
              <w:bottom w:w="29" w:type="dxa"/>
              <w:right w:w="115" w:type="dxa"/>
            </w:tcMar>
            <w:vAlign w:val="center"/>
          </w:tcPr>
          <w:p w:rsidR="009011C5" w:rsidRPr="00662E61" w:rsidRDefault="009011C5" w:rsidP="009011C5">
            <w:pPr>
              <w:spacing w:line="276" w:lineRule="auto"/>
              <w:rPr>
                <w:szCs w:val="22"/>
              </w:rPr>
            </w:pPr>
            <w:r w:rsidRPr="00662E61">
              <w:rPr>
                <w:szCs w:val="22"/>
              </w:rPr>
              <w:t>Trend Description</w:t>
            </w:r>
          </w:p>
        </w:tc>
        <w:tc>
          <w:tcPr>
            <w:tcW w:w="1530" w:type="dxa"/>
            <w:tcMar>
              <w:top w:w="29" w:type="dxa"/>
              <w:left w:w="115" w:type="dxa"/>
              <w:bottom w:w="29" w:type="dxa"/>
              <w:right w:w="115" w:type="dxa"/>
            </w:tcMar>
            <w:vAlign w:val="center"/>
          </w:tcPr>
          <w:p w:rsidR="009011C5" w:rsidRPr="00662E61" w:rsidRDefault="009011C5" w:rsidP="009011C5">
            <w:pPr>
              <w:spacing w:line="276" w:lineRule="auto"/>
              <w:jc w:val="center"/>
              <w:rPr>
                <w:szCs w:val="22"/>
              </w:rPr>
            </w:pPr>
            <w:r w:rsidRPr="00662E61">
              <w:rPr>
                <w:szCs w:val="22"/>
              </w:rPr>
              <w:t>Number of Districts</w:t>
            </w:r>
          </w:p>
        </w:tc>
        <w:tc>
          <w:tcPr>
            <w:tcW w:w="1350" w:type="dxa"/>
            <w:tcMar>
              <w:top w:w="29" w:type="dxa"/>
              <w:left w:w="115" w:type="dxa"/>
              <w:bottom w:w="29" w:type="dxa"/>
              <w:right w:w="115" w:type="dxa"/>
            </w:tcMar>
            <w:vAlign w:val="center"/>
          </w:tcPr>
          <w:p w:rsidR="009011C5" w:rsidRPr="00662E61" w:rsidRDefault="009011C5" w:rsidP="009011C5">
            <w:pPr>
              <w:spacing w:line="276" w:lineRule="auto"/>
              <w:jc w:val="center"/>
              <w:rPr>
                <w:szCs w:val="22"/>
              </w:rPr>
            </w:pPr>
            <w:r w:rsidRPr="00662E61">
              <w:rPr>
                <w:szCs w:val="22"/>
              </w:rPr>
              <w:t>Percent of Districts</w:t>
            </w:r>
          </w:p>
        </w:tc>
      </w:tr>
      <w:tr w:rsidR="009011C5" w:rsidRPr="00662E61" w:rsidTr="009011C5">
        <w:trPr>
          <w:jc w:val="center"/>
        </w:trPr>
        <w:tc>
          <w:tcPr>
            <w:tcW w:w="4181" w:type="dxa"/>
            <w:shd w:val="clear" w:color="auto" w:fill="D9D9D9" w:themeFill="background1" w:themeFillShade="D9"/>
            <w:tcMar>
              <w:top w:w="29" w:type="dxa"/>
              <w:left w:w="115" w:type="dxa"/>
              <w:bottom w:w="29" w:type="dxa"/>
              <w:right w:w="115" w:type="dxa"/>
            </w:tcMar>
            <w:vAlign w:val="center"/>
          </w:tcPr>
          <w:p w:rsidR="009011C5" w:rsidRPr="00662E61" w:rsidRDefault="009011C5" w:rsidP="009011C5">
            <w:pPr>
              <w:spacing w:line="276" w:lineRule="auto"/>
              <w:rPr>
                <w:szCs w:val="22"/>
              </w:rPr>
            </w:pPr>
            <w:r w:rsidRPr="00662E61">
              <w:rPr>
                <w:szCs w:val="22"/>
              </w:rPr>
              <w:t>All 100%</w:t>
            </w:r>
          </w:p>
        </w:tc>
        <w:tc>
          <w:tcPr>
            <w:tcW w:w="1530" w:type="dxa"/>
            <w:shd w:val="clear" w:color="auto" w:fill="D9D9D9" w:themeFill="background1" w:themeFillShade="D9"/>
            <w:tcMar>
              <w:top w:w="29" w:type="dxa"/>
              <w:left w:w="115" w:type="dxa"/>
              <w:bottom w:w="29" w:type="dxa"/>
              <w:right w:w="115" w:type="dxa"/>
            </w:tcMar>
            <w:vAlign w:val="center"/>
          </w:tcPr>
          <w:p w:rsidR="009011C5" w:rsidRPr="00662E61" w:rsidRDefault="009011C5" w:rsidP="009011C5">
            <w:pPr>
              <w:spacing w:line="276" w:lineRule="auto"/>
              <w:ind w:right="404"/>
              <w:jc w:val="right"/>
              <w:rPr>
                <w:szCs w:val="22"/>
              </w:rPr>
            </w:pPr>
            <w:r w:rsidRPr="00662E61">
              <w:rPr>
                <w:szCs w:val="22"/>
              </w:rPr>
              <w:t>68</w:t>
            </w:r>
          </w:p>
        </w:tc>
        <w:tc>
          <w:tcPr>
            <w:tcW w:w="1350" w:type="dxa"/>
            <w:shd w:val="clear" w:color="auto" w:fill="D9D9D9" w:themeFill="background1" w:themeFillShade="D9"/>
            <w:tcMar>
              <w:top w:w="29" w:type="dxa"/>
              <w:left w:w="115" w:type="dxa"/>
              <w:bottom w:w="29" w:type="dxa"/>
              <w:right w:w="115" w:type="dxa"/>
            </w:tcMar>
            <w:vAlign w:val="center"/>
          </w:tcPr>
          <w:p w:rsidR="009011C5" w:rsidRPr="00662E61" w:rsidRDefault="009011C5" w:rsidP="009011C5">
            <w:pPr>
              <w:spacing w:line="276" w:lineRule="auto"/>
              <w:ind w:right="216"/>
              <w:jc w:val="right"/>
              <w:rPr>
                <w:szCs w:val="22"/>
              </w:rPr>
            </w:pPr>
            <w:r w:rsidRPr="00662E61">
              <w:rPr>
                <w:szCs w:val="22"/>
              </w:rPr>
              <w:t>21.9%</w:t>
            </w:r>
          </w:p>
        </w:tc>
      </w:tr>
      <w:tr w:rsidR="009011C5" w:rsidRPr="00662E61" w:rsidTr="009011C5">
        <w:trPr>
          <w:jc w:val="center"/>
        </w:trPr>
        <w:tc>
          <w:tcPr>
            <w:tcW w:w="4181" w:type="dxa"/>
            <w:tcMar>
              <w:top w:w="29" w:type="dxa"/>
              <w:left w:w="115" w:type="dxa"/>
              <w:bottom w:w="29" w:type="dxa"/>
              <w:right w:w="115" w:type="dxa"/>
            </w:tcMar>
            <w:vAlign w:val="center"/>
          </w:tcPr>
          <w:p w:rsidR="009011C5" w:rsidRPr="00662E61" w:rsidRDefault="009011C5" w:rsidP="009011C5">
            <w:pPr>
              <w:spacing w:line="276" w:lineRule="auto"/>
              <w:rPr>
                <w:szCs w:val="22"/>
              </w:rPr>
            </w:pPr>
            <w:r w:rsidRPr="00662E61">
              <w:rPr>
                <w:szCs w:val="22"/>
              </w:rPr>
              <w:t>Consistently high (≥80%)</w:t>
            </w:r>
          </w:p>
        </w:tc>
        <w:tc>
          <w:tcPr>
            <w:tcW w:w="1530" w:type="dxa"/>
            <w:tcMar>
              <w:top w:w="29" w:type="dxa"/>
              <w:left w:w="115" w:type="dxa"/>
              <w:bottom w:w="29" w:type="dxa"/>
              <w:right w:w="115" w:type="dxa"/>
            </w:tcMar>
            <w:vAlign w:val="center"/>
          </w:tcPr>
          <w:p w:rsidR="009011C5" w:rsidRPr="00662E61" w:rsidRDefault="009011C5" w:rsidP="009011C5">
            <w:pPr>
              <w:spacing w:line="276" w:lineRule="auto"/>
              <w:ind w:right="404"/>
              <w:jc w:val="right"/>
              <w:rPr>
                <w:szCs w:val="22"/>
              </w:rPr>
            </w:pPr>
            <w:r w:rsidRPr="00662E61">
              <w:rPr>
                <w:szCs w:val="22"/>
              </w:rPr>
              <w:t>65</w:t>
            </w:r>
          </w:p>
        </w:tc>
        <w:tc>
          <w:tcPr>
            <w:tcW w:w="1350" w:type="dxa"/>
            <w:tcMar>
              <w:top w:w="29" w:type="dxa"/>
              <w:left w:w="115" w:type="dxa"/>
              <w:bottom w:w="29" w:type="dxa"/>
              <w:right w:w="115" w:type="dxa"/>
            </w:tcMar>
            <w:vAlign w:val="center"/>
          </w:tcPr>
          <w:p w:rsidR="009011C5" w:rsidRPr="00662E61" w:rsidRDefault="009011C5" w:rsidP="009011C5">
            <w:pPr>
              <w:spacing w:line="276" w:lineRule="auto"/>
              <w:ind w:right="216"/>
              <w:jc w:val="right"/>
              <w:rPr>
                <w:szCs w:val="22"/>
              </w:rPr>
            </w:pPr>
            <w:r w:rsidRPr="00662E61">
              <w:rPr>
                <w:szCs w:val="22"/>
              </w:rPr>
              <w:t>20.9%</w:t>
            </w:r>
          </w:p>
        </w:tc>
      </w:tr>
      <w:tr w:rsidR="009011C5" w:rsidRPr="00662E61" w:rsidTr="009011C5">
        <w:trPr>
          <w:jc w:val="center"/>
        </w:trPr>
        <w:tc>
          <w:tcPr>
            <w:tcW w:w="4181" w:type="dxa"/>
            <w:shd w:val="clear" w:color="auto" w:fill="D9D9D9" w:themeFill="background1" w:themeFillShade="D9"/>
            <w:tcMar>
              <w:top w:w="29" w:type="dxa"/>
              <w:left w:w="115" w:type="dxa"/>
              <w:bottom w:w="29" w:type="dxa"/>
              <w:right w:w="115" w:type="dxa"/>
            </w:tcMar>
            <w:vAlign w:val="center"/>
          </w:tcPr>
          <w:p w:rsidR="009011C5" w:rsidRPr="00662E61" w:rsidRDefault="009011C5" w:rsidP="009011C5">
            <w:pPr>
              <w:spacing w:line="276" w:lineRule="auto"/>
              <w:rPr>
                <w:szCs w:val="22"/>
              </w:rPr>
            </w:pPr>
            <w:r w:rsidRPr="00662E61">
              <w:rPr>
                <w:szCs w:val="22"/>
              </w:rPr>
              <w:t xml:space="preserve">Consistently moderate (≥ 50% and </w:t>
            </w:r>
            <w:r w:rsidRPr="00662E61">
              <w:rPr>
                <w:rFonts w:asciiTheme="minorBidi" w:hAnsiTheme="minorBidi"/>
                <w:szCs w:val="22"/>
              </w:rPr>
              <w:t>≤</w:t>
            </w:r>
            <w:r w:rsidRPr="00662E61">
              <w:rPr>
                <w:szCs w:val="22"/>
              </w:rPr>
              <w:t xml:space="preserve"> 80%)</w:t>
            </w:r>
          </w:p>
        </w:tc>
        <w:tc>
          <w:tcPr>
            <w:tcW w:w="1530" w:type="dxa"/>
            <w:shd w:val="clear" w:color="auto" w:fill="D9D9D9" w:themeFill="background1" w:themeFillShade="D9"/>
            <w:tcMar>
              <w:top w:w="29" w:type="dxa"/>
              <w:left w:w="115" w:type="dxa"/>
              <w:bottom w:w="29" w:type="dxa"/>
              <w:right w:w="115" w:type="dxa"/>
            </w:tcMar>
            <w:vAlign w:val="center"/>
          </w:tcPr>
          <w:p w:rsidR="009011C5" w:rsidRPr="00662E61" w:rsidRDefault="009011C5" w:rsidP="009011C5">
            <w:pPr>
              <w:spacing w:line="276" w:lineRule="auto"/>
              <w:ind w:right="404"/>
              <w:jc w:val="right"/>
              <w:rPr>
                <w:szCs w:val="22"/>
              </w:rPr>
            </w:pPr>
            <w:r w:rsidRPr="00662E61">
              <w:rPr>
                <w:szCs w:val="22"/>
              </w:rPr>
              <w:t>10</w:t>
            </w:r>
          </w:p>
        </w:tc>
        <w:tc>
          <w:tcPr>
            <w:tcW w:w="1350" w:type="dxa"/>
            <w:shd w:val="clear" w:color="auto" w:fill="D9D9D9" w:themeFill="background1" w:themeFillShade="D9"/>
            <w:tcMar>
              <w:top w:w="29" w:type="dxa"/>
              <w:left w:w="115" w:type="dxa"/>
              <w:bottom w:w="29" w:type="dxa"/>
              <w:right w:w="115" w:type="dxa"/>
            </w:tcMar>
            <w:vAlign w:val="center"/>
          </w:tcPr>
          <w:p w:rsidR="009011C5" w:rsidRPr="00662E61" w:rsidRDefault="009011C5" w:rsidP="009011C5">
            <w:pPr>
              <w:spacing w:line="276" w:lineRule="auto"/>
              <w:ind w:right="216"/>
              <w:jc w:val="right"/>
              <w:rPr>
                <w:szCs w:val="22"/>
              </w:rPr>
            </w:pPr>
            <w:r w:rsidRPr="00662E61">
              <w:rPr>
                <w:szCs w:val="22"/>
              </w:rPr>
              <w:t>3.2%</w:t>
            </w:r>
          </w:p>
        </w:tc>
      </w:tr>
      <w:tr w:rsidR="009011C5" w:rsidRPr="00662E61" w:rsidTr="009011C5">
        <w:trPr>
          <w:jc w:val="center"/>
        </w:trPr>
        <w:tc>
          <w:tcPr>
            <w:tcW w:w="4181" w:type="dxa"/>
            <w:tcMar>
              <w:top w:w="29" w:type="dxa"/>
              <w:left w:w="115" w:type="dxa"/>
              <w:bottom w:w="29" w:type="dxa"/>
              <w:right w:w="115" w:type="dxa"/>
            </w:tcMar>
            <w:vAlign w:val="center"/>
          </w:tcPr>
          <w:p w:rsidR="009011C5" w:rsidRPr="00662E61" w:rsidRDefault="009011C5" w:rsidP="009011C5">
            <w:pPr>
              <w:spacing w:line="276" w:lineRule="auto"/>
              <w:rPr>
                <w:szCs w:val="22"/>
              </w:rPr>
            </w:pPr>
            <w:r w:rsidRPr="00662E61">
              <w:rPr>
                <w:szCs w:val="22"/>
              </w:rPr>
              <w:t>Consistently low (≤50%)</w:t>
            </w:r>
          </w:p>
        </w:tc>
        <w:tc>
          <w:tcPr>
            <w:tcW w:w="1530" w:type="dxa"/>
            <w:tcMar>
              <w:top w:w="29" w:type="dxa"/>
              <w:left w:w="115" w:type="dxa"/>
              <w:bottom w:w="29" w:type="dxa"/>
              <w:right w:w="115" w:type="dxa"/>
            </w:tcMar>
            <w:vAlign w:val="center"/>
          </w:tcPr>
          <w:p w:rsidR="009011C5" w:rsidRPr="00662E61" w:rsidRDefault="009011C5" w:rsidP="009011C5">
            <w:pPr>
              <w:spacing w:line="276" w:lineRule="auto"/>
              <w:ind w:right="404"/>
              <w:jc w:val="right"/>
              <w:rPr>
                <w:szCs w:val="22"/>
              </w:rPr>
            </w:pPr>
            <w:r w:rsidRPr="00662E61">
              <w:rPr>
                <w:szCs w:val="22"/>
              </w:rPr>
              <w:t>23</w:t>
            </w:r>
          </w:p>
        </w:tc>
        <w:tc>
          <w:tcPr>
            <w:tcW w:w="1350" w:type="dxa"/>
            <w:tcMar>
              <w:top w:w="29" w:type="dxa"/>
              <w:left w:w="115" w:type="dxa"/>
              <w:bottom w:w="29" w:type="dxa"/>
              <w:right w:w="115" w:type="dxa"/>
            </w:tcMar>
            <w:vAlign w:val="center"/>
          </w:tcPr>
          <w:p w:rsidR="009011C5" w:rsidRPr="00662E61" w:rsidRDefault="009011C5" w:rsidP="009011C5">
            <w:pPr>
              <w:spacing w:line="276" w:lineRule="auto"/>
              <w:ind w:right="216"/>
              <w:jc w:val="right"/>
              <w:rPr>
                <w:szCs w:val="22"/>
              </w:rPr>
            </w:pPr>
            <w:r w:rsidRPr="00662E61">
              <w:rPr>
                <w:szCs w:val="22"/>
              </w:rPr>
              <w:t>7.4%</w:t>
            </w:r>
          </w:p>
        </w:tc>
      </w:tr>
      <w:tr w:rsidR="009011C5" w:rsidRPr="00662E61" w:rsidTr="009011C5">
        <w:trPr>
          <w:jc w:val="center"/>
        </w:trPr>
        <w:tc>
          <w:tcPr>
            <w:tcW w:w="4181" w:type="dxa"/>
            <w:shd w:val="clear" w:color="auto" w:fill="D9D9D9" w:themeFill="background1" w:themeFillShade="D9"/>
            <w:tcMar>
              <w:top w:w="29" w:type="dxa"/>
              <w:left w:w="115" w:type="dxa"/>
              <w:bottom w:w="29" w:type="dxa"/>
              <w:right w:w="115" w:type="dxa"/>
            </w:tcMar>
            <w:vAlign w:val="center"/>
          </w:tcPr>
          <w:p w:rsidR="009011C5" w:rsidRPr="00662E61" w:rsidRDefault="009011C5" w:rsidP="009011C5">
            <w:pPr>
              <w:spacing w:line="276" w:lineRule="auto"/>
              <w:rPr>
                <w:szCs w:val="22"/>
              </w:rPr>
            </w:pPr>
            <w:r w:rsidRPr="00662E61">
              <w:rPr>
                <w:szCs w:val="22"/>
              </w:rPr>
              <w:t>All 0%</w:t>
            </w:r>
          </w:p>
        </w:tc>
        <w:tc>
          <w:tcPr>
            <w:tcW w:w="1530" w:type="dxa"/>
            <w:shd w:val="clear" w:color="auto" w:fill="D9D9D9" w:themeFill="background1" w:themeFillShade="D9"/>
            <w:tcMar>
              <w:top w:w="29" w:type="dxa"/>
              <w:left w:w="115" w:type="dxa"/>
              <w:bottom w:w="29" w:type="dxa"/>
              <w:right w:w="115" w:type="dxa"/>
            </w:tcMar>
            <w:vAlign w:val="center"/>
          </w:tcPr>
          <w:p w:rsidR="009011C5" w:rsidRPr="00662E61" w:rsidRDefault="009011C5" w:rsidP="009011C5">
            <w:pPr>
              <w:spacing w:line="276" w:lineRule="auto"/>
              <w:ind w:right="404"/>
              <w:jc w:val="right"/>
              <w:rPr>
                <w:szCs w:val="22"/>
              </w:rPr>
            </w:pPr>
            <w:r w:rsidRPr="00662E61">
              <w:rPr>
                <w:szCs w:val="22"/>
              </w:rPr>
              <w:t>2</w:t>
            </w:r>
          </w:p>
        </w:tc>
        <w:tc>
          <w:tcPr>
            <w:tcW w:w="1350" w:type="dxa"/>
            <w:shd w:val="clear" w:color="auto" w:fill="D9D9D9" w:themeFill="background1" w:themeFillShade="D9"/>
            <w:tcMar>
              <w:top w:w="29" w:type="dxa"/>
              <w:left w:w="115" w:type="dxa"/>
              <w:bottom w:w="29" w:type="dxa"/>
              <w:right w:w="115" w:type="dxa"/>
            </w:tcMar>
            <w:vAlign w:val="center"/>
          </w:tcPr>
          <w:p w:rsidR="009011C5" w:rsidRPr="00662E61" w:rsidRDefault="009011C5" w:rsidP="009011C5">
            <w:pPr>
              <w:spacing w:line="276" w:lineRule="auto"/>
              <w:ind w:right="216"/>
              <w:jc w:val="right"/>
              <w:rPr>
                <w:szCs w:val="22"/>
              </w:rPr>
            </w:pPr>
            <w:r w:rsidRPr="00662E61">
              <w:rPr>
                <w:szCs w:val="22"/>
              </w:rPr>
              <w:t>0.6%</w:t>
            </w:r>
          </w:p>
        </w:tc>
      </w:tr>
      <w:tr w:rsidR="009011C5" w:rsidRPr="00662E61" w:rsidTr="009011C5">
        <w:trPr>
          <w:jc w:val="center"/>
        </w:trPr>
        <w:tc>
          <w:tcPr>
            <w:tcW w:w="4181" w:type="dxa"/>
            <w:tcMar>
              <w:top w:w="29" w:type="dxa"/>
              <w:left w:w="115" w:type="dxa"/>
              <w:bottom w:w="29" w:type="dxa"/>
              <w:right w:w="115" w:type="dxa"/>
            </w:tcMar>
            <w:vAlign w:val="center"/>
          </w:tcPr>
          <w:p w:rsidR="009011C5" w:rsidRPr="00662E61" w:rsidRDefault="009011C5" w:rsidP="009011C5">
            <w:pPr>
              <w:spacing w:line="276" w:lineRule="auto"/>
              <w:rPr>
                <w:szCs w:val="22"/>
              </w:rPr>
            </w:pPr>
            <w:r w:rsidRPr="00662E61">
              <w:rPr>
                <w:szCs w:val="22"/>
              </w:rPr>
              <w:t>Steady increase</w:t>
            </w:r>
          </w:p>
        </w:tc>
        <w:tc>
          <w:tcPr>
            <w:tcW w:w="1530" w:type="dxa"/>
            <w:tcMar>
              <w:top w:w="29" w:type="dxa"/>
              <w:left w:w="115" w:type="dxa"/>
              <w:bottom w:w="29" w:type="dxa"/>
              <w:right w:w="115" w:type="dxa"/>
            </w:tcMar>
            <w:vAlign w:val="center"/>
          </w:tcPr>
          <w:p w:rsidR="009011C5" w:rsidRPr="00662E61" w:rsidRDefault="009011C5" w:rsidP="009011C5">
            <w:pPr>
              <w:spacing w:line="276" w:lineRule="auto"/>
              <w:ind w:right="404"/>
              <w:jc w:val="right"/>
              <w:rPr>
                <w:szCs w:val="22"/>
              </w:rPr>
            </w:pPr>
            <w:r w:rsidRPr="00662E61">
              <w:rPr>
                <w:szCs w:val="22"/>
              </w:rPr>
              <w:t>12</w:t>
            </w:r>
          </w:p>
        </w:tc>
        <w:tc>
          <w:tcPr>
            <w:tcW w:w="1350" w:type="dxa"/>
            <w:tcMar>
              <w:top w:w="29" w:type="dxa"/>
              <w:left w:w="115" w:type="dxa"/>
              <w:bottom w:w="29" w:type="dxa"/>
              <w:right w:w="115" w:type="dxa"/>
            </w:tcMar>
            <w:vAlign w:val="center"/>
          </w:tcPr>
          <w:p w:rsidR="009011C5" w:rsidRPr="00662E61" w:rsidRDefault="009011C5" w:rsidP="009011C5">
            <w:pPr>
              <w:spacing w:line="276" w:lineRule="auto"/>
              <w:ind w:right="216"/>
              <w:jc w:val="right"/>
              <w:rPr>
                <w:szCs w:val="22"/>
              </w:rPr>
            </w:pPr>
            <w:r w:rsidRPr="00662E61">
              <w:rPr>
                <w:szCs w:val="22"/>
              </w:rPr>
              <w:t>3.9%</w:t>
            </w:r>
          </w:p>
        </w:tc>
      </w:tr>
      <w:tr w:rsidR="009011C5" w:rsidRPr="00662E61" w:rsidTr="009011C5">
        <w:trPr>
          <w:jc w:val="center"/>
        </w:trPr>
        <w:tc>
          <w:tcPr>
            <w:tcW w:w="4181" w:type="dxa"/>
            <w:shd w:val="clear" w:color="auto" w:fill="D9D9D9" w:themeFill="background1" w:themeFillShade="D9"/>
            <w:tcMar>
              <w:top w:w="29" w:type="dxa"/>
              <w:left w:w="115" w:type="dxa"/>
              <w:bottom w:w="29" w:type="dxa"/>
              <w:right w:w="115" w:type="dxa"/>
            </w:tcMar>
            <w:vAlign w:val="center"/>
          </w:tcPr>
          <w:p w:rsidR="009011C5" w:rsidRPr="00662E61" w:rsidRDefault="009011C5" w:rsidP="009011C5">
            <w:pPr>
              <w:spacing w:line="276" w:lineRule="auto"/>
              <w:rPr>
                <w:szCs w:val="22"/>
              </w:rPr>
            </w:pPr>
            <w:r w:rsidRPr="00662E61">
              <w:rPr>
                <w:szCs w:val="22"/>
              </w:rPr>
              <w:t>Steady decrease</w:t>
            </w:r>
          </w:p>
        </w:tc>
        <w:tc>
          <w:tcPr>
            <w:tcW w:w="1530" w:type="dxa"/>
            <w:shd w:val="clear" w:color="auto" w:fill="D9D9D9" w:themeFill="background1" w:themeFillShade="D9"/>
            <w:tcMar>
              <w:top w:w="29" w:type="dxa"/>
              <w:left w:w="115" w:type="dxa"/>
              <w:bottom w:w="29" w:type="dxa"/>
              <w:right w:w="115" w:type="dxa"/>
            </w:tcMar>
            <w:vAlign w:val="center"/>
          </w:tcPr>
          <w:p w:rsidR="009011C5" w:rsidRPr="00662E61" w:rsidRDefault="009011C5" w:rsidP="009011C5">
            <w:pPr>
              <w:spacing w:line="276" w:lineRule="auto"/>
              <w:ind w:right="404"/>
              <w:jc w:val="right"/>
              <w:rPr>
                <w:szCs w:val="22"/>
              </w:rPr>
            </w:pPr>
            <w:r w:rsidRPr="00662E61">
              <w:rPr>
                <w:szCs w:val="22"/>
              </w:rPr>
              <w:t>5</w:t>
            </w:r>
          </w:p>
        </w:tc>
        <w:tc>
          <w:tcPr>
            <w:tcW w:w="1350" w:type="dxa"/>
            <w:shd w:val="clear" w:color="auto" w:fill="D9D9D9" w:themeFill="background1" w:themeFillShade="D9"/>
            <w:tcMar>
              <w:top w:w="29" w:type="dxa"/>
              <w:left w:w="115" w:type="dxa"/>
              <w:bottom w:w="29" w:type="dxa"/>
              <w:right w:w="115" w:type="dxa"/>
            </w:tcMar>
            <w:vAlign w:val="center"/>
          </w:tcPr>
          <w:p w:rsidR="009011C5" w:rsidRPr="00662E61" w:rsidRDefault="009011C5" w:rsidP="009011C5">
            <w:pPr>
              <w:spacing w:line="276" w:lineRule="auto"/>
              <w:ind w:right="216"/>
              <w:jc w:val="right"/>
              <w:rPr>
                <w:szCs w:val="22"/>
              </w:rPr>
            </w:pPr>
            <w:r w:rsidRPr="00662E61">
              <w:rPr>
                <w:szCs w:val="22"/>
              </w:rPr>
              <w:t>1.6%</w:t>
            </w:r>
          </w:p>
        </w:tc>
      </w:tr>
      <w:tr w:rsidR="009011C5" w:rsidRPr="00662E61" w:rsidTr="009011C5">
        <w:trPr>
          <w:jc w:val="center"/>
        </w:trPr>
        <w:tc>
          <w:tcPr>
            <w:tcW w:w="4181" w:type="dxa"/>
            <w:tcMar>
              <w:top w:w="29" w:type="dxa"/>
              <w:left w:w="115" w:type="dxa"/>
              <w:bottom w:w="29" w:type="dxa"/>
              <w:right w:w="115" w:type="dxa"/>
            </w:tcMar>
            <w:vAlign w:val="center"/>
          </w:tcPr>
          <w:p w:rsidR="009011C5" w:rsidRPr="00662E61" w:rsidRDefault="009011C5" w:rsidP="009011C5">
            <w:pPr>
              <w:spacing w:line="276" w:lineRule="auto"/>
              <w:rPr>
                <w:szCs w:val="22"/>
              </w:rPr>
            </w:pPr>
            <w:r w:rsidRPr="00662E61">
              <w:rPr>
                <w:szCs w:val="22"/>
              </w:rPr>
              <w:t>Major jump up</w:t>
            </w:r>
          </w:p>
        </w:tc>
        <w:tc>
          <w:tcPr>
            <w:tcW w:w="1530" w:type="dxa"/>
            <w:tcMar>
              <w:top w:w="29" w:type="dxa"/>
              <w:left w:w="115" w:type="dxa"/>
              <w:bottom w:w="29" w:type="dxa"/>
              <w:right w:w="115" w:type="dxa"/>
            </w:tcMar>
            <w:vAlign w:val="center"/>
          </w:tcPr>
          <w:p w:rsidR="009011C5" w:rsidRPr="00662E61" w:rsidRDefault="009011C5" w:rsidP="009011C5">
            <w:pPr>
              <w:spacing w:line="276" w:lineRule="auto"/>
              <w:ind w:right="404"/>
              <w:jc w:val="right"/>
              <w:rPr>
                <w:szCs w:val="22"/>
              </w:rPr>
            </w:pPr>
            <w:r w:rsidRPr="00662E61">
              <w:rPr>
                <w:szCs w:val="22"/>
              </w:rPr>
              <w:t>16</w:t>
            </w:r>
          </w:p>
        </w:tc>
        <w:tc>
          <w:tcPr>
            <w:tcW w:w="1350" w:type="dxa"/>
            <w:tcMar>
              <w:top w:w="29" w:type="dxa"/>
              <w:left w:w="115" w:type="dxa"/>
              <w:bottom w:w="29" w:type="dxa"/>
              <w:right w:w="115" w:type="dxa"/>
            </w:tcMar>
            <w:vAlign w:val="center"/>
          </w:tcPr>
          <w:p w:rsidR="009011C5" w:rsidRPr="00662E61" w:rsidRDefault="009011C5" w:rsidP="009011C5">
            <w:pPr>
              <w:spacing w:line="276" w:lineRule="auto"/>
              <w:ind w:right="216"/>
              <w:jc w:val="right"/>
              <w:rPr>
                <w:szCs w:val="22"/>
              </w:rPr>
            </w:pPr>
            <w:r w:rsidRPr="00662E61">
              <w:rPr>
                <w:szCs w:val="22"/>
              </w:rPr>
              <w:t>5.1%</w:t>
            </w:r>
          </w:p>
        </w:tc>
      </w:tr>
      <w:tr w:rsidR="009011C5" w:rsidRPr="00662E61" w:rsidTr="009011C5">
        <w:trPr>
          <w:jc w:val="center"/>
        </w:trPr>
        <w:tc>
          <w:tcPr>
            <w:tcW w:w="4181" w:type="dxa"/>
            <w:shd w:val="clear" w:color="auto" w:fill="D9D9D9" w:themeFill="background1" w:themeFillShade="D9"/>
            <w:tcMar>
              <w:top w:w="29" w:type="dxa"/>
              <w:left w:w="115" w:type="dxa"/>
              <w:bottom w:w="29" w:type="dxa"/>
              <w:right w:w="115" w:type="dxa"/>
            </w:tcMar>
            <w:vAlign w:val="center"/>
          </w:tcPr>
          <w:p w:rsidR="009011C5" w:rsidRPr="00662E61" w:rsidRDefault="009011C5" w:rsidP="009011C5">
            <w:pPr>
              <w:spacing w:line="276" w:lineRule="auto"/>
              <w:rPr>
                <w:szCs w:val="22"/>
              </w:rPr>
            </w:pPr>
            <w:r w:rsidRPr="00662E61">
              <w:rPr>
                <w:szCs w:val="22"/>
              </w:rPr>
              <w:t>Major jump down</w:t>
            </w:r>
          </w:p>
        </w:tc>
        <w:tc>
          <w:tcPr>
            <w:tcW w:w="1530" w:type="dxa"/>
            <w:shd w:val="clear" w:color="auto" w:fill="D9D9D9" w:themeFill="background1" w:themeFillShade="D9"/>
            <w:tcMar>
              <w:top w:w="29" w:type="dxa"/>
              <w:left w:w="115" w:type="dxa"/>
              <w:bottom w:w="29" w:type="dxa"/>
              <w:right w:w="115" w:type="dxa"/>
            </w:tcMar>
            <w:vAlign w:val="center"/>
          </w:tcPr>
          <w:p w:rsidR="009011C5" w:rsidRPr="00662E61" w:rsidRDefault="009011C5" w:rsidP="009011C5">
            <w:pPr>
              <w:spacing w:line="276" w:lineRule="auto"/>
              <w:ind w:right="404"/>
              <w:jc w:val="right"/>
              <w:rPr>
                <w:szCs w:val="22"/>
              </w:rPr>
            </w:pPr>
            <w:r w:rsidRPr="00662E61">
              <w:rPr>
                <w:szCs w:val="22"/>
              </w:rPr>
              <w:t>32</w:t>
            </w:r>
          </w:p>
        </w:tc>
        <w:tc>
          <w:tcPr>
            <w:tcW w:w="1350" w:type="dxa"/>
            <w:shd w:val="clear" w:color="auto" w:fill="D9D9D9" w:themeFill="background1" w:themeFillShade="D9"/>
            <w:tcMar>
              <w:top w:w="29" w:type="dxa"/>
              <w:left w:w="115" w:type="dxa"/>
              <w:bottom w:w="29" w:type="dxa"/>
              <w:right w:w="115" w:type="dxa"/>
            </w:tcMar>
            <w:vAlign w:val="center"/>
          </w:tcPr>
          <w:p w:rsidR="009011C5" w:rsidRPr="00662E61" w:rsidRDefault="009011C5" w:rsidP="009011C5">
            <w:pPr>
              <w:spacing w:line="276" w:lineRule="auto"/>
              <w:ind w:right="216"/>
              <w:jc w:val="right"/>
              <w:rPr>
                <w:szCs w:val="22"/>
              </w:rPr>
            </w:pPr>
            <w:r w:rsidRPr="00662E61">
              <w:rPr>
                <w:szCs w:val="22"/>
              </w:rPr>
              <w:t>10.3%</w:t>
            </w:r>
          </w:p>
        </w:tc>
      </w:tr>
      <w:tr w:rsidR="009011C5" w:rsidRPr="00662E61" w:rsidTr="009011C5">
        <w:trPr>
          <w:jc w:val="center"/>
        </w:trPr>
        <w:tc>
          <w:tcPr>
            <w:tcW w:w="4181" w:type="dxa"/>
            <w:tcMar>
              <w:top w:w="29" w:type="dxa"/>
              <w:left w:w="115" w:type="dxa"/>
              <w:bottom w:w="29" w:type="dxa"/>
              <w:right w:w="115" w:type="dxa"/>
            </w:tcMar>
            <w:vAlign w:val="center"/>
          </w:tcPr>
          <w:p w:rsidR="009011C5" w:rsidRPr="00662E61" w:rsidRDefault="009011C5" w:rsidP="009011C5">
            <w:pPr>
              <w:spacing w:line="276" w:lineRule="auto"/>
              <w:rPr>
                <w:szCs w:val="22"/>
              </w:rPr>
            </w:pPr>
            <w:r w:rsidRPr="00662E61">
              <w:rPr>
                <w:szCs w:val="22"/>
              </w:rPr>
              <w:t>Spike up</w:t>
            </w:r>
          </w:p>
        </w:tc>
        <w:tc>
          <w:tcPr>
            <w:tcW w:w="1530" w:type="dxa"/>
            <w:tcMar>
              <w:top w:w="29" w:type="dxa"/>
              <w:left w:w="115" w:type="dxa"/>
              <w:bottom w:w="29" w:type="dxa"/>
              <w:right w:w="115" w:type="dxa"/>
            </w:tcMar>
            <w:vAlign w:val="center"/>
          </w:tcPr>
          <w:p w:rsidR="009011C5" w:rsidRPr="00662E61" w:rsidRDefault="009011C5" w:rsidP="009011C5">
            <w:pPr>
              <w:spacing w:line="276" w:lineRule="auto"/>
              <w:ind w:right="404"/>
              <w:jc w:val="right"/>
              <w:rPr>
                <w:szCs w:val="22"/>
              </w:rPr>
            </w:pPr>
            <w:r w:rsidRPr="00662E61">
              <w:rPr>
                <w:szCs w:val="22"/>
              </w:rPr>
              <w:t>5</w:t>
            </w:r>
          </w:p>
        </w:tc>
        <w:tc>
          <w:tcPr>
            <w:tcW w:w="1350" w:type="dxa"/>
            <w:tcMar>
              <w:top w:w="29" w:type="dxa"/>
              <w:left w:w="115" w:type="dxa"/>
              <w:bottom w:w="29" w:type="dxa"/>
              <w:right w:w="115" w:type="dxa"/>
            </w:tcMar>
            <w:vAlign w:val="center"/>
          </w:tcPr>
          <w:p w:rsidR="009011C5" w:rsidRPr="00662E61" w:rsidRDefault="009011C5" w:rsidP="009011C5">
            <w:pPr>
              <w:spacing w:line="276" w:lineRule="auto"/>
              <w:ind w:right="216"/>
              <w:jc w:val="right"/>
              <w:rPr>
                <w:szCs w:val="22"/>
              </w:rPr>
            </w:pPr>
            <w:r w:rsidRPr="00662E61">
              <w:rPr>
                <w:szCs w:val="22"/>
              </w:rPr>
              <w:t>1.6%</w:t>
            </w:r>
          </w:p>
        </w:tc>
      </w:tr>
      <w:tr w:rsidR="009011C5" w:rsidRPr="00662E61" w:rsidTr="009011C5">
        <w:trPr>
          <w:jc w:val="center"/>
        </w:trPr>
        <w:tc>
          <w:tcPr>
            <w:tcW w:w="4181" w:type="dxa"/>
            <w:shd w:val="clear" w:color="auto" w:fill="D9D9D9" w:themeFill="background1" w:themeFillShade="D9"/>
            <w:tcMar>
              <w:top w:w="29" w:type="dxa"/>
              <w:left w:w="115" w:type="dxa"/>
              <w:bottom w:w="29" w:type="dxa"/>
              <w:right w:w="115" w:type="dxa"/>
            </w:tcMar>
            <w:vAlign w:val="center"/>
          </w:tcPr>
          <w:p w:rsidR="009011C5" w:rsidRPr="00662E61" w:rsidRDefault="009011C5" w:rsidP="009011C5">
            <w:pPr>
              <w:spacing w:line="276" w:lineRule="auto"/>
              <w:rPr>
                <w:szCs w:val="22"/>
              </w:rPr>
            </w:pPr>
            <w:r w:rsidRPr="00662E61">
              <w:rPr>
                <w:szCs w:val="22"/>
              </w:rPr>
              <w:t>Spike down</w:t>
            </w:r>
          </w:p>
        </w:tc>
        <w:tc>
          <w:tcPr>
            <w:tcW w:w="1530" w:type="dxa"/>
            <w:shd w:val="clear" w:color="auto" w:fill="D9D9D9" w:themeFill="background1" w:themeFillShade="D9"/>
            <w:tcMar>
              <w:top w:w="29" w:type="dxa"/>
              <w:left w:w="115" w:type="dxa"/>
              <w:bottom w:w="29" w:type="dxa"/>
              <w:right w:w="115" w:type="dxa"/>
            </w:tcMar>
            <w:vAlign w:val="center"/>
          </w:tcPr>
          <w:p w:rsidR="009011C5" w:rsidRPr="00662E61" w:rsidRDefault="009011C5" w:rsidP="009011C5">
            <w:pPr>
              <w:spacing w:line="276" w:lineRule="auto"/>
              <w:ind w:right="404"/>
              <w:jc w:val="right"/>
              <w:rPr>
                <w:szCs w:val="22"/>
              </w:rPr>
            </w:pPr>
            <w:r w:rsidRPr="00662E61">
              <w:rPr>
                <w:szCs w:val="22"/>
              </w:rPr>
              <w:t>9</w:t>
            </w:r>
          </w:p>
        </w:tc>
        <w:tc>
          <w:tcPr>
            <w:tcW w:w="1350" w:type="dxa"/>
            <w:shd w:val="clear" w:color="auto" w:fill="D9D9D9" w:themeFill="background1" w:themeFillShade="D9"/>
            <w:tcMar>
              <w:top w:w="29" w:type="dxa"/>
              <w:left w:w="115" w:type="dxa"/>
              <w:bottom w:w="29" w:type="dxa"/>
              <w:right w:w="115" w:type="dxa"/>
            </w:tcMar>
            <w:vAlign w:val="center"/>
          </w:tcPr>
          <w:p w:rsidR="009011C5" w:rsidRPr="00662E61" w:rsidRDefault="009011C5" w:rsidP="009011C5">
            <w:pPr>
              <w:spacing w:line="276" w:lineRule="auto"/>
              <w:ind w:right="216"/>
              <w:jc w:val="right"/>
              <w:rPr>
                <w:szCs w:val="22"/>
              </w:rPr>
            </w:pPr>
            <w:r w:rsidRPr="00662E61">
              <w:rPr>
                <w:szCs w:val="22"/>
              </w:rPr>
              <w:t>2.9%</w:t>
            </w:r>
          </w:p>
        </w:tc>
      </w:tr>
      <w:tr w:rsidR="009011C5" w:rsidRPr="00662E61" w:rsidTr="009011C5">
        <w:trPr>
          <w:jc w:val="center"/>
        </w:trPr>
        <w:tc>
          <w:tcPr>
            <w:tcW w:w="4181" w:type="dxa"/>
            <w:tcMar>
              <w:top w:w="29" w:type="dxa"/>
              <w:left w:w="115" w:type="dxa"/>
              <w:bottom w:w="29" w:type="dxa"/>
              <w:right w:w="115" w:type="dxa"/>
            </w:tcMar>
            <w:vAlign w:val="center"/>
          </w:tcPr>
          <w:p w:rsidR="009011C5" w:rsidRPr="00662E61" w:rsidRDefault="009011C5" w:rsidP="009011C5">
            <w:pPr>
              <w:spacing w:line="276" w:lineRule="auto"/>
              <w:rPr>
                <w:szCs w:val="22"/>
              </w:rPr>
            </w:pPr>
            <w:r w:rsidRPr="00662E61">
              <w:rPr>
                <w:szCs w:val="22"/>
              </w:rPr>
              <w:t>Multiple spikes</w:t>
            </w:r>
          </w:p>
        </w:tc>
        <w:tc>
          <w:tcPr>
            <w:tcW w:w="1530" w:type="dxa"/>
            <w:tcMar>
              <w:top w:w="29" w:type="dxa"/>
              <w:left w:w="115" w:type="dxa"/>
              <w:bottom w:w="29" w:type="dxa"/>
              <w:right w:w="115" w:type="dxa"/>
            </w:tcMar>
            <w:vAlign w:val="center"/>
          </w:tcPr>
          <w:p w:rsidR="009011C5" w:rsidRPr="00662E61" w:rsidRDefault="009011C5" w:rsidP="009011C5">
            <w:pPr>
              <w:spacing w:line="276" w:lineRule="auto"/>
              <w:ind w:right="404"/>
              <w:jc w:val="right"/>
              <w:rPr>
                <w:szCs w:val="22"/>
              </w:rPr>
            </w:pPr>
            <w:r w:rsidRPr="00662E61">
              <w:rPr>
                <w:szCs w:val="22"/>
              </w:rPr>
              <w:t>2</w:t>
            </w:r>
          </w:p>
        </w:tc>
        <w:tc>
          <w:tcPr>
            <w:tcW w:w="1350" w:type="dxa"/>
            <w:tcMar>
              <w:top w:w="29" w:type="dxa"/>
              <w:left w:w="115" w:type="dxa"/>
              <w:bottom w:w="29" w:type="dxa"/>
              <w:right w:w="115" w:type="dxa"/>
            </w:tcMar>
            <w:vAlign w:val="center"/>
          </w:tcPr>
          <w:p w:rsidR="009011C5" w:rsidRPr="00662E61" w:rsidRDefault="009011C5" w:rsidP="009011C5">
            <w:pPr>
              <w:spacing w:line="276" w:lineRule="auto"/>
              <w:ind w:right="216"/>
              <w:jc w:val="right"/>
              <w:rPr>
                <w:szCs w:val="22"/>
              </w:rPr>
            </w:pPr>
            <w:r w:rsidRPr="00662E61">
              <w:rPr>
                <w:szCs w:val="22"/>
              </w:rPr>
              <w:t>0.6%</w:t>
            </w:r>
          </w:p>
        </w:tc>
      </w:tr>
      <w:tr w:rsidR="009011C5" w:rsidRPr="00662E61" w:rsidTr="009011C5">
        <w:trPr>
          <w:jc w:val="center"/>
        </w:trPr>
        <w:tc>
          <w:tcPr>
            <w:tcW w:w="4181" w:type="dxa"/>
            <w:shd w:val="clear" w:color="auto" w:fill="D9D9D9" w:themeFill="background1" w:themeFillShade="D9"/>
            <w:tcMar>
              <w:top w:w="29" w:type="dxa"/>
              <w:left w:w="115" w:type="dxa"/>
              <w:bottom w:w="29" w:type="dxa"/>
              <w:right w:w="115" w:type="dxa"/>
            </w:tcMar>
            <w:vAlign w:val="center"/>
          </w:tcPr>
          <w:p w:rsidR="009011C5" w:rsidRPr="00662E61" w:rsidRDefault="009011C5" w:rsidP="009011C5">
            <w:pPr>
              <w:spacing w:line="276" w:lineRule="auto"/>
              <w:rPr>
                <w:szCs w:val="22"/>
              </w:rPr>
            </w:pPr>
            <w:r w:rsidRPr="00662E61">
              <w:rPr>
                <w:szCs w:val="22"/>
              </w:rPr>
              <w:t>Uncoded (no defined trend)</w:t>
            </w:r>
          </w:p>
        </w:tc>
        <w:tc>
          <w:tcPr>
            <w:tcW w:w="1530" w:type="dxa"/>
            <w:shd w:val="clear" w:color="auto" w:fill="D9D9D9" w:themeFill="background1" w:themeFillShade="D9"/>
            <w:tcMar>
              <w:top w:w="29" w:type="dxa"/>
              <w:left w:w="115" w:type="dxa"/>
              <w:bottom w:w="29" w:type="dxa"/>
              <w:right w:w="115" w:type="dxa"/>
            </w:tcMar>
            <w:vAlign w:val="center"/>
          </w:tcPr>
          <w:p w:rsidR="009011C5" w:rsidRPr="00662E61" w:rsidRDefault="009011C5" w:rsidP="009011C5">
            <w:pPr>
              <w:spacing w:line="276" w:lineRule="auto"/>
              <w:ind w:right="404"/>
              <w:jc w:val="right"/>
              <w:rPr>
                <w:szCs w:val="22"/>
              </w:rPr>
            </w:pPr>
            <w:r w:rsidRPr="00662E61">
              <w:rPr>
                <w:szCs w:val="22"/>
              </w:rPr>
              <w:t>22</w:t>
            </w:r>
          </w:p>
        </w:tc>
        <w:tc>
          <w:tcPr>
            <w:tcW w:w="1350" w:type="dxa"/>
            <w:shd w:val="clear" w:color="auto" w:fill="D9D9D9" w:themeFill="background1" w:themeFillShade="D9"/>
            <w:tcMar>
              <w:top w:w="29" w:type="dxa"/>
              <w:left w:w="115" w:type="dxa"/>
              <w:bottom w:w="29" w:type="dxa"/>
              <w:right w:w="115" w:type="dxa"/>
            </w:tcMar>
            <w:vAlign w:val="center"/>
          </w:tcPr>
          <w:p w:rsidR="009011C5" w:rsidRPr="00662E61" w:rsidRDefault="009011C5" w:rsidP="009011C5">
            <w:pPr>
              <w:spacing w:line="276" w:lineRule="auto"/>
              <w:ind w:right="216"/>
              <w:jc w:val="right"/>
              <w:rPr>
                <w:szCs w:val="22"/>
              </w:rPr>
            </w:pPr>
            <w:r w:rsidRPr="00662E61">
              <w:rPr>
                <w:szCs w:val="22"/>
              </w:rPr>
              <w:t>7.1%</w:t>
            </w:r>
          </w:p>
        </w:tc>
      </w:tr>
      <w:tr w:rsidR="009011C5" w:rsidRPr="00662E61" w:rsidTr="009011C5">
        <w:trPr>
          <w:jc w:val="center"/>
        </w:trPr>
        <w:tc>
          <w:tcPr>
            <w:tcW w:w="4181" w:type="dxa"/>
            <w:tcMar>
              <w:top w:w="29" w:type="dxa"/>
              <w:left w:w="115" w:type="dxa"/>
              <w:bottom w:w="29" w:type="dxa"/>
              <w:right w:w="115" w:type="dxa"/>
            </w:tcMar>
            <w:vAlign w:val="center"/>
          </w:tcPr>
          <w:p w:rsidR="009011C5" w:rsidRPr="00662E61" w:rsidRDefault="009011C5" w:rsidP="009011C5">
            <w:pPr>
              <w:spacing w:line="276" w:lineRule="auto"/>
              <w:rPr>
                <w:szCs w:val="22"/>
              </w:rPr>
            </w:pPr>
            <w:r w:rsidRPr="00662E61">
              <w:rPr>
                <w:szCs w:val="22"/>
              </w:rPr>
              <w:t>Missing data (excluded)</w:t>
            </w:r>
          </w:p>
        </w:tc>
        <w:tc>
          <w:tcPr>
            <w:tcW w:w="1530" w:type="dxa"/>
            <w:tcMar>
              <w:top w:w="29" w:type="dxa"/>
              <w:left w:w="115" w:type="dxa"/>
              <w:bottom w:w="29" w:type="dxa"/>
              <w:right w:w="115" w:type="dxa"/>
            </w:tcMar>
            <w:vAlign w:val="center"/>
          </w:tcPr>
          <w:p w:rsidR="009011C5" w:rsidRPr="00662E61" w:rsidRDefault="009011C5" w:rsidP="009011C5">
            <w:pPr>
              <w:spacing w:line="276" w:lineRule="auto"/>
              <w:ind w:right="404"/>
              <w:jc w:val="right"/>
              <w:rPr>
                <w:szCs w:val="22"/>
              </w:rPr>
            </w:pPr>
            <w:r w:rsidRPr="00662E61">
              <w:rPr>
                <w:szCs w:val="22"/>
              </w:rPr>
              <w:t>26</w:t>
            </w:r>
          </w:p>
        </w:tc>
        <w:tc>
          <w:tcPr>
            <w:tcW w:w="1350" w:type="dxa"/>
            <w:tcMar>
              <w:top w:w="29" w:type="dxa"/>
              <w:left w:w="115" w:type="dxa"/>
              <w:bottom w:w="29" w:type="dxa"/>
              <w:right w:w="115" w:type="dxa"/>
            </w:tcMar>
            <w:vAlign w:val="center"/>
          </w:tcPr>
          <w:p w:rsidR="009011C5" w:rsidRPr="00662E61" w:rsidRDefault="009011C5" w:rsidP="009011C5">
            <w:pPr>
              <w:spacing w:line="276" w:lineRule="auto"/>
              <w:ind w:right="216"/>
              <w:jc w:val="right"/>
              <w:rPr>
                <w:szCs w:val="22"/>
              </w:rPr>
            </w:pPr>
            <w:r w:rsidRPr="00662E61">
              <w:rPr>
                <w:szCs w:val="22"/>
              </w:rPr>
              <w:t>8.4%</w:t>
            </w:r>
          </w:p>
        </w:tc>
      </w:tr>
      <w:tr w:rsidR="009011C5" w:rsidRPr="00662E61" w:rsidTr="009011C5">
        <w:trPr>
          <w:jc w:val="center"/>
        </w:trPr>
        <w:tc>
          <w:tcPr>
            <w:tcW w:w="4181" w:type="dxa"/>
            <w:shd w:val="clear" w:color="auto" w:fill="D9D9D9" w:themeFill="background1" w:themeFillShade="D9"/>
            <w:tcMar>
              <w:top w:w="29" w:type="dxa"/>
              <w:left w:w="115" w:type="dxa"/>
              <w:bottom w:w="29" w:type="dxa"/>
              <w:right w:w="115" w:type="dxa"/>
            </w:tcMar>
            <w:vAlign w:val="center"/>
          </w:tcPr>
          <w:p w:rsidR="009011C5" w:rsidRPr="00662E61" w:rsidRDefault="009011C5" w:rsidP="009011C5">
            <w:pPr>
              <w:spacing w:line="276" w:lineRule="auto"/>
              <w:rPr>
                <w:szCs w:val="22"/>
              </w:rPr>
            </w:pPr>
            <w:r w:rsidRPr="00662E61">
              <w:rPr>
                <w:szCs w:val="22"/>
              </w:rPr>
              <w:t>Not enough students (excluded)</w:t>
            </w:r>
          </w:p>
        </w:tc>
        <w:tc>
          <w:tcPr>
            <w:tcW w:w="1530" w:type="dxa"/>
            <w:shd w:val="clear" w:color="auto" w:fill="D9D9D9" w:themeFill="background1" w:themeFillShade="D9"/>
            <w:tcMar>
              <w:top w:w="29" w:type="dxa"/>
              <w:left w:w="115" w:type="dxa"/>
              <w:bottom w:w="29" w:type="dxa"/>
              <w:right w:w="115" w:type="dxa"/>
            </w:tcMar>
            <w:vAlign w:val="center"/>
          </w:tcPr>
          <w:p w:rsidR="009011C5" w:rsidRPr="00662E61" w:rsidRDefault="009011C5" w:rsidP="009011C5">
            <w:pPr>
              <w:spacing w:line="276" w:lineRule="auto"/>
              <w:ind w:right="404"/>
              <w:jc w:val="right"/>
              <w:rPr>
                <w:szCs w:val="22"/>
              </w:rPr>
            </w:pPr>
            <w:r w:rsidRPr="00662E61">
              <w:rPr>
                <w:szCs w:val="22"/>
              </w:rPr>
              <w:t>14</w:t>
            </w:r>
          </w:p>
        </w:tc>
        <w:tc>
          <w:tcPr>
            <w:tcW w:w="1350" w:type="dxa"/>
            <w:shd w:val="clear" w:color="auto" w:fill="D9D9D9" w:themeFill="background1" w:themeFillShade="D9"/>
            <w:tcMar>
              <w:top w:w="29" w:type="dxa"/>
              <w:left w:w="115" w:type="dxa"/>
              <w:bottom w:w="29" w:type="dxa"/>
              <w:right w:w="115" w:type="dxa"/>
            </w:tcMar>
            <w:vAlign w:val="center"/>
          </w:tcPr>
          <w:p w:rsidR="009011C5" w:rsidRPr="00662E61" w:rsidRDefault="009011C5" w:rsidP="009011C5">
            <w:pPr>
              <w:spacing w:line="276" w:lineRule="auto"/>
              <w:ind w:right="216"/>
              <w:jc w:val="right"/>
              <w:rPr>
                <w:szCs w:val="22"/>
              </w:rPr>
            </w:pPr>
            <w:r w:rsidRPr="00662E61">
              <w:rPr>
                <w:szCs w:val="22"/>
              </w:rPr>
              <w:t>4.5%</w:t>
            </w:r>
          </w:p>
        </w:tc>
      </w:tr>
      <w:tr w:rsidR="009011C5" w:rsidRPr="00662E61" w:rsidTr="009011C5">
        <w:trPr>
          <w:jc w:val="center"/>
        </w:trPr>
        <w:tc>
          <w:tcPr>
            <w:tcW w:w="4181" w:type="dxa"/>
            <w:tcMar>
              <w:top w:w="29" w:type="dxa"/>
              <w:left w:w="115" w:type="dxa"/>
              <w:bottom w:w="29" w:type="dxa"/>
              <w:right w:w="115" w:type="dxa"/>
            </w:tcMar>
            <w:vAlign w:val="center"/>
          </w:tcPr>
          <w:p w:rsidR="009011C5" w:rsidRPr="00662E61" w:rsidRDefault="009011C5" w:rsidP="009011C5">
            <w:pPr>
              <w:spacing w:line="276" w:lineRule="auto"/>
              <w:rPr>
                <w:szCs w:val="22"/>
              </w:rPr>
            </w:pPr>
            <w:r w:rsidRPr="00662E61">
              <w:rPr>
                <w:szCs w:val="22"/>
              </w:rPr>
              <w:t>Total</w:t>
            </w:r>
          </w:p>
        </w:tc>
        <w:tc>
          <w:tcPr>
            <w:tcW w:w="1530" w:type="dxa"/>
            <w:tcMar>
              <w:top w:w="29" w:type="dxa"/>
              <w:left w:w="115" w:type="dxa"/>
              <w:bottom w:w="29" w:type="dxa"/>
              <w:right w:w="115" w:type="dxa"/>
            </w:tcMar>
            <w:vAlign w:val="center"/>
          </w:tcPr>
          <w:p w:rsidR="009011C5" w:rsidRPr="00662E61" w:rsidRDefault="009011C5" w:rsidP="009011C5">
            <w:pPr>
              <w:spacing w:line="276" w:lineRule="auto"/>
              <w:ind w:right="404"/>
              <w:jc w:val="right"/>
              <w:rPr>
                <w:szCs w:val="22"/>
              </w:rPr>
            </w:pPr>
            <w:r w:rsidRPr="00662E61">
              <w:rPr>
                <w:szCs w:val="22"/>
              </w:rPr>
              <w:t>311</w:t>
            </w:r>
          </w:p>
        </w:tc>
        <w:tc>
          <w:tcPr>
            <w:tcW w:w="1350" w:type="dxa"/>
            <w:tcMar>
              <w:top w:w="29" w:type="dxa"/>
              <w:left w:w="115" w:type="dxa"/>
              <w:bottom w:w="29" w:type="dxa"/>
              <w:right w:w="115" w:type="dxa"/>
            </w:tcMar>
            <w:vAlign w:val="center"/>
          </w:tcPr>
          <w:p w:rsidR="009011C5" w:rsidRPr="00662E61" w:rsidRDefault="009011C5" w:rsidP="009011C5">
            <w:pPr>
              <w:spacing w:line="276" w:lineRule="auto"/>
              <w:ind w:right="216"/>
              <w:jc w:val="right"/>
              <w:rPr>
                <w:szCs w:val="22"/>
              </w:rPr>
            </w:pPr>
            <w:r w:rsidRPr="00662E61">
              <w:rPr>
                <w:szCs w:val="22"/>
              </w:rPr>
              <w:t>100.0%</w:t>
            </w:r>
          </w:p>
        </w:tc>
      </w:tr>
    </w:tbl>
    <w:p w:rsidR="009011C5" w:rsidRPr="00662E61" w:rsidRDefault="009011C5" w:rsidP="009011C5">
      <w:pPr>
        <w:rPr>
          <w:rFonts w:eastAsia="Calibri"/>
          <w:szCs w:val="22"/>
        </w:rPr>
      </w:pPr>
    </w:p>
    <w:p w:rsidR="009011C5" w:rsidRPr="00662E61" w:rsidRDefault="009011C5" w:rsidP="009011C5">
      <w:pPr>
        <w:rPr>
          <w:rFonts w:eastAsia="Calibri"/>
          <w:szCs w:val="22"/>
        </w:rPr>
      </w:pPr>
      <w:r w:rsidRPr="00662E61">
        <w:rPr>
          <w:rFonts w:eastAsia="Calibri"/>
          <w:szCs w:val="22"/>
        </w:rPr>
        <w:t xml:space="preserve">These data suggest that some districts have adjusted their MassCore reporting practices over time, and these changes could obscure actual increases or decreases in the states’ overall MassCore completion rate. Variations in patterns of MassCore completion are explored in further detail below. </w:t>
      </w:r>
    </w:p>
    <w:p w:rsidR="009011C5" w:rsidRPr="00662E61" w:rsidRDefault="009011C5" w:rsidP="009011C5">
      <w:pPr>
        <w:rPr>
          <w:rFonts w:eastAsia="Calibri"/>
          <w:szCs w:val="22"/>
        </w:rPr>
      </w:pPr>
    </w:p>
    <w:p w:rsidR="009011C5" w:rsidRPr="00662E61" w:rsidRDefault="009011C5" w:rsidP="009011C5">
      <w:pPr>
        <w:rPr>
          <w:rFonts w:eastAsia="Calibri"/>
          <w:szCs w:val="22"/>
        </w:rPr>
      </w:pPr>
      <w:r w:rsidRPr="00662E61">
        <w:rPr>
          <w:rFonts w:eastAsia="Calibri"/>
          <w:szCs w:val="22"/>
        </w:rPr>
        <w:t xml:space="preserve">While the state’s rate of MassCore completion has changed by only four percentage points during the four-year period examined, completion rates of many districts have varied widely during the same time period. About half of all districts (54.0%) reported relatively stable levels of MassCore completion (i.e., those coded as all 100%, consistently high, consistently moderate, consistently low, or all 0%). However, about one out of five districts (20.6%) reported highly variable rates (i.e., those coded as major jump up, major jump down, spike up, spike down, or multiple spikes). </w:t>
      </w:r>
    </w:p>
    <w:p w:rsidR="009011C5" w:rsidRPr="00662E61" w:rsidRDefault="009011C5" w:rsidP="009011C5">
      <w:pPr>
        <w:rPr>
          <w:rFonts w:eastAsia="Calibri"/>
          <w:b/>
          <w:szCs w:val="22"/>
        </w:rPr>
      </w:pPr>
    </w:p>
    <w:p w:rsidR="009011C5" w:rsidRPr="00662E61" w:rsidRDefault="009011C5" w:rsidP="009011C5">
      <w:pPr>
        <w:rPr>
          <w:rFonts w:eastAsia="Calibri"/>
          <w:szCs w:val="22"/>
        </w:rPr>
      </w:pPr>
      <w:r w:rsidRPr="00662E61">
        <w:rPr>
          <w:rFonts w:eastAsia="Calibri"/>
          <w:szCs w:val="22"/>
        </w:rPr>
        <w:t>Twice as many districts had a major jump down (10.3%) as those that had a major jump up (5.1%). Major jumps are particularly interesting because they may signal substantial changes in MassCore-related policies and procedures in these districts, or possibly in a subset of schools within these districts. To understand changes in the statewide MassCore completion rate, it seems particularly important to learn more about MassCore policies, reporting practices, and relevant contextual factors in these districts.</w:t>
      </w:r>
    </w:p>
    <w:p w:rsidR="009011C5" w:rsidRPr="00662E61" w:rsidRDefault="009011C5" w:rsidP="009011C5">
      <w:pPr>
        <w:rPr>
          <w:rFonts w:eastAsia="Calibri"/>
          <w:szCs w:val="22"/>
        </w:rPr>
      </w:pPr>
    </w:p>
    <w:p w:rsidR="009011C5" w:rsidRPr="00662E61" w:rsidRDefault="009011C5" w:rsidP="009011C5">
      <w:pPr>
        <w:rPr>
          <w:rFonts w:eastAsia="Calibri"/>
          <w:szCs w:val="22"/>
        </w:rPr>
      </w:pPr>
      <w:r w:rsidRPr="00662E61">
        <w:rPr>
          <w:rFonts w:eastAsia="Calibri"/>
          <w:szCs w:val="22"/>
        </w:rPr>
        <w:t>The number of districts reporting major spikes (up, down, or multiple) was relatively small (5.1%). These trends seem to signal significant shifts in MassCore-related policies and/or reporting practices in these districts. Districts that have reported one or more spikes may benefit from technical assistance regarding MassCore reporting.</w:t>
      </w:r>
    </w:p>
    <w:p w:rsidR="009011C5" w:rsidRPr="00662E61" w:rsidRDefault="009011C5" w:rsidP="009011C5">
      <w:pPr>
        <w:rPr>
          <w:rFonts w:eastAsia="Calibri"/>
          <w:szCs w:val="22"/>
        </w:rPr>
      </w:pPr>
    </w:p>
    <w:p w:rsidR="009011C5" w:rsidRPr="00662E61" w:rsidRDefault="009011C5" w:rsidP="009011C5">
      <w:pPr>
        <w:rPr>
          <w:rFonts w:eastAsia="Calibri"/>
          <w:szCs w:val="22"/>
        </w:rPr>
      </w:pPr>
      <w:r w:rsidRPr="00662E61">
        <w:rPr>
          <w:rFonts w:eastAsia="Calibri"/>
          <w:szCs w:val="22"/>
        </w:rPr>
        <w:lastRenderedPageBreak/>
        <w:t>Twelve districts (3.9%) had a steady increase, and 6 additional districts (1.9%) whose primary trend code was consistently high, consistently moderate, or consistently low could also have been coded as steadily increasing. These represent a core of potentially model districts that are taking actions that result in gradual improvement. Conversely, five districts (1.6%) had a steady decrease, and five additional districts whose primary trend code was consistently high, consistently moderate, or consistently low could also have been coded as steadily decreasing. This group may also benefit from technical assistance to reverse their steady decline.</w:t>
      </w:r>
    </w:p>
    <w:p w:rsidR="009011C5" w:rsidRPr="00662E61" w:rsidRDefault="009011C5" w:rsidP="009011C5">
      <w:pPr>
        <w:rPr>
          <w:rFonts w:eastAsia="Calibri"/>
          <w:szCs w:val="22"/>
        </w:rPr>
      </w:pPr>
    </w:p>
    <w:p w:rsidR="009011C5" w:rsidRPr="00662E61" w:rsidRDefault="009011C5" w:rsidP="009011C5">
      <w:pPr>
        <w:rPr>
          <w:rFonts w:eastAsia="Calibri"/>
          <w:szCs w:val="22"/>
        </w:rPr>
      </w:pPr>
      <w:r w:rsidRPr="00662E61">
        <w:rPr>
          <w:rFonts w:eastAsia="Calibri"/>
          <w:szCs w:val="22"/>
        </w:rPr>
        <w:t>Sixty-eight districts (21.9%) reported that 100% of their graduates completed MassCore for each of the four years included in this analysis, and an additional 65 districts (20.9%) reported consistently high rates of MassCore completion. In ESE’s efforts to promote improved MassCore reporting practices and higher rates of MassCore completion, this group of districts may serve as one source of models. For example, districts that consistently report 100% completion may share common policies, such as graduation requirements that meet or exceed MassCore requirements. A clear understanding of the policy environment that exists in these districts could inform the broader conversation about MassCore.</w:t>
      </w:r>
    </w:p>
    <w:p w:rsidR="009011C5" w:rsidRPr="00662E61" w:rsidRDefault="009011C5" w:rsidP="009011C5">
      <w:pPr>
        <w:rPr>
          <w:rFonts w:eastAsia="Calibri"/>
          <w:szCs w:val="22"/>
        </w:rPr>
      </w:pPr>
    </w:p>
    <w:p w:rsidR="009011C5" w:rsidRPr="00662E61" w:rsidRDefault="009011C5" w:rsidP="009011C5">
      <w:pPr>
        <w:rPr>
          <w:rFonts w:eastAsia="Calibri"/>
          <w:szCs w:val="22"/>
        </w:rPr>
      </w:pPr>
      <w:r w:rsidRPr="00662E61">
        <w:rPr>
          <w:rFonts w:eastAsia="Calibri"/>
          <w:szCs w:val="22"/>
        </w:rPr>
        <w:t>Finally, 23 districts (7.4%) reported consistently low rates of MassCore completion, and only 2 districts (0.6%) reported 0% MassCore completion for all years included in this analysis. These districts clearly have not adopted MassCore as a graduation requirement. If ESE wanted to know more about policy, reporting, and logistical challenges related to incorporating MassCore as a standard graduation requirement, these districts may offer valuable insights.</w:t>
      </w:r>
    </w:p>
    <w:p w:rsidR="009011C5" w:rsidRPr="00662E61" w:rsidRDefault="009011C5" w:rsidP="009011C5">
      <w:pPr>
        <w:rPr>
          <w:rFonts w:eastAsia="Calibri"/>
          <w:szCs w:val="22"/>
        </w:rPr>
      </w:pPr>
    </w:p>
    <w:p w:rsidR="009011C5" w:rsidRPr="00662E61" w:rsidRDefault="009011C5" w:rsidP="009011C5">
      <w:pPr>
        <w:rPr>
          <w:rFonts w:eastAsia="Calibri"/>
          <w:b/>
          <w:szCs w:val="22"/>
        </w:rPr>
      </w:pPr>
      <w:r w:rsidRPr="00662E61">
        <w:rPr>
          <w:rFonts w:eastAsia="Calibri"/>
          <w:b/>
          <w:szCs w:val="22"/>
        </w:rPr>
        <w:t>District Needs Assessments and Action Plans</w:t>
      </w:r>
    </w:p>
    <w:p w:rsidR="009011C5" w:rsidRPr="00662E61" w:rsidRDefault="009011C5" w:rsidP="009011C5">
      <w:pPr>
        <w:rPr>
          <w:rFonts w:eastAsia="Calibri"/>
          <w:szCs w:val="22"/>
        </w:rPr>
      </w:pPr>
    </w:p>
    <w:p w:rsidR="009011C5" w:rsidRPr="00662E61" w:rsidRDefault="009011C5" w:rsidP="009011C5">
      <w:pPr>
        <w:rPr>
          <w:rFonts w:eastAsia="Calibri"/>
          <w:color w:val="000000"/>
          <w:szCs w:val="22"/>
        </w:rPr>
      </w:pPr>
      <w:r w:rsidRPr="00662E61">
        <w:rPr>
          <w:rFonts w:eastAsia="Calibri"/>
          <w:color w:val="000000"/>
          <w:szCs w:val="22"/>
        </w:rPr>
        <w:t xml:space="preserve">Each RTTT-funded district was required to submit a continuation funding report for years 2–4 of the grant. As a part of this submission, each district was asked to write a brief needs assessment identifying current course-taking and other gaps in their district that may account for lower levels of MassCore completion. Districts were also asked to identify possible initial solutions to increase MassCore completion rates. This included determining areas in which courses or supports needed to be expanded in order to meet the 2014 targets, and to create and implement a plan to improve the accuracy of their reporting of MassCore completion levels. </w:t>
      </w:r>
    </w:p>
    <w:p w:rsidR="009011C5" w:rsidRPr="00662E61" w:rsidRDefault="009011C5" w:rsidP="009011C5">
      <w:pPr>
        <w:rPr>
          <w:rFonts w:eastAsia="Calibri"/>
          <w:szCs w:val="22"/>
        </w:rPr>
      </w:pPr>
    </w:p>
    <w:p w:rsidR="009011C5" w:rsidRPr="00662E61" w:rsidRDefault="009011C5" w:rsidP="009011C5">
      <w:pPr>
        <w:rPr>
          <w:rFonts w:eastAsia="Calibri"/>
          <w:szCs w:val="22"/>
        </w:rPr>
      </w:pPr>
      <w:r w:rsidRPr="00662E61">
        <w:rPr>
          <w:rFonts w:eastAsia="Calibri"/>
          <w:szCs w:val="22"/>
        </w:rPr>
        <w:t xml:space="preserve">In response to this request, 132 districts provided brief statements ranging from a single sentence to 3 paragraphs. Twenty-nine districts mentioned successes related to MassCore completion. The most common success cited by districts was that local graduation requirements had already been aligned to MassCore, so 100% of their graduates had completed MassCore. A few districts reported year-to-year improvements in their MassCore completion rates. </w:t>
      </w:r>
    </w:p>
    <w:p w:rsidR="009011C5" w:rsidRPr="00662E61" w:rsidRDefault="009011C5" w:rsidP="009011C5">
      <w:pPr>
        <w:rPr>
          <w:rFonts w:eastAsia="Calibri"/>
          <w:szCs w:val="22"/>
        </w:rPr>
      </w:pPr>
    </w:p>
    <w:p w:rsidR="009011C5" w:rsidRPr="00662E61" w:rsidRDefault="009011C5" w:rsidP="009011C5">
      <w:pPr>
        <w:rPr>
          <w:rFonts w:eastAsia="Calibri"/>
          <w:szCs w:val="22"/>
        </w:rPr>
      </w:pPr>
      <w:r w:rsidRPr="00662E61">
        <w:rPr>
          <w:rFonts w:eastAsia="Calibri"/>
          <w:szCs w:val="22"/>
        </w:rPr>
        <w:t>Twenty-eight districts described challenges related to MassCore completion that included the following: district graduation requirements were not aligned with MassCore, particularly in the areas of mathematics, foreign language, art, and physical education; many high needs and at-risk students lacked foundational skills necessary to complete MassCore; the district lacked needed staffing and/or curricular materials; and logistical challenges prevented students from completing all MassCore course requirements.</w:t>
      </w:r>
    </w:p>
    <w:p w:rsidR="009011C5" w:rsidRPr="00662E61" w:rsidRDefault="009011C5" w:rsidP="009011C5">
      <w:pPr>
        <w:rPr>
          <w:rFonts w:eastAsia="Calibri"/>
          <w:szCs w:val="22"/>
        </w:rPr>
      </w:pPr>
    </w:p>
    <w:p w:rsidR="009011C5" w:rsidRPr="00662E61" w:rsidRDefault="009011C5" w:rsidP="009011C5">
      <w:pPr>
        <w:spacing w:after="120"/>
        <w:rPr>
          <w:rFonts w:eastAsia="Calibri"/>
          <w:szCs w:val="22"/>
        </w:rPr>
      </w:pPr>
      <w:r w:rsidRPr="00662E61">
        <w:rPr>
          <w:rFonts w:eastAsia="Calibri"/>
          <w:szCs w:val="22"/>
        </w:rPr>
        <w:t>Ninety-nine districts described their ongoing and planned strategies for improving MassCore completion rates. Strategies included:</w:t>
      </w:r>
    </w:p>
    <w:p w:rsidR="009011C5" w:rsidRPr="00662E61" w:rsidRDefault="009011C5" w:rsidP="009C177F">
      <w:pPr>
        <w:numPr>
          <w:ilvl w:val="0"/>
          <w:numId w:val="58"/>
        </w:numPr>
        <w:spacing w:after="120"/>
        <w:ind w:left="1080"/>
        <w:rPr>
          <w:rFonts w:eastAsia="Calibri"/>
          <w:szCs w:val="22"/>
        </w:rPr>
      </w:pPr>
      <w:r w:rsidRPr="00662E61">
        <w:rPr>
          <w:rFonts w:eastAsia="Calibri"/>
          <w:szCs w:val="22"/>
        </w:rPr>
        <w:t xml:space="preserve">Adjusting graduation requirements to align with MassCore requirements. Several districts reported that they did not yet require 4 years of math, 1 year of art, 2 years of foreign </w:t>
      </w:r>
      <w:r w:rsidRPr="00662E61">
        <w:rPr>
          <w:rFonts w:eastAsia="Calibri"/>
          <w:szCs w:val="22"/>
        </w:rPr>
        <w:lastRenderedPageBreak/>
        <w:t>language, and/or physical education opportunities that were aligned with MassCore requirements. Some districts said that they had already increased the total number of credits required for graduation to align with MassCore expectations.</w:t>
      </w:r>
    </w:p>
    <w:p w:rsidR="009011C5" w:rsidRPr="00662E61" w:rsidRDefault="009011C5" w:rsidP="009C177F">
      <w:pPr>
        <w:numPr>
          <w:ilvl w:val="0"/>
          <w:numId w:val="58"/>
        </w:numPr>
        <w:spacing w:after="120"/>
        <w:ind w:left="1080"/>
        <w:rPr>
          <w:rFonts w:eastAsia="Calibri"/>
          <w:szCs w:val="22"/>
        </w:rPr>
      </w:pPr>
      <w:r w:rsidRPr="00662E61">
        <w:rPr>
          <w:rFonts w:eastAsia="Calibri"/>
          <w:szCs w:val="22"/>
        </w:rPr>
        <w:t>Modifying course sequencing to remove obstacles that limit opportunities for students to complete MassCore.</w:t>
      </w:r>
    </w:p>
    <w:p w:rsidR="009011C5" w:rsidRPr="00662E61" w:rsidRDefault="009011C5" w:rsidP="009C177F">
      <w:pPr>
        <w:numPr>
          <w:ilvl w:val="0"/>
          <w:numId w:val="58"/>
        </w:numPr>
        <w:spacing w:after="120"/>
        <w:ind w:left="1080"/>
        <w:rPr>
          <w:rFonts w:eastAsia="Calibri"/>
          <w:szCs w:val="22"/>
        </w:rPr>
      </w:pPr>
      <w:r w:rsidRPr="00662E61">
        <w:rPr>
          <w:rFonts w:eastAsia="Calibri"/>
          <w:szCs w:val="22"/>
        </w:rPr>
        <w:t xml:space="preserve">Developing and/or offering additional courses to create opportunities for every student to complete MassCore requirements, and adjusting staffing models (e.g., hiring staff) to cover those courses. </w:t>
      </w:r>
    </w:p>
    <w:p w:rsidR="009011C5" w:rsidRPr="00662E61" w:rsidRDefault="009011C5" w:rsidP="009C177F">
      <w:pPr>
        <w:numPr>
          <w:ilvl w:val="0"/>
          <w:numId w:val="58"/>
        </w:numPr>
        <w:spacing w:after="120"/>
        <w:ind w:left="1080"/>
        <w:rPr>
          <w:rFonts w:eastAsia="Calibri"/>
          <w:szCs w:val="22"/>
        </w:rPr>
      </w:pPr>
      <w:r w:rsidRPr="00662E61">
        <w:rPr>
          <w:rFonts w:eastAsia="Calibri"/>
          <w:szCs w:val="22"/>
        </w:rPr>
        <w:t>Modifying the K-12 scope and sequence to include appropriate pathways to MassCore completion for all students.</w:t>
      </w:r>
    </w:p>
    <w:p w:rsidR="009011C5" w:rsidRPr="00662E61" w:rsidRDefault="009011C5" w:rsidP="009C177F">
      <w:pPr>
        <w:numPr>
          <w:ilvl w:val="0"/>
          <w:numId w:val="58"/>
        </w:numPr>
        <w:spacing w:after="120"/>
        <w:ind w:left="1080"/>
        <w:rPr>
          <w:rFonts w:eastAsia="Calibri"/>
          <w:szCs w:val="22"/>
        </w:rPr>
      </w:pPr>
      <w:r w:rsidRPr="00662E61">
        <w:rPr>
          <w:rFonts w:eastAsia="Calibri"/>
          <w:szCs w:val="22"/>
        </w:rPr>
        <w:t>Performing a needs assessment to determine why some students were not meeting MassCore requirements, determine which groups of students were least likely to complete MassCore, and identify course modifications and/or materials</w:t>
      </w:r>
      <w:r w:rsidRPr="00662E61" w:rsidDel="009300E5">
        <w:rPr>
          <w:rFonts w:eastAsia="Calibri"/>
          <w:szCs w:val="22"/>
        </w:rPr>
        <w:t xml:space="preserve"> </w:t>
      </w:r>
      <w:r w:rsidRPr="00662E61">
        <w:rPr>
          <w:rFonts w:eastAsia="Calibri"/>
          <w:szCs w:val="22"/>
        </w:rPr>
        <w:t>needed in each content area to increase the number of graduates fulfilling MassCore requirements. A review of student transcripts was mentioned as an important step in this process.</w:t>
      </w:r>
    </w:p>
    <w:p w:rsidR="009011C5" w:rsidRPr="00662E61" w:rsidRDefault="009011C5" w:rsidP="009C177F">
      <w:pPr>
        <w:numPr>
          <w:ilvl w:val="0"/>
          <w:numId w:val="58"/>
        </w:numPr>
        <w:spacing w:after="120"/>
        <w:ind w:left="1080"/>
        <w:rPr>
          <w:rFonts w:eastAsia="Calibri"/>
          <w:szCs w:val="22"/>
        </w:rPr>
      </w:pPr>
      <w:r w:rsidRPr="00662E61">
        <w:rPr>
          <w:rFonts w:eastAsia="Calibri"/>
          <w:szCs w:val="22"/>
        </w:rPr>
        <w:t>Providing professional development to administrators, counselors, and teachers to raise awareness of MassCore requirements.</w:t>
      </w:r>
    </w:p>
    <w:p w:rsidR="009011C5" w:rsidRPr="00662E61" w:rsidRDefault="009011C5" w:rsidP="009C177F">
      <w:pPr>
        <w:numPr>
          <w:ilvl w:val="0"/>
          <w:numId w:val="58"/>
        </w:numPr>
        <w:spacing w:after="120"/>
        <w:ind w:left="1080"/>
        <w:rPr>
          <w:rFonts w:eastAsia="Calibri"/>
          <w:szCs w:val="22"/>
        </w:rPr>
      </w:pPr>
      <w:r w:rsidRPr="00662E61">
        <w:rPr>
          <w:rFonts w:eastAsia="Calibri"/>
          <w:szCs w:val="22"/>
        </w:rPr>
        <w:t xml:space="preserve">Having counseling staff monitor students’ progress toward MassCore completion, and adjusting students’ course selections to align with MassCore requirements as necessary. </w:t>
      </w:r>
    </w:p>
    <w:p w:rsidR="009011C5" w:rsidRPr="00662E61" w:rsidRDefault="009011C5" w:rsidP="009C177F">
      <w:pPr>
        <w:numPr>
          <w:ilvl w:val="0"/>
          <w:numId w:val="58"/>
        </w:numPr>
        <w:spacing w:after="120"/>
        <w:ind w:left="1080"/>
        <w:rPr>
          <w:rFonts w:eastAsia="Calibri"/>
          <w:szCs w:val="22"/>
        </w:rPr>
      </w:pPr>
      <w:r w:rsidRPr="00662E61">
        <w:rPr>
          <w:rFonts w:eastAsia="Calibri"/>
          <w:szCs w:val="22"/>
        </w:rPr>
        <w:t>Establishing or enhancing community partnerships to build course offerings and support.</w:t>
      </w:r>
    </w:p>
    <w:p w:rsidR="009011C5" w:rsidRPr="00662E61" w:rsidRDefault="009011C5" w:rsidP="009C177F">
      <w:pPr>
        <w:numPr>
          <w:ilvl w:val="0"/>
          <w:numId w:val="58"/>
        </w:numPr>
        <w:spacing w:after="120"/>
        <w:ind w:left="1080"/>
        <w:rPr>
          <w:rFonts w:eastAsia="Calibri"/>
          <w:szCs w:val="22"/>
        </w:rPr>
      </w:pPr>
      <w:r w:rsidRPr="00662E61">
        <w:rPr>
          <w:rFonts w:eastAsia="Calibri"/>
          <w:szCs w:val="22"/>
        </w:rPr>
        <w:t>In smaller districts, establishing collaborative relationships with neighboring districts to expand course offerings so that all students have the opportunity to complete MassCore requirements.</w:t>
      </w:r>
    </w:p>
    <w:p w:rsidR="009011C5" w:rsidRPr="00662E61" w:rsidRDefault="009011C5" w:rsidP="009C177F">
      <w:pPr>
        <w:numPr>
          <w:ilvl w:val="0"/>
          <w:numId w:val="58"/>
        </w:numPr>
        <w:spacing w:after="120"/>
        <w:ind w:left="1080"/>
        <w:rPr>
          <w:rFonts w:eastAsia="Calibri"/>
          <w:szCs w:val="22"/>
        </w:rPr>
      </w:pPr>
      <w:r w:rsidRPr="00662E61">
        <w:rPr>
          <w:rFonts w:eastAsia="Calibri"/>
          <w:szCs w:val="22"/>
        </w:rPr>
        <w:t>Creating a district team to review needs assessment data and develop an action plan for increasing MassCore completion rates.</w:t>
      </w:r>
    </w:p>
    <w:p w:rsidR="009011C5" w:rsidRPr="00662E61" w:rsidRDefault="009011C5" w:rsidP="009C177F">
      <w:pPr>
        <w:numPr>
          <w:ilvl w:val="0"/>
          <w:numId w:val="58"/>
        </w:numPr>
        <w:spacing w:after="120"/>
        <w:ind w:left="1080"/>
        <w:rPr>
          <w:rFonts w:eastAsia="Calibri"/>
          <w:szCs w:val="22"/>
        </w:rPr>
      </w:pPr>
      <w:r w:rsidRPr="00662E61">
        <w:rPr>
          <w:rFonts w:eastAsia="Calibri"/>
          <w:szCs w:val="22"/>
        </w:rPr>
        <w:t>Integrating Common Core alignment efforts (e.g., course development and sequencing) with MassCore completion goals.</w:t>
      </w:r>
    </w:p>
    <w:p w:rsidR="009011C5" w:rsidRPr="00662E61" w:rsidRDefault="009011C5" w:rsidP="009011C5">
      <w:pPr>
        <w:rPr>
          <w:rFonts w:eastAsia="Calibri"/>
          <w:szCs w:val="22"/>
        </w:rPr>
      </w:pPr>
      <w:r w:rsidRPr="00662E61">
        <w:rPr>
          <w:rFonts w:eastAsia="Calibri"/>
          <w:szCs w:val="22"/>
        </w:rPr>
        <w:t xml:space="preserve">Districts reported that their RTTT funds earmarked for MassCore would be used to enhance staffing in key subject areas; provide profession development to teachers, counselors, and administrators regarding MassCore requirements; purchase needed course materials; enhance communications with students and family members regarding MassCore requirements; develop curriculum for new courses; and provide stipends for teachers to meet and review course pathways. </w:t>
      </w:r>
    </w:p>
    <w:p w:rsidR="009011C5" w:rsidRPr="00662E61" w:rsidRDefault="009011C5" w:rsidP="009011C5">
      <w:pPr>
        <w:rPr>
          <w:rFonts w:eastAsia="Calibri"/>
          <w:szCs w:val="22"/>
        </w:rPr>
      </w:pPr>
    </w:p>
    <w:p w:rsidR="009011C5" w:rsidRPr="00662E61" w:rsidRDefault="009011C5" w:rsidP="009011C5">
      <w:pPr>
        <w:keepNext/>
        <w:pBdr>
          <w:bottom w:val="single" w:sz="4" w:space="1" w:color="auto"/>
        </w:pBdr>
        <w:shd w:val="clear" w:color="auto" w:fill="D9D9D9"/>
        <w:outlineLvl w:val="1"/>
        <w:rPr>
          <w:b/>
          <w:bCs/>
          <w:iCs/>
          <w:szCs w:val="22"/>
        </w:rPr>
      </w:pPr>
      <w:r w:rsidRPr="00662E61">
        <w:rPr>
          <w:b/>
          <w:bCs/>
          <w:iCs/>
          <w:szCs w:val="22"/>
        </w:rPr>
        <w:t>Strategic Considerations</w:t>
      </w:r>
    </w:p>
    <w:p w:rsidR="009011C5" w:rsidRPr="00662E61" w:rsidRDefault="009011C5" w:rsidP="009011C5">
      <w:pPr>
        <w:rPr>
          <w:rFonts w:eastAsia="Calibri"/>
          <w:szCs w:val="22"/>
        </w:rPr>
      </w:pPr>
    </w:p>
    <w:p w:rsidR="009011C5" w:rsidRPr="00662E61" w:rsidRDefault="009011C5" w:rsidP="009011C5">
      <w:pPr>
        <w:spacing w:after="120"/>
        <w:rPr>
          <w:rFonts w:eastAsia="Calibri"/>
          <w:szCs w:val="22"/>
        </w:rPr>
      </w:pPr>
      <w:r w:rsidRPr="00662E61">
        <w:rPr>
          <w:rFonts w:eastAsia="Calibri"/>
          <w:szCs w:val="22"/>
        </w:rPr>
        <w:t>The findings presented regarding districts’ patterns of MassCore completion rates over time suggest three strategic considerations related to these patterns:</w:t>
      </w:r>
    </w:p>
    <w:p w:rsidR="009011C5" w:rsidRPr="00662E61" w:rsidRDefault="009011C5" w:rsidP="009C177F">
      <w:pPr>
        <w:numPr>
          <w:ilvl w:val="0"/>
          <w:numId w:val="56"/>
        </w:numPr>
        <w:spacing w:after="120"/>
        <w:ind w:left="1080"/>
        <w:rPr>
          <w:b/>
          <w:szCs w:val="22"/>
        </w:rPr>
      </w:pPr>
      <w:r w:rsidRPr="00662E61">
        <w:rPr>
          <w:b/>
          <w:szCs w:val="22"/>
        </w:rPr>
        <w:t>Validity of the MassCore reporting element may be increased by working with districts that have unlikely patterns of MassCore completion.</w:t>
      </w:r>
    </w:p>
    <w:p w:rsidR="009011C5" w:rsidRPr="00662E61" w:rsidRDefault="009011C5" w:rsidP="009C177F">
      <w:pPr>
        <w:numPr>
          <w:ilvl w:val="0"/>
          <w:numId w:val="56"/>
        </w:numPr>
        <w:spacing w:after="120"/>
        <w:ind w:left="1080"/>
        <w:rPr>
          <w:b/>
          <w:szCs w:val="22"/>
        </w:rPr>
      </w:pPr>
      <w:r w:rsidRPr="00662E61">
        <w:rPr>
          <w:b/>
          <w:szCs w:val="22"/>
        </w:rPr>
        <w:t>Districts that have similar and low or decreasing patterns of MassCore completion may benefit from common interventions that could increase their completion rates.</w:t>
      </w:r>
    </w:p>
    <w:p w:rsidR="009011C5" w:rsidRPr="00662E61" w:rsidRDefault="009011C5" w:rsidP="009C177F">
      <w:pPr>
        <w:numPr>
          <w:ilvl w:val="0"/>
          <w:numId w:val="56"/>
        </w:numPr>
        <w:spacing w:after="120"/>
        <w:ind w:left="1080"/>
        <w:rPr>
          <w:b/>
          <w:szCs w:val="22"/>
        </w:rPr>
      </w:pPr>
      <w:r w:rsidRPr="00662E61">
        <w:rPr>
          <w:b/>
          <w:szCs w:val="22"/>
        </w:rPr>
        <w:t>Districts that have similar and high or increasing patterns of MassCore completion may serve as models that could help other districts improve.</w:t>
      </w:r>
    </w:p>
    <w:p w:rsidR="009011C5" w:rsidRPr="00662E61" w:rsidRDefault="009011C5" w:rsidP="009011C5">
      <w:pPr>
        <w:spacing w:after="120"/>
        <w:rPr>
          <w:szCs w:val="22"/>
        </w:rPr>
      </w:pPr>
      <w:r w:rsidRPr="00662E61">
        <w:rPr>
          <w:szCs w:val="22"/>
        </w:rPr>
        <w:lastRenderedPageBreak/>
        <w:t>One additional strategic consideration is offered that is unrelated to the completion rate patterns:</w:t>
      </w:r>
    </w:p>
    <w:p w:rsidR="009011C5" w:rsidRPr="00662E61" w:rsidRDefault="009011C5" w:rsidP="009C177F">
      <w:pPr>
        <w:numPr>
          <w:ilvl w:val="0"/>
          <w:numId w:val="56"/>
        </w:numPr>
        <w:spacing w:after="120"/>
        <w:ind w:left="1080"/>
        <w:rPr>
          <w:szCs w:val="22"/>
        </w:rPr>
      </w:pPr>
      <w:r w:rsidRPr="00662E61">
        <w:rPr>
          <w:b/>
          <w:szCs w:val="22"/>
        </w:rPr>
        <w:t>It appears that ESE uses slightly different criteria to identify graduates for MassCore calculations than to identify graduates for graduation rate calculations.</w:t>
      </w:r>
      <w:r w:rsidRPr="00662E61">
        <w:rPr>
          <w:szCs w:val="22"/>
        </w:rPr>
        <w:t xml:space="preserve"> If so, applying the same criteria for both calculations could increase their concordance and simplify the interpretation of relevant comparisons.</w:t>
      </w:r>
    </w:p>
    <w:p w:rsidR="004E38B2" w:rsidRPr="004E38B2" w:rsidRDefault="004E38B2" w:rsidP="004E38B2"/>
    <w:p w:rsidR="004E38B2" w:rsidRPr="004E38B2" w:rsidRDefault="004E38B2" w:rsidP="004E38B2"/>
    <w:p w:rsidR="004E38B2" w:rsidRDefault="004E38B2" w:rsidP="004E38B2"/>
    <w:p w:rsidR="004E38B2" w:rsidRDefault="004E38B2" w:rsidP="004E38B2">
      <w:pPr>
        <w:tabs>
          <w:tab w:val="left" w:pos="2529"/>
        </w:tabs>
      </w:pPr>
      <w:r>
        <w:tab/>
      </w:r>
    </w:p>
    <w:p w:rsidR="004E38B2" w:rsidRPr="004E38B2" w:rsidRDefault="004E38B2" w:rsidP="004E38B2"/>
    <w:p w:rsidR="004E38B2" w:rsidRPr="004E38B2" w:rsidRDefault="004E38B2" w:rsidP="004E38B2"/>
    <w:p w:rsidR="004E38B2" w:rsidRPr="004E38B2" w:rsidRDefault="004E38B2" w:rsidP="004E38B2"/>
    <w:p w:rsidR="004E38B2" w:rsidRDefault="004E38B2" w:rsidP="004E38B2"/>
    <w:p w:rsidR="004E38B2" w:rsidRDefault="004E38B2" w:rsidP="004E38B2">
      <w:pPr>
        <w:tabs>
          <w:tab w:val="left" w:pos="2467"/>
        </w:tabs>
        <w:sectPr w:rsidR="004E38B2" w:rsidSect="004E38B2">
          <w:headerReference w:type="default" r:id="rId52"/>
          <w:footerReference w:type="default" r:id="rId53"/>
          <w:type w:val="continuous"/>
          <w:pgSz w:w="12240" w:h="15840" w:code="1"/>
          <w:pgMar w:top="1440" w:right="1440" w:bottom="1440" w:left="1440" w:header="720" w:footer="360" w:gutter="0"/>
          <w:cols w:space="720"/>
          <w:docGrid w:linePitch="360"/>
        </w:sectPr>
      </w:pPr>
      <w:r>
        <w:tab/>
      </w:r>
    </w:p>
    <w:p w:rsidR="000E2680" w:rsidRPr="004E38B2" w:rsidRDefault="000E2680" w:rsidP="004E38B2">
      <w:pPr>
        <w:tabs>
          <w:tab w:val="left" w:pos="2467"/>
        </w:tabs>
      </w:pPr>
    </w:p>
    <w:p w:rsidR="00D1323E" w:rsidRDefault="00D1323E">
      <w:pPr>
        <w:pStyle w:val="Heading1"/>
      </w:pPr>
      <w:r>
        <w:lastRenderedPageBreak/>
        <w:t>Appendices</w:t>
      </w:r>
    </w:p>
    <w:p w:rsidR="00D1323E" w:rsidRPr="00D1323E" w:rsidRDefault="00D1323E" w:rsidP="00D1323E"/>
    <w:sectPr w:rsidR="00D1323E" w:rsidRPr="00D1323E" w:rsidSect="005C32A1">
      <w:headerReference w:type="default" r:id="rId54"/>
      <w:footerReference w:type="default" r:id="rId55"/>
      <w:type w:val="continuous"/>
      <w:pgSz w:w="12240" w:h="15840" w:code="1"/>
      <w:pgMar w:top="1440" w:right="1440" w:bottom="1440" w:left="1440" w:header="720" w:footer="360" w:gutter="0"/>
      <w:pgNumType w:start="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9276F" w:rsidRDefault="0019276F">
      <w:r>
        <w:separator/>
      </w:r>
    </w:p>
  </w:endnote>
  <w:endnote w:type="continuationSeparator" w:id="0">
    <w:p w:rsidR="0019276F" w:rsidRDefault="0019276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auto"/>
    <w:notTrueType/>
    <w:pitch w:val="fixed"/>
    <w:sig w:usb0="00000001" w:usb1="09060000" w:usb2="00000010" w:usb3="00000000" w:csb0="00080000" w:csb1="00000000"/>
  </w:font>
  <w:font w:name="DaunPenh">
    <w:panose1 w:val="01010101010101010101"/>
    <w:charset w:val="00"/>
    <w:family w:val="auto"/>
    <w:pitch w:val="variable"/>
    <w:sig w:usb0="A00000EF" w:usb1="5000204A" w:usb2="00010000" w:usb3="00000000" w:csb0="00000111" w:csb1="00000000"/>
  </w:font>
  <w:font w:name="MoolBoran">
    <w:panose1 w:val="020B0100010101010101"/>
    <w:charset w:val="00"/>
    <w:family w:val="swiss"/>
    <w:pitch w:val="variable"/>
    <w:sig w:usb0="8000000F" w:usb1="0000204A" w:usb2="0001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0F5D" w:rsidRDefault="006923C1">
    <w:pPr>
      <w:framePr w:wrap="around" w:vAnchor="text" w:hAnchor="margin" w:xAlign="right" w:y="1"/>
    </w:pPr>
    <w:r>
      <w:fldChar w:fldCharType="begin"/>
    </w:r>
    <w:r w:rsidR="00CA0F5D">
      <w:instrText xml:space="preserve">PAGE  </w:instrText>
    </w:r>
    <w:r>
      <w:fldChar w:fldCharType="end"/>
    </w:r>
  </w:p>
  <w:p w:rsidR="00CA0F5D" w:rsidRDefault="00CA0F5D">
    <w:pPr>
      <w:ind w:right="360"/>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0F5D" w:rsidRDefault="00CA0F5D" w:rsidP="00A41183">
    <w:pPr>
      <w:pStyle w:val="Footer"/>
      <w:framePr w:w="341" w:wrap="around" w:vAnchor="text" w:hAnchor="page" w:x="11161" w:y="9"/>
      <w:rPr>
        <w:rStyle w:val="PageNumber"/>
      </w:rPr>
    </w:pPr>
  </w:p>
  <w:p w:rsidR="00CA0F5D" w:rsidRDefault="00CA0F5D" w:rsidP="00A41183">
    <w:pPr>
      <w:ind w:right="360"/>
    </w:pPr>
  </w:p>
  <w:tbl>
    <w:tblPr>
      <w:tblW w:w="10091" w:type="dxa"/>
      <w:tblInd w:w="8" w:type="dxa"/>
      <w:tblBorders>
        <w:top w:val="single" w:sz="4" w:space="0" w:color="auto"/>
      </w:tblBorders>
      <w:tblLayout w:type="fixed"/>
      <w:tblCellMar>
        <w:left w:w="0" w:type="dxa"/>
        <w:right w:w="0" w:type="dxa"/>
      </w:tblCellMar>
      <w:tblLook w:val="0000"/>
    </w:tblPr>
    <w:tblGrid>
      <w:gridCol w:w="547"/>
      <w:gridCol w:w="2879"/>
      <w:gridCol w:w="5756"/>
      <w:gridCol w:w="909"/>
    </w:tblGrid>
    <w:tr w:rsidR="00CA0F5D" w:rsidTr="00644F65">
      <w:trPr>
        <w:cantSplit/>
        <w:trHeight w:val="329"/>
      </w:trPr>
      <w:tc>
        <w:tcPr>
          <w:tcW w:w="547" w:type="dxa"/>
          <w:vAlign w:val="bottom"/>
        </w:tcPr>
        <w:p w:rsidR="00CA0F5D" w:rsidRDefault="00CA0F5D" w:rsidP="00184CD6">
          <w:pPr>
            <w:pStyle w:val="Header"/>
            <w:ind w:right="360"/>
          </w:pPr>
          <w:r>
            <w:rPr>
              <w:noProof/>
              <w:sz w:val="20"/>
              <w:lang w:eastAsia="zh-CN" w:bidi="km-KH"/>
            </w:rPr>
            <w:drawing>
              <wp:anchor distT="0" distB="0" distL="114300" distR="114300" simplePos="0" relativeHeight="251691520" behindDoc="0" locked="0" layoutInCell="0" allowOverlap="1">
                <wp:simplePos x="0" y="0"/>
                <wp:positionH relativeFrom="column">
                  <wp:posOffset>635</wp:posOffset>
                </wp:positionH>
                <wp:positionV relativeFrom="paragraph">
                  <wp:posOffset>39370</wp:posOffset>
                </wp:positionV>
                <wp:extent cx="286385" cy="309880"/>
                <wp:effectExtent l="0" t="0" r="0" b="0"/>
                <wp:wrapNone/>
                <wp:docPr id="27" name="Picture 27" descr="UMD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
                        <a:srcRect/>
                        <a:stretch>
                          <a:fillRect/>
                        </a:stretch>
                      </pic:blipFill>
                      <pic:spPr bwMode="auto">
                        <a:xfrm>
                          <a:off x="0" y="0"/>
                          <a:ext cx="286385" cy="309880"/>
                        </a:xfrm>
                        <a:prstGeom prst="rect">
                          <a:avLst/>
                        </a:prstGeom>
                        <a:noFill/>
                      </pic:spPr>
                    </pic:pic>
                  </a:graphicData>
                </a:graphic>
              </wp:anchor>
            </w:drawing>
          </w:r>
        </w:p>
      </w:tc>
      <w:tc>
        <w:tcPr>
          <w:tcW w:w="2879" w:type="dxa"/>
          <w:vAlign w:val="bottom"/>
        </w:tcPr>
        <w:p w:rsidR="00CA0F5D" w:rsidRPr="00494D24" w:rsidRDefault="00CA0F5D" w:rsidP="00184CD6">
          <w:pPr>
            <w:pStyle w:val="Header"/>
            <w:rPr>
              <w:rFonts w:ascii="Times New Roman" w:hAnsi="Times New Roman"/>
            </w:rPr>
          </w:pPr>
        </w:p>
        <w:p w:rsidR="00CA0F5D" w:rsidRDefault="00CA0F5D" w:rsidP="00184CD6">
          <w:pPr>
            <w:pStyle w:val="Footer"/>
          </w:pPr>
          <w:r w:rsidRPr="00494D24">
            <w:rPr>
              <w:rFonts w:ascii="Times New Roman" w:hAnsi="Times New Roman"/>
            </w:rPr>
            <w:t xml:space="preserve">UMass Donahue Institute </w:t>
          </w:r>
          <w:r w:rsidRPr="00494D24">
            <w:rPr>
              <w:rFonts w:ascii="Times New Roman" w:hAnsi="Times New Roman"/>
            </w:rPr>
            <w:br/>
          </w:r>
          <w:r>
            <w:rPr>
              <w:rFonts w:ascii="Times New Roman" w:hAnsi="Times New Roman"/>
            </w:rPr>
            <w:t xml:space="preserve">Applied </w:t>
          </w:r>
          <w:r w:rsidRPr="00494D24">
            <w:rPr>
              <w:rFonts w:ascii="Times New Roman" w:hAnsi="Times New Roman"/>
            </w:rPr>
            <w:t xml:space="preserve">Research and </w:t>
          </w:r>
          <w:r>
            <w:rPr>
              <w:rFonts w:ascii="Times New Roman" w:hAnsi="Times New Roman"/>
            </w:rPr>
            <w:t xml:space="preserve">Program </w:t>
          </w:r>
          <w:r w:rsidRPr="00494D24">
            <w:rPr>
              <w:rFonts w:ascii="Times New Roman" w:hAnsi="Times New Roman"/>
            </w:rPr>
            <w:t>Evaluation</w:t>
          </w:r>
        </w:p>
      </w:tc>
      <w:tc>
        <w:tcPr>
          <w:tcW w:w="5756" w:type="dxa"/>
        </w:tcPr>
        <w:p w:rsidR="00CA0F5D" w:rsidRDefault="00CA0F5D" w:rsidP="00765C77">
          <w:pPr>
            <w:pStyle w:val="Header"/>
            <w:jc w:val="right"/>
            <w:rPr>
              <w:rFonts w:cs="Arial"/>
              <w:b/>
              <w:bCs/>
            </w:rPr>
          </w:pPr>
        </w:p>
      </w:tc>
      <w:tc>
        <w:tcPr>
          <w:tcW w:w="909" w:type="dxa"/>
          <w:tcMar>
            <w:top w:w="0" w:type="dxa"/>
          </w:tcMar>
          <w:vAlign w:val="center"/>
        </w:tcPr>
        <w:p w:rsidR="00CA0F5D" w:rsidRPr="003B5C77" w:rsidRDefault="00CA0F5D" w:rsidP="00644F65">
          <w:pPr>
            <w:jc w:val="center"/>
            <w:rPr>
              <w:b/>
              <w:bCs/>
              <w:color w:val="000000"/>
              <w:sz w:val="16"/>
            </w:rPr>
          </w:pPr>
          <w:r>
            <w:rPr>
              <w:b/>
              <w:bCs/>
              <w:color w:val="000000"/>
              <w:sz w:val="16"/>
            </w:rPr>
            <w:t>B-</w:t>
          </w:r>
          <w:r w:rsidR="006923C1" w:rsidRPr="00765C77">
            <w:rPr>
              <w:b/>
              <w:bCs/>
              <w:color w:val="000000"/>
              <w:sz w:val="16"/>
            </w:rPr>
            <w:fldChar w:fldCharType="begin"/>
          </w:r>
          <w:r w:rsidRPr="00765C77">
            <w:rPr>
              <w:b/>
              <w:bCs/>
              <w:color w:val="000000"/>
              <w:sz w:val="16"/>
            </w:rPr>
            <w:instrText xml:space="preserve"> PAGE   \* MERGEFORMAT </w:instrText>
          </w:r>
          <w:r w:rsidR="006923C1" w:rsidRPr="00765C77">
            <w:rPr>
              <w:b/>
              <w:bCs/>
              <w:color w:val="000000"/>
              <w:sz w:val="16"/>
            </w:rPr>
            <w:fldChar w:fldCharType="separate"/>
          </w:r>
          <w:r w:rsidR="00514B8F">
            <w:rPr>
              <w:b/>
              <w:bCs/>
              <w:noProof/>
              <w:color w:val="000000"/>
              <w:sz w:val="16"/>
            </w:rPr>
            <w:t>62</w:t>
          </w:r>
          <w:r w:rsidR="006923C1" w:rsidRPr="00765C77">
            <w:rPr>
              <w:b/>
              <w:bCs/>
              <w:color w:val="000000"/>
              <w:sz w:val="16"/>
            </w:rPr>
            <w:fldChar w:fldCharType="end"/>
          </w:r>
        </w:p>
      </w:tc>
    </w:tr>
  </w:tbl>
  <w:p w:rsidR="00CA0F5D" w:rsidRDefault="00CA0F5D" w:rsidP="00765C77">
    <w:pPr>
      <w:ind w:right="360"/>
      <w:jc w:val="right"/>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0F5D" w:rsidRDefault="00CA0F5D" w:rsidP="00397F74">
    <w:pPr>
      <w:pStyle w:val="Footer"/>
      <w:framePr w:w="341" w:wrap="around" w:vAnchor="text" w:hAnchor="page" w:x="11161" w:y="9"/>
      <w:rPr>
        <w:rStyle w:val="PageNumber"/>
      </w:rPr>
    </w:pPr>
  </w:p>
  <w:p w:rsidR="00CA0F5D" w:rsidRDefault="00CA0F5D" w:rsidP="00397F74">
    <w:pPr>
      <w:ind w:right="360"/>
    </w:pPr>
    <w:r>
      <w:rPr>
        <w:noProof/>
        <w:lang w:eastAsia="zh-CN" w:bidi="km-KH"/>
      </w:rPr>
      <w:drawing>
        <wp:anchor distT="0" distB="0" distL="114300" distR="114300" simplePos="0" relativeHeight="251688448" behindDoc="0" locked="0" layoutInCell="1" allowOverlap="1">
          <wp:simplePos x="0" y="0"/>
          <wp:positionH relativeFrom="column">
            <wp:posOffset>0</wp:posOffset>
          </wp:positionH>
          <wp:positionV relativeFrom="paragraph">
            <wp:posOffset>155575</wp:posOffset>
          </wp:positionV>
          <wp:extent cx="347345" cy="381635"/>
          <wp:effectExtent l="0" t="0" r="0" b="0"/>
          <wp:wrapNone/>
          <wp:docPr id="18" name="Picture 40" descr="UMas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UMass logo"/>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7345" cy="381635"/>
                  </a:xfrm>
                  <a:prstGeom prst="rect">
                    <a:avLst/>
                  </a:prstGeom>
                  <a:noFill/>
                </pic:spPr>
              </pic:pic>
            </a:graphicData>
          </a:graphic>
        </wp:anchor>
      </w:drawing>
    </w:r>
  </w:p>
  <w:tbl>
    <w:tblPr>
      <w:tblW w:w="10091" w:type="dxa"/>
      <w:tblInd w:w="8" w:type="dxa"/>
      <w:tblBorders>
        <w:top w:val="single" w:sz="4" w:space="0" w:color="auto"/>
      </w:tblBorders>
      <w:tblLayout w:type="fixed"/>
      <w:tblCellMar>
        <w:left w:w="0" w:type="dxa"/>
        <w:right w:w="0" w:type="dxa"/>
      </w:tblCellMar>
      <w:tblLook w:val="0000"/>
    </w:tblPr>
    <w:tblGrid>
      <w:gridCol w:w="547"/>
      <w:gridCol w:w="2879"/>
      <w:gridCol w:w="5756"/>
      <w:gridCol w:w="909"/>
    </w:tblGrid>
    <w:tr w:rsidR="00CA0F5D" w:rsidTr="00EA0836">
      <w:trPr>
        <w:cantSplit/>
        <w:trHeight w:val="329"/>
      </w:trPr>
      <w:tc>
        <w:tcPr>
          <w:tcW w:w="547" w:type="dxa"/>
          <w:vAlign w:val="bottom"/>
        </w:tcPr>
        <w:p w:rsidR="00CA0F5D" w:rsidRDefault="00CA0F5D" w:rsidP="00EA0836">
          <w:pPr>
            <w:pStyle w:val="Header"/>
            <w:ind w:right="360"/>
          </w:pPr>
          <w:r>
            <w:rPr>
              <w:noProof/>
              <w:sz w:val="20"/>
              <w:lang w:eastAsia="zh-CN" w:bidi="km-KH"/>
            </w:rPr>
            <w:drawing>
              <wp:anchor distT="0" distB="0" distL="114300" distR="114300" simplePos="0" relativeHeight="251689472" behindDoc="0" locked="0" layoutInCell="0" allowOverlap="1">
                <wp:simplePos x="0" y="0"/>
                <wp:positionH relativeFrom="column">
                  <wp:posOffset>635</wp:posOffset>
                </wp:positionH>
                <wp:positionV relativeFrom="paragraph">
                  <wp:posOffset>39370</wp:posOffset>
                </wp:positionV>
                <wp:extent cx="286385" cy="309880"/>
                <wp:effectExtent l="0" t="0" r="0" b="0"/>
                <wp:wrapNone/>
                <wp:docPr id="19" name="Picture 46" descr="UMD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
                        <a:srcRect/>
                        <a:stretch>
                          <a:fillRect/>
                        </a:stretch>
                      </pic:blipFill>
                      <pic:spPr bwMode="auto">
                        <a:xfrm>
                          <a:off x="0" y="0"/>
                          <a:ext cx="286385" cy="309880"/>
                        </a:xfrm>
                        <a:prstGeom prst="rect">
                          <a:avLst/>
                        </a:prstGeom>
                        <a:noFill/>
                      </pic:spPr>
                    </pic:pic>
                  </a:graphicData>
                </a:graphic>
              </wp:anchor>
            </w:drawing>
          </w:r>
        </w:p>
      </w:tc>
      <w:tc>
        <w:tcPr>
          <w:tcW w:w="2879" w:type="dxa"/>
          <w:vAlign w:val="bottom"/>
        </w:tcPr>
        <w:p w:rsidR="00CA0F5D" w:rsidRPr="00494D24" w:rsidRDefault="00CA0F5D" w:rsidP="00EA0836">
          <w:pPr>
            <w:pStyle w:val="Header"/>
            <w:rPr>
              <w:rFonts w:ascii="Times New Roman" w:hAnsi="Times New Roman"/>
            </w:rPr>
          </w:pPr>
        </w:p>
        <w:p w:rsidR="00CA0F5D" w:rsidRDefault="00CA0F5D" w:rsidP="00EA0836">
          <w:pPr>
            <w:pStyle w:val="Footer"/>
          </w:pPr>
          <w:r w:rsidRPr="00494D24">
            <w:rPr>
              <w:rFonts w:ascii="Times New Roman" w:hAnsi="Times New Roman"/>
            </w:rPr>
            <w:t xml:space="preserve">UMass Donahue Institute </w:t>
          </w:r>
          <w:r w:rsidRPr="00494D24">
            <w:rPr>
              <w:rFonts w:ascii="Times New Roman" w:hAnsi="Times New Roman"/>
            </w:rPr>
            <w:br/>
            <w:t>Research and Evaluation Group</w:t>
          </w:r>
        </w:p>
      </w:tc>
      <w:tc>
        <w:tcPr>
          <w:tcW w:w="5756" w:type="dxa"/>
        </w:tcPr>
        <w:p w:rsidR="00CA0F5D" w:rsidRDefault="00CA0F5D" w:rsidP="00EA0836">
          <w:pPr>
            <w:pStyle w:val="Header"/>
            <w:jc w:val="right"/>
            <w:rPr>
              <w:rFonts w:cs="Arial"/>
              <w:b/>
              <w:bCs/>
            </w:rPr>
          </w:pPr>
        </w:p>
      </w:tc>
      <w:tc>
        <w:tcPr>
          <w:tcW w:w="909" w:type="dxa"/>
          <w:tcMar>
            <w:top w:w="0" w:type="dxa"/>
          </w:tcMar>
          <w:vAlign w:val="center"/>
        </w:tcPr>
        <w:p w:rsidR="00CA0F5D" w:rsidRPr="003B5C77" w:rsidRDefault="006923C1" w:rsidP="00EA0836">
          <w:pPr>
            <w:jc w:val="center"/>
            <w:rPr>
              <w:b/>
              <w:bCs/>
              <w:color w:val="000000"/>
              <w:sz w:val="16"/>
            </w:rPr>
          </w:pPr>
          <w:r w:rsidRPr="00765C77">
            <w:rPr>
              <w:b/>
              <w:bCs/>
              <w:color w:val="000000"/>
              <w:sz w:val="16"/>
            </w:rPr>
            <w:fldChar w:fldCharType="begin"/>
          </w:r>
          <w:r w:rsidR="00CA0F5D" w:rsidRPr="00765C77">
            <w:rPr>
              <w:b/>
              <w:bCs/>
              <w:color w:val="000000"/>
              <w:sz w:val="16"/>
            </w:rPr>
            <w:instrText xml:space="preserve"> PAGE   \* MERGEFORMAT </w:instrText>
          </w:r>
          <w:r w:rsidRPr="00765C77">
            <w:rPr>
              <w:b/>
              <w:bCs/>
              <w:color w:val="000000"/>
              <w:sz w:val="16"/>
            </w:rPr>
            <w:fldChar w:fldCharType="separate"/>
          </w:r>
          <w:r w:rsidR="00CA0F5D">
            <w:rPr>
              <w:b/>
              <w:bCs/>
              <w:noProof/>
              <w:color w:val="000000"/>
              <w:sz w:val="16"/>
            </w:rPr>
            <w:t>2</w:t>
          </w:r>
          <w:r w:rsidRPr="00765C77">
            <w:rPr>
              <w:b/>
              <w:bCs/>
              <w:color w:val="000000"/>
              <w:sz w:val="16"/>
            </w:rPr>
            <w:fldChar w:fldCharType="end"/>
          </w:r>
        </w:p>
      </w:tc>
    </w:tr>
  </w:tbl>
  <w:p w:rsidR="00CA0F5D" w:rsidRDefault="00CA0F5D" w:rsidP="00DA1C65">
    <w:pPr>
      <w:ind w:right="360"/>
      <w:jc w:val="right"/>
    </w:pPr>
  </w:p>
  <w:p w:rsidR="00CA0F5D" w:rsidRDefault="00CA0F5D"/>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0F5D" w:rsidRDefault="00CA0F5D" w:rsidP="00397F74">
    <w:pPr>
      <w:pStyle w:val="Footer"/>
      <w:framePr w:w="341" w:wrap="around" w:vAnchor="text" w:hAnchor="page" w:x="11161" w:y="9"/>
      <w:rPr>
        <w:rStyle w:val="PageNumber"/>
      </w:rPr>
    </w:pPr>
  </w:p>
  <w:p w:rsidR="00CA0F5D" w:rsidRDefault="00CA0F5D" w:rsidP="00397F74">
    <w:pPr>
      <w:ind w:right="360"/>
    </w:pPr>
    <w:r>
      <w:rPr>
        <w:noProof/>
        <w:lang w:eastAsia="zh-CN" w:bidi="km-KH"/>
      </w:rPr>
      <w:drawing>
        <wp:anchor distT="0" distB="0" distL="114300" distR="114300" simplePos="0" relativeHeight="251686400" behindDoc="0" locked="0" layoutInCell="1" allowOverlap="1">
          <wp:simplePos x="0" y="0"/>
          <wp:positionH relativeFrom="column">
            <wp:posOffset>0</wp:posOffset>
          </wp:positionH>
          <wp:positionV relativeFrom="paragraph">
            <wp:posOffset>155575</wp:posOffset>
          </wp:positionV>
          <wp:extent cx="347345" cy="381635"/>
          <wp:effectExtent l="0" t="0" r="0" b="0"/>
          <wp:wrapNone/>
          <wp:docPr id="20" name="Picture 40" descr="UMas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UMass logo"/>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7345" cy="381635"/>
                  </a:xfrm>
                  <a:prstGeom prst="rect">
                    <a:avLst/>
                  </a:prstGeom>
                  <a:noFill/>
                </pic:spPr>
              </pic:pic>
            </a:graphicData>
          </a:graphic>
        </wp:anchor>
      </w:drawing>
    </w:r>
  </w:p>
  <w:tbl>
    <w:tblPr>
      <w:tblW w:w="10091" w:type="dxa"/>
      <w:tblInd w:w="8" w:type="dxa"/>
      <w:tblBorders>
        <w:top w:val="single" w:sz="4" w:space="0" w:color="auto"/>
      </w:tblBorders>
      <w:tblLayout w:type="fixed"/>
      <w:tblCellMar>
        <w:left w:w="0" w:type="dxa"/>
        <w:right w:w="0" w:type="dxa"/>
      </w:tblCellMar>
      <w:tblLook w:val="0000"/>
    </w:tblPr>
    <w:tblGrid>
      <w:gridCol w:w="547"/>
      <w:gridCol w:w="2879"/>
      <w:gridCol w:w="5756"/>
      <w:gridCol w:w="909"/>
    </w:tblGrid>
    <w:tr w:rsidR="00CA0F5D" w:rsidTr="00EA0836">
      <w:trPr>
        <w:cantSplit/>
        <w:trHeight w:val="329"/>
      </w:trPr>
      <w:tc>
        <w:tcPr>
          <w:tcW w:w="547" w:type="dxa"/>
          <w:vAlign w:val="bottom"/>
        </w:tcPr>
        <w:p w:rsidR="00CA0F5D" w:rsidRDefault="00CA0F5D" w:rsidP="00EA0836">
          <w:pPr>
            <w:pStyle w:val="Header"/>
            <w:ind w:right="360"/>
          </w:pPr>
          <w:r>
            <w:rPr>
              <w:noProof/>
              <w:sz w:val="20"/>
              <w:lang w:eastAsia="zh-CN" w:bidi="km-KH"/>
            </w:rPr>
            <w:drawing>
              <wp:anchor distT="0" distB="0" distL="114300" distR="114300" simplePos="0" relativeHeight="251687424" behindDoc="0" locked="0" layoutInCell="0" allowOverlap="1">
                <wp:simplePos x="0" y="0"/>
                <wp:positionH relativeFrom="column">
                  <wp:posOffset>635</wp:posOffset>
                </wp:positionH>
                <wp:positionV relativeFrom="paragraph">
                  <wp:posOffset>39370</wp:posOffset>
                </wp:positionV>
                <wp:extent cx="286385" cy="309880"/>
                <wp:effectExtent l="0" t="0" r="0" b="0"/>
                <wp:wrapNone/>
                <wp:docPr id="21" name="Picture 46" descr="UMD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
                        <a:srcRect/>
                        <a:stretch>
                          <a:fillRect/>
                        </a:stretch>
                      </pic:blipFill>
                      <pic:spPr bwMode="auto">
                        <a:xfrm>
                          <a:off x="0" y="0"/>
                          <a:ext cx="286385" cy="309880"/>
                        </a:xfrm>
                        <a:prstGeom prst="rect">
                          <a:avLst/>
                        </a:prstGeom>
                        <a:noFill/>
                      </pic:spPr>
                    </pic:pic>
                  </a:graphicData>
                </a:graphic>
              </wp:anchor>
            </w:drawing>
          </w:r>
        </w:p>
      </w:tc>
      <w:tc>
        <w:tcPr>
          <w:tcW w:w="2879" w:type="dxa"/>
          <w:vAlign w:val="bottom"/>
        </w:tcPr>
        <w:p w:rsidR="00CA0F5D" w:rsidRPr="00494D24" w:rsidRDefault="00CA0F5D" w:rsidP="00EA0836">
          <w:pPr>
            <w:pStyle w:val="Header"/>
            <w:rPr>
              <w:rFonts w:ascii="Times New Roman" w:hAnsi="Times New Roman"/>
            </w:rPr>
          </w:pPr>
        </w:p>
        <w:p w:rsidR="00CA0F5D" w:rsidRDefault="00CA0F5D" w:rsidP="00EA0836">
          <w:pPr>
            <w:pStyle w:val="Footer"/>
          </w:pPr>
          <w:r w:rsidRPr="00494D24">
            <w:rPr>
              <w:rFonts w:ascii="Times New Roman" w:hAnsi="Times New Roman"/>
            </w:rPr>
            <w:t xml:space="preserve">UMass Donahue Institute </w:t>
          </w:r>
          <w:r w:rsidRPr="00494D24">
            <w:rPr>
              <w:rFonts w:ascii="Times New Roman" w:hAnsi="Times New Roman"/>
            </w:rPr>
            <w:br/>
            <w:t>Research and Evaluation Group</w:t>
          </w:r>
        </w:p>
      </w:tc>
      <w:tc>
        <w:tcPr>
          <w:tcW w:w="5756" w:type="dxa"/>
        </w:tcPr>
        <w:p w:rsidR="00CA0F5D" w:rsidRDefault="00CA0F5D" w:rsidP="00EA0836">
          <w:pPr>
            <w:pStyle w:val="Header"/>
            <w:jc w:val="right"/>
            <w:rPr>
              <w:rFonts w:cs="Arial"/>
              <w:b/>
              <w:bCs/>
            </w:rPr>
          </w:pPr>
        </w:p>
      </w:tc>
      <w:tc>
        <w:tcPr>
          <w:tcW w:w="909" w:type="dxa"/>
          <w:tcMar>
            <w:top w:w="0" w:type="dxa"/>
          </w:tcMar>
          <w:vAlign w:val="center"/>
        </w:tcPr>
        <w:p w:rsidR="00CA0F5D" w:rsidRPr="003B5C77" w:rsidRDefault="00CA0F5D" w:rsidP="00EA0836">
          <w:pPr>
            <w:jc w:val="center"/>
            <w:rPr>
              <w:b/>
              <w:bCs/>
              <w:color w:val="000000"/>
              <w:sz w:val="16"/>
            </w:rPr>
          </w:pPr>
          <w:r>
            <w:rPr>
              <w:bCs/>
              <w:color w:val="000000"/>
              <w:sz w:val="16"/>
            </w:rPr>
            <w:t>B-</w:t>
          </w:r>
          <w:r w:rsidR="006923C1" w:rsidRPr="00765C77">
            <w:rPr>
              <w:b/>
              <w:bCs/>
              <w:color w:val="000000"/>
              <w:sz w:val="16"/>
            </w:rPr>
            <w:fldChar w:fldCharType="begin"/>
          </w:r>
          <w:r w:rsidRPr="00765C77">
            <w:rPr>
              <w:b/>
              <w:bCs/>
              <w:color w:val="000000"/>
              <w:sz w:val="16"/>
            </w:rPr>
            <w:instrText xml:space="preserve"> PAGE   \* MERGEFORMAT </w:instrText>
          </w:r>
          <w:r w:rsidR="006923C1" w:rsidRPr="00765C77">
            <w:rPr>
              <w:b/>
              <w:bCs/>
              <w:color w:val="000000"/>
              <w:sz w:val="16"/>
            </w:rPr>
            <w:fldChar w:fldCharType="separate"/>
          </w:r>
          <w:r w:rsidR="00514B8F">
            <w:rPr>
              <w:b/>
              <w:bCs/>
              <w:noProof/>
              <w:color w:val="000000"/>
              <w:sz w:val="16"/>
            </w:rPr>
            <w:t>39</w:t>
          </w:r>
          <w:r w:rsidR="006923C1" w:rsidRPr="00765C77">
            <w:rPr>
              <w:b/>
              <w:bCs/>
              <w:color w:val="000000"/>
              <w:sz w:val="16"/>
            </w:rPr>
            <w:fldChar w:fldCharType="end"/>
          </w:r>
        </w:p>
      </w:tc>
    </w:tr>
  </w:tbl>
  <w:p w:rsidR="00CA0F5D" w:rsidRDefault="00CA0F5D" w:rsidP="00DA1C65">
    <w:pPr>
      <w:ind w:right="360"/>
      <w:jc w:val="right"/>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0F5D" w:rsidRDefault="006923C1">
    <w:pPr>
      <w:framePr w:wrap="around" w:vAnchor="text" w:hAnchor="margin" w:xAlign="right" w:y="1"/>
    </w:pPr>
    <w:r>
      <w:fldChar w:fldCharType="begin"/>
    </w:r>
    <w:r w:rsidR="00CA0F5D">
      <w:instrText xml:space="preserve">PAGE  </w:instrText>
    </w:r>
    <w:r>
      <w:fldChar w:fldCharType="end"/>
    </w:r>
  </w:p>
  <w:p w:rsidR="00CA0F5D" w:rsidRDefault="00CA0F5D">
    <w:pPr>
      <w:ind w:right="360"/>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0F5D" w:rsidRDefault="00CA0F5D" w:rsidP="00A41183">
    <w:pPr>
      <w:pStyle w:val="Footer"/>
      <w:framePr w:w="341" w:wrap="around" w:vAnchor="text" w:hAnchor="page" w:x="11161" w:y="9"/>
      <w:rPr>
        <w:rStyle w:val="PageNumber"/>
      </w:rPr>
    </w:pPr>
  </w:p>
  <w:p w:rsidR="00CA0F5D" w:rsidRDefault="00CA0F5D" w:rsidP="00A41183">
    <w:pPr>
      <w:ind w:right="360"/>
    </w:pPr>
  </w:p>
  <w:tbl>
    <w:tblPr>
      <w:tblW w:w="10091" w:type="dxa"/>
      <w:tblInd w:w="8" w:type="dxa"/>
      <w:tblBorders>
        <w:top w:val="single" w:sz="4" w:space="0" w:color="auto"/>
      </w:tblBorders>
      <w:tblLayout w:type="fixed"/>
      <w:tblCellMar>
        <w:left w:w="0" w:type="dxa"/>
        <w:right w:w="0" w:type="dxa"/>
      </w:tblCellMar>
      <w:tblLook w:val="0000"/>
    </w:tblPr>
    <w:tblGrid>
      <w:gridCol w:w="547"/>
      <w:gridCol w:w="2879"/>
      <w:gridCol w:w="5756"/>
      <w:gridCol w:w="909"/>
    </w:tblGrid>
    <w:tr w:rsidR="00CA0F5D" w:rsidTr="00644F65">
      <w:trPr>
        <w:cantSplit/>
        <w:trHeight w:val="329"/>
      </w:trPr>
      <w:tc>
        <w:tcPr>
          <w:tcW w:w="547" w:type="dxa"/>
          <w:vAlign w:val="bottom"/>
        </w:tcPr>
        <w:p w:rsidR="00CA0F5D" w:rsidRDefault="00CA0F5D" w:rsidP="00184CD6">
          <w:pPr>
            <w:pStyle w:val="Header"/>
            <w:ind w:right="360"/>
          </w:pPr>
          <w:r>
            <w:rPr>
              <w:noProof/>
              <w:sz w:val="20"/>
              <w:lang w:eastAsia="zh-CN" w:bidi="km-KH"/>
            </w:rPr>
            <w:drawing>
              <wp:anchor distT="0" distB="0" distL="114300" distR="114300" simplePos="0" relativeHeight="251705856" behindDoc="0" locked="0" layoutInCell="0" allowOverlap="1">
                <wp:simplePos x="0" y="0"/>
                <wp:positionH relativeFrom="column">
                  <wp:posOffset>635</wp:posOffset>
                </wp:positionH>
                <wp:positionV relativeFrom="paragraph">
                  <wp:posOffset>39370</wp:posOffset>
                </wp:positionV>
                <wp:extent cx="286385" cy="309880"/>
                <wp:effectExtent l="0" t="0" r="0" b="0"/>
                <wp:wrapNone/>
                <wp:docPr id="57" name="Picture 57" descr="UMD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
                        <a:srcRect/>
                        <a:stretch>
                          <a:fillRect/>
                        </a:stretch>
                      </pic:blipFill>
                      <pic:spPr bwMode="auto">
                        <a:xfrm>
                          <a:off x="0" y="0"/>
                          <a:ext cx="286385" cy="309880"/>
                        </a:xfrm>
                        <a:prstGeom prst="rect">
                          <a:avLst/>
                        </a:prstGeom>
                        <a:noFill/>
                      </pic:spPr>
                    </pic:pic>
                  </a:graphicData>
                </a:graphic>
              </wp:anchor>
            </w:drawing>
          </w:r>
        </w:p>
      </w:tc>
      <w:tc>
        <w:tcPr>
          <w:tcW w:w="2879" w:type="dxa"/>
          <w:vAlign w:val="bottom"/>
        </w:tcPr>
        <w:p w:rsidR="00CA0F5D" w:rsidRPr="00494D24" w:rsidRDefault="00CA0F5D" w:rsidP="00184CD6">
          <w:pPr>
            <w:pStyle w:val="Header"/>
            <w:rPr>
              <w:rFonts w:ascii="Times New Roman" w:hAnsi="Times New Roman"/>
            </w:rPr>
          </w:pPr>
        </w:p>
        <w:p w:rsidR="00CA0F5D" w:rsidRDefault="00CA0F5D" w:rsidP="00184CD6">
          <w:pPr>
            <w:pStyle w:val="Footer"/>
          </w:pPr>
          <w:r w:rsidRPr="00494D24">
            <w:rPr>
              <w:rFonts w:ascii="Times New Roman" w:hAnsi="Times New Roman"/>
            </w:rPr>
            <w:t xml:space="preserve">UMass Donahue Institute </w:t>
          </w:r>
          <w:r w:rsidRPr="00494D24">
            <w:rPr>
              <w:rFonts w:ascii="Times New Roman" w:hAnsi="Times New Roman"/>
            </w:rPr>
            <w:br/>
          </w:r>
          <w:r>
            <w:rPr>
              <w:rFonts w:ascii="Times New Roman" w:hAnsi="Times New Roman"/>
            </w:rPr>
            <w:t xml:space="preserve">Applied </w:t>
          </w:r>
          <w:r w:rsidRPr="00494D24">
            <w:rPr>
              <w:rFonts w:ascii="Times New Roman" w:hAnsi="Times New Roman"/>
            </w:rPr>
            <w:t xml:space="preserve">Research and </w:t>
          </w:r>
          <w:r>
            <w:rPr>
              <w:rFonts w:ascii="Times New Roman" w:hAnsi="Times New Roman"/>
            </w:rPr>
            <w:t xml:space="preserve">Program </w:t>
          </w:r>
          <w:r w:rsidRPr="00494D24">
            <w:rPr>
              <w:rFonts w:ascii="Times New Roman" w:hAnsi="Times New Roman"/>
            </w:rPr>
            <w:t>Evaluation</w:t>
          </w:r>
        </w:p>
      </w:tc>
      <w:tc>
        <w:tcPr>
          <w:tcW w:w="5756" w:type="dxa"/>
        </w:tcPr>
        <w:p w:rsidR="00CA0F5D" w:rsidRDefault="00CA0F5D" w:rsidP="00765C77">
          <w:pPr>
            <w:pStyle w:val="Header"/>
            <w:jc w:val="right"/>
            <w:rPr>
              <w:rFonts w:cs="Arial"/>
              <w:b/>
              <w:bCs/>
            </w:rPr>
          </w:pPr>
        </w:p>
      </w:tc>
      <w:tc>
        <w:tcPr>
          <w:tcW w:w="909" w:type="dxa"/>
          <w:tcMar>
            <w:top w:w="0" w:type="dxa"/>
          </w:tcMar>
          <w:vAlign w:val="center"/>
        </w:tcPr>
        <w:p w:rsidR="00CA0F5D" w:rsidRPr="003B5C77" w:rsidRDefault="00CA0F5D" w:rsidP="00644F65">
          <w:pPr>
            <w:jc w:val="center"/>
            <w:rPr>
              <w:b/>
              <w:bCs/>
              <w:color w:val="000000"/>
              <w:sz w:val="16"/>
            </w:rPr>
          </w:pPr>
          <w:r>
            <w:rPr>
              <w:b/>
              <w:bCs/>
              <w:color w:val="000000"/>
              <w:sz w:val="16"/>
            </w:rPr>
            <w:t>C-</w:t>
          </w:r>
          <w:r w:rsidR="006923C1" w:rsidRPr="00765C77">
            <w:rPr>
              <w:b/>
              <w:bCs/>
              <w:color w:val="000000"/>
              <w:sz w:val="16"/>
            </w:rPr>
            <w:fldChar w:fldCharType="begin"/>
          </w:r>
          <w:r w:rsidRPr="00765C77">
            <w:rPr>
              <w:b/>
              <w:bCs/>
              <w:color w:val="000000"/>
              <w:sz w:val="16"/>
            </w:rPr>
            <w:instrText xml:space="preserve"> PAGE   \* MERGEFORMAT </w:instrText>
          </w:r>
          <w:r w:rsidR="006923C1" w:rsidRPr="00765C77">
            <w:rPr>
              <w:b/>
              <w:bCs/>
              <w:color w:val="000000"/>
              <w:sz w:val="16"/>
            </w:rPr>
            <w:fldChar w:fldCharType="separate"/>
          </w:r>
          <w:r w:rsidR="00514B8F">
            <w:rPr>
              <w:b/>
              <w:bCs/>
              <w:noProof/>
              <w:color w:val="000000"/>
              <w:sz w:val="16"/>
            </w:rPr>
            <w:t>1</w:t>
          </w:r>
          <w:r w:rsidR="006923C1" w:rsidRPr="00765C77">
            <w:rPr>
              <w:b/>
              <w:bCs/>
              <w:color w:val="000000"/>
              <w:sz w:val="16"/>
            </w:rPr>
            <w:fldChar w:fldCharType="end"/>
          </w:r>
        </w:p>
      </w:tc>
    </w:tr>
  </w:tbl>
  <w:p w:rsidR="00CA0F5D" w:rsidRDefault="00CA0F5D" w:rsidP="00765C77">
    <w:pPr>
      <w:ind w:right="360"/>
      <w:jc w:val="right"/>
    </w:pP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0F5D" w:rsidRDefault="00CA0F5D" w:rsidP="00A41183">
    <w:pPr>
      <w:pStyle w:val="Footer"/>
      <w:framePr w:w="341" w:wrap="around" w:vAnchor="text" w:hAnchor="page" w:x="11161" w:y="9"/>
      <w:rPr>
        <w:rStyle w:val="PageNumber"/>
      </w:rPr>
    </w:pPr>
  </w:p>
  <w:p w:rsidR="00CA0F5D" w:rsidRDefault="00CA0F5D" w:rsidP="00A41183">
    <w:pPr>
      <w:ind w:right="360"/>
    </w:pPr>
  </w:p>
  <w:tbl>
    <w:tblPr>
      <w:tblW w:w="10091" w:type="dxa"/>
      <w:tblInd w:w="8" w:type="dxa"/>
      <w:tblBorders>
        <w:top w:val="single" w:sz="4" w:space="0" w:color="auto"/>
      </w:tblBorders>
      <w:tblLayout w:type="fixed"/>
      <w:tblCellMar>
        <w:left w:w="0" w:type="dxa"/>
        <w:right w:w="0" w:type="dxa"/>
      </w:tblCellMar>
      <w:tblLook w:val="0000"/>
    </w:tblPr>
    <w:tblGrid>
      <w:gridCol w:w="547"/>
      <w:gridCol w:w="2879"/>
      <w:gridCol w:w="5756"/>
      <w:gridCol w:w="909"/>
    </w:tblGrid>
    <w:tr w:rsidR="00CA0F5D" w:rsidTr="00644F65">
      <w:trPr>
        <w:cantSplit/>
        <w:trHeight w:val="329"/>
      </w:trPr>
      <w:tc>
        <w:tcPr>
          <w:tcW w:w="547" w:type="dxa"/>
          <w:vAlign w:val="bottom"/>
        </w:tcPr>
        <w:p w:rsidR="00CA0F5D" w:rsidRDefault="00CA0F5D" w:rsidP="00184CD6">
          <w:pPr>
            <w:pStyle w:val="Header"/>
            <w:ind w:right="360"/>
          </w:pPr>
          <w:r>
            <w:rPr>
              <w:noProof/>
              <w:sz w:val="20"/>
              <w:lang w:eastAsia="zh-CN" w:bidi="km-KH"/>
            </w:rPr>
            <w:drawing>
              <wp:anchor distT="0" distB="0" distL="114300" distR="114300" simplePos="0" relativeHeight="251707904" behindDoc="0" locked="0" layoutInCell="0" allowOverlap="1">
                <wp:simplePos x="0" y="0"/>
                <wp:positionH relativeFrom="column">
                  <wp:posOffset>635</wp:posOffset>
                </wp:positionH>
                <wp:positionV relativeFrom="paragraph">
                  <wp:posOffset>39370</wp:posOffset>
                </wp:positionV>
                <wp:extent cx="286385" cy="309880"/>
                <wp:effectExtent l="0" t="0" r="0" b="0"/>
                <wp:wrapNone/>
                <wp:docPr id="59" name="Picture 59" descr="UMD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
                        <a:srcRect/>
                        <a:stretch>
                          <a:fillRect/>
                        </a:stretch>
                      </pic:blipFill>
                      <pic:spPr bwMode="auto">
                        <a:xfrm>
                          <a:off x="0" y="0"/>
                          <a:ext cx="286385" cy="309880"/>
                        </a:xfrm>
                        <a:prstGeom prst="rect">
                          <a:avLst/>
                        </a:prstGeom>
                        <a:noFill/>
                      </pic:spPr>
                    </pic:pic>
                  </a:graphicData>
                </a:graphic>
              </wp:anchor>
            </w:drawing>
          </w:r>
        </w:p>
      </w:tc>
      <w:tc>
        <w:tcPr>
          <w:tcW w:w="2879" w:type="dxa"/>
          <w:vAlign w:val="bottom"/>
        </w:tcPr>
        <w:p w:rsidR="00CA0F5D" w:rsidRPr="00494D24" w:rsidRDefault="00CA0F5D" w:rsidP="00184CD6">
          <w:pPr>
            <w:pStyle w:val="Header"/>
            <w:rPr>
              <w:rFonts w:ascii="Times New Roman" w:hAnsi="Times New Roman"/>
            </w:rPr>
          </w:pPr>
        </w:p>
        <w:p w:rsidR="00CA0F5D" w:rsidRDefault="00CA0F5D" w:rsidP="00184CD6">
          <w:pPr>
            <w:pStyle w:val="Footer"/>
          </w:pPr>
          <w:r w:rsidRPr="00494D24">
            <w:rPr>
              <w:rFonts w:ascii="Times New Roman" w:hAnsi="Times New Roman"/>
            </w:rPr>
            <w:t xml:space="preserve">UMass Donahue Institute </w:t>
          </w:r>
          <w:r w:rsidRPr="00494D24">
            <w:rPr>
              <w:rFonts w:ascii="Times New Roman" w:hAnsi="Times New Roman"/>
            </w:rPr>
            <w:br/>
          </w:r>
          <w:r>
            <w:rPr>
              <w:rFonts w:ascii="Times New Roman" w:hAnsi="Times New Roman"/>
            </w:rPr>
            <w:t xml:space="preserve">Applied </w:t>
          </w:r>
          <w:r w:rsidRPr="00494D24">
            <w:rPr>
              <w:rFonts w:ascii="Times New Roman" w:hAnsi="Times New Roman"/>
            </w:rPr>
            <w:t xml:space="preserve">Research and </w:t>
          </w:r>
          <w:r>
            <w:rPr>
              <w:rFonts w:ascii="Times New Roman" w:hAnsi="Times New Roman"/>
            </w:rPr>
            <w:t xml:space="preserve">Program </w:t>
          </w:r>
          <w:r w:rsidRPr="00494D24">
            <w:rPr>
              <w:rFonts w:ascii="Times New Roman" w:hAnsi="Times New Roman"/>
            </w:rPr>
            <w:t>Evaluation</w:t>
          </w:r>
        </w:p>
      </w:tc>
      <w:tc>
        <w:tcPr>
          <w:tcW w:w="5756" w:type="dxa"/>
        </w:tcPr>
        <w:p w:rsidR="00CA0F5D" w:rsidRDefault="00CA0F5D" w:rsidP="00765C77">
          <w:pPr>
            <w:pStyle w:val="Header"/>
            <w:jc w:val="right"/>
            <w:rPr>
              <w:rFonts w:cs="Arial"/>
              <w:b/>
              <w:bCs/>
            </w:rPr>
          </w:pPr>
        </w:p>
      </w:tc>
      <w:tc>
        <w:tcPr>
          <w:tcW w:w="909" w:type="dxa"/>
          <w:tcMar>
            <w:top w:w="0" w:type="dxa"/>
          </w:tcMar>
          <w:vAlign w:val="center"/>
        </w:tcPr>
        <w:p w:rsidR="00CA0F5D" w:rsidRPr="003B5C77" w:rsidRDefault="00CA0F5D" w:rsidP="00644F65">
          <w:pPr>
            <w:jc w:val="center"/>
            <w:rPr>
              <w:b/>
              <w:bCs/>
              <w:color w:val="000000"/>
              <w:sz w:val="16"/>
            </w:rPr>
          </w:pPr>
          <w:r>
            <w:rPr>
              <w:b/>
              <w:bCs/>
              <w:color w:val="000000"/>
              <w:sz w:val="16"/>
            </w:rPr>
            <w:t>C-</w:t>
          </w:r>
          <w:r w:rsidR="006923C1" w:rsidRPr="00765C77">
            <w:rPr>
              <w:b/>
              <w:bCs/>
              <w:color w:val="000000"/>
              <w:sz w:val="16"/>
            </w:rPr>
            <w:fldChar w:fldCharType="begin"/>
          </w:r>
          <w:r w:rsidRPr="00765C77">
            <w:rPr>
              <w:b/>
              <w:bCs/>
              <w:color w:val="000000"/>
              <w:sz w:val="16"/>
            </w:rPr>
            <w:instrText xml:space="preserve"> PAGE   \* MERGEFORMAT </w:instrText>
          </w:r>
          <w:r w:rsidR="006923C1" w:rsidRPr="00765C77">
            <w:rPr>
              <w:b/>
              <w:bCs/>
              <w:color w:val="000000"/>
              <w:sz w:val="16"/>
            </w:rPr>
            <w:fldChar w:fldCharType="separate"/>
          </w:r>
          <w:r w:rsidR="00514B8F">
            <w:rPr>
              <w:b/>
              <w:bCs/>
              <w:noProof/>
              <w:color w:val="000000"/>
              <w:sz w:val="16"/>
            </w:rPr>
            <w:t>40</w:t>
          </w:r>
          <w:r w:rsidR="006923C1" w:rsidRPr="00765C77">
            <w:rPr>
              <w:b/>
              <w:bCs/>
              <w:color w:val="000000"/>
              <w:sz w:val="16"/>
            </w:rPr>
            <w:fldChar w:fldCharType="end"/>
          </w:r>
        </w:p>
      </w:tc>
    </w:tr>
  </w:tbl>
  <w:p w:rsidR="00CA0F5D" w:rsidRDefault="00CA0F5D" w:rsidP="00765C77">
    <w:pPr>
      <w:ind w:right="360"/>
      <w:jc w:val="right"/>
    </w:pP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0F5D" w:rsidRDefault="00CA0F5D" w:rsidP="00A41183">
    <w:pPr>
      <w:pStyle w:val="Footer"/>
      <w:framePr w:w="341" w:wrap="around" w:vAnchor="text" w:hAnchor="page" w:x="11161" w:y="9"/>
      <w:rPr>
        <w:rStyle w:val="PageNumber"/>
      </w:rPr>
    </w:pPr>
  </w:p>
  <w:p w:rsidR="00CA0F5D" w:rsidRDefault="00CA0F5D" w:rsidP="00A41183">
    <w:pPr>
      <w:ind w:right="360"/>
    </w:pPr>
  </w:p>
  <w:tbl>
    <w:tblPr>
      <w:tblW w:w="10091" w:type="dxa"/>
      <w:tblInd w:w="8" w:type="dxa"/>
      <w:tblBorders>
        <w:top w:val="single" w:sz="4" w:space="0" w:color="auto"/>
      </w:tblBorders>
      <w:tblLayout w:type="fixed"/>
      <w:tblCellMar>
        <w:left w:w="0" w:type="dxa"/>
        <w:right w:w="0" w:type="dxa"/>
      </w:tblCellMar>
      <w:tblLook w:val="0000"/>
    </w:tblPr>
    <w:tblGrid>
      <w:gridCol w:w="547"/>
      <w:gridCol w:w="2879"/>
      <w:gridCol w:w="5756"/>
      <w:gridCol w:w="909"/>
    </w:tblGrid>
    <w:tr w:rsidR="00CA0F5D" w:rsidTr="00644F65">
      <w:trPr>
        <w:cantSplit/>
        <w:trHeight w:val="329"/>
      </w:trPr>
      <w:tc>
        <w:tcPr>
          <w:tcW w:w="547" w:type="dxa"/>
          <w:vAlign w:val="bottom"/>
        </w:tcPr>
        <w:p w:rsidR="00CA0F5D" w:rsidRDefault="00CA0F5D" w:rsidP="00184CD6">
          <w:pPr>
            <w:pStyle w:val="Header"/>
            <w:ind w:right="360"/>
          </w:pPr>
          <w:r>
            <w:rPr>
              <w:noProof/>
              <w:sz w:val="20"/>
              <w:lang w:eastAsia="zh-CN" w:bidi="km-KH"/>
            </w:rPr>
            <w:drawing>
              <wp:anchor distT="0" distB="0" distL="114300" distR="114300" simplePos="0" relativeHeight="251712000" behindDoc="0" locked="0" layoutInCell="0" allowOverlap="1">
                <wp:simplePos x="0" y="0"/>
                <wp:positionH relativeFrom="column">
                  <wp:posOffset>635</wp:posOffset>
                </wp:positionH>
                <wp:positionV relativeFrom="paragraph">
                  <wp:posOffset>39370</wp:posOffset>
                </wp:positionV>
                <wp:extent cx="286385" cy="309880"/>
                <wp:effectExtent l="0" t="0" r="0" b="0"/>
                <wp:wrapNone/>
                <wp:docPr id="13" name="Picture 13" descr="UMD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
                        <a:srcRect/>
                        <a:stretch>
                          <a:fillRect/>
                        </a:stretch>
                      </pic:blipFill>
                      <pic:spPr bwMode="auto">
                        <a:xfrm>
                          <a:off x="0" y="0"/>
                          <a:ext cx="286385" cy="309880"/>
                        </a:xfrm>
                        <a:prstGeom prst="rect">
                          <a:avLst/>
                        </a:prstGeom>
                        <a:noFill/>
                      </pic:spPr>
                    </pic:pic>
                  </a:graphicData>
                </a:graphic>
              </wp:anchor>
            </w:drawing>
          </w:r>
        </w:p>
      </w:tc>
      <w:tc>
        <w:tcPr>
          <w:tcW w:w="2879" w:type="dxa"/>
          <w:vAlign w:val="bottom"/>
        </w:tcPr>
        <w:p w:rsidR="00CA0F5D" w:rsidRPr="00494D24" w:rsidRDefault="00CA0F5D" w:rsidP="00184CD6">
          <w:pPr>
            <w:pStyle w:val="Header"/>
            <w:rPr>
              <w:rFonts w:ascii="Times New Roman" w:hAnsi="Times New Roman"/>
            </w:rPr>
          </w:pPr>
        </w:p>
        <w:p w:rsidR="00CA0F5D" w:rsidRDefault="00CA0F5D" w:rsidP="00184CD6">
          <w:pPr>
            <w:pStyle w:val="Footer"/>
          </w:pPr>
          <w:r w:rsidRPr="00494D24">
            <w:rPr>
              <w:rFonts w:ascii="Times New Roman" w:hAnsi="Times New Roman"/>
            </w:rPr>
            <w:t xml:space="preserve">UMass Donahue Institute </w:t>
          </w:r>
          <w:r w:rsidRPr="00494D24">
            <w:rPr>
              <w:rFonts w:ascii="Times New Roman" w:hAnsi="Times New Roman"/>
            </w:rPr>
            <w:br/>
          </w:r>
          <w:r>
            <w:rPr>
              <w:rFonts w:ascii="Times New Roman" w:hAnsi="Times New Roman"/>
            </w:rPr>
            <w:t xml:space="preserve">Applied </w:t>
          </w:r>
          <w:r w:rsidRPr="00494D24">
            <w:rPr>
              <w:rFonts w:ascii="Times New Roman" w:hAnsi="Times New Roman"/>
            </w:rPr>
            <w:t xml:space="preserve">Research and </w:t>
          </w:r>
          <w:r>
            <w:rPr>
              <w:rFonts w:ascii="Times New Roman" w:hAnsi="Times New Roman"/>
            </w:rPr>
            <w:t xml:space="preserve">Program </w:t>
          </w:r>
          <w:r w:rsidRPr="00494D24">
            <w:rPr>
              <w:rFonts w:ascii="Times New Roman" w:hAnsi="Times New Roman"/>
            </w:rPr>
            <w:t>Evaluation</w:t>
          </w:r>
        </w:p>
      </w:tc>
      <w:tc>
        <w:tcPr>
          <w:tcW w:w="5756" w:type="dxa"/>
        </w:tcPr>
        <w:p w:rsidR="00CA0F5D" w:rsidRDefault="00CA0F5D" w:rsidP="00765C77">
          <w:pPr>
            <w:pStyle w:val="Header"/>
            <w:jc w:val="right"/>
            <w:rPr>
              <w:rFonts w:cs="Arial"/>
              <w:b/>
              <w:bCs/>
            </w:rPr>
          </w:pPr>
        </w:p>
      </w:tc>
      <w:tc>
        <w:tcPr>
          <w:tcW w:w="909" w:type="dxa"/>
          <w:tcMar>
            <w:top w:w="0" w:type="dxa"/>
          </w:tcMar>
          <w:vAlign w:val="center"/>
        </w:tcPr>
        <w:p w:rsidR="00CA0F5D" w:rsidRPr="003B5C77" w:rsidRDefault="00CA0F5D" w:rsidP="00644F65">
          <w:pPr>
            <w:jc w:val="center"/>
            <w:rPr>
              <w:b/>
              <w:bCs/>
              <w:color w:val="000000"/>
              <w:sz w:val="16"/>
            </w:rPr>
          </w:pPr>
          <w:r>
            <w:rPr>
              <w:b/>
              <w:bCs/>
              <w:color w:val="000000"/>
              <w:sz w:val="16"/>
            </w:rPr>
            <w:t>D-</w:t>
          </w:r>
          <w:r w:rsidR="006923C1" w:rsidRPr="00765C77">
            <w:rPr>
              <w:b/>
              <w:bCs/>
              <w:color w:val="000000"/>
              <w:sz w:val="16"/>
            </w:rPr>
            <w:fldChar w:fldCharType="begin"/>
          </w:r>
          <w:r w:rsidRPr="00765C77">
            <w:rPr>
              <w:b/>
              <w:bCs/>
              <w:color w:val="000000"/>
              <w:sz w:val="16"/>
            </w:rPr>
            <w:instrText xml:space="preserve"> PAGE   \* MERGEFORMAT </w:instrText>
          </w:r>
          <w:r w:rsidR="006923C1" w:rsidRPr="00765C77">
            <w:rPr>
              <w:b/>
              <w:bCs/>
              <w:color w:val="000000"/>
              <w:sz w:val="16"/>
            </w:rPr>
            <w:fldChar w:fldCharType="separate"/>
          </w:r>
          <w:r w:rsidR="00514B8F">
            <w:rPr>
              <w:b/>
              <w:bCs/>
              <w:noProof/>
              <w:color w:val="000000"/>
              <w:sz w:val="16"/>
            </w:rPr>
            <w:t>1</w:t>
          </w:r>
          <w:r w:rsidR="006923C1" w:rsidRPr="00765C77">
            <w:rPr>
              <w:b/>
              <w:bCs/>
              <w:color w:val="000000"/>
              <w:sz w:val="16"/>
            </w:rPr>
            <w:fldChar w:fldCharType="end"/>
          </w:r>
        </w:p>
      </w:tc>
    </w:tr>
  </w:tbl>
  <w:p w:rsidR="00CA0F5D" w:rsidRDefault="00CA0F5D" w:rsidP="00765C77">
    <w:pPr>
      <w:ind w:right="360"/>
      <w:jc w:val="righ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0F5D" w:rsidRDefault="00CA0F5D" w:rsidP="00A41183">
    <w:pPr>
      <w:pStyle w:val="Footer"/>
      <w:framePr w:w="341" w:wrap="around" w:vAnchor="text" w:hAnchor="page" w:x="11161" w:y="9"/>
      <w:rPr>
        <w:rStyle w:val="PageNumber"/>
      </w:rPr>
    </w:pPr>
  </w:p>
  <w:p w:rsidR="00CA0F5D" w:rsidRDefault="00CA0F5D" w:rsidP="00A41183">
    <w:pPr>
      <w:ind w:right="360"/>
    </w:pPr>
  </w:p>
  <w:tbl>
    <w:tblPr>
      <w:tblW w:w="10091" w:type="dxa"/>
      <w:tblInd w:w="8" w:type="dxa"/>
      <w:tblBorders>
        <w:top w:val="single" w:sz="4" w:space="0" w:color="auto"/>
      </w:tblBorders>
      <w:tblLayout w:type="fixed"/>
      <w:tblCellMar>
        <w:left w:w="0" w:type="dxa"/>
        <w:right w:w="0" w:type="dxa"/>
      </w:tblCellMar>
      <w:tblLook w:val="0000"/>
    </w:tblPr>
    <w:tblGrid>
      <w:gridCol w:w="547"/>
      <w:gridCol w:w="2879"/>
      <w:gridCol w:w="5756"/>
      <w:gridCol w:w="909"/>
    </w:tblGrid>
    <w:tr w:rsidR="00CA0F5D" w:rsidTr="00644F65">
      <w:trPr>
        <w:cantSplit/>
        <w:trHeight w:val="329"/>
      </w:trPr>
      <w:tc>
        <w:tcPr>
          <w:tcW w:w="547" w:type="dxa"/>
          <w:vAlign w:val="bottom"/>
        </w:tcPr>
        <w:p w:rsidR="00CA0F5D" w:rsidRDefault="00CA0F5D" w:rsidP="00184CD6">
          <w:pPr>
            <w:pStyle w:val="Header"/>
            <w:ind w:right="360"/>
          </w:pPr>
          <w:r>
            <w:rPr>
              <w:noProof/>
              <w:sz w:val="20"/>
              <w:lang w:eastAsia="zh-CN" w:bidi="km-KH"/>
            </w:rPr>
            <w:drawing>
              <wp:anchor distT="0" distB="0" distL="114300" distR="114300" simplePos="0" relativeHeight="251659776" behindDoc="0" locked="0" layoutInCell="0" allowOverlap="1">
                <wp:simplePos x="0" y="0"/>
                <wp:positionH relativeFrom="column">
                  <wp:posOffset>635</wp:posOffset>
                </wp:positionH>
                <wp:positionV relativeFrom="paragraph">
                  <wp:posOffset>39370</wp:posOffset>
                </wp:positionV>
                <wp:extent cx="286385" cy="309880"/>
                <wp:effectExtent l="0" t="0" r="0" b="0"/>
                <wp:wrapNone/>
                <wp:docPr id="6" name="Picture 6" descr="UMD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
                        <a:srcRect/>
                        <a:stretch>
                          <a:fillRect/>
                        </a:stretch>
                      </pic:blipFill>
                      <pic:spPr bwMode="auto">
                        <a:xfrm>
                          <a:off x="0" y="0"/>
                          <a:ext cx="286385" cy="309880"/>
                        </a:xfrm>
                        <a:prstGeom prst="rect">
                          <a:avLst/>
                        </a:prstGeom>
                        <a:noFill/>
                      </pic:spPr>
                    </pic:pic>
                  </a:graphicData>
                </a:graphic>
              </wp:anchor>
            </w:drawing>
          </w:r>
        </w:p>
      </w:tc>
      <w:tc>
        <w:tcPr>
          <w:tcW w:w="2879" w:type="dxa"/>
          <w:vAlign w:val="bottom"/>
        </w:tcPr>
        <w:p w:rsidR="00CA0F5D" w:rsidRPr="00494D24" w:rsidRDefault="00CA0F5D" w:rsidP="00184CD6">
          <w:pPr>
            <w:pStyle w:val="Header"/>
            <w:rPr>
              <w:rFonts w:ascii="Times New Roman" w:hAnsi="Times New Roman"/>
            </w:rPr>
          </w:pPr>
        </w:p>
        <w:p w:rsidR="00CA0F5D" w:rsidRDefault="00CA0F5D" w:rsidP="00184CD6">
          <w:pPr>
            <w:pStyle w:val="Footer"/>
          </w:pPr>
          <w:r w:rsidRPr="00494D24">
            <w:rPr>
              <w:rFonts w:ascii="Times New Roman" w:hAnsi="Times New Roman"/>
            </w:rPr>
            <w:t xml:space="preserve">UMass Donahue Institute </w:t>
          </w:r>
          <w:r w:rsidRPr="00494D24">
            <w:rPr>
              <w:rFonts w:ascii="Times New Roman" w:hAnsi="Times New Roman"/>
            </w:rPr>
            <w:br/>
          </w:r>
          <w:r>
            <w:rPr>
              <w:rFonts w:ascii="Times New Roman" w:hAnsi="Times New Roman"/>
            </w:rPr>
            <w:t xml:space="preserve">Applied </w:t>
          </w:r>
          <w:r w:rsidRPr="00494D24">
            <w:rPr>
              <w:rFonts w:ascii="Times New Roman" w:hAnsi="Times New Roman"/>
            </w:rPr>
            <w:t xml:space="preserve">Research and </w:t>
          </w:r>
          <w:r>
            <w:rPr>
              <w:rFonts w:ascii="Times New Roman" w:hAnsi="Times New Roman"/>
            </w:rPr>
            <w:t xml:space="preserve">Program </w:t>
          </w:r>
          <w:r w:rsidRPr="00494D24">
            <w:rPr>
              <w:rFonts w:ascii="Times New Roman" w:hAnsi="Times New Roman"/>
            </w:rPr>
            <w:t>Evaluation</w:t>
          </w:r>
        </w:p>
      </w:tc>
      <w:tc>
        <w:tcPr>
          <w:tcW w:w="5756" w:type="dxa"/>
        </w:tcPr>
        <w:p w:rsidR="00CA0F5D" w:rsidRDefault="00CA0F5D" w:rsidP="00765C77">
          <w:pPr>
            <w:pStyle w:val="Header"/>
            <w:jc w:val="right"/>
            <w:rPr>
              <w:rFonts w:cs="Arial"/>
              <w:b/>
              <w:bCs/>
            </w:rPr>
          </w:pPr>
        </w:p>
      </w:tc>
      <w:tc>
        <w:tcPr>
          <w:tcW w:w="909" w:type="dxa"/>
          <w:tcMar>
            <w:top w:w="0" w:type="dxa"/>
          </w:tcMar>
          <w:vAlign w:val="center"/>
        </w:tcPr>
        <w:p w:rsidR="00CA0F5D" w:rsidRPr="003B5C77" w:rsidRDefault="006923C1" w:rsidP="00644F65">
          <w:pPr>
            <w:jc w:val="center"/>
            <w:rPr>
              <w:b/>
              <w:bCs/>
              <w:color w:val="000000"/>
              <w:sz w:val="16"/>
            </w:rPr>
          </w:pPr>
          <w:r w:rsidRPr="00765C77">
            <w:rPr>
              <w:b/>
              <w:bCs/>
              <w:color w:val="000000"/>
              <w:sz w:val="16"/>
            </w:rPr>
            <w:fldChar w:fldCharType="begin"/>
          </w:r>
          <w:r w:rsidR="00CA0F5D" w:rsidRPr="00765C77">
            <w:rPr>
              <w:b/>
              <w:bCs/>
              <w:color w:val="000000"/>
              <w:sz w:val="16"/>
            </w:rPr>
            <w:instrText xml:space="preserve"> PAGE   \* MERGEFORMAT </w:instrText>
          </w:r>
          <w:r w:rsidRPr="00765C77">
            <w:rPr>
              <w:b/>
              <w:bCs/>
              <w:color w:val="000000"/>
              <w:sz w:val="16"/>
            </w:rPr>
            <w:fldChar w:fldCharType="separate"/>
          </w:r>
          <w:r w:rsidR="00514B8F">
            <w:rPr>
              <w:b/>
              <w:bCs/>
              <w:noProof/>
              <w:color w:val="000000"/>
              <w:sz w:val="16"/>
            </w:rPr>
            <w:t>xiii</w:t>
          </w:r>
          <w:r w:rsidRPr="00765C77">
            <w:rPr>
              <w:b/>
              <w:bCs/>
              <w:color w:val="000000"/>
              <w:sz w:val="16"/>
            </w:rPr>
            <w:fldChar w:fldCharType="end"/>
          </w:r>
        </w:p>
      </w:tc>
    </w:tr>
  </w:tbl>
  <w:p w:rsidR="00CA0F5D" w:rsidRDefault="00CA0F5D" w:rsidP="00765C77">
    <w:pPr>
      <w:ind w:right="360"/>
      <w:jc w:val="right"/>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0F5D" w:rsidRDefault="00CA0F5D" w:rsidP="00397F74">
    <w:pPr>
      <w:pStyle w:val="Footer"/>
      <w:framePr w:w="341" w:wrap="around" w:vAnchor="text" w:hAnchor="page" w:x="11161" w:y="9"/>
      <w:rPr>
        <w:rStyle w:val="PageNumber"/>
      </w:rPr>
    </w:pPr>
  </w:p>
  <w:p w:rsidR="00CA0F5D" w:rsidRDefault="00CA0F5D" w:rsidP="00397F74">
    <w:pPr>
      <w:ind w:right="360"/>
    </w:pPr>
    <w:r>
      <w:rPr>
        <w:noProof/>
        <w:lang w:eastAsia="zh-CN" w:bidi="km-KH"/>
      </w:rPr>
      <w:drawing>
        <wp:anchor distT="0" distB="0" distL="114300" distR="114300" simplePos="0" relativeHeight="251670016" behindDoc="0" locked="0" layoutInCell="1" allowOverlap="1">
          <wp:simplePos x="0" y="0"/>
          <wp:positionH relativeFrom="column">
            <wp:posOffset>0</wp:posOffset>
          </wp:positionH>
          <wp:positionV relativeFrom="paragraph">
            <wp:posOffset>155575</wp:posOffset>
          </wp:positionV>
          <wp:extent cx="347345" cy="381635"/>
          <wp:effectExtent l="0" t="0" r="0" b="0"/>
          <wp:wrapNone/>
          <wp:docPr id="1" name="Picture 40" descr="UMas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UMass logo"/>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7345" cy="381635"/>
                  </a:xfrm>
                  <a:prstGeom prst="rect">
                    <a:avLst/>
                  </a:prstGeom>
                  <a:noFill/>
                </pic:spPr>
              </pic:pic>
            </a:graphicData>
          </a:graphic>
        </wp:anchor>
      </w:drawing>
    </w:r>
  </w:p>
  <w:tbl>
    <w:tblPr>
      <w:tblW w:w="10091" w:type="dxa"/>
      <w:tblInd w:w="8" w:type="dxa"/>
      <w:tblBorders>
        <w:top w:val="single" w:sz="4" w:space="0" w:color="auto"/>
      </w:tblBorders>
      <w:tblLayout w:type="fixed"/>
      <w:tblCellMar>
        <w:left w:w="0" w:type="dxa"/>
        <w:right w:w="0" w:type="dxa"/>
      </w:tblCellMar>
      <w:tblLook w:val="0000"/>
    </w:tblPr>
    <w:tblGrid>
      <w:gridCol w:w="547"/>
      <w:gridCol w:w="2879"/>
      <w:gridCol w:w="5756"/>
      <w:gridCol w:w="909"/>
    </w:tblGrid>
    <w:tr w:rsidR="00CA0F5D" w:rsidTr="00EA0836">
      <w:trPr>
        <w:cantSplit/>
        <w:trHeight w:val="329"/>
      </w:trPr>
      <w:tc>
        <w:tcPr>
          <w:tcW w:w="547" w:type="dxa"/>
          <w:vAlign w:val="bottom"/>
        </w:tcPr>
        <w:p w:rsidR="00CA0F5D" w:rsidRDefault="00CA0F5D" w:rsidP="00EA0836">
          <w:pPr>
            <w:pStyle w:val="Header"/>
            <w:ind w:right="360"/>
          </w:pPr>
          <w:r>
            <w:rPr>
              <w:noProof/>
              <w:sz w:val="20"/>
              <w:lang w:eastAsia="zh-CN" w:bidi="km-KH"/>
            </w:rPr>
            <w:drawing>
              <wp:anchor distT="0" distB="0" distL="114300" distR="114300" simplePos="0" relativeHeight="251671040" behindDoc="0" locked="0" layoutInCell="0" allowOverlap="1">
                <wp:simplePos x="0" y="0"/>
                <wp:positionH relativeFrom="column">
                  <wp:posOffset>635</wp:posOffset>
                </wp:positionH>
                <wp:positionV relativeFrom="paragraph">
                  <wp:posOffset>39370</wp:posOffset>
                </wp:positionV>
                <wp:extent cx="286385" cy="309880"/>
                <wp:effectExtent l="0" t="0" r="0" b="0"/>
                <wp:wrapNone/>
                <wp:docPr id="3" name="Picture 46" descr="UMD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
                        <a:srcRect/>
                        <a:stretch>
                          <a:fillRect/>
                        </a:stretch>
                      </pic:blipFill>
                      <pic:spPr bwMode="auto">
                        <a:xfrm>
                          <a:off x="0" y="0"/>
                          <a:ext cx="286385" cy="309880"/>
                        </a:xfrm>
                        <a:prstGeom prst="rect">
                          <a:avLst/>
                        </a:prstGeom>
                        <a:noFill/>
                      </pic:spPr>
                    </pic:pic>
                  </a:graphicData>
                </a:graphic>
              </wp:anchor>
            </w:drawing>
          </w:r>
        </w:p>
      </w:tc>
      <w:tc>
        <w:tcPr>
          <w:tcW w:w="2879" w:type="dxa"/>
          <w:vAlign w:val="bottom"/>
        </w:tcPr>
        <w:p w:rsidR="00CA0F5D" w:rsidRPr="00494D24" w:rsidRDefault="00CA0F5D" w:rsidP="00EA0836">
          <w:pPr>
            <w:pStyle w:val="Header"/>
            <w:rPr>
              <w:rFonts w:ascii="Times New Roman" w:hAnsi="Times New Roman"/>
            </w:rPr>
          </w:pPr>
        </w:p>
        <w:p w:rsidR="00CA0F5D" w:rsidRDefault="00CA0F5D" w:rsidP="00EA0836">
          <w:pPr>
            <w:pStyle w:val="Footer"/>
          </w:pPr>
          <w:r w:rsidRPr="00494D24">
            <w:rPr>
              <w:rFonts w:ascii="Times New Roman" w:hAnsi="Times New Roman"/>
            </w:rPr>
            <w:t xml:space="preserve">UMass Donahue Institute </w:t>
          </w:r>
          <w:r w:rsidRPr="00494D24">
            <w:rPr>
              <w:rFonts w:ascii="Times New Roman" w:hAnsi="Times New Roman"/>
            </w:rPr>
            <w:br/>
            <w:t>Research and Evaluation Group</w:t>
          </w:r>
        </w:p>
      </w:tc>
      <w:tc>
        <w:tcPr>
          <w:tcW w:w="5756" w:type="dxa"/>
        </w:tcPr>
        <w:p w:rsidR="00CA0F5D" w:rsidRDefault="00CA0F5D" w:rsidP="00EA0836">
          <w:pPr>
            <w:pStyle w:val="Header"/>
            <w:jc w:val="right"/>
            <w:rPr>
              <w:rFonts w:cs="Arial"/>
              <w:b/>
              <w:bCs/>
            </w:rPr>
          </w:pPr>
        </w:p>
      </w:tc>
      <w:tc>
        <w:tcPr>
          <w:tcW w:w="909" w:type="dxa"/>
          <w:tcMar>
            <w:top w:w="0" w:type="dxa"/>
          </w:tcMar>
          <w:vAlign w:val="center"/>
        </w:tcPr>
        <w:p w:rsidR="00CA0F5D" w:rsidRPr="003B5C77" w:rsidRDefault="006923C1" w:rsidP="00EA0836">
          <w:pPr>
            <w:jc w:val="center"/>
            <w:rPr>
              <w:b/>
              <w:bCs/>
              <w:color w:val="000000"/>
              <w:sz w:val="16"/>
            </w:rPr>
          </w:pPr>
          <w:r w:rsidRPr="00765C77">
            <w:rPr>
              <w:b/>
              <w:bCs/>
              <w:color w:val="000000"/>
              <w:sz w:val="16"/>
            </w:rPr>
            <w:fldChar w:fldCharType="begin"/>
          </w:r>
          <w:r w:rsidR="00CA0F5D" w:rsidRPr="00765C77">
            <w:rPr>
              <w:b/>
              <w:bCs/>
              <w:color w:val="000000"/>
              <w:sz w:val="16"/>
            </w:rPr>
            <w:instrText xml:space="preserve"> PAGE   \* MERGEFORMAT </w:instrText>
          </w:r>
          <w:r w:rsidRPr="00765C77">
            <w:rPr>
              <w:b/>
              <w:bCs/>
              <w:color w:val="000000"/>
              <w:sz w:val="16"/>
            </w:rPr>
            <w:fldChar w:fldCharType="separate"/>
          </w:r>
          <w:r w:rsidR="00CA0F5D">
            <w:rPr>
              <w:b/>
              <w:bCs/>
              <w:noProof/>
              <w:color w:val="000000"/>
              <w:sz w:val="16"/>
            </w:rPr>
            <w:t>2</w:t>
          </w:r>
          <w:r w:rsidRPr="00765C77">
            <w:rPr>
              <w:b/>
              <w:bCs/>
              <w:color w:val="000000"/>
              <w:sz w:val="16"/>
            </w:rPr>
            <w:fldChar w:fldCharType="end"/>
          </w:r>
        </w:p>
      </w:tc>
    </w:tr>
  </w:tbl>
  <w:p w:rsidR="00CA0F5D" w:rsidRDefault="00CA0F5D" w:rsidP="00DA1C65">
    <w:pPr>
      <w:ind w:right="360"/>
      <w:jc w:val="right"/>
    </w:pPr>
  </w:p>
  <w:p w:rsidR="00CA0F5D" w:rsidRDefault="00CA0F5D"/>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0F5D" w:rsidRDefault="006923C1">
    <w:pPr>
      <w:framePr w:wrap="around" w:vAnchor="text" w:hAnchor="margin" w:xAlign="right" w:y="1"/>
    </w:pPr>
    <w:r>
      <w:fldChar w:fldCharType="begin"/>
    </w:r>
    <w:r w:rsidR="00CA0F5D">
      <w:instrText xml:space="preserve">PAGE  </w:instrText>
    </w:r>
    <w:r>
      <w:fldChar w:fldCharType="end"/>
    </w:r>
  </w:p>
  <w:p w:rsidR="00CA0F5D" w:rsidRDefault="00CA0F5D">
    <w:pPr>
      <w:ind w:right="360"/>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0F5D" w:rsidRDefault="00CA0F5D" w:rsidP="00A41183">
    <w:pPr>
      <w:pStyle w:val="Footer"/>
      <w:framePr w:w="341" w:wrap="around" w:vAnchor="text" w:hAnchor="page" w:x="11161" w:y="9"/>
      <w:rPr>
        <w:rStyle w:val="PageNumber"/>
      </w:rPr>
    </w:pPr>
  </w:p>
  <w:p w:rsidR="00CA0F5D" w:rsidRDefault="00CA0F5D" w:rsidP="00A41183">
    <w:pPr>
      <w:ind w:right="360"/>
    </w:pPr>
  </w:p>
  <w:tbl>
    <w:tblPr>
      <w:tblW w:w="10091" w:type="dxa"/>
      <w:tblInd w:w="8" w:type="dxa"/>
      <w:tblBorders>
        <w:top w:val="single" w:sz="4" w:space="0" w:color="auto"/>
      </w:tblBorders>
      <w:tblLayout w:type="fixed"/>
      <w:tblCellMar>
        <w:left w:w="0" w:type="dxa"/>
        <w:right w:w="0" w:type="dxa"/>
      </w:tblCellMar>
      <w:tblLook w:val="0000"/>
    </w:tblPr>
    <w:tblGrid>
      <w:gridCol w:w="547"/>
      <w:gridCol w:w="2879"/>
      <w:gridCol w:w="5756"/>
      <w:gridCol w:w="909"/>
    </w:tblGrid>
    <w:tr w:rsidR="00CA0F5D" w:rsidTr="00644F65">
      <w:trPr>
        <w:cantSplit/>
        <w:trHeight w:val="329"/>
      </w:trPr>
      <w:tc>
        <w:tcPr>
          <w:tcW w:w="547" w:type="dxa"/>
          <w:vAlign w:val="bottom"/>
        </w:tcPr>
        <w:p w:rsidR="00CA0F5D" w:rsidRDefault="00CA0F5D" w:rsidP="00184CD6">
          <w:pPr>
            <w:pStyle w:val="Header"/>
            <w:ind w:right="360"/>
          </w:pPr>
          <w:r>
            <w:rPr>
              <w:noProof/>
              <w:sz w:val="20"/>
              <w:lang w:eastAsia="zh-CN" w:bidi="km-KH"/>
            </w:rPr>
            <w:drawing>
              <wp:anchor distT="0" distB="0" distL="114300" distR="114300" simplePos="0" relativeHeight="251677184" behindDoc="0" locked="0" layoutInCell="0" allowOverlap="1">
                <wp:simplePos x="0" y="0"/>
                <wp:positionH relativeFrom="column">
                  <wp:posOffset>635</wp:posOffset>
                </wp:positionH>
                <wp:positionV relativeFrom="paragraph">
                  <wp:posOffset>39370</wp:posOffset>
                </wp:positionV>
                <wp:extent cx="286385" cy="309880"/>
                <wp:effectExtent l="0" t="0" r="0" b="0"/>
                <wp:wrapNone/>
                <wp:docPr id="32" name="Picture 32" descr="UMD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
                        <a:srcRect/>
                        <a:stretch>
                          <a:fillRect/>
                        </a:stretch>
                      </pic:blipFill>
                      <pic:spPr bwMode="auto">
                        <a:xfrm>
                          <a:off x="0" y="0"/>
                          <a:ext cx="286385" cy="309880"/>
                        </a:xfrm>
                        <a:prstGeom prst="rect">
                          <a:avLst/>
                        </a:prstGeom>
                        <a:noFill/>
                      </pic:spPr>
                    </pic:pic>
                  </a:graphicData>
                </a:graphic>
              </wp:anchor>
            </w:drawing>
          </w:r>
        </w:p>
      </w:tc>
      <w:tc>
        <w:tcPr>
          <w:tcW w:w="2879" w:type="dxa"/>
          <w:vAlign w:val="bottom"/>
        </w:tcPr>
        <w:p w:rsidR="00CA0F5D" w:rsidRPr="00494D24" w:rsidRDefault="00CA0F5D" w:rsidP="00184CD6">
          <w:pPr>
            <w:pStyle w:val="Header"/>
            <w:rPr>
              <w:rFonts w:ascii="Times New Roman" w:hAnsi="Times New Roman"/>
            </w:rPr>
          </w:pPr>
        </w:p>
        <w:p w:rsidR="00CA0F5D" w:rsidRDefault="00CA0F5D" w:rsidP="00184CD6">
          <w:pPr>
            <w:pStyle w:val="Footer"/>
          </w:pPr>
          <w:r w:rsidRPr="00494D24">
            <w:rPr>
              <w:rFonts w:ascii="Times New Roman" w:hAnsi="Times New Roman"/>
            </w:rPr>
            <w:t xml:space="preserve">UMass Donahue Institute </w:t>
          </w:r>
          <w:r w:rsidRPr="00494D24">
            <w:rPr>
              <w:rFonts w:ascii="Times New Roman" w:hAnsi="Times New Roman"/>
            </w:rPr>
            <w:br/>
            <w:t>Research and Evaluation Group</w:t>
          </w:r>
        </w:p>
      </w:tc>
      <w:tc>
        <w:tcPr>
          <w:tcW w:w="5756" w:type="dxa"/>
        </w:tcPr>
        <w:p w:rsidR="00CA0F5D" w:rsidRDefault="00CA0F5D" w:rsidP="00765C77">
          <w:pPr>
            <w:pStyle w:val="Header"/>
            <w:jc w:val="right"/>
            <w:rPr>
              <w:rFonts w:cs="Arial"/>
              <w:b/>
              <w:bCs/>
            </w:rPr>
          </w:pPr>
        </w:p>
      </w:tc>
      <w:tc>
        <w:tcPr>
          <w:tcW w:w="909" w:type="dxa"/>
          <w:tcMar>
            <w:top w:w="0" w:type="dxa"/>
          </w:tcMar>
          <w:vAlign w:val="center"/>
        </w:tcPr>
        <w:p w:rsidR="00CA0F5D" w:rsidRPr="003B5C77" w:rsidRDefault="00CA0F5D" w:rsidP="00644F65">
          <w:pPr>
            <w:jc w:val="center"/>
            <w:rPr>
              <w:b/>
              <w:bCs/>
              <w:color w:val="000000"/>
              <w:sz w:val="16"/>
            </w:rPr>
          </w:pPr>
          <w:r>
            <w:rPr>
              <w:b/>
              <w:bCs/>
              <w:color w:val="000000"/>
              <w:sz w:val="16"/>
            </w:rPr>
            <w:t>A-</w:t>
          </w:r>
          <w:r w:rsidR="006923C1" w:rsidRPr="00765C77">
            <w:rPr>
              <w:b/>
              <w:bCs/>
              <w:color w:val="000000"/>
              <w:sz w:val="16"/>
            </w:rPr>
            <w:fldChar w:fldCharType="begin"/>
          </w:r>
          <w:r w:rsidRPr="00765C77">
            <w:rPr>
              <w:b/>
              <w:bCs/>
              <w:color w:val="000000"/>
              <w:sz w:val="16"/>
            </w:rPr>
            <w:instrText xml:space="preserve"> PAGE   \* MERGEFORMAT </w:instrText>
          </w:r>
          <w:r w:rsidR="006923C1" w:rsidRPr="00765C77">
            <w:rPr>
              <w:b/>
              <w:bCs/>
              <w:color w:val="000000"/>
              <w:sz w:val="16"/>
            </w:rPr>
            <w:fldChar w:fldCharType="separate"/>
          </w:r>
          <w:r w:rsidR="00514B8F">
            <w:rPr>
              <w:b/>
              <w:bCs/>
              <w:noProof/>
              <w:color w:val="000000"/>
              <w:sz w:val="16"/>
            </w:rPr>
            <w:t>23</w:t>
          </w:r>
          <w:r w:rsidR="006923C1" w:rsidRPr="00765C77">
            <w:rPr>
              <w:b/>
              <w:bCs/>
              <w:color w:val="000000"/>
              <w:sz w:val="16"/>
            </w:rPr>
            <w:fldChar w:fldCharType="end"/>
          </w:r>
        </w:p>
      </w:tc>
    </w:tr>
  </w:tbl>
  <w:p w:rsidR="00CA0F5D" w:rsidRDefault="00CA0F5D" w:rsidP="00765C77">
    <w:pPr>
      <w:ind w:right="360"/>
      <w:jc w:val="right"/>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0F5D" w:rsidRDefault="00CA0F5D" w:rsidP="00397F74">
    <w:pPr>
      <w:pStyle w:val="Footer"/>
      <w:framePr w:w="341" w:wrap="around" w:vAnchor="text" w:hAnchor="page" w:x="11161" w:y="9"/>
      <w:rPr>
        <w:rStyle w:val="PageNumber"/>
      </w:rPr>
    </w:pPr>
  </w:p>
  <w:p w:rsidR="00CA0F5D" w:rsidRDefault="00CA0F5D" w:rsidP="00397F74">
    <w:pPr>
      <w:ind w:right="360"/>
    </w:pPr>
    <w:r>
      <w:rPr>
        <w:noProof/>
        <w:lang w:eastAsia="zh-CN" w:bidi="km-KH"/>
      </w:rPr>
      <w:drawing>
        <wp:anchor distT="0" distB="0" distL="114300" distR="114300" simplePos="0" relativeHeight="251678208" behindDoc="0" locked="0" layoutInCell="1" allowOverlap="1">
          <wp:simplePos x="0" y="0"/>
          <wp:positionH relativeFrom="column">
            <wp:posOffset>0</wp:posOffset>
          </wp:positionH>
          <wp:positionV relativeFrom="paragraph">
            <wp:posOffset>155575</wp:posOffset>
          </wp:positionV>
          <wp:extent cx="347345" cy="381635"/>
          <wp:effectExtent l="0" t="0" r="0" b="0"/>
          <wp:wrapNone/>
          <wp:docPr id="4" name="Picture 40" descr="UMas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UMass logo"/>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7345" cy="381635"/>
                  </a:xfrm>
                  <a:prstGeom prst="rect">
                    <a:avLst/>
                  </a:prstGeom>
                  <a:noFill/>
                </pic:spPr>
              </pic:pic>
            </a:graphicData>
          </a:graphic>
        </wp:anchor>
      </w:drawing>
    </w:r>
  </w:p>
  <w:tbl>
    <w:tblPr>
      <w:tblW w:w="10091" w:type="dxa"/>
      <w:tblInd w:w="8" w:type="dxa"/>
      <w:tblBorders>
        <w:top w:val="single" w:sz="4" w:space="0" w:color="auto"/>
      </w:tblBorders>
      <w:tblLayout w:type="fixed"/>
      <w:tblCellMar>
        <w:left w:w="0" w:type="dxa"/>
        <w:right w:w="0" w:type="dxa"/>
      </w:tblCellMar>
      <w:tblLook w:val="0000"/>
    </w:tblPr>
    <w:tblGrid>
      <w:gridCol w:w="547"/>
      <w:gridCol w:w="2879"/>
      <w:gridCol w:w="5756"/>
      <w:gridCol w:w="909"/>
    </w:tblGrid>
    <w:tr w:rsidR="00CA0F5D" w:rsidTr="00EA0836">
      <w:trPr>
        <w:cantSplit/>
        <w:trHeight w:val="329"/>
      </w:trPr>
      <w:tc>
        <w:tcPr>
          <w:tcW w:w="547" w:type="dxa"/>
          <w:vAlign w:val="bottom"/>
        </w:tcPr>
        <w:p w:rsidR="00CA0F5D" w:rsidRDefault="00CA0F5D" w:rsidP="00EA0836">
          <w:pPr>
            <w:pStyle w:val="Header"/>
            <w:ind w:right="360"/>
          </w:pPr>
          <w:r>
            <w:rPr>
              <w:noProof/>
              <w:sz w:val="20"/>
              <w:lang w:eastAsia="zh-CN" w:bidi="km-KH"/>
            </w:rPr>
            <w:drawing>
              <wp:anchor distT="0" distB="0" distL="114300" distR="114300" simplePos="0" relativeHeight="251679232" behindDoc="0" locked="0" layoutInCell="0" allowOverlap="1">
                <wp:simplePos x="0" y="0"/>
                <wp:positionH relativeFrom="column">
                  <wp:posOffset>635</wp:posOffset>
                </wp:positionH>
                <wp:positionV relativeFrom="paragraph">
                  <wp:posOffset>39370</wp:posOffset>
                </wp:positionV>
                <wp:extent cx="286385" cy="309880"/>
                <wp:effectExtent l="0" t="0" r="0" b="0"/>
                <wp:wrapNone/>
                <wp:docPr id="11" name="Picture 46" descr="UMD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
                        <a:srcRect/>
                        <a:stretch>
                          <a:fillRect/>
                        </a:stretch>
                      </pic:blipFill>
                      <pic:spPr bwMode="auto">
                        <a:xfrm>
                          <a:off x="0" y="0"/>
                          <a:ext cx="286385" cy="309880"/>
                        </a:xfrm>
                        <a:prstGeom prst="rect">
                          <a:avLst/>
                        </a:prstGeom>
                        <a:noFill/>
                      </pic:spPr>
                    </pic:pic>
                  </a:graphicData>
                </a:graphic>
              </wp:anchor>
            </w:drawing>
          </w:r>
        </w:p>
      </w:tc>
      <w:tc>
        <w:tcPr>
          <w:tcW w:w="2879" w:type="dxa"/>
          <w:vAlign w:val="bottom"/>
        </w:tcPr>
        <w:p w:rsidR="00CA0F5D" w:rsidRPr="00494D24" w:rsidRDefault="00CA0F5D" w:rsidP="00EA0836">
          <w:pPr>
            <w:pStyle w:val="Header"/>
            <w:rPr>
              <w:rFonts w:ascii="Times New Roman" w:hAnsi="Times New Roman"/>
            </w:rPr>
          </w:pPr>
        </w:p>
        <w:p w:rsidR="00CA0F5D" w:rsidRDefault="00CA0F5D" w:rsidP="00EA0836">
          <w:pPr>
            <w:pStyle w:val="Footer"/>
          </w:pPr>
          <w:r w:rsidRPr="00494D24">
            <w:rPr>
              <w:rFonts w:ascii="Times New Roman" w:hAnsi="Times New Roman"/>
            </w:rPr>
            <w:t xml:space="preserve">UMass Donahue Institute </w:t>
          </w:r>
          <w:r w:rsidRPr="00494D24">
            <w:rPr>
              <w:rFonts w:ascii="Times New Roman" w:hAnsi="Times New Roman"/>
            </w:rPr>
            <w:br/>
            <w:t>Research and Evaluation Group</w:t>
          </w:r>
        </w:p>
      </w:tc>
      <w:tc>
        <w:tcPr>
          <w:tcW w:w="5756" w:type="dxa"/>
        </w:tcPr>
        <w:p w:rsidR="00CA0F5D" w:rsidRDefault="00CA0F5D" w:rsidP="00EA0836">
          <w:pPr>
            <w:pStyle w:val="Header"/>
            <w:jc w:val="right"/>
            <w:rPr>
              <w:rFonts w:cs="Arial"/>
              <w:b/>
              <w:bCs/>
            </w:rPr>
          </w:pPr>
        </w:p>
      </w:tc>
      <w:tc>
        <w:tcPr>
          <w:tcW w:w="909" w:type="dxa"/>
          <w:tcMar>
            <w:top w:w="0" w:type="dxa"/>
          </w:tcMar>
          <w:vAlign w:val="center"/>
        </w:tcPr>
        <w:p w:rsidR="00CA0F5D" w:rsidRPr="003B5C77" w:rsidRDefault="006923C1" w:rsidP="00EA0836">
          <w:pPr>
            <w:jc w:val="center"/>
            <w:rPr>
              <w:b/>
              <w:bCs/>
              <w:color w:val="000000"/>
              <w:sz w:val="16"/>
            </w:rPr>
          </w:pPr>
          <w:r w:rsidRPr="00765C77">
            <w:rPr>
              <w:b/>
              <w:bCs/>
              <w:color w:val="000000"/>
              <w:sz w:val="16"/>
            </w:rPr>
            <w:fldChar w:fldCharType="begin"/>
          </w:r>
          <w:r w:rsidR="00CA0F5D" w:rsidRPr="00765C77">
            <w:rPr>
              <w:b/>
              <w:bCs/>
              <w:color w:val="000000"/>
              <w:sz w:val="16"/>
            </w:rPr>
            <w:instrText xml:space="preserve"> PAGE   \* MERGEFORMAT </w:instrText>
          </w:r>
          <w:r w:rsidRPr="00765C77">
            <w:rPr>
              <w:b/>
              <w:bCs/>
              <w:color w:val="000000"/>
              <w:sz w:val="16"/>
            </w:rPr>
            <w:fldChar w:fldCharType="separate"/>
          </w:r>
          <w:r w:rsidR="00514B8F">
            <w:rPr>
              <w:b/>
              <w:bCs/>
              <w:noProof/>
              <w:color w:val="000000"/>
              <w:sz w:val="16"/>
            </w:rPr>
            <w:t>13</w:t>
          </w:r>
          <w:r w:rsidRPr="00765C77">
            <w:rPr>
              <w:b/>
              <w:bCs/>
              <w:color w:val="000000"/>
              <w:sz w:val="16"/>
            </w:rPr>
            <w:fldChar w:fldCharType="end"/>
          </w:r>
        </w:p>
      </w:tc>
    </w:tr>
  </w:tbl>
  <w:p w:rsidR="00CA0F5D" w:rsidRDefault="00CA0F5D" w:rsidP="00DA1C65">
    <w:pPr>
      <w:ind w:right="360"/>
      <w:jc w:val="right"/>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0F5D" w:rsidRDefault="006923C1">
    <w:pPr>
      <w:framePr w:wrap="around" w:vAnchor="text" w:hAnchor="margin" w:xAlign="right" w:y="1"/>
    </w:pPr>
    <w:r>
      <w:fldChar w:fldCharType="begin"/>
    </w:r>
    <w:r w:rsidR="00CA0F5D">
      <w:instrText xml:space="preserve">PAGE  </w:instrText>
    </w:r>
    <w:r>
      <w:fldChar w:fldCharType="end"/>
    </w:r>
  </w:p>
  <w:p w:rsidR="00CA0F5D" w:rsidRDefault="00CA0F5D">
    <w:pPr>
      <w:ind w:right="360"/>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0F5D" w:rsidRDefault="00CA0F5D" w:rsidP="00A41183">
    <w:pPr>
      <w:pStyle w:val="Footer"/>
      <w:framePr w:w="341" w:wrap="around" w:vAnchor="text" w:hAnchor="page" w:x="11161" w:y="9"/>
      <w:rPr>
        <w:rStyle w:val="PageNumber"/>
      </w:rPr>
    </w:pPr>
  </w:p>
  <w:p w:rsidR="00CA0F5D" w:rsidRDefault="00CA0F5D" w:rsidP="00A41183">
    <w:pPr>
      <w:ind w:right="360"/>
    </w:pPr>
  </w:p>
  <w:tbl>
    <w:tblPr>
      <w:tblW w:w="10091" w:type="dxa"/>
      <w:tblInd w:w="8" w:type="dxa"/>
      <w:tblBorders>
        <w:top w:val="single" w:sz="4" w:space="0" w:color="auto"/>
      </w:tblBorders>
      <w:tblLayout w:type="fixed"/>
      <w:tblCellMar>
        <w:left w:w="0" w:type="dxa"/>
        <w:right w:w="0" w:type="dxa"/>
      </w:tblCellMar>
      <w:tblLook w:val="0000"/>
    </w:tblPr>
    <w:tblGrid>
      <w:gridCol w:w="547"/>
      <w:gridCol w:w="2879"/>
      <w:gridCol w:w="5756"/>
      <w:gridCol w:w="909"/>
    </w:tblGrid>
    <w:tr w:rsidR="00CA0F5D" w:rsidTr="00644F65">
      <w:trPr>
        <w:cantSplit/>
        <w:trHeight w:val="329"/>
      </w:trPr>
      <w:tc>
        <w:tcPr>
          <w:tcW w:w="547" w:type="dxa"/>
          <w:vAlign w:val="bottom"/>
        </w:tcPr>
        <w:p w:rsidR="00CA0F5D" w:rsidRDefault="00CA0F5D" w:rsidP="00184CD6">
          <w:pPr>
            <w:pStyle w:val="Header"/>
            <w:ind w:right="360"/>
          </w:pPr>
          <w:r>
            <w:rPr>
              <w:noProof/>
              <w:sz w:val="20"/>
              <w:lang w:eastAsia="zh-CN" w:bidi="km-KH"/>
            </w:rPr>
            <w:drawing>
              <wp:anchor distT="0" distB="0" distL="114300" distR="114300" simplePos="0" relativeHeight="251693568" behindDoc="0" locked="0" layoutInCell="0" allowOverlap="1">
                <wp:simplePos x="0" y="0"/>
                <wp:positionH relativeFrom="column">
                  <wp:posOffset>635</wp:posOffset>
                </wp:positionH>
                <wp:positionV relativeFrom="paragraph">
                  <wp:posOffset>39370</wp:posOffset>
                </wp:positionV>
                <wp:extent cx="286385" cy="309880"/>
                <wp:effectExtent l="0" t="0" r="0" b="0"/>
                <wp:wrapNone/>
                <wp:docPr id="41" name="Picture 41" descr="UMD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
                        <a:srcRect/>
                        <a:stretch>
                          <a:fillRect/>
                        </a:stretch>
                      </pic:blipFill>
                      <pic:spPr bwMode="auto">
                        <a:xfrm>
                          <a:off x="0" y="0"/>
                          <a:ext cx="286385" cy="309880"/>
                        </a:xfrm>
                        <a:prstGeom prst="rect">
                          <a:avLst/>
                        </a:prstGeom>
                        <a:noFill/>
                      </pic:spPr>
                    </pic:pic>
                  </a:graphicData>
                </a:graphic>
              </wp:anchor>
            </w:drawing>
          </w:r>
        </w:p>
      </w:tc>
      <w:tc>
        <w:tcPr>
          <w:tcW w:w="2879" w:type="dxa"/>
          <w:vAlign w:val="bottom"/>
        </w:tcPr>
        <w:p w:rsidR="00CA0F5D" w:rsidRPr="00494D24" w:rsidRDefault="00CA0F5D" w:rsidP="00184CD6">
          <w:pPr>
            <w:pStyle w:val="Header"/>
            <w:rPr>
              <w:rFonts w:ascii="Times New Roman" w:hAnsi="Times New Roman"/>
            </w:rPr>
          </w:pPr>
        </w:p>
        <w:p w:rsidR="00CA0F5D" w:rsidRDefault="00CA0F5D" w:rsidP="00184CD6">
          <w:pPr>
            <w:pStyle w:val="Footer"/>
          </w:pPr>
          <w:r w:rsidRPr="00494D24">
            <w:rPr>
              <w:rFonts w:ascii="Times New Roman" w:hAnsi="Times New Roman"/>
            </w:rPr>
            <w:t xml:space="preserve">UMass Donahue Institute </w:t>
          </w:r>
          <w:r w:rsidRPr="00494D24">
            <w:rPr>
              <w:rFonts w:ascii="Times New Roman" w:hAnsi="Times New Roman"/>
            </w:rPr>
            <w:br/>
            <w:t>Research and Evaluation Group</w:t>
          </w:r>
        </w:p>
      </w:tc>
      <w:tc>
        <w:tcPr>
          <w:tcW w:w="5756" w:type="dxa"/>
        </w:tcPr>
        <w:p w:rsidR="00CA0F5D" w:rsidRDefault="00CA0F5D" w:rsidP="00765C77">
          <w:pPr>
            <w:pStyle w:val="Header"/>
            <w:jc w:val="right"/>
            <w:rPr>
              <w:rFonts w:cs="Arial"/>
              <w:b/>
              <w:bCs/>
            </w:rPr>
          </w:pPr>
        </w:p>
      </w:tc>
      <w:tc>
        <w:tcPr>
          <w:tcW w:w="909" w:type="dxa"/>
          <w:tcMar>
            <w:top w:w="0" w:type="dxa"/>
          </w:tcMar>
          <w:vAlign w:val="center"/>
        </w:tcPr>
        <w:p w:rsidR="00CA0F5D" w:rsidRPr="003B5C77" w:rsidRDefault="00CA0F5D" w:rsidP="00644F65">
          <w:pPr>
            <w:jc w:val="center"/>
            <w:rPr>
              <w:b/>
              <w:bCs/>
              <w:color w:val="000000"/>
              <w:sz w:val="16"/>
            </w:rPr>
          </w:pPr>
          <w:r>
            <w:rPr>
              <w:b/>
              <w:bCs/>
              <w:color w:val="000000"/>
              <w:sz w:val="16"/>
            </w:rPr>
            <w:t>A-</w:t>
          </w:r>
          <w:r w:rsidR="006923C1" w:rsidRPr="00765C77">
            <w:rPr>
              <w:b/>
              <w:bCs/>
              <w:color w:val="000000"/>
              <w:sz w:val="16"/>
            </w:rPr>
            <w:fldChar w:fldCharType="begin"/>
          </w:r>
          <w:r w:rsidRPr="00765C77">
            <w:rPr>
              <w:b/>
              <w:bCs/>
              <w:color w:val="000000"/>
              <w:sz w:val="16"/>
            </w:rPr>
            <w:instrText xml:space="preserve"> PAGE   \* MERGEFORMAT </w:instrText>
          </w:r>
          <w:r w:rsidR="006923C1" w:rsidRPr="00765C77">
            <w:rPr>
              <w:b/>
              <w:bCs/>
              <w:color w:val="000000"/>
              <w:sz w:val="16"/>
            </w:rPr>
            <w:fldChar w:fldCharType="separate"/>
          </w:r>
          <w:r w:rsidR="00514B8F">
            <w:rPr>
              <w:b/>
              <w:bCs/>
              <w:noProof/>
              <w:color w:val="000000"/>
              <w:sz w:val="16"/>
            </w:rPr>
            <w:t>24</w:t>
          </w:r>
          <w:r w:rsidR="006923C1" w:rsidRPr="00765C77">
            <w:rPr>
              <w:b/>
              <w:bCs/>
              <w:color w:val="000000"/>
              <w:sz w:val="16"/>
            </w:rPr>
            <w:fldChar w:fldCharType="end"/>
          </w:r>
        </w:p>
      </w:tc>
    </w:tr>
  </w:tbl>
  <w:p w:rsidR="00CA0F5D" w:rsidRDefault="00CA0F5D" w:rsidP="00765C77">
    <w:pPr>
      <w:ind w:right="360"/>
      <w:jc w:val="right"/>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0F5D" w:rsidRDefault="00CA0F5D" w:rsidP="00A41183">
    <w:pPr>
      <w:pStyle w:val="Footer"/>
      <w:framePr w:w="341" w:wrap="around" w:vAnchor="text" w:hAnchor="page" w:x="11161" w:y="9"/>
      <w:rPr>
        <w:rStyle w:val="PageNumber"/>
      </w:rPr>
    </w:pPr>
  </w:p>
  <w:p w:rsidR="00CA0F5D" w:rsidRDefault="00CA0F5D" w:rsidP="00A41183">
    <w:pPr>
      <w:ind w:right="360"/>
    </w:pPr>
  </w:p>
  <w:tbl>
    <w:tblPr>
      <w:tblW w:w="10091" w:type="dxa"/>
      <w:tblInd w:w="8" w:type="dxa"/>
      <w:tblBorders>
        <w:top w:val="single" w:sz="4" w:space="0" w:color="auto"/>
      </w:tblBorders>
      <w:tblLayout w:type="fixed"/>
      <w:tblCellMar>
        <w:left w:w="0" w:type="dxa"/>
        <w:right w:w="0" w:type="dxa"/>
      </w:tblCellMar>
      <w:tblLook w:val="0000"/>
    </w:tblPr>
    <w:tblGrid>
      <w:gridCol w:w="547"/>
      <w:gridCol w:w="2879"/>
      <w:gridCol w:w="5756"/>
      <w:gridCol w:w="909"/>
    </w:tblGrid>
    <w:tr w:rsidR="00CA0F5D" w:rsidTr="00644F65">
      <w:trPr>
        <w:cantSplit/>
        <w:trHeight w:val="329"/>
      </w:trPr>
      <w:tc>
        <w:tcPr>
          <w:tcW w:w="547" w:type="dxa"/>
          <w:vAlign w:val="bottom"/>
        </w:tcPr>
        <w:p w:rsidR="00CA0F5D" w:rsidRDefault="00CA0F5D" w:rsidP="00184CD6">
          <w:pPr>
            <w:pStyle w:val="Header"/>
            <w:ind w:right="360"/>
          </w:pPr>
          <w:r>
            <w:rPr>
              <w:noProof/>
              <w:sz w:val="20"/>
              <w:lang w:eastAsia="zh-CN" w:bidi="km-KH"/>
            </w:rPr>
            <w:drawing>
              <wp:anchor distT="0" distB="0" distL="114300" distR="114300" simplePos="0" relativeHeight="251695616" behindDoc="0" locked="0" layoutInCell="0" allowOverlap="1">
                <wp:simplePos x="0" y="0"/>
                <wp:positionH relativeFrom="column">
                  <wp:posOffset>635</wp:posOffset>
                </wp:positionH>
                <wp:positionV relativeFrom="paragraph">
                  <wp:posOffset>39370</wp:posOffset>
                </wp:positionV>
                <wp:extent cx="286385" cy="309880"/>
                <wp:effectExtent l="0" t="0" r="0" b="0"/>
                <wp:wrapNone/>
                <wp:docPr id="42" name="Picture 42" descr="UMD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
                        <a:srcRect/>
                        <a:stretch>
                          <a:fillRect/>
                        </a:stretch>
                      </pic:blipFill>
                      <pic:spPr bwMode="auto">
                        <a:xfrm>
                          <a:off x="0" y="0"/>
                          <a:ext cx="286385" cy="309880"/>
                        </a:xfrm>
                        <a:prstGeom prst="rect">
                          <a:avLst/>
                        </a:prstGeom>
                        <a:noFill/>
                      </pic:spPr>
                    </pic:pic>
                  </a:graphicData>
                </a:graphic>
              </wp:anchor>
            </w:drawing>
          </w:r>
        </w:p>
      </w:tc>
      <w:tc>
        <w:tcPr>
          <w:tcW w:w="2879" w:type="dxa"/>
          <w:vAlign w:val="bottom"/>
        </w:tcPr>
        <w:p w:rsidR="00CA0F5D" w:rsidRPr="00494D24" w:rsidRDefault="00CA0F5D" w:rsidP="00184CD6">
          <w:pPr>
            <w:pStyle w:val="Header"/>
            <w:rPr>
              <w:rFonts w:ascii="Times New Roman" w:hAnsi="Times New Roman"/>
            </w:rPr>
          </w:pPr>
        </w:p>
        <w:p w:rsidR="00CA0F5D" w:rsidRDefault="00CA0F5D" w:rsidP="00184CD6">
          <w:pPr>
            <w:pStyle w:val="Footer"/>
          </w:pPr>
          <w:r w:rsidRPr="00494D24">
            <w:rPr>
              <w:rFonts w:ascii="Times New Roman" w:hAnsi="Times New Roman"/>
            </w:rPr>
            <w:t xml:space="preserve">UMass Donahue Institute </w:t>
          </w:r>
          <w:r w:rsidRPr="00494D24">
            <w:rPr>
              <w:rFonts w:ascii="Times New Roman" w:hAnsi="Times New Roman"/>
            </w:rPr>
            <w:br/>
            <w:t>Research and Evaluation Group</w:t>
          </w:r>
        </w:p>
      </w:tc>
      <w:tc>
        <w:tcPr>
          <w:tcW w:w="5756" w:type="dxa"/>
        </w:tcPr>
        <w:p w:rsidR="00CA0F5D" w:rsidRDefault="00CA0F5D" w:rsidP="00765C77">
          <w:pPr>
            <w:pStyle w:val="Header"/>
            <w:jc w:val="right"/>
            <w:rPr>
              <w:rFonts w:cs="Arial"/>
              <w:b/>
              <w:bCs/>
            </w:rPr>
          </w:pPr>
        </w:p>
      </w:tc>
      <w:tc>
        <w:tcPr>
          <w:tcW w:w="909" w:type="dxa"/>
          <w:tcMar>
            <w:top w:w="0" w:type="dxa"/>
          </w:tcMar>
          <w:vAlign w:val="center"/>
        </w:tcPr>
        <w:p w:rsidR="00CA0F5D" w:rsidRPr="003B5C77" w:rsidRDefault="00CA0F5D" w:rsidP="00644F65">
          <w:pPr>
            <w:jc w:val="center"/>
            <w:rPr>
              <w:b/>
              <w:bCs/>
              <w:color w:val="000000"/>
              <w:sz w:val="16"/>
            </w:rPr>
          </w:pPr>
          <w:r>
            <w:rPr>
              <w:b/>
              <w:bCs/>
              <w:color w:val="000000"/>
              <w:sz w:val="16"/>
            </w:rPr>
            <w:t>B-</w:t>
          </w:r>
          <w:r w:rsidR="006923C1" w:rsidRPr="00765C77">
            <w:rPr>
              <w:b/>
              <w:bCs/>
              <w:color w:val="000000"/>
              <w:sz w:val="16"/>
            </w:rPr>
            <w:fldChar w:fldCharType="begin"/>
          </w:r>
          <w:r w:rsidRPr="00765C77">
            <w:rPr>
              <w:b/>
              <w:bCs/>
              <w:color w:val="000000"/>
              <w:sz w:val="16"/>
            </w:rPr>
            <w:instrText xml:space="preserve"> PAGE   \* MERGEFORMAT </w:instrText>
          </w:r>
          <w:r w:rsidR="006923C1" w:rsidRPr="00765C77">
            <w:rPr>
              <w:b/>
              <w:bCs/>
              <w:color w:val="000000"/>
              <w:sz w:val="16"/>
            </w:rPr>
            <w:fldChar w:fldCharType="separate"/>
          </w:r>
          <w:r w:rsidR="00514B8F">
            <w:rPr>
              <w:b/>
              <w:bCs/>
              <w:noProof/>
              <w:color w:val="000000"/>
              <w:sz w:val="16"/>
            </w:rPr>
            <w:t>1</w:t>
          </w:r>
          <w:r w:rsidR="006923C1" w:rsidRPr="00765C77">
            <w:rPr>
              <w:b/>
              <w:bCs/>
              <w:color w:val="000000"/>
              <w:sz w:val="16"/>
            </w:rPr>
            <w:fldChar w:fldCharType="end"/>
          </w:r>
        </w:p>
      </w:tc>
    </w:tr>
  </w:tbl>
  <w:p w:rsidR="00CA0F5D" w:rsidRDefault="00CA0F5D" w:rsidP="00765C77">
    <w:pPr>
      <w:ind w:right="360"/>
      <w:jc w:val="righ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9276F" w:rsidRDefault="0019276F">
      <w:r>
        <w:separator/>
      </w:r>
    </w:p>
  </w:footnote>
  <w:footnote w:type="continuationSeparator" w:id="0">
    <w:p w:rsidR="0019276F" w:rsidRDefault="0019276F">
      <w:r>
        <w:continuationSeparator/>
      </w:r>
    </w:p>
  </w:footnote>
  <w:footnote w:id="1">
    <w:p w:rsidR="00CA0F5D" w:rsidRDefault="00CA0F5D" w:rsidP="003D21CB">
      <w:pPr>
        <w:pStyle w:val="FootnoteText"/>
      </w:pPr>
      <w:r>
        <w:rPr>
          <w:rStyle w:val="FootnoteReference"/>
        </w:rPr>
        <w:footnoteRef/>
      </w:r>
      <w:r>
        <w:t xml:space="preserve"> This takes into account six Malden teachers who completed two days of training in 2010.</w:t>
      </w:r>
    </w:p>
  </w:footnote>
  <w:footnote w:id="2">
    <w:p w:rsidR="00CA0F5D" w:rsidRDefault="00CA0F5D" w:rsidP="00F53BC4">
      <w:pPr>
        <w:pStyle w:val="FootnoteText"/>
      </w:pPr>
      <w:r>
        <w:rPr>
          <w:rStyle w:val="FootnoteReference"/>
        </w:rPr>
        <w:footnoteRef/>
      </w:r>
      <w:r>
        <w:t xml:space="preserve">During the 2011-12 school </w:t>
      </w:r>
      <w:proofErr w:type="gramStart"/>
      <w:r>
        <w:t>year</w:t>
      </w:r>
      <w:proofErr w:type="gramEnd"/>
      <w:r>
        <w:t xml:space="preserve">, MAVA participants were selected from seven schools. Entries in the tables represent the weighted average of all students from these schools as reported in the June 2012 SIMS database. </w:t>
      </w:r>
    </w:p>
  </w:footnote>
  <w:footnote w:id="3">
    <w:p w:rsidR="00CA0F5D" w:rsidRDefault="00CA0F5D" w:rsidP="0033729D">
      <w:pPr>
        <w:pStyle w:val="FootnoteText"/>
      </w:pPr>
      <w:r>
        <w:rPr>
          <w:rStyle w:val="FootnoteReference"/>
        </w:rPr>
        <w:footnoteRef/>
      </w:r>
      <w:r>
        <w:t xml:space="preserve"> “Project 4D All” is a weighted average of Cohort 1 and Cohort 2, so it will always fall between them. </w:t>
      </w:r>
    </w:p>
  </w:footnote>
  <w:footnote w:id="4">
    <w:p w:rsidR="00CA0F5D" w:rsidRPr="006647E0" w:rsidRDefault="00CA0F5D" w:rsidP="009011C5">
      <w:pPr>
        <w:pStyle w:val="FootnoteText"/>
        <w:spacing w:line="240" w:lineRule="exact"/>
        <w:rPr>
          <w:szCs w:val="18"/>
        </w:rPr>
      </w:pPr>
      <w:r w:rsidRPr="006647E0">
        <w:rPr>
          <w:rStyle w:val="FootnoteReference"/>
          <w:szCs w:val="18"/>
        </w:rPr>
        <w:footnoteRef/>
      </w:r>
      <w:r w:rsidRPr="006647E0">
        <w:rPr>
          <w:szCs w:val="18"/>
        </w:rPr>
        <w:t xml:space="preserve"> Independent confirmation suggests that the $53 figure comes from an $89 initial fee, minus a $28 College Board subsidy, minus an $8 administration fee that the district voluntarily foregoes.</w:t>
      </w:r>
    </w:p>
  </w:footnote>
  <w:footnote w:id="5">
    <w:p w:rsidR="00CA0F5D" w:rsidRPr="006034CF" w:rsidRDefault="00CA0F5D" w:rsidP="009011C5">
      <w:pPr>
        <w:autoSpaceDE w:val="0"/>
        <w:autoSpaceDN w:val="0"/>
        <w:adjustRightInd w:val="0"/>
        <w:spacing w:after="120" w:line="240" w:lineRule="exact"/>
        <w:rPr>
          <w:sz w:val="18"/>
          <w:szCs w:val="18"/>
        </w:rPr>
      </w:pPr>
      <w:r w:rsidRPr="006647E0">
        <w:rPr>
          <w:rStyle w:val="FootnoteReference"/>
          <w:sz w:val="18"/>
          <w:szCs w:val="18"/>
        </w:rPr>
        <w:footnoteRef/>
      </w:r>
      <w:r w:rsidRPr="006647E0">
        <w:rPr>
          <w:sz w:val="18"/>
          <w:szCs w:val="18"/>
        </w:rPr>
        <w:t xml:space="preserve"> LTF’s </w:t>
      </w:r>
      <w:r w:rsidRPr="006034CF">
        <w:rPr>
          <w:sz w:val="18"/>
          <w:szCs w:val="18"/>
        </w:rPr>
        <w:t>Belief Statements:</w:t>
      </w:r>
    </w:p>
    <w:p w:rsidR="00CA0F5D" w:rsidRPr="006034CF" w:rsidRDefault="00CA0F5D" w:rsidP="009C177F">
      <w:pPr>
        <w:pStyle w:val="ListParagraph"/>
        <w:numPr>
          <w:ilvl w:val="0"/>
          <w:numId w:val="63"/>
        </w:numPr>
        <w:autoSpaceDE w:val="0"/>
        <w:autoSpaceDN w:val="0"/>
        <w:adjustRightInd w:val="0"/>
        <w:spacing w:after="120" w:line="240" w:lineRule="exact"/>
        <w:contextualSpacing w:val="0"/>
        <w:rPr>
          <w:rFonts w:ascii="Times New Roman" w:hAnsi="Times New Roman"/>
          <w:sz w:val="18"/>
          <w:szCs w:val="18"/>
        </w:rPr>
      </w:pPr>
      <w:r w:rsidRPr="006034CF">
        <w:rPr>
          <w:rFonts w:ascii="Times New Roman" w:hAnsi="Times New Roman"/>
          <w:sz w:val="18"/>
          <w:szCs w:val="18"/>
        </w:rPr>
        <w:t>Accomplished, dynamic teachers are knowledgeable in their content and confident in their abilities to prepare students for higher education. They create classrooms in which: students engage intellectually to develop conceptual understanding; generate their own ideas, questions, and propositions; interact collegially with one another to solve problems; and employ appropriate resources for inquiry-based learning.</w:t>
      </w:r>
    </w:p>
    <w:p w:rsidR="00CA0F5D" w:rsidRPr="006034CF" w:rsidRDefault="00CA0F5D" w:rsidP="009C177F">
      <w:pPr>
        <w:pStyle w:val="ListParagraph"/>
        <w:numPr>
          <w:ilvl w:val="0"/>
          <w:numId w:val="63"/>
        </w:numPr>
        <w:autoSpaceDE w:val="0"/>
        <w:autoSpaceDN w:val="0"/>
        <w:adjustRightInd w:val="0"/>
        <w:spacing w:after="0" w:line="240" w:lineRule="exact"/>
        <w:rPr>
          <w:rFonts w:ascii="Times New Roman" w:hAnsi="Times New Roman"/>
          <w:sz w:val="18"/>
          <w:szCs w:val="18"/>
        </w:rPr>
      </w:pPr>
      <w:r w:rsidRPr="006034CF">
        <w:rPr>
          <w:rFonts w:ascii="Times New Roman" w:hAnsi="Times New Roman"/>
          <w:sz w:val="18"/>
          <w:szCs w:val="18"/>
        </w:rPr>
        <w:t>LTF’s teacher training program offers meaningful support to teachers as they construct these effective classrooms. Through tested content materials and research-based instructional strategies, LTF enables and encourages them to: choose significant and worthwhile content and connect it to other knowledge, use appropriate questioning strategies to develop conceptual understanding, clarify to students the importance of abstract concepts and “big questions,” use formative assessments to improve instruction and achieve higher goals, and guarantee equitable access for all students to information and achievement.</w:t>
      </w:r>
    </w:p>
  </w:footnote>
  <w:footnote w:id="6">
    <w:p w:rsidR="00CA0F5D" w:rsidRPr="006647E0" w:rsidRDefault="00CA0F5D" w:rsidP="009011C5">
      <w:pPr>
        <w:pStyle w:val="FootnoteText"/>
        <w:spacing w:after="120" w:line="260" w:lineRule="exact"/>
        <w:rPr>
          <w:szCs w:val="18"/>
        </w:rPr>
      </w:pPr>
      <w:r w:rsidRPr="006647E0">
        <w:rPr>
          <w:rStyle w:val="FootnoteReference"/>
          <w:szCs w:val="18"/>
        </w:rPr>
        <w:footnoteRef/>
      </w:r>
      <w:r w:rsidRPr="006647E0">
        <w:rPr>
          <w:szCs w:val="18"/>
        </w:rPr>
        <w:t xml:space="preserve"> Recognizing that these tables and figures are presented primarily to demonstrate the current status of UMDI’s analyses, rather than as statements about Pre-AP program impacts, UMDI chose to reduce the report’s length by 10 pages by presenting MCAS results for English only. However, parallel results for math and science have also been completed and could be provided to ESE or added to this report at ESE’s request.</w:t>
      </w:r>
    </w:p>
  </w:footnote>
  <w:footnote w:id="7">
    <w:p w:rsidR="00CA0F5D" w:rsidRPr="006647E0" w:rsidRDefault="00CA0F5D" w:rsidP="009011C5">
      <w:pPr>
        <w:pStyle w:val="FootnoteText"/>
        <w:spacing w:line="260" w:lineRule="exact"/>
        <w:rPr>
          <w:szCs w:val="18"/>
        </w:rPr>
      </w:pPr>
      <w:r w:rsidRPr="006647E0">
        <w:rPr>
          <w:rStyle w:val="FootnoteReference"/>
          <w:szCs w:val="18"/>
        </w:rPr>
        <w:footnoteRef/>
      </w:r>
      <w:r w:rsidRPr="006647E0">
        <w:rPr>
          <w:szCs w:val="18"/>
        </w:rPr>
        <w:t xml:space="preserve"> “High needs” is a designation given by ESE to students who have been identified as receiving free or reduced-price lunch, students with disabilities, English language learners, or former English language learners.</w:t>
      </w:r>
    </w:p>
  </w:footnote>
  <w:footnote w:id="8">
    <w:p w:rsidR="00CA0F5D" w:rsidRDefault="00CA0F5D" w:rsidP="009011C5">
      <w:r>
        <w:rPr>
          <w:rStyle w:val="FootnoteReference"/>
        </w:rPr>
        <w:footnoteRef/>
      </w:r>
      <w:r>
        <w:t xml:space="preserve"> </w:t>
      </w:r>
      <w:r w:rsidRPr="00633310">
        <w:rPr>
          <w:sz w:val="20"/>
          <w:szCs w:val="20"/>
        </w:rPr>
        <w:t>UMDI compared our results to those reported by ESE, and found that, while very similar, the rates were different by up to 0.2%. For each year included in this analysis, the number of graduates included in MassCore calculations (by ESE and by UMDI) is greater than the number of graduates reported by ESE (4-year cohort graduation rate).</w:t>
      </w:r>
    </w:p>
    <w:p w:rsidR="00CA0F5D" w:rsidRDefault="00CA0F5D" w:rsidP="009011C5">
      <w:pPr>
        <w:pStyle w:val="FootnoteText"/>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CellMar>
        <w:left w:w="0" w:type="dxa"/>
        <w:right w:w="0" w:type="dxa"/>
      </w:tblCellMar>
      <w:tblLook w:val="0000"/>
    </w:tblPr>
    <w:tblGrid>
      <w:gridCol w:w="4590"/>
      <w:gridCol w:w="3565"/>
    </w:tblGrid>
    <w:tr w:rsidR="00CA0F5D" w:rsidTr="00C7395D">
      <w:trPr>
        <w:trHeight w:val="181"/>
      </w:trPr>
      <w:tc>
        <w:tcPr>
          <w:tcW w:w="4590" w:type="dxa"/>
          <w:tcBorders>
            <w:bottom w:val="single" w:sz="4" w:space="0" w:color="auto"/>
          </w:tcBorders>
          <w:tcMar>
            <w:bottom w:w="36" w:type="dxa"/>
          </w:tcMar>
          <w:vAlign w:val="bottom"/>
        </w:tcPr>
        <w:p w:rsidR="00CA0F5D" w:rsidRPr="007039CE" w:rsidRDefault="00CA0F5D" w:rsidP="00A17E02">
          <w:pPr>
            <w:pStyle w:val="Header"/>
            <w:ind w:right="-540"/>
            <w:rPr>
              <w:rFonts w:ascii="Times New Roman" w:hAnsi="Times New Roman"/>
            </w:rPr>
          </w:pPr>
          <w:r w:rsidRPr="007039CE">
            <w:rPr>
              <w:rFonts w:ascii="Times New Roman" w:hAnsi="Times New Roman"/>
            </w:rPr>
            <w:t xml:space="preserve">RTTT </w:t>
          </w:r>
          <w:r>
            <w:rPr>
              <w:rFonts w:ascii="Times New Roman" w:hAnsi="Times New Roman"/>
            </w:rPr>
            <w:t>C&amp;CR Evaluation Annual Report, September 2013</w:t>
          </w:r>
        </w:p>
      </w:tc>
      <w:tc>
        <w:tcPr>
          <w:tcW w:w="3565" w:type="dxa"/>
          <w:tcBorders>
            <w:bottom w:val="single" w:sz="4" w:space="0" w:color="auto"/>
          </w:tcBorders>
          <w:tcMar>
            <w:bottom w:w="36" w:type="dxa"/>
          </w:tcMar>
          <w:vAlign w:val="bottom"/>
        </w:tcPr>
        <w:p w:rsidR="00CA0F5D" w:rsidRDefault="00CA0F5D" w:rsidP="00A21E9C">
          <w:pPr>
            <w:pStyle w:val="Header"/>
            <w:jc w:val="right"/>
            <w:rPr>
              <w:b/>
              <w:bCs/>
            </w:rPr>
          </w:pPr>
          <w:r>
            <w:rPr>
              <w:b/>
              <w:bCs/>
            </w:rPr>
            <w:t xml:space="preserve"> </w:t>
          </w:r>
        </w:p>
      </w:tc>
    </w:tr>
  </w:tbl>
  <w:p w:rsidR="00CA0F5D" w:rsidRDefault="00CA0F5D" w:rsidP="00716A1A">
    <w:pPr>
      <w:pStyle w:val="Header"/>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CellMar>
        <w:left w:w="0" w:type="dxa"/>
        <w:right w:w="0" w:type="dxa"/>
      </w:tblCellMar>
      <w:tblLook w:val="0000"/>
    </w:tblPr>
    <w:tblGrid>
      <w:gridCol w:w="4140"/>
      <w:gridCol w:w="3565"/>
    </w:tblGrid>
    <w:tr w:rsidR="00CA0F5D" w:rsidTr="00D37E6C">
      <w:trPr>
        <w:trHeight w:val="181"/>
      </w:trPr>
      <w:tc>
        <w:tcPr>
          <w:tcW w:w="4140" w:type="dxa"/>
          <w:tcBorders>
            <w:bottom w:val="single" w:sz="4" w:space="0" w:color="auto"/>
          </w:tcBorders>
          <w:tcMar>
            <w:bottom w:w="36" w:type="dxa"/>
          </w:tcMar>
          <w:vAlign w:val="bottom"/>
        </w:tcPr>
        <w:p w:rsidR="00CA0F5D" w:rsidRPr="007039CE" w:rsidRDefault="00CA0F5D" w:rsidP="00D37E6C">
          <w:pPr>
            <w:pStyle w:val="Header"/>
            <w:ind w:right="-270"/>
            <w:rPr>
              <w:rFonts w:ascii="Times New Roman" w:hAnsi="Times New Roman"/>
            </w:rPr>
          </w:pPr>
        </w:p>
      </w:tc>
      <w:tc>
        <w:tcPr>
          <w:tcW w:w="3565" w:type="dxa"/>
          <w:tcBorders>
            <w:bottom w:val="single" w:sz="4" w:space="0" w:color="auto"/>
          </w:tcBorders>
          <w:tcMar>
            <w:bottom w:w="36" w:type="dxa"/>
          </w:tcMar>
          <w:vAlign w:val="bottom"/>
        </w:tcPr>
        <w:p w:rsidR="00CA0F5D" w:rsidRDefault="00CA0F5D" w:rsidP="00A21E9C">
          <w:pPr>
            <w:pStyle w:val="Header"/>
            <w:jc w:val="right"/>
            <w:rPr>
              <w:b/>
              <w:bCs/>
            </w:rPr>
          </w:pPr>
          <w:r>
            <w:rPr>
              <w:b/>
              <w:bCs/>
            </w:rPr>
            <w:t xml:space="preserve"> </w:t>
          </w:r>
        </w:p>
      </w:tc>
    </w:tr>
  </w:tbl>
  <w:p w:rsidR="00CA0F5D" w:rsidRDefault="00CA0F5D" w:rsidP="00716A1A">
    <w:pPr>
      <w:pStyle w:val="Heade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CellMar>
        <w:left w:w="0" w:type="dxa"/>
        <w:right w:w="0" w:type="dxa"/>
      </w:tblCellMar>
      <w:tblLook w:val="0000"/>
    </w:tblPr>
    <w:tblGrid>
      <w:gridCol w:w="4140"/>
      <w:gridCol w:w="3565"/>
    </w:tblGrid>
    <w:tr w:rsidR="00CA0F5D" w:rsidTr="00D37E6C">
      <w:trPr>
        <w:trHeight w:val="181"/>
      </w:trPr>
      <w:tc>
        <w:tcPr>
          <w:tcW w:w="4140" w:type="dxa"/>
          <w:tcBorders>
            <w:bottom w:val="single" w:sz="4" w:space="0" w:color="auto"/>
          </w:tcBorders>
          <w:tcMar>
            <w:bottom w:w="36" w:type="dxa"/>
          </w:tcMar>
          <w:vAlign w:val="bottom"/>
        </w:tcPr>
        <w:p w:rsidR="00CA0F5D" w:rsidRPr="007039CE" w:rsidRDefault="00CA0F5D" w:rsidP="00D37E6C">
          <w:pPr>
            <w:pStyle w:val="Header"/>
            <w:ind w:right="-270"/>
            <w:rPr>
              <w:rFonts w:ascii="Times New Roman" w:hAnsi="Times New Roman"/>
            </w:rPr>
          </w:pPr>
          <w:r w:rsidRPr="007039CE">
            <w:rPr>
              <w:rFonts w:ascii="Times New Roman" w:hAnsi="Times New Roman"/>
            </w:rPr>
            <w:t xml:space="preserve">RTTT </w:t>
          </w:r>
          <w:r>
            <w:rPr>
              <w:rFonts w:ascii="Times New Roman" w:hAnsi="Times New Roman"/>
            </w:rPr>
            <w:t>C&amp;CR Interim Evaluation Report, June 2013</w:t>
          </w:r>
        </w:p>
      </w:tc>
      <w:tc>
        <w:tcPr>
          <w:tcW w:w="3565" w:type="dxa"/>
          <w:tcBorders>
            <w:bottom w:val="single" w:sz="4" w:space="0" w:color="auto"/>
          </w:tcBorders>
          <w:tcMar>
            <w:bottom w:w="36" w:type="dxa"/>
          </w:tcMar>
          <w:vAlign w:val="bottom"/>
        </w:tcPr>
        <w:p w:rsidR="00CA0F5D" w:rsidRDefault="00CA0F5D" w:rsidP="00A21E9C">
          <w:pPr>
            <w:pStyle w:val="Header"/>
            <w:jc w:val="right"/>
            <w:rPr>
              <w:b/>
              <w:bCs/>
            </w:rPr>
          </w:pPr>
          <w:r>
            <w:rPr>
              <w:b/>
              <w:bCs/>
            </w:rPr>
            <w:t xml:space="preserve"> </w:t>
          </w:r>
        </w:p>
      </w:tc>
    </w:tr>
  </w:tbl>
  <w:p w:rsidR="00CA0F5D" w:rsidRDefault="00CA0F5D" w:rsidP="00716A1A">
    <w:pPr>
      <w:pStyle w:val="Header"/>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CellMar>
        <w:left w:w="0" w:type="dxa"/>
        <w:right w:w="0" w:type="dxa"/>
      </w:tblCellMar>
      <w:tblLook w:val="0000"/>
    </w:tblPr>
    <w:tblGrid>
      <w:gridCol w:w="4556"/>
      <w:gridCol w:w="4804"/>
    </w:tblGrid>
    <w:tr w:rsidR="00CA0F5D">
      <w:trPr>
        <w:trHeight w:val="181"/>
      </w:trPr>
      <w:tc>
        <w:tcPr>
          <w:tcW w:w="5035" w:type="dxa"/>
          <w:tcBorders>
            <w:bottom w:val="single" w:sz="4" w:space="0" w:color="auto"/>
          </w:tcBorders>
          <w:tcMar>
            <w:bottom w:w="36" w:type="dxa"/>
          </w:tcMar>
          <w:vAlign w:val="bottom"/>
        </w:tcPr>
        <w:p w:rsidR="00CA0F5D" w:rsidRDefault="00CA0F5D" w:rsidP="008E5B7D">
          <w:pPr>
            <w:pStyle w:val="Header"/>
          </w:pPr>
          <w:r w:rsidRPr="007039CE">
            <w:rPr>
              <w:rFonts w:ascii="Times New Roman" w:hAnsi="Times New Roman"/>
            </w:rPr>
            <w:t xml:space="preserve">RTTT </w:t>
          </w:r>
          <w:r>
            <w:rPr>
              <w:rFonts w:ascii="Times New Roman" w:hAnsi="Times New Roman"/>
            </w:rPr>
            <w:t>C&amp;CR Interim Evaluation Report, June 2013</w:t>
          </w:r>
        </w:p>
      </w:tc>
      <w:tc>
        <w:tcPr>
          <w:tcW w:w="5413" w:type="dxa"/>
          <w:tcBorders>
            <w:bottom w:val="single" w:sz="4" w:space="0" w:color="auto"/>
          </w:tcBorders>
          <w:tcMar>
            <w:bottom w:w="36" w:type="dxa"/>
          </w:tcMar>
          <w:vAlign w:val="bottom"/>
        </w:tcPr>
        <w:p w:rsidR="00CA0F5D" w:rsidRDefault="00CA0F5D" w:rsidP="007A1445">
          <w:pPr>
            <w:pStyle w:val="Header"/>
            <w:jc w:val="right"/>
            <w:rPr>
              <w:b/>
              <w:bCs/>
            </w:rPr>
          </w:pPr>
        </w:p>
      </w:tc>
    </w:tr>
  </w:tbl>
  <w:p w:rsidR="00CA0F5D" w:rsidRPr="00AF7FD7" w:rsidRDefault="00CA0F5D" w:rsidP="00AF7FD7">
    <w:pPr>
      <w:pStyle w:val="Header"/>
    </w:pPr>
  </w:p>
  <w:p w:rsidR="00CA0F5D" w:rsidRDefault="00CA0F5D"/>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CellMar>
        <w:left w:w="0" w:type="dxa"/>
        <w:right w:w="0" w:type="dxa"/>
      </w:tblCellMar>
      <w:tblLook w:val="0000"/>
    </w:tblPr>
    <w:tblGrid>
      <w:gridCol w:w="4556"/>
      <w:gridCol w:w="4804"/>
    </w:tblGrid>
    <w:tr w:rsidR="00CA0F5D">
      <w:trPr>
        <w:trHeight w:val="181"/>
      </w:trPr>
      <w:tc>
        <w:tcPr>
          <w:tcW w:w="5035" w:type="dxa"/>
          <w:tcBorders>
            <w:bottom w:val="single" w:sz="4" w:space="0" w:color="auto"/>
          </w:tcBorders>
          <w:tcMar>
            <w:bottom w:w="36" w:type="dxa"/>
          </w:tcMar>
          <w:vAlign w:val="bottom"/>
        </w:tcPr>
        <w:p w:rsidR="00CA0F5D" w:rsidRDefault="00CA0F5D" w:rsidP="008E5B7D">
          <w:pPr>
            <w:pStyle w:val="Header"/>
          </w:pPr>
          <w:r w:rsidRPr="007039CE">
            <w:rPr>
              <w:rFonts w:ascii="Times New Roman" w:hAnsi="Times New Roman"/>
            </w:rPr>
            <w:t xml:space="preserve">RTTT </w:t>
          </w:r>
          <w:r>
            <w:rPr>
              <w:rFonts w:ascii="Times New Roman" w:hAnsi="Times New Roman"/>
            </w:rPr>
            <w:t>C&amp;CR Interim Evaluation Report, June 2013</w:t>
          </w:r>
        </w:p>
      </w:tc>
      <w:tc>
        <w:tcPr>
          <w:tcW w:w="5413" w:type="dxa"/>
          <w:tcBorders>
            <w:bottom w:val="single" w:sz="4" w:space="0" w:color="auto"/>
          </w:tcBorders>
          <w:tcMar>
            <w:bottom w:w="36" w:type="dxa"/>
          </w:tcMar>
          <w:vAlign w:val="bottom"/>
        </w:tcPr>
        <w:p w:rsidR="00CA0F5D" w:rsidRDefault="00CA0F5D" w:rsidP="007A1445">
          <w:pPr>
            <w:pStyle w:val="Header"/>
            <w:jc w:val="right"/>
            <w:rPr>
              <w:b/>
              <w:bCs/>
            </w:rPr>
          </w:pPr>
        </w:p>
      </w:tc>
    </w:tr>
  </w:tbl>
  <w:p w:rsidR="00CA0F5D" w:rsidRPr="00AF7FD7" w:rsidRDefault="00CA0F5D" w:rsidP="00AF7FD7">
    <w:pPr>
      <w:pStyle w:val="Header"/>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CellMar>
        <w:left w:w="0" w:type="dxa"/>
        <w:right w:w="0" w:type="dxa"/>
      </w:tblCellMar>
      <w:tblLook w:val="0000"/>
    </w:tblPr>
    <w:tblGrid>
      <w:gridCol w:w="3780"/>
      <w:gridCol w:w="3565"/>
    </w:tblGrid>
    <w:tr w:rsidR="00CA0F5D" w:rsidTr="00716A1A">
      <w:trPr>
        <w:trHeight w:val="181"/>
      </w:trPr>
      <w:tc>
        <w:tcPr>
          <w:tcW w:w="3780" w:type="dxa"/>
          <w:tcBorders>
            <w:bottom w:val="single" w:sz="4" w:space="0" w:color="auto"/>
          </w:tcBorders>
          <w:tcMar>
            <w:bottom w:w="36" w:type="dxa"/>
          </w:tcMar>
          <w:vAlign w:val="bottom"/>
        </w:tcPr>
        <w:p w:rsidR="00CA0F5D" w:rsidRPr="007039CE" w:rsidRDefault="00CA0F5D" w:rsidP="008E5B7D">
          <w:pPr>
            <w:pStyle w:val="Header"/>
            <w:rPr>
              <w:rFonts w:ascii="Times New Roman" w:hAnsi="Times New Roman"/>
            </w:rPr>
          </w:pPr>
          <w:r w:rsidRPr="007039CE">
            <w:rPr>
              <w:rFonts w:ascii="Times New Roman" w:hAnsi="Times New Roman"/>
            </w:rPr>
            <w:t xml:space="preserve">RTTT </w:t>
          </w:r>
          <w:r>
            <w:rPr>
              <w:rFonts w:ascii="Times New Roman" w:hAnsi="Times New Roman"/>
            </w:rPr>
            <w:t>C&amp;CR Interim Evaluation Report, June 2013</w:t>
          </w:r>
        </w:p>
      </w:tc>
      <w:tc>
        <w:tcPr>
          <w:tcW w:w="3565" w:type="dxa"/>
          <w:tcBorders>
            <w:bottom w:val="single" w:sz="4" w:space="0" w:color="auto"/>
          </w:tcBorders>
          <w:tcMar>
            <w:bottom w:w="36" w:type="dxa"/>
          </w:tcMar>
          <w:vAlign w:val="bottom"/>
        </w:tcPr>
        <w:p w:rsidR="00CA0F5D" w:rsidRDefault="00CA0F5D" w:rsidP="00A21E9C">
          <w:pPr>
            <w:pStyle w:val="Header"/>
            <w:jc w:val="right"/>
            <w:rPr>
              <w:b/>
              <w:bCs/>
            </w:rPr>
          </w:pPr>
          <w:r>
            <w:rPr>
              <w:b/>
              <w:bCs/>
            </w:rPr>
            <w:t xml:space="preserve"> </w:t>
          </w:r>
        </w:p>
      </w:tc>
    </w:tr>
  </w:tbl>
  <w:p w:rsidR="00CA0F5D" w:rsidRDefault="00CA0F5D" w:rsidP="00716A1A">
    <w:pPr>
      <w:pStyle w:val="Header"/>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0F5D" w:rsidRDefault="00CA0F5D" w:rsidP="001E1DA1">
    <w:pPr>
      <w:pStyle w:val="Header"/>
      <w:ind w:left="-4320"/>
    </w:pPr>
    <w:r>
      <w:rPr>
        <w:noProof/>
        <w:sz w:val="20"/>
        <w:lang w:eastAsia="zh-CN" w:bidi="km-KH"/>
      </w:rPr>
      <w:drawing>
        <wp:anchor distT="0" distB="0" distL="114300" distR="114300" simplePos="0" relativeHeight="251697664" behindDoc="1" locked="0" layoutInCell="1" allowOverlap="1">
          <wp:simplePos x="0" y="0"/>
          <wp:positionH relativeFrom="column">
            <wp:posOffset>-2784164</wp:posOffset>
          </wp:positionH>
          <wp:positionV relativeFrom="paragraph">
            <wp:posOffset>-463874</wp:posOffset>
          </wp:positionV>
          <wp:extent cx="7802435" cy="10078423"/>
          <wp:effectExtent l="0" t="0" r="8255" b="0"/>
          <wp:wrapNone/>
          <wp:docPr id="53" name="Picture 53" descr="coverback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verback2"/>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802435" cy="10078423"/>
                  </a:xfrm>
                  <a:prstGeom prst="rect">
                    <a:avLst/>
                  </a:prstGeom>
                  <a:noFill/>
                </pic:spPr>
              </pic:pic>
            </a:graphicData>
          </a:graphic>
        </wp:anchor>
      </w:drawing>
    </w:r>
    <w:r>
      <w:rPr>
        <w:noProof/>
        <w:sz w:val="20"/>
        <w:lang w:eastAsia="zh-CN" w:bidi="km-KH"/>
      </w:rPr>
      <w:drawing>
        <wp:anchor distT="0" distB="0" distL="114300" distR="114300" simplePos="0" relativeHeight="251700736" behindDoc="0" locked="0" layoutInCell="0" allowOverlap="1">
          <wp:simplePos x="0" y="0"/>
          <wp:positionH relativeFrom="column">
            <wp:posOffset>2727960</wp:posOffset>
          </wp:positionH>
          <wp:positionV relativeFrom="paragraph">
            <wp:posOffset>6616065</wp:posOffset>
          </wp:positionV>
          <wp:extent cx="1795145" cy="1133475"/>
          <wp:effectExtent l="19050" t="0" r="0" b="0"/>
          <wp:wrapNone/>
          <wp:docPr id="54" name="Picture 54" descr="A computer screen displaying a line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A computer screen displaying a line graph"/>
                  <pic:cNvPicPr>
                    <a:picLocks noChangeAspect="1" noChangeArrowheads="1"/>
                  </pic:cNvPicPr>
                </pic:nvPicPr>
                <pic:blipFill>
                  <a:blip r:embed="rId2"/>
                  <a:srcRect/>
                  <a:stretch>
                    <a:fillRect/>
                  </a:stretch>
                </pic:blipFill>
                <pic:spPr bwMode="auto">
                  <a:xfrm>
                    <a:off x="0" y="0"/>
                    <a:ext cx="1795145" cy="1133475"/>
                  </a:xfrm>
                  <a:prstGeom prst="rect">
                    <a:avLst/>
                  </a:prstGeom>
                  <a:noFill/>
                </pic:spPr>
              </pic:pic>
            </a:graphicData>
          </a:graphic>
        </wp:anchor>
      </w:drawing>
    </w:r>
    <w:r>
      <w:rPr>
        <w:noProof/>
        <w:sz w:val="20"/>
        <w:lang w:eastAsia="zh-CN" w:bidi="km-KH"/>
      </w:rPr>
      <w:drawing>
        <wp:anchor distT="0" distB="0" distL="114300" distR="114300" simplePos="0" relativeHeight="251699712" behindDoc="0" locked="0" layoutInCell="0" allowOverlap="1">
          <wp:simplePos x="0" y="0"/>
          <wp:positionH relativeFrom="column">
            <wp:posOffset>-979170</wp:posOffset>
          </wp:positionH>
          <wp:positionV relativeFrom="paragraph">
            <wp:posOffset>6614160</wp:posOffset>
          </wp:positionV>
          <wp:extent cx="1801495" cy="1139190"/>
          <wp:effectExtent l="19050" t="0" r="8255" b="0"/>
          <wp:wrapNone/>
          <wp:docPr id="55" name="Picture 55" descr="An open book surrounded by stacks of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An open book surrounded by stacks of books"/>
                  <pic:cNvPicPr>
                    <a:picLocks noChangeAspect="1" noChangeArrowheads="1"/>
                  </pic:cNvPicPr>
                </pic:nvPicPr>
                <pic:blipFill>
                  <a:blip r:embed="rId3"/>
                  <a:srcRect/>
                  <a:stretch>
                    <a:fillRect/>
                  </a:stretch>
                </pic:blipFill>
                <pic:spPr bwMode="auto">
                  <a:xfrm>
                    <a:off x="0" y="0"/>
                    <a:ext cx="1801495" cy="1139190"/>
                  </a:xfrm>
                  <a:prstGeom prst="rect">
                    <a:avLst/>
                  </a:prstGeom>
                  <a:noFill/>
                </pic:spPr>
              </pic:pic>
            </a:graphicData>
          </a:graphic>
        </wp:anchor>
      </w:drawing>
    </w:r>
    <w:r>
      <w:rPr>
        <w:noProof/>
        <w:sz w:val="20"/>
        <w:lang w:eastAsia="zh-CN" w:bidi="km-KH"/>
      </w:rPr>
      <w:drawing>
        <wp:anchor distT="0" distB="0" distL="114300" distR="114300" simplePos="0" relativeHeight="251698688" behindDoc="0" locked="0" layoutInCell="0" allowOverlap="1">
          <wp:simplePos x="0" y="0"/>
          <wp:positionH relativeFrom="column">
            <wp:posOffset>882015</wp:posOffset>
          </wp:positionH>
          <wp:positionV relativeFrom="paragraph">
            <wp:posOffset>6614160</wp:posOffset>
          </wp:positionV>
          <wp:extent cx="1780540" cy="1137285"/>
          <wp:effectExtent l="19050" t="0" r="0" b="0"/>
          <wp:wrapNone/>
          <wp:docPr id="56" name="Picture 56" descr="An abac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An abacus"/>
                  <pic:cNvPicPr>
                    <a:picLocks noChangeAspect="1" noChangeArrowheads="1"/>
                  </pic:cNvPicPr>
                </pic:nvPicPr>
                <pic:blipFill>
                  <a:blip r:embed="rId4"/>
                  <a:srcRect/>
                  <a:stretch>
                    <a:fillRect/>
                  </a:stretch>
                </pic:blipFill>
                <pic:spPr bwMode="auto">
                  <a:xfrm>
                    <a:off x="0" y="0"/>
                    <a:ext cx="1780540" cy="1137285"/>
                  </a:xfrm>
                  <a:prstGeom prst="rect">
                    <a:avLst/>
                  </a:prstGeom>
                  <a:noFill/>
                </pic:spPr>
              </pic:pic>
            </a:graphicData>
          </a:graphic>
        </wp:anchor>
      </w:drawing>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CellMar>
        <w:left w:w="0" w:type="dxa"/>
        <w:right w:w="0" w:type="dxa"/>
      </w:tblCellMar>
      <w:tblLook w:val="0000"/>
    </w:tblPr>
    <w:tblGrid>
      <w:gridCol w:w="4812"/>
      <w:gridCol w:w="4538"/>
    </w:tblGrid>
    <w:tr w:rsidR="00CA0F5D" w:rsidTr="00405980">
      <w:trPr>
        <w:trHeight w:val="165"/>
      </w:trPr>
      <w:tc>
        <w:tcPr>
          <w:tcW w:w="4812" w:type="dxa"/>
          <w:tcBorders>
            <w:bottom w:val="single" w:sz="4" w:space="0" w:color="auto"/>
          </w:tcBorders>
          <w:tcMar>
            <w:bottom w:w="36" w:type="dxa"/>
          </w:tcMar>
          <w:vAlign w:val="bottom"/>
        </w:tcPr>
        <w:p w:rsidR="00CA0F5D" w:rsidRPr="007039CE" w:rsidRDefault="00CA0F5D" w:rsidP="00405980">
          <w:pPr>
            <w:pStyle w:val="Header"/>
            <w:rPr>
              <w:rFonts w:ascii="Times New Roman" w:hAnsi="Times New Roman"/>
            </w:rPr>
          </w:pPr>
          <w:r w:rsidRPr="007039CE">
            <w:rPr>
              <w:rFonts w:ascii="Times New Roman" w:hAnsi="Times New Roman"/>
            </w:rPr>
            <w:t xml:space="preserve">RTTT </w:t>
          </w:r>
          <w:r>
            <w:rPr>
              <w:rFonts w:ascii="Times New Roman" w:hAnsi="Times New Roman"/>
            </w:rPr>
            <w:t>C&amp;CR Interim Evaluation Report, September 2013</w:t>
          </w:r>
        </w:p>
      </w:tc>
      <w:tc>
        <w:tcPr>
          <w:tcW w:w="4538" w:type="dxa"/>
          <w:tcBorders>
            <w:bottom w:val="single" w:sz="4" w:space="0" w:color="auto"/>
          </w:tcBorders>
          <w:tcMar>
            <w:bottom w:w="36" w:type="dxa"/>
          </w:tcMar>
          <w:vAlign w:val="bottom"/>
        </w:tcPr>
        <w:p w:rsidR="00CA0F5D" w:rsidRDefault="00CA0F5D" w:rsidP="00A21E9C">
          <w:pPr>
            <w:pStyle w:val="Header"/>
            <w:jc w:val="right"/>
            <w:rPr>
              <w:b/>
              <w:bCs/>
            </w:rPr>
          </w:pPr>
          <w:r>
            <w:rPr>
              <w:b/>
              <w:bCs/>
            </w:rPr>
            <w:t xml:space="preserve"> </w:t>
          </w:r>
        </w:p>
      </w:tc>
    </w:tr>
  </w:tbl>
  <w:p w:rsidR="00CA0F5D" w:rsidRDefault="00CA0F5D" w:rsidP="00716A1A">
    <w:pPr>
      <w:pStyle w:val="Header"/>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369" w:type="dxa"/>
      <w:tblCellMar>
        <w:left w:w="0" w:type="dxa"/>
        <w:right w:w="0" w:type="dxa"/>
      </w:tblCellMar>
      <w:tblLook w:val="0000"/>
    </w:tblPr>
    <w:tblGrid>
      <w:gridCol w:w="5084"/>
      <w:gridCol w:w="4285"/>
    </w:tblGrid>
    <w:tr w:rsidR="00CA0F5D" w:rsidTr="00405980">
      <w:trPr>
        <w:trHeight w:val="222"/>
      </w:trPr>
      <w:tc>
        <w:tcPr>
          <w:tcW w:w="5084" w:type="dxa"/>
          <w:tcBorders>
            <w:bottom w:val="single" w:sz="4" w:space="0" w:color="auto"/>
          </w:tcBorders>
          <w:tcMar>
            <w:bottom w:w="36" w:type="dxa"/>
          </w:tcMar>
          <w:vAlign w:val="bottom"/>
        </w:tcPr>
        <w:p w:rsidR="00CA0F5D" w:rsidRPr="007039CE" w:rsidRDefault="00CA0F5D" w:rsidP="00382A64">
          <w:pPr>
            <w:pStyle w:val="Header"/>
            <w:ind w:right="-90"/>
            <w:rPr>
              <w:rFonts w:ascii="Times New Roman" w:hAnsi="Times New Roman"/>
            </w:rPr>
          </w:pPr>
        </w:p>
      </w:tc>
      <w:tc>
        <w:tcPr>
          <w:tcW w:w="4285" w:type="dxa"/>
          <w:tcBorders>
            <w:bottom w:val="single" w:sz="4" w:space="0" w:color="auto"/>
          </w:tcBorders>
          <w:tcMar>
            <w:bottom w:w="36" w:type="dxa"/>
          </w:tcMar>
          <w:vAlign w:val="bottom"/>
        </w:tcPr>
        <w:p w:rsidR="00CA0F5D" w:rsidRDefault="00CA0F5D" w:rsidP="00A21E9C">
          <w:pPr>
            <w:pStyle w:val="Header"/>
            <w:jc w:val="right"/>
            <w:rPr>
              <w:b/>
              <w:bCs/>
            </w:rPr>
          </w:pPr>
          <w:r>
            <w:rPr>
              <w:b/>
              <w:bCs/>
            </w:rPr>
            <w:t xml:space="preserve"> </w:t>
          </w:r>
        </w:p>
      </w:tc>
    </w:tr>
  </w:tbl>
  <w:p w:rsidR="00CA0F5D" w:rsidRDefault="00CA0F5D" w:rsidP="00716A1A">
    <w:pPr>
      <w:pStyle w:val="Header"/>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Borders>
        <w:bottom w:val="single" w:sz="4" w:space="0" w:color="auto"/>
      </w:tblBorders>
      <w:tblCellMar>
        <w:left w:w="0" w:type="dxa"/>
        <w:right w:w="0" w:type="dxa"/>
      </w:tblCellMar>
      <w:tblLook w:val="0000"/>
    </w:tblPr>
    <w:tblGrid>
      <w:gridCol w:w="4556"/>
      <w:gridCol w:w="4804"/>
    </w:tblGrid>
    <w:tr w:rsidR="00CA0F5D" w:rsidTr="00E83465">
      <w:trPr>
        <w:trHeight w:val="181"/>
      </w:trPr>
      <w:tc>
        <w:tcPr>
          <w:tcW w:w="5035" w:type="dxa"/>
          <w:tcBorders>
            <w:bottom w:val="single" w:sz="4" w:space="0" w:color="auto"/>
          </w:tcBorders>
          <w:tcMar>
            <w:bottom w:w="36" w:type="dxa"/>
          </w:tcMar>
          <w:vAlign w:val="bottom"/>
        </w:tcPr>
        <w:p w:rsidR="00CA0F5D" w:rsidRPr="00440D81" w:rsidRDefault="00CA0F5D" w:rsidP="004E38B2">
          <w:pPr>
            <w:pStyle w:val="Header"/>
            <w:rPr>
              <w:rFonts w:ascii="Times New Roman" w:hAnsi="Times New Roman"/>
            </w:rPr>
          </w:pPr>
          <w:r w:rsidRPr="007039CE">
            <w:rPr>
              <w:rFonts w:ascii="Times New Roman" w:hAnsi="Times New Roman"/>
            </w:rPr>
            <w:t xml:space="preserve">RTTT </w:t>
          </w:r>
          <w:r>
            <w:rPr>
              <w:rFonts w:ascii="Times New Roman" w:hAnsi="Times New Roman"/>
            </w:rPr>
            <w:t>C&amp;CR Annual Evaluation Report, September 2013</w:t>
          </w:r>
        </w:p>
      </w:tc>
      <w:tc>
        <w:tcPr>
          <w:tcW w:w="5413" w:type="dxa"/>
          <w:tcBorders>
            <w:bottom w:val="single" w:sz="4" w:space="0" w:color="auto"/>
          </w:tcBorders>
          <w:tcMar>
            <w:bottom w:w="36" w:type="dxa"/>
          </w:tcMar>
          <w:vAlign w:val="bottom"/>
        </w:tcPr>
        <w:p w:rsidR="00CA0F5D" w:rsidRDefault="00CA0F5D" w:rsidP="007A1445">
          <w:pPr>
            <w:pStyle w:val="Header"/>
            <w:jc w:val="right"/>
            <w:rPr>
              <w:b/>
              <w:bCs/>
            </w:rPr>
          </w:pPr>
        </w:p>
      </w:tc>
    </w:tr>
  </w:tbl>
  <w:p w:rsidR="00CA0F5D" w:rsidRDefault="00CA0F5D"/>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Borders>
        <w:bottom w:val="single" w:sz="4" w:space="0" w:color="auto"/>
      </w:tblBorders>
      <w:tblCellMar>
        <w:left w:w="0" w:type="dxa"/>
        <w:right w:w="0" w:type="dxa"/>
      </w:tblCellMar>
      <w:tblLook w:val="0000"/>
    </w:tblPr>
    <w:tblGrid>
      <w:gridCol w:w="4556"/>
      <w:gridCol w:w="4804"/>
    </w:tblGrid>
    <w:tr w:rsidR="00CA0F5D" w:rsidTr="00E83465">
      <w:trPr>
        <w:trHeight w:val="181"/>
      </w:trPr>
      <w:tc>
        <w:tcPr>
          <w:tcW w:w="5035" w:type="dxa"/>
          <w:tcBorders>
            <w:bottom w:val="single" w:sz="4" w:space="0" w:color="auto"/>
          </w:tcBorders>
          <w:tcMar>
            <w:bottom w:w="36" w:type="dxa"/>
          </w:tcMar>
          <w:vAlign w:val="bottom"/>
        </w:tcPr>
        <w:p w:rsidR="00CA0F5D" w:rsidRPr="00440D81" w:rsidRDefault="00CA0F5D" w:rsidP="004E38B2">
          <w:pPr>
            <w:pStyle w:val="Header"/>
            <w:rPr>
              <w:rFonts w:ascii="Times New Roman" w:hAnsi="Times New Roman"/>
            </w:rPr>
          </w:pPr>
          <w:r w:rsidRPr="007039CE">
            <w:rPr>
              <w:rFonts w:ascii="Times New Roman" w:hAnsi="Times New Roman"/>
            </w:rPr>
            <w:t xml:space="preserve">RTTT </w:t>
          </w:r>
          <w:r>
            <w:rPr>
              <w:rFonts w:ascii="Times New Roman" w:hAnsi="Times New Roman"/>
            </w:rPr>
            <w:t>C&amp;CR Annual Evaluation Report, September 2013</w:t>
          </w:r>
        </w:p>
      </w:tc>
      <w:tc>
        <w:tcPr>
          <w:tcW w:w="5413" w:type="dxa"/>
          <w:tcBorders>
            <w:bottom w:val="single" w:sz="4" w:space="0" w:color="auto"/>
          </w:tcBorders>
          <w:tcMar>
            <w:bottom w:w="36" w:type="dxa"/>
          </w:tcMar>
          <w:vAlign w:val="bottom"/>
        </w:tcPr>
        <w:p w:rsidR="00CA0F5D" w:rsidRDefault="00CA0F5D" w:rsidP="007A1445">
          <w:pPr>
            <w:pStyle w:val="Header"/>
            <w:jc w:val="right"/>
            <w:rPr>
              <w:b/>
              <w:bCs/>
            </w:rPr>
          </w:pPr>
        </w:p>
      </w:tc>
    </w:tr>
  </w:tbl>
  <w:p w:rsidR="00CA0F5D" w:rsidRDefault="00CA0F5D"/>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0F5D" w:rsidRDefault="00CA0F5D" w:rsidP="001E1DA1">
    <w:pPr>
      <w:pStyle w:val="Header"/>
      <w:ind w:left="-4320"/>
    </w:pPr>
    <w:r>
      <w:rPr>
        <w:noProof/>
        <w:sz w:val="20"/>
        <w:lang w:eastAsia="zh-CN" w:bidi="km-KH"/>
      </w:rPr>
      <w:drawing>
        <wp:anchor distT="0" distB="0" distL="114300" distR="114300" simplePos="0" relativeHeight="251655679" behindDoc="1" locked="0" layoutInCell="1" allowOverlap="1">
          <wp:simplePos x="0" y="0"/>
          <wp:positionH relativeFrom="column">
            <wp:posOffset>-2784164</wp:posOffset>
          </wp:positionH>
          <wp:positionV relativeFrom="paragraph">
            <wp:posOffset>-463874</wp:posOffset>
          </wp:positionV>
          <wp:extent cx="7802435" cy="10078423"/>
          <wp:effectExtent l="19050" t="0" r="8065" b="0"/>
          <wp:wrapNone/>
          <wp:docPr id="7" name="Picture 7" descr="UMass Donahue Institu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verback2"/>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802435" cy="10078423"/>
                  </a:xfrm>
                  <a:prstGeom prst="rect">
                    <a:avLst/>
                  </a:prstGeom>
                  <a:noFill/>
                </pic:spPr>
              </pic:pic>
            </a:graphicData>
          </a:graphic>
        </wp:anchor>
      </w:drawing>
    </w:r>
    <w:r>
      <w:rPr>
        <w:noProof/>
        <w:sz w:val="20"/>
        <w:lang w:eastAsia="zh-CN" w:bidi="km-KH"/>
      </w:rPr>
      <w:drawing>
        <wp:anchor distT="0" distB="0" distL="114300" distR="114300" simplePos="0" relativeHeight="251658752" behindDoc="0" locked="0" layoutInCell="0" allowOverlap="1">
          <wp:simplePos x="0" y="0"/>
          <wp:positionH relativeFrom="column">
            <wp:posOffset>2727960</wp:posOffset>
          </wp:positionH>
          <wp:positionV relativeFrom="paragraph">
            <wp:posOffset>6616065</wp:posOffset>
          </wp:positionV>
          <wp:extent cx="1795145" cy="1133475"/>
          <wp:effectExtent l="19050" t="0" r="0" b="0"/>
          <wp:wrapNone/>
          <wp:docPr id="8" name="Picture 8" descr="A computer screen displaying a line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A computer screen displaying a line graph"/>
                  <pic:cNvPicPr>
                    <a:picLocks noChangeAspect="1" noChangeArrowheads="1"/>
                  </pic:cNvPicPr>
                </pic:nvPicPr>
                <pic:blipFill>
                  <a:blip r:embed="rId2"/>
                  <a:srcRect/>
                  <a:stretch>
                    <a:fillRect/>
                  </a:stretch>
                </pic:blipFill>
                <pic:spPr bwMode="auto">
                  <a:xfrm>
                    <a:off x="0" y="0"/>
                    <a:ext cx="1795145" cy="1133475"/>
                  </a:xfrm>
                  <a:prstGeom prst="rect">
                    <a:avLst/>
                  </a:prstGeom>
                  <a:noFill/>
                </pic:spPr>
              </pic:pic>
            </a:graphicData>
          </a:graphic>
        </wp:anchor>
      </w:drawing>
    </w:r>
    <w:r>
      <w:rPr>
        <w:noProof/>
        <w:sz w:val="20"/>
        <w:lang w:eastAsia="zh-CN" w:bidi="km-KH"/>
      </w:rPr>
      <w:drawing>
        <wp:anchor distT="0" distB="0" distL="114300" distR="114300" simplePos="0" relativeHeight="251657728" behindDoc="0" locked="0" layoutInCell="0" allowOverlap="1">
          <wp:simplePos x="0" y="0"/>
          <wp:positionH relativeFrom="column">
            <wp:posOffset>-979170</wp:posOffset>
          </wp:positionH>
          <wp:positionV relativeFrom="paragraph">
            <wp:posOffset>6614160</wp:posOffset>
          </wp:positionV>
          <wp:extent cx="1801495" cy="1139190"/>
          <wp:effectExtent l="19050" t="0" r="8255" b="0"/>
          <wp:wrapNone/>
          <wp:docPr id="9" name="Picture 9" descr="An open book surrounded by stacks of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An open book surrounded by stacks of books"/>
                  <pic:cNvPicPr>
                    <a:picLocks noChangeAspect="1" noChangeArrowheads="1"/>
                  </pic:cNvPicPr>
                </pic:nvPicPr>
                <pic:blipFill>
                  <a:blip r:embed="rId3"/>
                  <a:srcRect/>
                  <a:stretch>
                    <a:fillRect/>
                  </a:stretch>
                </pic:blipFill>
                <pic:spPr bwMode="auto">
                  <a:xfrm>
                    <a:off x="0" y="0"/>
                    <a:ext cx="1801495" cy="1139190"/>
                  </a:xfrm>
                  <a:prstGeom prst="rect">
                    <a:avLst/>
                  </a:prstGeom>
                  <a:noFill/>
                </pic:spPr>
              </pic:pic>
            </a:graphicData>
          </a:graphic>
        </wp:anchor>
      </w:drawing>
    </w:r>
    <w:r>
      <w:rPr>
        <w:noProof/>
        <w:sz w:val="20"/>
        <w:lang w:eastAsia="zh-CN" w:bidi="km-KH"/>
      </w:rPr>
      <w:drawing>
        <wp:anchor distT="0" distB="0" distL="114300" distR="114300" simplePos="0" relativeHeight="251656704" behindDoc="0" locked="0" layoutInCell="0" allowOverlap="1">
          <wp:simplePos x="0" y="0"/>
          <wp:positionH relativeFrom="column">
            <wp:posOffset>882015</wp:posOffset>
          </wp:positionH>
          <wp:positionV relativeFrom="paragraph">
            <wp:posOffset>6614160</wp:posOffset>
          </wp:positionV>
          <wp:extent cx="1780540" cy="1137285"/>
          <wp:effectExtent l="19050" t="0" r="0" b="0"/>
          <wp:wrapNone/>
          <wp:docPr id="10" name="Picture 10" descr="An abac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An abacus"/>
                  <pic:cNvPicPr>
                    <a:picLocks noChangeAspect="1" noChangeArrowheads="1"/>
                  </pic:cNvPicPr>
                </pic:nvPicPr>
                <pic:blipFill>
                  <a:blip r:embed="rId4"/>
                  <a:srcRect/>
                  <a:stretch>
                    <a:fillRect/>
                  </a:stretch>
                </pic:blipFill>
                <pic:spPr bwMode="auto">
                  <a:xfrm>
                    <a:off x="0" y="0"/>
                    <a:ext cx="1780540" cy="1137285"/>
                  </a:xfrm>
                  <a:prstGeom prst="rect">
                    <a:avLst/>
                  </a:prstGeom>
                  <a:noFill/>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CellMar>
        <w:left w:w="0" w:type="dxa"/>
        <w:right w:w="0" w:type="dxa"/>
      </w:tblCellMar>
      <w:tblLook w:val="0000"/>
    </w:tblPr>
    <w:tblGrid>
      <w:gridCol w:w="4556"/>
      <w:gridCol w:w="4804"/>
    </w:tblGrid>
    <w:tr w:rsidR="00CA0F5D">
      <w:trPr>
        <w:trHeight w:val="181"/>
      </w:trPr>
      <w:tc>
        <w:tcPr>
          <w:tcW w:w="5035" w:type="dxa"/>
          <w:tcBorders>
            <w:bottom w:val="single" w:sz="4" w:space="0" w:color="auto"/>
          </w:tcBorders>
          <w:tcMar>
            <w:bottom w:w="36" w:type="dxa"/>
          </w:tcMar>
          <w:vAlign w:val="bottom"/>
        </w:tcPr>
        <w:p w:rsidR="00CA0F5D" w:rsidRDefault="00CA0F5D" w:rsidP="008E5B7D">
          <w:pPr>
            <w:pStyle w:val="Header"/>
          </w:pPr>
          <w:r w:rsidRPr="007039CE">
            <w:rPr>
              <w:rFonts w:ascii="Times New Roman" w:hAnsi="Times New Roman"/>
            </w:rPr>
            <w:t xml:space="preserve">RTTT </w:t>
          </w:r>
          <w:r>
            <w:rPr>
              <w:rFonts w:ascii="Times New Roman" w:hAnsi="Times New Roman"/>
            </w:rPr>
            <w:t>C&amp;CR Interim Evaluation Report, June 2013</w:t>
          </w:r>
        </w:p>
      </w:tc>
      <w:tc>
        <w:tcPr>
          <w:tcW w:w="5413" w:type="dxa"/>
          <w:tcBorders>
            <w:bottom w:val="single" w:sz="4" w:space="0" w:color="auto"/>
          </w:tcBorders>
          <w:tcMar>
            <w:bottom w:w="36" w:type="dxa"/>
          </w:tcMar>
          <w:vAlign w:val="bottom"/>
        </w:tcPr>
        <w:p w:rsidR="00CA0F5D" w:rsidRDefault="00CA0F5D" w:rsidP="007A1445">
          <w:pPr>
            <w:pStyle w:val="Header"/>
            <w:jc w:val="right"/>
            <w:rPr>
              <w:b/>
              <w:bCs/>
            </w:rPr>
          </w:pPr>
        </w:p>
      </w:tc>
    </w:tr>
  </w:tbl>
  <w:p w:rsidR="00CA0F5D" w:rsidRPr="00AF7FD7" w:rsidRDefault="00CA0F5D" w:rsidP="00AF7FD7">
    <w:pPr>
      <w:pStyle w:val="Header"/>
    </w:pPr>
  </w:p>
  <w:p w:rsidR="00CA0F5D" w:rsidRDefault="00CA0F5D"/>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CellMar>
        <w:left w:w="0" w:type="dxa"/>
        <w:right w:w="0" w:type="dxa"/>
      </w:tblCellMar>
      <w:tblLook w:val="0000"/>
    </w:tblPr>
    <w:tblGrid>
      <w:gridCol w:w="4511"/>
      <w:gridCol w:w="4849"/>
    </w:tblGrid>
    <w:tr w:rsidR="00CA0F5D">
      <w:trPr>
        <w:trHeight w:val="181"/>
      </w:trPr>
      <w:tc>
        <w:tcPr>
          <w:tcW w:w="5035" w:type="dxa"/>
          <w:tcBorders>
            <w:bottom w:val="single" w:sz="4" w:space="0" w:color="auto"/>
          </w:tcBorders>
          <w:tcMar>
            <w:bottom w:w="36" w:type="dxa"/>
          </w:tcMar>
          <w:vAlign w:val="bottom"/>
        </w:tcPr>
        <w:p w:rsidR="00CA0F5D" w:rsidRPr="007039CE" w:rsidRDefault="00CA0F5D" w:rsidP="00DC2242">
          <w:pPr>
            <w:pStyle w:val="Header"/>
            <w:rPr>
              <w:rFonts w:ascii="Times New Roman" w:hAnsi="Times New Roman"/>
            </w:rPr>
          </w:pPr>
        </w:p>
      </w:tc>
      <w:tc>
        <w:tcPr>
          <w:tcW w:w="5413" w:type="dxa"/>
          <w:tcBorders>
            <w:bottom w:val="single" w:sz="4" w:space="0" w:color="auto"/>
          </w:tcBorders>
          <w:tcMar>
            <w:bottom w:w="36" w:type="dxa"/>
          </w:tcMar>
          <w:vAlign w:val="bottom"/>
        </w:tcPr>
        <w:p w:rsidR="00CA0F5D" w:rsidRDefault="00CA0F5D" w:rsidP="00A21E9C">
          <w:pPr>
            <w:pStyle w:val="Header"/>
            <w:jc w:val="right"/>
            <w:rPr>
              <w:b/>
              <w:bCs/>
            </w:rPr>
          </w:pPr>
          <w:r>
            <w:rPr>
              <w:b/>
              <w:bCs/>
            </w:rPr>
            <w:t xml:space="preserve"> </w:t>
          </w:r>
        </w:p>
      </w:tc>
    </w:tr>
  </w:tbl>
  <w:p w:rsidR="00CA0F5D" w:rsidRDefault="00CA0F5D">
    <w:pPr>
      <w:pStyle w:val="Head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0F5D" w:rsidRDefault="00CA0F5D">
    <w:pPr>
      <w:pStyle w:val="Header"/>
    </w:pPr>
    <w:r>
      <w:rPr>
        <w:noProof/>
        <w:sz w:val="20"/>
        <w:lang w:eastAsia="zh-CN" w:bidi="km-KH"/>
      </w:rPr>
      <w:drawing>
        <wp:anchor distT="0" distB="0" distL="114300" distR="114300" simplePos="0" relativeHeight="251676160" behindDoc="0" locked="0" layoutInCell="0" allowOverlap="1">
          <wp:simplePos x="0" y="0"/>
          <wp:positionH relativeFrom="column">
            <wp:posOffset>2727960</wp:posOffset>
          </wp:positionH>
          <wp:positionV relativeFrom="paragraph">
            <wp:posOffset>6616065</wp:posOffset>
          </wp:positionV>
          <wp:extent cx="1795145" cy="1133475"/>
          <wp:effectExtent l="19050" t="0" r="0" b="0"/>
          <wp:wrapNone/>
          <wp:docPr id="33" name="Picture 33" descr="A computer screen displaying a line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A computer screen displaying a line graph"/>
                  <pic:cNvPicPr>
                    <a:picLocks noChangeAspect="1" noChangeArrowheads="1"/>
                  </pic:cNvPicPr>
                </pic:nvPicPr>
                <pic:blipFill>
                  <a:blip r:embed="rId1"/>
                  <a:srcRect/>
                  <a:stretch>
                    <a:fillRect/>
                  </a:stretch>
                </pic:blipFill>
                <pic:spPr bwMode="auto">
                  <a:xfrm>
                    <a:off x="0" y="0"/>
                    <a:ext cx="1795145" cy="1133475"/>
                  </a:xfrm>
                  <a:prstGeom prst="rect">
                    <a:avLst/>
                  </a:prstGeom>
                  <a:noFill/>
                </pic:spPr>
              </pic:pic>
            </a:graphicData>
          </a:graphic>
        </wp:anchor>
      </w:drawing>
    </w:r>
    <w:r>
      <w:rPr>
        <w:noProof/>
        <w:sz w:val="20"/>
        <w:lang w:eastAsia="zh-CN" w:bidi="km-KH"/>
      </w:rPr>
      <w:drawing>
        <wp:anchor distT="0" distB="0" distL="114300" distR="114300" simplePos="0" relativeHeight="251675136" behindDoc="0" locked="0" layoutInCell="0" allowOverlap="1">
          <wp:simplePos x="0" y="0"/>
          <wp:positionH relativeFrom="column">
            <wp:posOffset>-979170</wp:posOffset>
          </wp:positionH>
          <wp:positionV relativeFrom="paragraph">
            <wp:posOffset>6614160</wp:posOffset>
          </wp:positionV>
          <wp:extent cx="1801495" cy="1139190"/>
          <wp:effectExtent l="19050" t="0" r="8255" b="0"/>
          <wp:wrapNone/>
          <wp:docPr id="34" name="Picture 34" descr="An open book surrounded by stacks of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An open book surrounded by stacks of books"/>
                  <pic:cNvPicPr>
                    <a:picLocks noChangeAspect="1" noChangeArrowheads="1"/>
                  </pic:cNvPicPr>
                </pic:nvPicPr>
                <pic:blipFill>
                  <a:blip r:embed="rId2"/>
                  <a:srcRect/>
                  <a:stretch>
                    <a:fillRect/>
                  </a:stretch>
                </pic:blipFill>
                <pic:spPr bwMode="auto">
                  <a:xfrm>
                    <a:off x="0" y="0"/>
                    <a:ext cx="1801495" cy="1139190"/>
                  </a:xfrm>
                  <a:prstGeom prst="rect">
                    <a:avLst/>
                  </a:prstGeom>
                  <a:noFill/>
                </pic:spPr>
              </pic:pic>
            </a:graphicData>
          </a:graphic>
        </wp:anchor>
      </w:drawing>
    </w:r>
    <w:r>
      <w:rPr>
        <w:noProof/>
        <w:sz w:val="20"/>
        <w:lang w:eastAsia="zh-CN" w:bidi="km-KH"/>
      </w:rPr>
      <w:drawing>
        <wp:anchor distT="0" distB="0" distL="114300" distR="114300" simplePos="0" relativeHeight="251674112" behindDoc="0" locked="0" layoutInCell="0" allowOverlap="1">
          <wp:simplePos x="0" y="0"/>
          <wp:positionH relativeFrom="column">
            <wp:posOffset>882015</wp:posOffset>
          </wp:positionH>
          <wp:positionV relativeFrom="paragraph">
            <wp:posOffset>6614160</wp:posOffset>
          </wp:positionV>
          <wp:extent cx="1780540" cy="1137285"/>
          <wp:effectExtent l="19050" t="0" r="0" b="0"/>
          <wp:wrapNone/>
          <wp:docPr id="35" name="Picture 35" descr="An abac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An abacus"/>
                  <pic:cNvPicPr>
                    <a:picLocks noChangeAspect="1" noChangeArrowheads="1"/>
                  </pic:cNvPicPr>
                </pic:nvPicPr>
                <pic:blipFill>
                  <a:blip r:embed="rId3"/>
                  <a:srcRect/>
                  <a:stretch>
                    <a:fillRect/>
                  </a:stretch>
                </pic:blipFill>
                <pic:spPr bwMode="auto">
                  <a:xfrm>
                    <a:off x="0" y="0"/>
                    <a:ext cx="1780540" cy="1137285"/>
                  </a:xfrm>
                  <a:prstGeom prst="rect">
                    <a:avLst/>
                  </a:prstGeom>
                  <a:noFill/>
                </pic:spPr>
              </pic:pic>
            </a:graphicData>
          </a:graphic>
        </wp:anchor>
      </w:drawing>
    </w:r>
    <w:r>
      <w:rPr>
        <w:noProof/>
        <w:sz w:val="20"/>
        <w:lang w:eastAsia="zh-CN" w:bidi="km-KH"/>
      </w:rPr>
      <w:drawing>
        <wp:anchor distT="0" distB="0" distL="114300" distR="114300" simplePos="0" relativeHeight="251673088" behindDoc="0" locked="0" layoutInCell="0" allowOverlap="1">
          <wp:simplePos x="0" y="0"/>
          <wp:positionH relativeFrom="column">
            <wp:posOffset>-2790190</wp:posOffset>
          </wp:positionH>
          <wp:positionV relativeFrom="paragraph">
            <wp:posOffset>-457200</wp:posOffset>
          </wp:positionV>
          <wp:extent cx="7769225" cy="10058400"/>
          <wp:effectExtent l="19050" t="0" r="3175" b="0"/>
          <wp:wrapNone/>
          <wp:docPr id="40" name="Picture 40" descr="UMas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UMass logo"/>
                  <pic:cNvPicPr>
                    <a:picLocks noChangeAspect="1" noChangeArrowheads="1"/>
                  </pic:cNvPicPr>
                </pic:nvPicPr>
                <pic:blipFill>
                  <a:blip r:embed="rId4"/>
                  <a:srcRect/>
                  <a:stretch>
                    <a:fillRect/>
                  </a:stretch>
                </pic:blipFill>
                <pic:spPr bwMode="auto">
                  <a:xfrm>
                    <a:off x="0" y="0"/>
                    <a:ext cx="7769225" cy="10058400"/>
                  </a:xfrm>
                  <a:prstGeom prst="rect">
                    <a:avLst/>
                  </a:prstGeom>
                  <a:noFill/>
                  <a:ln w="9525">
                    <a:noFill/>
                    <a:miter lim="800000"/>
                    <a:headEnd/>
                    <a:tailEnd/>
                  </a:ln>
                </pic:spPr>
              </pic:pic>
            </a:graphicData>
          </a:graphic>
        </wp:anchor>
      </w:drawing>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CellMar>
        <w:left w:w="0" w:type="dxa"/>
        <w:right w:w="0" w:type="dxa"/>
      </w:tblCellMar>
      <w:tblLook w:val="0000"/>
    </w:tblPr>
    <w:tblGrid>
      <w:gridCol w:w="4556"/>
      <w:gridCol w:w="4804"/>
    </w:tblGrid>
    <w:tr w:rsidR="00CA0F5D">
      <w:trPr>
        <w:trHeight w:val="181"/>
      </w:trPr>
      <w:tc>
        <w:tcPr>
          <w:tcW w:w="5035" w:type="dxa"/>
          <w:tcBorders>
            <w:bottom w:val="single" w:sz="4" w:space="0" w:color="auto"/>
          </w:tcBorders>
          <w:tcMar>
            <w:bottom w:w="36" w:type="dxa"/>
          </w:tcMar>
          <w:vAlign w:val="bottom"/>
        </w:tcPr>
        <w:p w:rsidR="00CA0F5D" w:rsidRPr="007039CE" w:rsidRDefault="00CA0F5D" w:rsidP="00DC2242">
          <w:pPr>
            <w:pStyle w:val="Header"/>
            <w:rPr>
              <w:rFonts w:ascii="Times New Roman" w:hAnsi="Times New Roman"/>
            </w:rPr>
          </w:pPr>
          <w:r w:rsidRPr="007039CE">
            <w:rPr>
              <w:rFonts w:ascii="Times New Roman" w:hAnsi="Times New Roman"/>
            </w:rPr>
            <w:t xml:space="preserve">RTTT </w:t>
          </w:r>
          <w:r>
            <w:rPr>
              <w:rFonts w:ascii="Times New Roman" w:hAnsi="Times New Roman"/>
            </w:rPr>
            <w:t>C&amp;CR Interim Evaluation Report, January 2013</w:t>
          </w:r>
        </w:p>
      </w:tc>
      <w:tc>
        <w:tcPr>
          <w:tcW w:w="5413" w:type="dxa"/>
          <w:tcBorders>
            <w:bottom w:val="single" w:sz="4" w:space="0" w:color="auto"/>
          </w:tcBorders>
          <w:tcMar>
            <w:bottom w:w="36" w:type="dxa"/>
          </w:tcMar>
          <w:vAlign w:val="bottom"/>
        </w:tcPr>
        <w:p w:rsidR="00CA0F5D" w:rsidRDefault="00CA0F5D" w:rsidP="00A21E9C">
          <w:pPr>
            <w:pStyle w:val="Header"/>
            <w:jc w:val="right"/>
            <w:rPr>
              <w:b/>
              <w:bCs/>
            </w:rPr>
          </w:pPr>
          <w:r>
            <w:rPr>
              <w:b/>
              <w:bCs/>
            </w:rPr>
            <w:t xml:space="preserve"> </w:t>
          </w:r>
        </w:p>
      </w:tc>
    </w:tr>
  </w:tbl>
  <w:p w:rsidR="00CA0F5D" w:rsidRDefault="00CA0F5D">
    <w:pPr>
      <w:pStyle w:val="Heade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CellMar>
        <w:left w:w="0" w:type="dxa"/>
        <w:right w:w="0" w:type="dxa"/>
      </w:tblCellMar>
      <w:tblLook w:val="0000"/>
    </w:tblPr>
    <w:tblGrid>
      <w:gridCol w:w="4556"/>
      <w:gridCol w:w="4804"/>
    </w:tblGrid>
    <w:tr w:rsidR="00CA0F5D">
      <w:trPr>
        <w:trHeight w:val="181"/>
      </w:trPr>
      <w:tc>
        <w:tcPr>
          <w:tcW w:w="5035" w:type="dxa"/>
          <w:tcBorders>
            <w:bottom w:val="single" w:sz="4" w:space="0" w:color="auto"/>
          </w:tcBorders>
          <w:tcMar>
            <w:bottom w:w="36" w:type="dxa"/>
          </w:tcMar>
          <w:vAlign w:val="bottom"/>
        </w:tcPr>
        <w:p w:rsidR="00CA0F5D" w:rsidRDefault="00CA0F5D" w:rsidP="00DC2242">
          <w:pPr>
            <w:pStyle w:val="Header"/>
          </w:pPr>
          <w:r w:rsidRPr="007039CE">
            <w:rPr>
              <w:rFonts w:ascii="Times New Roman" w:hAnsi="Times New Roman"/>
            </w:rPr>
            <w:t xml:space="preserve">RTTT </w:t>
          </w:r>
          <w:r>
            <w:rPr>
              <w:rFonts w:ascii="Times New Roman" w:hAnsi="Times New Roman"/>
            </w:rPr>
            <w:t>C&amp;CR Interim Evaluation Report, January 2013</w:t>
          </w:r>
        </w:p>
      </w:tc>
      <w:tc>
        <w:tcPr>
          <w:tcW w:w="5413" w:type="dxa"/>
          <w:tcBorders>
            <w:bottom w:val="single" w:sz="4" w:space="0" w:color="auto"/>
          </w:tcBorders>
          <w:tcMar>
            <w:bottom w:w="36" w:type="dxa"/>
          </w:tcMar>
          <w:vAlign w:val="bottom"/>
        </w:tcPr>
        <w:p w:rsidR="00CA0F5D" w:rsidRDefault="00CA0F5D" w:rsidP="007A1445">
          <w:pPr>
            <w:pStyle w:val="Header"/>
            <w:jc w:val="right"/>
            <w:rPr>
              <w:b/>
              <w:bCs/>
            </w:rPr>
          </w:pPr>
        </w:p>
      </w:tc>
    </w:tr>
  </w:tbl>
  <w:p w:rsidR="00CA0F5D" w:rsidRPr="00AF7FD7" w:rsidRDefault="00CA0F5D" w:rsidP="00AF7FD7">
    <w:pPr>
      <w:pStyle w:val="Heade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CellMar>
        <w:left w:w="0" w:type="dxa"/>
        <w:right w:w="0" w:type="dxa"/>
      </w:tblCellMar>
      <w:tblLook w:val="0000"/>
    </w:tblPr>
    <w:tblGrid>
      <w:gridCol w:w="4140"/>
      <w:gridCol w:w="3565"/>
    </w:tblGrid>
    <w:tr w:rsidR="00CA0F5D" w:rsidTr="00D37E6C">
      <w:trPr>
        <w:trHeight w:val="181"/>
      </w:trPr>
      <w:tc>
        <w:tcPr>
          <w:tcW w:w="4140" w:type="dxa"/>
          <w:tcBorders>
            <w:bottom w:val="single" w:sz="4" w:space="0" w:color="auto"/>
          </w:tcBorders>
          <w:tcMar>
            <w:bottom w:w="36" w:type="dxa"/>
          </w:tcMar>
          <w:vAlign w:val="bottom"/>
        </w:tcPr>
        <w:p w:rsidR="00CA0F5D" w:rsidRPr="007039CE" w:rsidRDefault="00CA0F5D" w:rsidP="00D37E6C">
          <w:pPr>
            <w:pStyle w:val="Header"/>
            <w:ind w:right="-270"/>
            <w:rPr>
              <w:rFonts w:ascii="Times New Roman" w:hAnsi="Times New Roman"/>
            </w:rPr>
          </w:pPr>
          <w:r w:rsidRPr="007039CE">
            <w:rPr>
              <w:rFonts w:ascii="Times New Roman" w:hAnsi="Times New Roman"/>
            </w:rPr>
            <w:t xml:space="preserve">RTTT </w:t>
          </w:r>
          <w:r>
            <w:rPr>
              <w:rFonts w:ascii="Times New Roman" w:hAnsi="Times New Roman"/>
            </w:rPr>
            <w:t>C&amp;CR Interim Evaluation Report, January 2013</w:t>
          </w:r>
        </w:p>
      </w:tc>
      <w:tc>
        <w:tcPr>
          <w:tcW w:w="3565" w:type="dxa"/>
          <w:tcBorders>
            <w:bottom w:val="single" w:sz="4" w:space="0" w:color="auto"/>
          </w:tcBorders>
          <w:tcMar>
            <w:bottom w:w="36" w:type="dxa"/>
          </w:tcMar>
          <w:vAlign w:val="bottom"/>
        </w:tcPr>
        <w:p w:rsidR="00CA0F5D" w:rsidRDefault="00CA0F5D" w:rsidP="00A21E9C">
          <w:pPr>
            <w:pStyle w:val="Header"/>
            <w:jc w:val="right"/>
            <w:rPr>
              <w:b/>
              <w:bCs/>
            </w:rPr>
          </w:pPr>
          <w:r>
            <w:rPr>
              <w:b/>
              <w:bCs/>
            </w:rPr>
            <w:t xml:space="preserve"> </w:t>
          </w:r>
        </w:p>
      </w:tc>
    </w:tr>
  </w:tbl>
  <w:p w:rsidR="00CA0F5D" w:rsidRDefault="00CA0F5D" w:rsidP="00716A1A">
    <w:pPr>
      <w:pStyle w:val="Heade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0F5D" w:rsidRDefault="00CA0F5D" w:rsidP="001E1DA1">
    <w:pPr>
      <w:pStyle w:val="Header"/>
      <w:ind w:left="-4320"/>
    </w:pPr>
    <w:r>
      <w:rPr>
        <w:noProof/>
        <w:sz w:val="20"/>
        <w:lang w:eastAsia="zh-CN" w:bidi="km-KH"/>
      </w:rPr>
      <w:drawing>
        <wp:anchor distT="0" distB="0" distL="114300" distR="114300" simplePos="0" relativeHeight="251681280" behindDoc="1" locked="0" layoutInCell="1" allowOverlap="1">
          <wp:simplePos x="0" y="0"/>
          <wp:positionH relativeFrom="column">
            <wp:posOffset>-2784164</wp:posOffset>
          </wp:positionH>
          <wp:positionV relativeFrom="paragraph">
            <wp:posOffset>-463874</wp:posOffset>
          </wp:positionV>
          <wp:extent cx="7802435" cy="10078423"/>
          <wp:effectExtent l="0" t="0" r="8255" b="0"/>
          <wp:wrapNone/>
          <wp:docPr id="28" name="Picture 28" descr="coverback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verback2"/>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802435" cy="10078423"/>
                  </a:xfrm>
                  <a:prstGeom prst="rect">
                    <a:avLst/>
                  </a:prstGeom>
                  <a:noFill/>
                </pic:spPr>
              </pic:pic>
            </a:graphicData>
          </a:graphic>
        </wp:anchor>
      </w:drawing>
    </w:r>
    <w:r>
      <w:rPr>
        <w:noProof/>
        <w:sz w:val="20"/>
        <w:lang w:eastAsia="zh-CN" w:bidi="km-KH"/>
      </w:rPr>
      <w:drawing>
        <wp:anchor distT="0" distB="0" distL="114300" distR="114300" simplePos="0" relativeHeight="251684352" behindDoc="0" locked="0" layoutInCell="0" allowOverlap="1">
          <wp:simplePos x="0" y="0"/>
          <wp:positionH relativeFrom="column">
            <wp:posOffset>2727960</wp:posOffset>
          </wp:positionH>
          <wp:positionV relativeFrom="paragraph">
            <wp:posOffset>6616065</wp:posOffset>
          </wp:positionV>
          <wp:extent cx="1795145" cy="1133475"/>
          <wp:effectExtent l="19050" t="0" r="0" b="0"/>
          <wp:wrapNone/>
          <wp:docPr id="29" name="Picture 29" descr="A computer screen displaying a line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A computer screen displaying a line graph"/>
                  <pic:cNvPicPr>
                    <a:picLocks noChangeAspect="1" noChangeArrowheads="1"/>
                  </pic:cNvPicPr>
                </pic:nvPicPr>
                <pic:blipFill>
                  <a:blip r:embed="rId2"/>
                  <a:srcRect/>
                  <a:stretch>
                    <a:fillRect/>
                  </a:stretch>
                </pic:blipFill>
                <pic:spPr bwMode="auto">
                  <a:xfrm>
                    <a:off x="0" y="0"/>
                    <a:ext cx="1795145" cy="1133475"/>
                  </a:xfrm>
                  <a:prstGeom prst="rect">
                    <a:avLst/>
                  </a:prstGeom>
                  <a:noFill/>
                </pic:spPr>
              </pic:pic>
            </a:graphicData>
          </a:graphic>
        </wp:anchor>
      </w:drawing>
    </w:r>
    <w:r>
      <w:rPr>
        <w:noProof/>
        <w:sz w:val="20"/>
        <w:lang w:eastAsia="zh-CN" w:bidi="km-KH"/>
      </w:rPr>
      <w:drawing>
        <wp:anchor distT="0" distB="0" distL="114300" distR="114300" simplePos="0" relativeHeight="251683328" behindDoc="0" locked="0" layoutInCell="0" allowOverlap="1">
          <wp:simplePos x="0" y="0"/>
          <wp:positionH relativeFrom="column">
            <wp:posOffset>-979170</wp:posOffset>
          </wp:positionH>
          <wp:positionV relativeFrom="paragraph">
            <wp:posOffset>6614160</wp:posOffset>
          </wp:positionV>
          <wp:extent cx="1801495" cy="1139190"/>
          <wp:effectExtent l="19050" t="0" r="8255" b="0"/>
          <wp:wrapNone/>
          <wp:docPr id="30" name="Picture 30" descr="An open book surrounded by stacks of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An open book surrounded by stacks of books"/>
                  <pic:cNvPicPr>
                    <a:picLocks noChangeAspect="1" noChangeArrowheads="1"/>
                  </pic:cNvPicPr>
                </pic:nvPicPr>
                <pic:blipFill>
                  <a:blip r:embed="rId3"/>
                  <a:srcRect/>
                  <a:stretch>
                    <a:fillRect/>
                  </a:stretch>
                </pic:blipFill>
                <pic:spPr bwMode="auto">
                  <a:xfrm>
                    <a:off x="0" y="0"/>
                    <a:ext cx="1801495" cy="1139190"/>
                  </a:xfrm>
                  <a:prstGeom prst="rect">
                    <a:avLst/>
                  </a:prstGeom>
                  <a:noFill/>
                </pic:spPr>
              </pic:pic>
            </a:graphicData>
          </a:graphic>
        </wp:anchor>
      </w:drawing>
    </w:r>
    <w:r>
      <w:rPr>
        <w:noProof/>
        <w:sz w:val="20"/>
        <w:lang w:eastAsia="zh-CN" w:bidi="km-KH"/>
      </w:rPr>
      <w:drawing>
        <wp:anchor distT="0" distB="0" distL="114300" distR="114300" simplePos="0" relativeHeight="251682304" behindDoc="0" locked="0" layoutInCell="0" allowOverlap="1">
          <wp:simplePos x="0" y="0"/>
          <wp:positionH relativeFrom="column">
            <wp:posOffset>882015</wp:posOffset>
          </wp:positionH>
          <wp:positionV relativeFrom="paragraph">
            <wp:posOffset>6614160</wp:posOffset>
          </wp:positionV>
          <wp:extent cx="1780540" cy="1137285"/>
          <wp:effectExtent l="19050" t="0" r="0" b="0"/>
          <wp:wrapNone/>
          <wp:docPr id="31" name="Picture 31" descr="An abac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An abacus"/>
                  <pic:cNvPicPr>
                    <a:picLocks noChangeAspect="1" noChangeArrowheads="1"/>
                  </pic:cNvPicPr>
                </pic:nvPicPr>
                <pic:blipFill>
                  <a:blip r:embed="rId4"/>
                  <a:srcRect/>
                  <a:stretch>
                    <a:fillRect/>
                  </a:stretch>
                </pic:blipFill>
                <pic:spPr bwMode="auto">
                  <a:xfrm>
                    <a:off x="0" y="0"/>
                    <a:ext cx="1780540" cy="1137285"/>
                  </a:xfrm>
                  <a:prstGeom prst="rect">
                    <a:avLst/>
                  </a:prstGeom>
                  <a:noFill/>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0E88D3EE"/>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EDFEB584"/>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916C486C"/>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C2C2228C"/>
    <w:lvl w:ilvl="0">
      <w:start w:val="1"/>
      <w:numFmt w:val="decimal"/>
      <w:pStyle w:val="ListNumber2"/>
      <w:lvlText w:val="%1."/>
      <w:lvlJc w:val="left"/>
      <w:pPr>
        <w:tabs>
          <w:tab w:val="num" w:pos="720"/>
        </w:tabs>
        <w:ind w:left="720" w:hanging="360"/>
      </w:pPr>
    </w:lvl>
  </w:abstractNum>
  <w:abstractNum w:abstractNumId="4">
    <w:nsid w:val="FFFFFF80"/>
    <w:multiLevelType w:val="singleLevel"/>
    <w:tmpl w:val="C7A6BC8C"/>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BFCEFD52"/>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256C1472"/>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8DFA3088"/>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009485AC"/>
    <w:lvl w:ilvl="0">
      <w:start w:val="1"/>
      <w:numFmt w:val="decimal"/>
      <w:pStyle w:val="ListNumber"/>
      <w:lvlText w:val="%1."/>
      <w:lvlJc w:val="left"/>
      <w:pPr>
        <w:tabs>
          <w:tab w:val="num" w:pos="360"/>
        </w:tabs>
        <w:ind w:left="360" w:hanging="360"/>
      </w:pPr>
    </w:lvl>
  </w:abstractNum>
  <w:abstractNum w:abstractNumId="9">
    <w:nsid w:val="00000001"/>
    <w:multiLevelType w:val="multilevel"/>
    <w:tmpl w:val="00000001"/>
    <w:lvl w:ilvl="0">
      <w:start w:val="1"/>
      <w:numFmt w:val="bullet"/>
      <w:lvlText w:val=""/>
      <w:lvlJc w:val="left"/>
      <w:pPr>
        <w:ind w:left="1080" w:hanging="360"/>
      </w:pPr>
      <w:rPr>
        <w:rFonts w:ascii="Symbol" w:hAnsi="Symbol" w:cs="Symbol" w:hint="default"/>
        <w:b w:val="0"/>
        <w:bCs w:val="0"/>
        <w:i w:val="0"/>
        <w:iCs w:val="0"/>
        <w:strike w:val="0"/>
        <w:color w:val="auto"/>
        <w:sz w:val="22"/>
        <w:szCs w:val="22"/>
        <w:u w:val="none"/>
      </w:rPr>
    </w:lvl>
    <w:lvl w:ilvl="1">
      <w:start w:val="1"/>
      <w:numFmt w:val="bullet"/>
      <w:lvlText w:val=""/>
      <w:lvlJc w:val="left"/>
      <w:pPr>
        <w:ind w:left="1440" w:hanging="360"/>
      </w:pPr>
      <w:rPr>
        <w:rFonts w:ascii="Symbol" w:hAnsi="Symbol" w:cs="Symbol" w:hint="default"/>
        <w:b w:val="0"/>
        <w:bCs w:val="0"/>
        <w:i w:val="0"/>
        <w:iCs w:val="0"/>
        <w:strike w:val="0"/>
        <w:color w:val="auto"/>
        <w:sz w:val="22"/>
        <w:szCs w:val="22"/>
        <w:u w:val="none"/>
      </w:rPr>
    </w:lvl>
    <w:lvl w:ilvl="2">
      <w:start w:val="1"/>
      <w:numFmt w:val="bullet"/>
      <w:lvlText w:val=""/>
      <w:lvlJc w:val="left"/>
      <w:pPr>
        <w:ind w:left="1800" w:hanging="360"/>
      </w:pPr>
      <w:rPr>
        <w:rFonts w:ascii="Symbol" w:hAnsi="Symbol" w:cs="Symbol" w:hint="default"/>
        <w:b w:val="0"/>
        <w:bCs w:val="0"/>
        <w:i w:val="0"/>
        <w:iCs w:val="0"/>
        <w:strike w:val="0"/>
        <w:color w:val="auto"/>
        <w:sz w:val="22"/>
        <w:szCs w:val="22"/>
        <w:u w:val="none"/>
      </w:rPr>
    </w:lvl>
    <w:lvl w:ilvl="3">
      <w:start w:val="1"/>
      <w:numFmt w:val="bullet"/>
      <w:lvlText w:val=""/>
      <w:lvlJc w:val="left"/>
      <w:pPr>
        <w:ind w:left="2160" w:hanging="360"/>
      </w:pPr>
      <w:rPr>
        <w:rFonts w:ascii="Symbol" w:hAnsi="Symbol" w:cs="Symbol" w:hint="default"/>
        <w:b w:val="0"/>
        <w:bCs w:val="0"/>
        <w:i w:val="0"/>
        <w:iCs w:val="0"/>
        <w:strike w:val="0"/>
        <w:color w:val="auto"/>
        <w:sz w:val="22"/>
        <w:szCs w:val="22"/>
        <w:u w:val="none"/>
      </w:rPr>
    </w:lvl>
    <w:lvl w:ilvl="4">
      <w:start w:val="1"/>
      <w:numFmt w:val="bullet"/>
      <w:lvlText w:val=""/>
      <w:lvlJc w:val="left"/>
      <w:pPr>
        <w:ind w:left="2520" w:hanging="360"/>
      </w:pPr>
      <w:rPr>
        <w:rFonts w:ascii="Symbol" w:hAnsi="Symbol" w:cs="Symbol" w:hint="default"/>
        <w:b w:val="0"/>
        <w:bCs w:val="0"/>
        <w:i w:val="0"/>
        <w:iCs w:val="0"/>
        <w:strike w:val="0"/>
        <w:color w:val="auto"/>
        <w:sz w:val="22"/>
        <w:szCs w:val="22"/>
        <w:u w:val="none"/>
      </w:rPr>
    </w:lvl>
    <w:lvl w:ilvl="5">
      <w:start w:val="1"/>
      <w:numFmt w:val="bullet"/>
      <w:lvlText w:val=""/>
      <w:lvlJc w:val="left"/>
      <w:pPr>
        <w:ind w:left="2880" w:hanging="360"/>
      </w:pPr>
      <w:rPr>
        <w:rFonts w:ascii="Symbol" w:hAnsi="Symbol" w:cs="Symbol" w:hint="default"/>
        <w:b w:val="0"/>
        <w:bCs w:val="0"/>
        <w:i w:val="0"/>
        <w:iCs w:val="0"/>
        <w:strike w:val="0"/>
        <w:color w:val="auto"/>
        <w:sz w:val="22"/>
        <w:szCs w:val="22"/>
        <w:u w:val="none"/>
      </w:rPr>
    </w:lvl>
    <w:lvl w:ilvl="6">
      <w:start w:val="1"/>
      <w:numFmt w:val="bullet"/>
      <w:lvlText w:val=""/>
      <w:lvlJc w:val="left"/>
      <w:pPr>
        <w:ind w:left="3240" w:hanging="360"/>
      </w:pPr>
      <w:rPr>
        <w:rFonts w:ascii="Symbol" w:hAnsi="Symbol" w:cs="Symbol" w:hint="default"/>
        <w:b w:val="0"/>
        <w:bCs w:val="0"/>
        <w:i w:val="0"/>
        <w:iCs w:val="0"/>
        <w:strike w:val="0"/>
        <w:color w:val="auto"/>
        <w:sz w:val="22"/>
        <w:szCs w:val="22"/>
        <w:u w:val="none"/>
      </w:rPr>
    </w:lvl>
    <w:lvl w:ilvl="7">
      <w:start w:val="1"/>
      <w:numFmt w:val="bullet"/>
      <w:lvlText w:val=""/>
      <w:lvlJc w:val="left"/>
      <w:pPr>
        <w:ind w:left="3600" w:hanging="360"/>
      </w:pPr>
      <w:rPr>
        <w:rFonts w:ascii="Symbol" w:hAnsi="Symbol" w:cs="Symbol" w:hint="default"/>
        <w:b w:val="0"/>
        <w:bCs w:val="0"/>
        <w:i w:val="0"/>
        <w:iCs w:val="0"/>
        <w:strike w:val="0"/>
        <w:color w:val="auto"/>
        <w:sz w:val="22"/>
        <w:szCs w:val="22"/>
        <w:u w:val="none"/>
      </w:rPr>
    </w:lvl>
    <w:lvl w:ilvl="8">
      <w:start w:val="1"/>
      <w:numFmt w:val="bullet"/>
      <w:lvlText w:val=""/>
      <w:lvlJc w:val="left"/>
      <w:pPr>
        <w:ind w:left="3960" w:hanging="360"/>
      </w:pPr>
      <w:rPr>
        <w:rFonts w:ascii="Symbol" w:hAnsi="Symbol" w:cs="Symbol" w:hint="default"/>
        <w:b w:val="0"/>
        <w:bCs w:val="0"/>
        <w:i w:val="0"/>
        <w:iCs w:val="0"/>
        <w:strike w:val="0"/>
        <w:color w:val="auto"/>
        <w:sz w:val="22"/>
        <w:szCs w:val="22"/>
        <w:u w:val="none"/>
      </w:rPr>
    </w:lvl>
  </w:abstractNum>
  <w:abstractNum w:abstractNumId="10">
    <w:nsid w:val="01375682"/>
    <w:multiLevelType w:val="hybridMultilevel"/>
    <w:tmpl w:val="0FEE6F5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3A1775B"/>
    <w:multiLevelType w:val="hybridMultilevel"/>
    <w:tmpl w:val="3C108A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3D40B66"/>
    <w:multiLevelType w:val="hybridMultilevel"/>
    <w:tmpl w:val="D4A8EC04"/>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3">
    <w:nsid w:val="0B9E5268"/>
    <w:multiLevelType w:val="hybridMultilevel"/>
    <w:tmpl w:val="4F2A7250"/>
    <w:lvl w:ilvl="0" w:tplc="F012645A">
      <w:start w:val="1"/>
      <w:numFmt w:val="decimal"/>
      <w:lvlText w:val="O%1."/>
      <w:lvlJc w:val="left"/>
      <w:pPr>
        <w:tabs>
          <w:tab w:val="num" w:pos="1440"/>
        </w:tabs>
        <w:ind w:left="1800" w:hanging="360"/>
      </w:pPr>
      <w:rPr>
        <w:rFonts w:cs="Times New Roman" w:hint="default"/>
      </w:rPr>
    </w:lvl>
    <w:lvl w:ilvl="1" w:tplc="04090019" w:tentative="1">
      <w:start w:val="1"/>
      <w:numFmt w:val="lowerLetter"/>
      <w:lvlText w:val="%2."/>
      <w:lvlJc w:val="left"/>
      <w:pPr>
        <w:tabs>
          <w:tab w:val="num" w:pos="2880"/>
        </w:tabs>
        <w:ind w:left="2880" w:hanging="360"/>
      </w:pPr>
      <w:rPr>
        <w:rFonts w:cs="Times New Roman"/>
      </w:rPr>
    </w:lvl>
    <w:lvl w:ilvl="2" w:tplc="0409001B" w:tentative="1">
      <w:start w:val="1"/>
      <w:numFmt w:val="lowerRoman"/>
      <w:lvlText w:val="%3."/>
      <w:lvlJc w:val="right"/>
      <w:pPr>
        <w:tabs>
          <w:tab w:val="num" w:pos="3600"/>
        </w:tabs>
        <w:ind w:left="3600" w:hanging="180"/>
      </w:pPr>
      <w:rPr>
        <w:rFonts w:cs="Times New Roman"/>
      </w:rPr>
    </w:lvl>
    <w:lvl w:ilvl="3" w:tplc="0409000F" w:tentative="1">
      <w:start w:val="1"/>
      <w:numFmt w:val="decimal"/>
      <w:lvlText w:val="%4."/>
      <w:lvlJc w:val="left"/>
      <w:pPr>
        <w:tabs>
          <w:tab w:val="num" w:pos="4320"/>
        </w:tabs>
        <w:ind w:left="4320" w:hanging="360"/>
      </w:pPr>
      <w:rPr>
        <w:rFonts w:cs="Times New Roman"/>
      </w:rPr>
    </w:lvl>
    <w:lvl w:ilvl="4" w:tplc="04090019" w:tentative="1">
      <w:start w:val="1"/>
      <w:numFmt w:val="lowerLetter"/>
      <w:lvlText w:val="%5."/>
      <w:lvlJc w:val="left"/>
      <w:pPr>
        <w:tabs>
          <w:tab w:val="num" w:pos="5040"/>
        </w:tabs>
        <w:ind w:left="5040" w:hanging="360"/>
      </w:pPr>
      <w:rPr>
        <w:rFonts w:cs="Times New Roman"/>
      </w:rPr>
    </w:lvl>
    <w:lvl w:ilvl="5" w:tplc="0409001B" w:tentative="1">
      <w:start w:val="1"/>
      <w:numFmt w:val="lowerRoman"/>
      <w:lvlText w:val="%6."/>
      <w:lvlJc w:val="right"/>
      <w:pPr>
        <w:tabs>
          <w:tab w:val="num" w:pos="5760"/>
        </w:tabs>
        <w:ind w:left="5760" w:hanging="180"/>
      </w:pPr>
      <w:rPr>
        <w:rFonts w:cs="Times New Roman"/>
      </w:rPr>
    </w:lvl>
    <w:lvl w:ilvl="6" w:tplc="0409000F" w:tentative="1">
      <w:start w:val="1"/>
      <w:numFmt w:val="decimal"/>
      <w:lvlText w:val="%7."/>
      <w:lvlJc w:val="left"/>
      <w:pPr>
        <w:tabs>
          <w:tab w:val="num" w:pos="6480"/>
        </w:tabs>
        <w:ind w:left="6480" w:hanging="360"/>
      </w:pPr>
      <w:rPr>
        <w:rFonts w:cs="Times New Roman"/>
      </w:rPr>
    </w:lvl>
    <w:lvl w:ilvl="7" w:tplc="04090019" w:tentative="1">
      <w:start w:val="1"/>
      <w:numFmt w:val="lowerLetter"/>
      <w:lvlText w:val="%8."/>
      <w:lvlJc w:val="left"/>
      <w:pPr>
        <w:tabs>
          <w:tab w:val="num" w:pos="7200"/>
        </w:tabs>
        <w:ind w:left="7200" w:hanging="360"/>
      </w:pPr>
      <w:rPr>
        <w:rFonts w:cs="Times New Roman"/>
      </w:rPr>
    </w:lvl>
    <w:lvl w:ilvl="8" w:tplc="0409001B" w:tentative="1">
      <w:start w:val="1"/>
      <w:numFmt w:val="lowerRoman"/>
      <w:lvlText w:val="%9."/>
      <w:lvlJc w:val="right"/>
      <w:pPr>
        <w:tabs>
          <w:tab w:val="num" w:pos="7920"/>
        </w:tabs>
        <w:ind w:left="7920" w:hanging="180"/>
      </w:pPr>
      <w:rPr>
        <w:rFonts w:cs="Times New Roman"/>
      </w:rPr>
    </w:lvl>
  </w:abstractNum>
  <w:abstractNum w:abstractNumId="14">
    <w:nsid w:val="0F030B0C"/>
    <w:multiLevelType w:val="hybridMultilevel"/>
    <w:tmpl w:val="20A60B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0F0901D7"/>
    <w:multiLevelType w:val="hybridMultilevel"/>
    <w:tmpl w:val="6344B5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0F37634E"/>
    <w:multiLevelType w:val="singleLevel"/>
    <w:tmpl w:val="D9FADD8E"/>
    <w:lvl w:ilvl="0">
      <w:start w:val="1"/>
      <w:numFmt w:val="decimal"/>
      <w:lvlText w:val="P%1."/>
      <w:lvlJc w:val="left"/>
      <w:pPr>
        <w:tabs>
          <w:tab w:val="num" w:pos="0"/>
        </w:tabs>
        <w:ind w:left="360" w:hanging="360"/>
      </w:pPr>
      <w:rPr>
        <w:rFonts w:cs="Times New Roman" w:hint="default"/>
      </w:rPr>
    </w:lvl>
  </w:abstractNum>
  <w:abstractNum w:abstractNumId="17">
    <w:nsid w:val="0F65357D"/>
    <w:multiLevelType w:val="hybridMultilevel"/>
    <w:tmpl w:val="9A3EB8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15755FA1"/>
    <w:multiLevelType w:val="hybridMultilevel"/>
    <w:tmpl w:val="4A2006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16A745D5"/>
    <w:multiLevelType w:val="hybridMultilevel"/>
    <w:tmpl w:val="6B4E2C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16C5418D"/>
    <w:multiLevelType w:val="hybridMultilevel"/>
    <w:tmpl w:val="F098980C"/>
    <w:lvl w:ilvl="0" w:tplc="9CEC9732">
      <w:start w:val="1"/>
      <w:numFmt w:val="decimal"/>
      <w:pStyle w:val="Heading3"/>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19F56EFA"/>
    <w:multiLevelType w:val="hybridMultilevel"/>
    <w:tmpl w:val="951CD9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1F0418BE"/>
    <w:multiLevelType w:val="hybridMultilevel"/>
    <w:tmpl w:val="8AA2E362"/>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nsid w:val="22815AAC"/>
    <w:multiLevelType w:val="hybridMultilevel"/>
    <w:tmpl w:val="7E34ED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245C1811"/>
    <w:multiLevelType w:val="hybridMultilevel"/>
    <w:tmpl w:val="14F43FD0"/>
    <w:lvl w:ilvl="0" w:tplc="0409000F">
      <w:start w:val="1"/>
      <w:numFmt w:val="decimal"/>
      <w:lvlText w:val="%1."/>
      <w:lvlJc w:val="left"/>
      <w:pPr>
        <w:ind w:left="774" w:hanging="360"/>
      </w:pPr>
    </w:lvl>
    <w:lvl w:ilvl="1" w:tplc="04090019" w:tentative="1">
      <w:start w:val="1"/>
      <w:numFmt w:val="lowerLetter"/>
      <w:lvlText w:val="%2."/>
      <w:lvlJc w:val="left"/>
      <w:pPr>
        <w:ind w:left="1494" w:hanging="360"/>
      </w:pPr>
    </w:lvl>
    <w:lvl w:ilvl="2" w:tplc="0409001B" w:tentative="1">
      <w:start w:val="1"/>
      <w:numFmt w:val="lowerRoman"/>
      <w:lvlText w:val="%3."/>
      <w:lvlJc w:val="right"/>
      <w:pPr>
        <w:ind w:left="2214" w:hanging="180"/>
      </w:pPr>
    </w:lvl>
    <w:lvl w:ilvl="3" w:tplc="0409000F" w:tentative="1">
      <w:start w:val="1"/>
      <w:numFmt w:val="decimal"/>
      <w:lvlText w:val="%4."/>
      <w:lvlJc w:val="left"/>
      <w:pPr>
        <w:ind w:left="2934" w:hanging="360"/>
      </w:pPr>
    </w:lvl>
    <w:lvl w:ilvl="4" w:tplc="04090019" w:tentative="1">
      <w:start w:val="1"/>
      <w:numFmt w:val="lowerLetter"/>
      <w:lvlText w:val="%5."/>
      <w:lvlJc w:val="left"/>
      <w:pPr>
        <w:ind w:left="3654" w:hanging="360"/>
      </w:pPr>
    </w:lvl>
    <w:lvl w:ilvl="5" w:tplc="0409001B" w:tentative="1">
      <w:start w:val="1"/>
      <w:numFmt w:val="lowerRoman"/>
      <w:lvlText w:val="%6."/>
      <w:lvlJc w:val="right"/>
      <w:pPr>
        <w:ind w:left="4374" w:hanging="180"/>
      </w:pPr>
    </w:lvl>
    <w:lvl w:ilvl="6" w:tplc="0409000F" w:tentative="1">
      <w:start w:val="1"/>
      <w:numFmt w:val="decimal"/>
      <w:lvlText w:val="%7."/>
      <w:lvlJc w:val="left"/>
      <w:pPr>
        <w:ind w:left="5094" w:hanging="360"/>
      </w:pPr>
    </w:lvl>
    <w:lvl w:ilvl="7" w:tplc="04090019" w:tentative="1">
      <w:start w:val="1"/>
      <w:numFmt w:val="lowerLetter"/>
      <w:lvlText w:val="%8."/>
      <w:lvlJc w:val="left"/>
      <w:pPr>
        <w:ind w:left="5814" w:hanging="360"/>
      </w:pPr>
    </w:lvl>
    <w:lvl w:ilvl="8" w:tplc="0409001B" w:tentative="1">
      <w:start w:val="1"/>
      <w:numFmt w:val="lowerRoman"/>
      <w:lvlText w:val="%9."/>
      <w:lvlJc w:val="right"/>
      <w:pPr>
        <w:ind w:left="6534" w:hanging="180"/>
      </w:pPr>
    </w:lvl>
  </w:abstractNum>
  <w:abstractNum w:abstractNumId="25">
    <w:nsid w:val="276921E1"/>
    <w:multiLevelType w:val="hybridMultilevel"/>
    <w:tmpl w:val="5ABAF0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2947320A"/>
    <w:multiLevelType w:val="hybridMultilevel"/>
    <w:tmpl w:val="B588D936"/>
    <w:lvl w:ilvl="0" w:tplc="F012645A">
      <w:start w:val="1"/>
      <w:numFmt w:val="decimal"/>
      <w:lvlText w:val="O%1."/>
      <w:lvlJc w:val="left"/>
      <w:pPr>
        <w:tabs>
          <w:tab w:val="num" w:pos="720"/>
        </w:tabs>
        <w:ind w:left="1080" w:hanging="360"/>
      </w:pPr>
      <w:rPr>
        <w:rFonts w:cs="Times New Roman" w:hint="default"/>
      </w:rPr>
    </w:lvl>
    <w:lvl w:ilvl="1" w:tplc="D9FADD8E">
      <w:start w:val="1"/>
      <w:numFmt w:val="decimal"/>
      <w:lvlText w:val="P%2."/>
      <w:lvlJc w:val="left"/>
      <w:pPr>
        <w:tabs>
          <w:tab w:val="num" w:pos="1800"/>
        </w:tabs>
        <w:ind w:left="2160" w:hanging="360"/>
      </w:pPr>
      <w:rPr>
        <w:rFonts w:cs="Times New Roman" w:hint="default"/>
      </w:rPr>
    </w:lvl>
    <w:lvl w:ilvl="2" w:tplc="0409001B" w:tentative="1">
      <w:start w:val="1"/>
      <w:numFmt w:val="lowerRoman"/>
      <w:lvlText w:val="%3."/>
      <w:lvlJc w:val="right"/>
      <w:pPr>
        <w:tabs>
          <w:tab w:val="num" w:pos="2880"/>
        </w:tabs>
        <w:ind w:left="2880" w:hanging="180"/>
      </w:pPr>
      <w:rPr>
        <w:rFonts w:cs="Times New Roman"/>
      </w:rPr>
    </w:lvl>
    <w:lvl w:ilvl="3" w:tplc="0409000F" w:tentative="1">
      <w:start w:val="1"/>
      <w:numFmt w:val="decimal"/>
      <w:lvlText w:val="%4."/>
      <w:lvlJc w:val="left"/>
      <w:pPr>
        <w:tabs>
          <w:tab w:val="num" w:pos="3600"/>
        </w:tabs>
        <w:ind w:left="3600" w:hanging="360"/>
      </w:pPr>
      <w:rPr>
        <w:rFonts w:cs="Times New Roman"/>
      </w:rPr>
    </w:lvl>
    <w:lvl w:ilvl="4" w:tplc="04090019" w:tentative="1">
      <w:start w:val="1"/>
      <w:numFmt w:val="lowerLetter"/>
      <w:lvlText w:val="%5."/>
      <w:lvlJc w:val="left"/>
      <w:pPr>
        <w:tabs>
          <w:tab w:val="num" w:pos="4320"/>
        </w:tabs>
        <w:ind w:left="4320" w:hanging="360"/>
      </w:pPr>
      <w:rPr>
        <w:rFonts w:cs="Times New Roman"/>
      </w:rPr>
    </w:lvl>
    <w:lvl w:ilvl="5" w:tplc="0409001B" w:tentative="1">
      <w:start w:val="1"/>
      <w:numFmt w:val="lowerRoman"/>
      <w:lvlText w:val="%6."/>
      <w:lvlJc w:val="right"/>
      <w:pPr>
        <w:tabs>
          <w:tab w:val="num" w:pos="5040"/>
        </w:tabs>
        <w:ind w:left="5040" w:hanging="180"/>
      </w:pPr>
      <w:rPr>
        <w:rFonts w:cs="Times New Roman"/>
      </w:rPr>
    </w:lvl>
    <w:lvl w:ilvl="6" w:tplc="0409000F" w:tentative="1">
      <w:start w:val="1"/>
      <w:numFmt w:val="decimal"/>
      <w:lvlText w:val="%7."/>
      <w:lvlJc w:val="left"/>
      <w:pPr>
        <w:tabs>
          <w:tab w:val="num" w:pos="5760"/>
        </w:tabs>
        <w:ind w:left="5760" w:hanging="360"/>
      </w:pPr>
      <w:rPr>
        <w:rFonts w:cs="Times New Roman"/>
      </w:rPr>
    </w:lvl>
    <w:lvl w:ilvl="7" w:tplc="04090019" w:tentative="1">
      <w:start w:val="1"/>
      <w:numFmt w:val="lowerLetter"/>
      <w:lvlText w:val="%8."/>
      <w:lvlJc w:val="left"/>
      <w:pPr>
        <w:tabs>
          <w:tab w:val="num" w:pos="6480"/>
        </w:tabs>
        <w:ind w:left="6480" w:hanging="360"/>
      </w:pPr>
      <w:rPr>
        <w:rFonts w:cs="Times New Roman"/>
      </w:rPr>
    </w:lvl>
    <w:lvl w:ilvl="8" w:tplc="0409001B" w:tentative="1">
      <w:start w:val="1"/>
      <w:numFmt w:val="lowerRoman"/>
      <w:lvlText w:val="%9."/>
      <w:lvlJc w:val="right"/>
      <w:pPr>
        <w:tabs>
          <w:tab w:val="num" w:pos="7200"/>
        </w:tabs>
        <w:ind w:left="7200" w:hanging="180"/>
      </w:pPr>
      <w:rPr>
        <w:rFonts w:cs="Times New Roman"/>
      </w:rPr>
    </w:lvl>
  </w:abstractNum>
  <w:abstractNum w:abstractNumId="27">
    <w:nsid w:val="2C8F17B8"/>
    <w:multiLevelType w:val="hybridMultilevel"/>
    <w:tmpl w:val="2D8A68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2DF96A7B"/>
    <w:multiLevelType w:val="hybridMultilevel"/>
    <w:tmpl w:val="6DB663A4"/>
    <w:lvl w:ilvl="0" w:tplc="06FA0476">
      <w:start w:val="1"/>
      <w:numFmt w:val="decimal"/>
      <w:lvlText w:val="P%1."/>
      <w:lvlJc w:val="left"/>
      <w:pPr>
        <w:tabs>
          <w:tab w:val="num" w:pos="1440"/>
        </w:tabs>
        <w:ind w:left="1800" w:hanging="360"/>
      </w:pPr>
      <w:rPr>
        <w:rFonts w:cs="Times New Roman" w:hint="default"/>
      </w:rPr>
    </w:lvl>
    <w:lvl w:ilvl="1" w:tplc="04090019" w:tentative="1">
      <w:start w:val="1"/>
      <w:numFmt w:val="lowerLetter"/>
      <w:lvlText w:val="%2."/>
      <w:lvlJc w:val="left"/>
      <w:pPr>
        <w:tabs>
          <w:tab w:val="num" w:pos="2880"/>
        </w:tabs>
        <w:ind w:left="2880" w:hanging="360"/>
      </w:pPr>
      <w:rPr>
        <w:rFonts w:cs="Times New Roman"/>
      </w:rPr>
    </w:lvl>
    <w:lvl w:ilvl="2" w:tplc="0409001B" w:tentative="1">
      <w:start w:val="1"/>
      <w:numFmt w:val="lowerRoman"/>
      <w:lvlText w:val="%3."/>
      <w:lvlJc w:val="right"/>
      <w:pPr>
        <w:tabs>
          <w:tab w:val="num" w:pos="3600"/>
        </w:tabs>
        <w:ind w:left="3600" w:hanging="180"/>
      </w:pPr>
      <w:rPr>
        <w:rFonts w:cs="Times New Roman"/>
      </w:rPr>
    </w:lvl>
    <w:lvl w:ilvl="3" w:tplc="0409000F" w:tentative="1">
      <w:start w:val="1"/>
      <w:numFmt w:val="decimal"/>
      <w:lvlText w:val="%4."/>
      <w:lvlJc w:val="left"/>
      <w:pPr>
        <w:tabs>
          <w:tab w:val="num" w:pos="4320"/>
        </w:tabs>
        <w:ind w:left="4320" w:hanging="360"/>
      </w:pPr>
      <w:rPr>
        <w:rFonts w:cs="Times New Roman"/>
      </w:rPr>
    </w:lvl>
    <w:lvl w:ilvl="4" w:tplc="04090019" w:tentative="1">
      <w:start w:val="1"/>
      <w:numFmt w:val="lowerLetter"/>
      <w:lvlText w:val="%5."/>
      <w:lvlJc w:val="left"/>
      <w:pPr>
        <w:tabs>
          <w:tab w:val="num" w:pos="5040"/>
        </w:tabs>
        <w:ind w:left="5040" w:hanging="360"/>
      </w:pPr>
      <w:rPr>
        <w:rFonts w:cs="Times New Roman"/>
      </w:rPr>
    </w:lvl>
    <w:lvl w:ilvl="5" w:tplc="0409001B" w:tentative="1">
      <w:start w:val="1"/>
      <w:numFmt w:val="lowerRoman"/>
      <w:lvlText w:val="%6."/>
      <w:lvlJc w:val="right"/>
      <w:pPr>
        <w:tabs>
          <w:tab w:val="num" w:pos="5760"/>
        </w:tabs>
        <w:ind w:left="5760" w:hanging="180"/>
      </w:pPr>
      <w:rPr>
        <w:rFonts w:cs="Times New Roman"/>
      </w:rPr>
    </w:lvl>
    <w:lvl w:ilvl="6" w:tplc="0409000F" w:tentative="1">
      <w:start w:val="1"/>
      <w:numFmt w:val="decimal"/>
      <w:lvlText w:val="%7."/>
      <w:lvlJc w:val="left"/>
      <w:pPr>
        <w:tabs>
          <w:tab w:val="num" w:pos="6480"/>
        </w:tabs>
        <w:ind w:left="6480" w:hanging="360"/>
      </w:pPr>
      <w:rPr>
        <w:rFonts w:cs="Times New Roman"/>
      </w:rPr>
    </w:lvl>
    <w:lvl w:ilvl="7" w:tplc="04090019" w:tentative="1">
      <w:start w:val="1"/>
      <w:numFmt w:val="lowerLetter"/>
      <w:lvlText w:val="%8."/>
      <w:lvlJc w:val="left"/>
      <w:pPr>
        <w:tabs>
          <w:tab w:val="num" w:pos="7200"/>
        </w:tabs>
        <w:ind w:left="7200" w:hanging="360"/>
      </w:pPr>
      <w:rPr>
        <w:rFonts w:cs="Times New Roman"/>
      </w:rPr>
    </w:lvl>
    <w:lvl w:ilvl="8" w:tplc="0409001B" w:tentative="1">
      <w:start w:val="1"/>
      <w:numFmt w:val="lowerRoman"/>
      <w:lvlText w:val="%9."/>
      <w:lvlJc w:val="right"/>
      <w:pPr>
        <w:tabs>
          <w:tab w:val="num" w:pos="7920"/>
        </w:tabs>
        <w:ind w:left="7920" w:hanging="180"/>
      </w:pPr>
      <w:rPr>
        <w:rFonts w:cs="Times New Roman"/>
      </w:rPr>
    </w:lvl>
  </w:abstractNum>
  <w:abstractNum w:abstractNumId="29">
    <w:nsid w:val="2F5762D7"/>
    <w:multiLevelType w:val="hybridMultilevel"/>
    <w:tmpl w:val="1B68CC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331609D1"/>
    <w:multiLevelType w:val="hybridMultilevel"/>
    <w:tmpl w:val="B26A10F2"/>
    <w:lvl w:ilvl="0" w:tplc="D9FADD8E">
      <w:start w:val="1"/>
      <w:numFmt w:val="decimal"/>
      <w:lvlText w:val="P%1."/>
      <w:lvlJc w:val="left"/>
      <w:pPr>
        <w:tabs>
          <w:tab w:val="num" w:pos="720"/>
        </w:tabs>
        <w:ind w:left="1080" w:hanging="360"/>
      </w:pPr>
      <w:rPr>
        <w:rFonts w:cs="Times New Roman" w:hint="default"/>
      </w:rPr>
    </w:lvl>
    <w:lvl w:ilvl="1" w:tplc="04090019" w:tentative="1">
      <w:start w:val="1"/>
      <w:numFmt w:val="lowerLetter"/>
      <w:lvlText w:val="%2."/>
      <w:lvlJc w:val="left"/>
      <w:pPr>
        <w:tabs>
          <w:tab w:val="num" w:pos="2160"/>
        </w:tabs>
        <w:ind w:left="2160" w:hanging="360"/>
      </w:pPr>
      <w:rPr>
        <w:rFonts w:cs="Times New Roman"/>
      </w:rPr>
    </w:lvl>
    <w:lvl w:ilvl="2" w:tplc="0409001B" w:tentative="1">
      <w:start w:val="1"/>
      <w:numFmt w:val="lowerRoman"/>
      <w:lvlText w:val="%3."/>
      <w:lvlJc w:val="right"/>
      <w:pPr>
        <w:tabs>
          <w:tab w:val="num" w:pos="2880"/>
        </w:tabs>
        <w:ind w:left="2880" w:hanging="180"/>
      </w:pPr>
      <w:rPr>
        <w:rFonts w:cs="Times New Roman"/>
      </w:rPr>
    </w:lvl>
    <w:lvl w:ilvl="3" w:tplc="0409000F" w:tentative="1">
      <w:start w:val="1"/>
      <w:numFmt w:val="decimal"/>
      <w:lvlText w:val="%4."/>
      <w:lvlJc w:val="left"/>
      <w:pPr>
        <w:tabs>
          <w:tab w:val="num" w:pos="3600"/>
        </w:tabs>
        <w:ind w:left="3600" w:hanging="360"/>
      </w:pPr>
      <w:rPr>
        <w:rFonts w:cs="Times New Roman"/>
      </w:rPr>
    </w:lvl>
    <w:lvl w:ilvl="4" w:tplc="04090019" w:tentative="1">
      <w:start w:val="1"/>
      <w:numFmt w:val="lowerLetter"/>
      <w:lvlText w:val="%5."/>
      <w:lvlJc w:val="left"/>
      <w:pPr>
        <w:tabs>
          <w:tab w:val="num" w:pos="4320"/>
        </w:tabs>
        <w:ind w:left="4320" w:hanging="360"/>
      </w:pPr>
      <w:rPr>
        <w:rFonts w:cs="Times New Roman"/>
      </w:rPr>
    </w:lvl>
    <w:lvl w:ilvl="5" w:tplc="0409001B" w:tentative="1">
      <w:start w:val="1"/>
      <w:numFmt w:val="lowerRoman"/>
      <w:lvlText w:val="%6."/>
      <w:lvlJc w:val="right"/>
      <w:pPr>
        <w:tabs>
          <w:tab w:val="num" w:pos="5040"/>
        </w:tabs>
        <w:ind w:left="5040" w:hanging="180"/>
      </w:pPr>
      <w:rPr>
        <w:rFonts w:cs="Times New Roman"/>
      </w:rPr>
    </w:lvl>
    <w:lvl w:ilvl="6" w:tplc="0409000F" w:tentative="1">
      <w:start w:val="1"/>
      <w:numFmt w:val="decimal"/>
      <w:lvlText w:val="%7."/>
      <w:lvlJc w:val="left"/>
      <w:pPr>
        <w:tabs>
          <w:tab w:val="num" w:pos="5760"/>
        </w:tabs>
        <w:ind w:left="5760" w:hanging="360"/>
      </w:pPr>
      <w:rPr>
        <w:rFonts w:cs="Times New Roman"/>
      </w:rPr>
    </w:lvl>
    <w:lvl w:ilvl="7" w:tplc="04090019" w:tentative="1">
      <w:start w:val="1"/>
      <w:numFmt w:val="lowerLetter"/>
      <w:lvlText w:val="%8."/>
      <w:lvlJc w:val="left"/>
      <w:pPr>
        <w:tabs>
          <w:tab w:val="num" w:pos="6480"/>
        </w:tabs>
        <w:ind w:left="6480" w:hanging="360"/>
      </w:pPr>
      <w:rPr>
        <w:rFonts w:cs="Times New Roman"/>
      </w:rPr>
    </w:lvl>
    <w:lvl w:ilvl="8" w:tplc="0409001B" w:tentative="1">
      <w:start w:val="1"/>
      <w:numFmt w:val="lowerRoman"/>
      <w:lvlText w:val="%9."/>
      <w:lvlJc w:val="right"/>
      <w:pPr>
        <w:tabs>
          <w:tab w:val="num" w:pos="7200"/>
        </w:tabs>
        <w:ind w:left="7200" w:hanging="180"/>
      </w:pPr>
      <w:rPr>
        <w:rFonts w:cs="Times New Roman"/>
      </w:rPr>
    </w:lvl>
  </w:abstractNum>
  <w:abstractNum w:abstractNumId="31">
    <w:nsid w:val="33BE4D38"/>
    <w:multiLevelType w:val="hybridMultilevel"/>
    <w:tmpl w:val="EBFE2D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34ED1648"/>
    <w:multiLevelType w:val="hybridMultilevel"/>
    <w:tmpl w:val="66E0FFC2"/>
    <w:lvl w:ilvl="0" w:tplc="5C6E69D2">
      <w:start w:val="1"/>
      <w:numFmt w:val="bullet"/>
      <w:pStyle w:val="BulletList"/>
      <w:lvlText w:val=""/>
      <w:lvlJc w:val="left"/>
      <w:pPr>
        <w:tabs>
          <w:tab w:val="num" w:pos="360"/>
        </w:tabs>
        <w:ind w:left="360" w:hanging="360"/>
      </w:pPr>
      <w:rPr>
        <w:rFonts w:ascii="Symbol" w:hAnsi="Symbol"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nsid w:val="364520AB"/>
    <w:multiLevelType w:val="hybridMultilevel"/>
    <w:tmpl w:val="3D1E222E"/>
    <w:lvl w:ilvl="0" w:tplc="72908658">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4">
    <w:nsid w:val="3D692E92"/>
    <w:multiLevelType w:val="hybridMultilevel"/>
    <w:tmpl w:val="C25617EE"/>
    <w:lvl w:ilvl="0" w:tplc="F012645A">
      <w:start w:val="1"/>
      <w:numFmt w:val="decimal"/>
      <w:lvlText w:val="O%1."/>
      <w:lvlJc w:val="left"/>
      <w:pPr>
        <w:tabs>
          <w:tab w:val="num" w:pos="0"/>
        </w:tabs>
        <w:ind w:left="36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5">
    <w:nsid w:val="3E09195D"/>
    <w:multiLevelType w:val="hybridMultilevel"/>
    <w:tmpl w:val="7AE073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3E520719"/>
    <w:multiLevelType w:val="hybridMultilevel"/>
    <w:tmpl w:val="6344B5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40C22222"/>
    <w:multiLevelType w:val="hybridMultilevel"/>
    <w:tmpl w:val="44524C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43055C22"/>
    <w:multiLevelType w:val="hybridMultilevel"/>
    <w:tmpl w:val="97DC5310"/>
    <w:lvl w:ilvl="0" w:tplc="D9FADD8E">
      <w:start w:val="1"/>
      <w:numFmt w:val="decimal"/>
      <w:lvlText w:val="P%1."/>
      <w:lvlJc w:val="left"/>
      <w:pPr>
        <w:tabs>
          <w:tab w:val="num" w:pos="0"/>
        </w:tabs>
        <w:ind w:left="36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9">
    <w:nsid w:val="4A444A0C"/>
    <w:multiLevelType w:val="hybridMultilevel"/>
    <w:tmpl w:val="9A902F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531F09D1"/>
    <w:multiLevelType w:val="hybridMultilevel"/>
    <w:tmpl w:val="A64892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54D074E1"/>
    <w:multiLevelType w:val="hybridMultilevel"/>
    <w:tmpl w:val="606A3C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58B01DB5"/>
    <w:multiLevelType w:val="hybridMultilevel"/>
    <w:tmpl w:val="DFD6C8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58B847C1"/>
    <w:multiLevelType w:val="hybridMultilevel"/>
    <w:tmpl w:val="FDC2B1F8"/>
    <w:lvl w:ilvl="0" w:tplc="F012645A">
      <w:start w:val="1"/>
      <w:numFmt w:val="decimal"/>
      <w:lvlText w:val="O%1."/>
      <w:lvlJc w:val="left"/>
      <w:pPr>
        <w:tabs>
          <w:tab w:val="num" w:pos="0"/>
        </w:tabs>
        <w:ind w:left="36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4">
    <w:nsid w:val="58BD1222"/>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5">
    <w:nsid w:val="5A007A88"/>
    <w:multiLevelType w:val="hybridMultilevel"/>
    <w:tmpl w:val="65B695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5EDA0ABF"/>
    <w:multiLevelType w:val="hybridMultilevel"/>
    <w:tmpl w:val="C5ACD0FA"/>
    <w:lvl w:ilvl="0" w:tplc="04090001">
      <w:start w:val="1"/>
      <w:numFmt w:val="bullet"/>
      <w:lvlText w:val=""/>
      <w:lvlJc w:val="left"/>
      <w:pPr>
        <w:ind w:left="778" w:hanging="360"/>
      </w:pPr>
      <w:rPr>
        <w:rFonts w:ascii="Symbol" w:hAnsi="Symbol" w:hint="default"/>
      </w:rPr>
    </w:lvl>
    <w:lvl w:ilvl="1" w:tplc="04090003" w:tentative="1">
      <w:start w:val="1"/>
      <w:numFmt w:val="bullet"/>
      <w:lvlText w:val="o"/>
      <w:lvlJc w:val="left"/>
      <w:pPr>
        <w:ind w:left="1498" w:hanging="360"/>
      </w:pPr>
      <w:rPr>
        <w:rFonts w:ascii="Courier New" w:hAnsi="Courier New" w:hint="default"/>
      </w:rPr>
    </w:lvl>
    <w:lvl w:ilvl="2" w:tplc="04090005" w:tentative="1">
      <w:start w:val="1"/>
      <w:numFmt w:val="bullet"/>
      <w:lvlText w:val=""/>
      <w:lvlJc w:val="left"/>
      <w:pPr>
        <w:ind w:left="2218" w:hanging="360"/>
      </w:pPr>
      <w:rPr>
        <w:rFonts w:ascii="Wingdings" w:hAnsi="Wingdings" w:hint="default"/>
      </w:rPr>
    </w:lvl>
    <w:lvl w:ilvl="3" w:tplc="04090001" w:tentative="1">
      <w:start w:val="1"/>
      <w:numFmt w:val="bullet"/>
      <w:lvlText w:val=""/>
      <w:lvlJc w:val="left"/>
      <w:pPr>
        <w:ind w:left="2938" w:hanging="360"/>
      </w:pPr>
      <w:rPr>
        <w:rFonts w:ascii="Symbol" w:hAnsi="Symbol" w:hint="default"/>
      </w:rPr>
    </w:lvl>
    <w:lvl w:ilvl="4" w:tplc="04090003" w:tentative="1">
      <w:start w:val="1"/>
      <w:numFmt w:val="bullet"/>
      <w:lvlText w:val="o"/>
      <w:lvlJc w:val="left"/>
      <w:pPr>
        <w:ind w:left="3658" w:hanging="360"/>
      </w:pPr>
      <w:rPr>
        <w:rFonts w:ascii="Courier New" w:hAnsi="Courier New" w:hint="default"/>
      </w:rPr>
    </w:lvl>
    <w:lvl w:ilvl="5" w:tplc="04090005" w:tentative="1">
      <w:start w:val="1"/>
      <w:numFmt w:val="bullet"/>
      <w:lvlText w:val=""/>
      <w:lvlJc w:val="left"/>
      <w:pPr>
        <w:ind w:left="4378" w:hanging="360"/>
      </w:pPr>
      <w:rPr>
        <w:rFonts w:ascii="Wingdings" w:hAnsi="Wingdings" w:hint="default"/>
      </w:rPr>
    </w:lvl>
    <w:lvl w:ilvl="6" w:tplc="04090001" w:tentative="1">
      <w:start w:val="1"/>
      <w:numFmt w:val="bullet"/>
      <w:lvlText w:val=""/>
      <w:lvlJc w:val="left"/>
      <w:pPr>
        <w:ind w:left="5098" w:hanging="360"/>
      </w:pPr>
      <w:rPr>
        <w:rFonts w:ascii="Symbol" w:hAnsi="Symbol" w:hint="default"/>
      </w:rPr>
    </w:lvl>
    <w:lvl w:ilvl="7" w:tplc="04090003" w:tentative="1">
      <w:start w:val="1"/>
      <w:numFmt w:val="bullet"/>
      <w:lvlText w:val="o"/>
      <w:lvlJc w:val="left"/>
      <w:pPr>
        <w:ind w:left="5818" w:hanging="360"/>
      </w:pPr>
      <w:rPr>
        <w:rFonts w:ascii="Courier New" w:hAnsi="Courier New" w:hint="default"/>
      </w:rPr>
    </w:lvl>
    <w:lvl w:ilvl="8" w:tplc="04090005" w:tentative="1">
      <w:start w:val="1"/>
      <w:numFmt w:val="bullet"/>
      <w:lvlText w:val=""/>
      <w:lvlJc w:val="left"/>
      <w:pPr>
        <w:ind w:left="6538" w:hanging="360"/>
      </w:pPr>
      <w:rPr>
        <w:rFonts w:ascii="Wingdings" w:hAnsi="Wingdings" w:hint="default"/>
      </w:rPr>
    </w:lvl>
  </w:abstractNum>
  <w:abstractNum w:abstractNumId="47">
    <w:nsid w:val="63B55539"/>
    <w:multiLevelType w:val="hybridMultilevel"/>
    <w:tmpl w:val="6F6280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64A85D67"/>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9">
    <w:nsid w:val="666F77D6"/>
    <w:multiLevelType w:val="hybridMultilevel"/>
    <w:tmpl w:val="14F43FD0"/>
    <w:lvl w:ilvl="0" w:tplc="0409000F">
      <w:start w:val="1"/>
      <w:numFmt w:val="decimal"/>
      <w:lvlText w:val="%1."/>
      <w:lvlJc w:val="left"/>
      <w:pPr>
        <w:ind w:left="774" w:hanging="360"/>
      </w:pPr>
    </w:lvl>
    <w:lvl w:ilvl="1" w:tplc="04090019" w:tentative="1">
      <w:start w:val="1"/>
      <w:numFmt w:val="lowerLetter"/>
      <w:lvlText w:val="%2."/>
      <w:lvlJc w:val="left"/>
      <w:pPr>
        <w:ind w:left="1494" w:hanging="360"/>
      </w:pPr>
    </w:lvl>
    <w:lvl w:ilvl="2" w:tplc="0409001B" w:tentative="1">
      <w:start w:val="1"/>
      <w:numFmt w:val="lowerRoman"/>
      <w:lvlText w:val="%3."/>
      <w:lvlJc w:val="right"/>
      <w:pPr>
        <w:ind w:left="2214" w:hanging="180"/>
      </w:pPr>
    </w:lvl>
    <w:lvl w:ilvl="3" w:tplc="0409000F" w:tentative="1">
      <w:start w:val="1"/>
      <w:numFmt w:val="decimal"/>
      <w:lvlText w:val="%4."/>
      <w:lvlJc w:val="left"/>
      <w:pPr>
        <w:ind w:left="2934" w:hanging="360"/>
      </w:pPr>
    </w:lvl>
    <w:lvl w:ilvl="4" w:tplc="04090019" w:tentative="1">
      <w:start w:val="1"/>
      <w:numFmt w:val="lowerLetter"/>
      <w:lvlText w:val="%5."/>
      <w:lvlJc w:val="left"/>
      <w:pPr>
        <w:ind w:left="3654" w:hanging="360"/>
      </w:pPr>
    </w:lvl>
    <w:lvl w:ilvl="5" w:tplc="0409001B" w:tentative="1">
      <w:start w:val="1"/>
      <w:numFmt w:val="lowerRoman"/>
      <w:lvlText w:val="%6."/>
      <w:lvlJc w:val="right"/>
      <w:pPr>
        <w:ind w:left="4374" w:hanging="180"/>
      </w:pPr>
    </w:lvl>
    <w:lvl w:ilvl="6" w:tplc="0409000F" w:tentative="1">
      <w:start w:val="1"/>
      <w:numFmt w:val="decimal"/>
      <w:lvlText w:val="%7."/>
      <w:lvlJc w:val="left"/>
      <w:pPr>
        <w:ind w:left="5094" w:hanging="360"/>
      </w:pPr>
    </w:lvl>
    <w:lvl w:ilvl="7" w:tplc="04090019" w:tentative="1">
      <w:start w:val="1"/>
      <w:numFmt w:val="lowerLetter"/>
      <w:lvlText w:val="%8."/>
      <w:lvlJc w:val="left"/>
      <w:pPr>
        <w:ind w:left="5814" w:hanging="360"/>
      </w:pPr>
    </w:lvl>
    <w:lvl w:ilvl="8" w:tplc="0409001B" w:tentative="1">
      <w:start w:val="1"/>
      <w:numFmt w:val="lowerRoman"/>
      <w:lvlText w:val="%9."/>
      <w:lvlJc w:val="right"/>
      <w:pPr>
        <w:ind w:left="6534" w:hanging="180"/>
      </w:pPr>
    </w:lvl>
  </w:abstractNum>
  <w:abstractNum w:abstractNumId="50">
    <w:nsid w:val="69355678"/>
    <w:multiLevelType w:val="hybridMultilevel"/>
    <w:tmpl w:val="194CEF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69FE773E"/>
    <w:multiLevelType w:val="hybridMultilevel"/>
    <w:tmpl w:val="AA00514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2">
    <w:nsid w:val="6B457168"/>
    <w:multiLevelType w:val="hybridMultilevel"/>
    <w:tmpl w:val="E5662A3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3">
    <w:nsid w:val="6D390288"/>
    <w:multiLevelType w:val="hybridMultilevel"/>
    <w:tmpl w:val="98BCDA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6D63353E"/>
    <w:multiLevelType w:val="hybridMultilevel"/>
    <w:tmpl w:val="A45E395C"/>
    <w:lvl w:ilvl="0" w:tplc="0409000F">
      <w:start w:val="1"/>
      <w:numFmt w:val="decimal"/>
      <w:lvlText w:val="%1."/>
      <w:lvlJc w:val="left"/>
      <w:pPr>
        <w:ind w:left="720" w:hanging="360"/>
      </w:pPr>
      <w:rPr>
        <w:rFonts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6D906EDA"/>
    <w:multiLevelType w:val="hybridMultilevel"/>
    <w:tmpl w:val="DC309D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78C32A20"/>
    <w:multiLevelType w:val="hybridMultilevel"/>
    <w:tmpl w:val="7B3C21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792D0B9B"/>
    <w:multiLevelType w:val="hybridMultilevel"/>
    <w:tmpl w:val="E08869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7BD60693"/>
    <w:multiLevelType w:val="hybridMultilevel"/>
    <w:tmpl w:val="3D6A89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7C2B533F"/>
    <w:multiLevelType w:val="hybridMultilevel"/>
    <w:tmpl w:val="9DFAF3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7D393E8A"/>
    <w:multiLevelType w:val="hybridMultilevel"/>
    <w:tmpl w:val="CFE666D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1">
    <w:nsid w:val="7E182882"/>
    <w:multiLevelType w:val="hybridMultilevel"/>
    <w:tmpl w:val="1CD0D74E"/>
    <w:lvl w:ilvl="0" w:tplc="CC8CCB18">
      <w:start w:val="1"/>
      <w:numFmt w:val="decimal"/>
      <w:pStyle w:val="NumberList"/>
      <w:lvlText w:val="%1."/>
      <w:lvlJc w:val="left"/>
      <w:pPr>
        <w:tabs>
          <w:tab w:val="num" w:pos="720"/>
        </w:tabs>
        <w:ind w:left="720" w:hanging="360"/>
      </w:pPr>
      <w:rPr>
        <w:rFonts w:ascii="Times New Roman" w:hAnsi="Times New Roman" w:hint="default"/>
        <w:b w:val="0"/>
        <w:i w:val="0"/>
        <w:sz w:val="22"/>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2">
    <w:nsid w:val="7F773FF4"/>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num w:numId="1">
    <w:abstractNumId w:val="32"/>
  </w:num>
  <w:num w:numId="2">
    <w:abstractNumId w:val="61"/>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44"/>
  </w:num>
  <w:num w:numId="13">
    <w:abstractNumId w:val="48"/>
  </w:num>
  <w:num w:numId="14">
    <w:abstractNumId w:val="62"/>
  </w:num>
  <w:num w:numId="15">
    <w:abstractNumId w:val="20"/>
  </w:num>
  <w:num w:numId="16">
    <w:abstractNumId w:val="33"/>
  </w:num>
  <w:num w:numId="17">
    <w:abstractNumId w:val="21"/>
  </w:num>
  <w:num w:numId="18">
    <w:abstractNumId w:val="25"/>
  </w:num>
  <w:num w:numId="19">
    <w:abstractNumId w:val="24"/>
  </w:num>
  <w:num w:numId="20">
    <w:abstractNumId w:val="49"/>
  </w:num>
  <w:num w:numId="21">
    <w:abstractNumId w:val="10"/>
  </w:num>
  <w:num w:numId="22">
    <w:abstractNumId w:val="39"/>
  </w:num>
  <w:num w:numId="23">
    <w:abstractNumId w:val="40"/>
  </w:num>
  <w:num w:numId="24">
    <w:abstractNumId w:val="15"/>
  </w:num>
  <w:num w:numId="25">
    <w:abstractNumId w:val="36"/>
  </w:num>
  <w:num w:numId="26">
    <w:abstractNumId w:val="35"/>
  </w:num>
  <w:num w:numId="27">
    <w:abstractNumId w:val="59"/>
  </w:num>
  <w:num w:numId="28">
    <w:abstractNumId w:val="14"/>
  </w:num>
  <w:num w:numId="29">
    <w:abstractNumId w:val="31"/>
  </w:num>
  <w:num w:numId="30">
    <w:abstractNumId w:val="52"/>
  </w:num>
  <w:num w:numId="31">
    <w:abstractNumId w:val="11"/>
  </w:num>
  <w:num w:numId="32">
    <w:abstractNumId w:val="50"/>
  </w:num>
  <w:num w:numId="33">
    <w:abstractNumId w:val="42"/>
  </w:num>
  <w:num w:numId="34">
    <w:abstractNumId w:val="41"/>
  </w:num>
  <w:num w:numId="35">
    <w:abstractNumId w:val="23"/>
  </w:num>
  <w:num w:numId="36">
    <w:abstractNumId w:val="46"/>
  </w:num>
  <w:num w:numId="37">
    <w:abstractNumId w:val="17"/>
  </w:num>
  <w:num w:numId="38">
    <w:abstractNumId w:val="58"/>
  </w:num>
  <w:num w:numId="39">
    <w:abstractNumId w:val="51"/>
  </w:num>
  <w:num w:numId="40">
    <w:abstractNumId w:val="16"/>
  </w:num>
  <w:num w:numId="41">
    <w:abstractNumId w:val="55"/>
  </w:num>
  <w:num w:numId="42">
    <w:abstractNumId w:val="54"/>
  </w:num>
  <w:num w:numId="43">
    <w:abstractNumId w:val="12"/>
  </w:num>
  <w:num w:numId="44">
    <w:abstractNumId w:val="57"/>
  </w:num>
  <w:num w:numId="45">
    <w:abstractNumId w:val="43"/>
  </w:num>
  <w:num w:numId="46">
    <w:abstractNumId w:val="47"/>
  </w:num>
  <w:num w:numId="47">
    <w:abstractNumId w:val="37"/>
  </w:num>
  <w:num w:numId="48">
    <w:abstractNumId w:val="18"/>
  </w:num>
  <w:num w:numId="49">
    <w:abstractNumId w:val="45"/>
  </w:num>
  <w:num w:numId="50">
    <w:abstractNumId w:val="53"/>
  </w:num>
  <w:num w:numId="51">
    <w:abstractNumId w:val="38"/>
  </w:num>
  <w:num w:numId="52">
    <w:abstractNumId w:val="34"/>
  </w:num>
  <w:num w:numId="53">
    <w:abstractNumId w:val="27"/>
  </w:num>
  <w:num w:numId="54">
    <w:abstractNumId w:val="28"/>
  </w:num>
  <w:num w:numId="55">
    <w:abstractNumId w:val="26"/>
  </w:num>
  <w:num w:numId="56">
    <w:abstractNumId w:val="19"/>
  </w:num>
  <w:num w:numId="57">
    <w:abstractNumId w:val="22"/>
  </w:num>
  <w:num w:numId="58">
    <w:abstractNumId w:val="56"/>
  </w:num>
  <w:num w:numId="59">
    <w:abstractNumId w:val="13"/>
  </w:num>
  <w:num w:numId="60">
    <w:abstractNumId w:val="30"/>
  </w:num>
  <w:num w:numId="61">
    <w:abstractNumId w:val="9"/>
  </w:num>
  <w:num w:numId="62">
    <w:abstractNumId w:val="60"/>
  </w:num>
  <w:num w:numId="63">
    <w:abstractNumId w:val="29"/>
  </w:num>
  <w:numIdMacAtCleanup w:val="6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9"/>
  <w:hideSpellingErrors/>
  <w:hideGrammaticalErrors/>
  <w:proofState w:grammar="clean"/>
  <w:stylePaneFormatFilter w:val="3F01"/>
  <w:defaultTabStop w:val="720"/>
  <w:drawingGridHorizontalSpacing w:val="110"/>
  <w:displayHorizontalDrawingGridEvery w:val="2"/>
  <w:noPunctuationKerning/>
  <w:characterSpacingControl w:val="doNotCompress"/>
  <w:hdrShapeDefaults>
    <o:shapedefaults v:ext="edit" spidmax="7170" o:allowincell="f" fill="f" fillcolor="white" stroke="f">
      <v:fill color="white" on="f"/>
      <v:stroke on="f"/>
    </o:shapedefaults>
  </w:hdrShapeDefaults>
  <w:footnotePr>
    <w:footnote w:id="-1"/>
    <w:footnote w:id="0"/>
  </w:footnotePr>
  <w:endnotePr>
    <w:endnote w:id="-1"/>
    <w:endnote w:id="0"/>
  </w:endnotePr>
  <w:compat/>
  <w:rsids>
    <w:rsidRoot w:val="00A127C1"/>
    <w:rsid w:val="0000194A"/>
    <w:rsid w:val="00003A39"/>
    <w:rsid w:val="00003BA1"/>
    <w:rsid w:val="00004634"/>
    <w:rsid w:val="000066F8"/>
    <w:rsid w:val="00006C65"/>
    <w:rsid w:val="0000771B"/>
    <w:rsid w:val="0001102B"/>
    <w:rsid w:val="00011144"/>
    <w:rsid w:val="0001202F"/>
    <w:rsid w:val="00012E37"/>
    <w:rsid w:val="00013099"/>
    <w:rsid w:val="000138EC"/>
    <w:rsid w:val="00014AF0"/>
    <w:rsid w:val="00014BF1"/>
    <w:rsid w:val="00014F40"/>
    <w:rsid w:val="00016E13"/>
    <w:rsid w:val="00020AE1"/>
    <w:rsid w:val="00023356"/>
    <w:rsid w:val="00023CB1"/>
    <w:rsid w:val="00023DE7"/>
    <w:rsid w:val="00024D57"/>
    <w:rsid w:val="00025419"/>
    <w:rsid w:val="00026DA7"/>
    <w:rsid w:val="00031D77"/>
    <w:rsid w:val="00032D95"/>
    <w:rsid w:val="00032FDF"/>
    <w:rsid w:val="0003692D"/>
    <w:rsid w:val="00036B51"/>
    <w:rsid w:val="000371A3"/>
    <w:rsid w:val="00042853"/>
    <w:rsid w:val="0005165D"/>
    <w:rsid w:val="00052A0B"/>
    <w:rsid w:val="000537EE"/>
    <w:rsid w:val="00054AA3"/>
    <w:rsid w:val="00056212"/>
    <w:rsid w:val="00061ADC"/>
    <w:rsid w:val="000656E9"/>
    <w:rsid w:val="00065DC4"/>
    <w:rsid w:val="00070096"/>
    <w:rsid w:val="0007197D"/>
    <w:rsid w:val="00072BDC"/>
    <w:rsid w:val="0007601D"/>
    <w:rsid w:val="00076619"/>
    <w:rsid w:val="00076C43"/>
    <w:rsid w:val="00076FFE"/>
    <w:rsid w:val="00077198"/>
    <w:rsid w:val="000811C4"/>
    <w:rsid w:val="000902C6"/>
    <w:rsid w:val="00095748"/>
    <w:rsid w:val="0009776B"/>
    <w:rsid w:val="00097FB7"/>
    <w:rsid w:val="000A2BF3"/>
    <w:rsid w:val="000A4738"/>
    <w:rsid w:val="000A778A"/>
    <w:rsid w:val="000B10B1"/>
    <w:rsid w:val="000B110D"/>
    <w:rsid w:val="000B1CB7"/>
    <w:rsid w:val="000B42F1"/>
    <w:rsid w:val="000B57FE"/>
    <w:rsid w:val="000B6072"/>
    <w:rsid w:val="000C77D5"/>
    <w:rsid w:val="000D00CA"/>
    <w:rsid w:val="000D186A"/>
    <w:rsid w:val="000D3BF7"/>
    <w:rsid w:val="000E1656"/>
    <w:rsid w:val="000E2680"/>
    <w:rsid w:val="000E4267"/>
    <w:rsid w:val="000E6279"/>
    <w:rsid w:val="000E6A8D"/>
    <w:rsid w:val="000F3180"/>
    <w:rsid w:val="000F3234"/>
    <w:rsid w:val="000F58A3"/>
    <w:rsid w:val="000F72BB"/>
    <w:rsid w:val="000F7F0E"/>
    <w:rsid w:val="00100962"/>
    <w:rsid w:val="001028B1"/>
    <w:rsid w:val="00112FDA"/>
    <w:rsid w:val="001131A0"/>
    <w:rsid w:val="0011338C"/>
    <w:rsid w:val="00113777"/>
    <w:rsid w:val="00113824"/>
    <w:rsid w:val="00116D7D"/>
    <w:rsid w:val="00120232"/>
    <w:rsid w:val="00120815"/>
    <w:rsid w:val="00123C46"/>
    <w:rsid w:val="00124267"/>
    <w:rsid w:val="00126376"/>
    <w:rsid w:val="001302F8"/>
    <w:rsid w:val="0013587B"/>
    <w:rsid w:val="00143843"/>
    <w:rsid w:val="00145D74"/>
    <w:rsid w:val="00147997"/>
    <w:rsid w:val="00151739"/>
    <w:rsid w:val="0015393C"/>
    <w:rsid w:val="00154573"/>
    <w:rsid w:val="0015566E"/>
    <w:rsid w:val="001557DE"/>
    <w:rsid w:val="0016043A"/>
    <w:rsid w:val="001605F5"/>
    <w:rsid w:val="001606B9"/>
    <w:rsid w:val="0016230D"/>
    <w:rsid w:val="00162CE3"/>
    <w:rsid w:val="00163278"/>
    <w:rsid w:val="00164C12"/>
    <w:rsid w:val="0016527F"/>
    <w:rsid w:val="001660AE"/>
    <w:rsid w:val="00170405"/>
    <w:rsid w:val="00172613"/>
    <w:rsid w:val="00175B6E"/>
    <w:rsid w:val="00176BF8"/>
    <w:rsid w:val="0018205B"/>
    <w:rsid w:val="001834B4"/>
    <w:rsid w:val="00184CD6"/>
    <w:rsid w:val="001865D5"/>
    <w:rsid w:val="0018683D"/>
    <w:rsid w:val="001913A5"/>
    <w:rsid w:val="00191A8A"/>
    <w:rsid w:val="0019276F"/>
    <w:rsid w:val="0019278B"/>
    <w:rsid w:val="00195BC1"/>
    <w:rsid w:val="001A19D8"/>
    <w:rsid w:val="001A1C18"/>
    <w:rsid w:val="001A5855"/>
    <w:rsid w:val="001A679E"/>
    <w:rsid w:val="001B036C"/>
    <w:rsid w:val="001B4B2E"/>
    <w:rsid w:val="001B5982"/>
    <w:rsid w:val="001B659E"/>
    <w:rsid w:val="001C0523"/>
    <w:rsid w:val="001C1497"/>
    <w:rsid w:val="001C3699"/>
    <w:rsid w:val="001C493E"/>
    <w:rsid w:val="001C539A"/>
    <w:rsid w:val="001D3755"/>
    <w:rsid w:val="001D3A9C"/>
    <w:rsid w:val="001D45AB"/>
    <w:rsid w:val="001E1DA1"/>
    <w:rsid w:val="001E2F1D"/>
    <w:rsid w:val="001E6636"/>
    <w:rsid w:val="001E6EAD"/>
    <w:rsid w:val="001E72F6"/>
    <w:rsid w:val="001F33BA"/>
    <w:rsid w:val="001F6D50"/>
    <w:rsid w:val="001F6F96"/>
    <w:rsid w:val="0020199C"/>
    <w:rsid w:val="0020282C"/>
    <w:rsid w:val="0020776A"/>
    <w:rsid w:val="00213F10"/>
    <w:rsid w:val="00217EF7"/>
    <w:rsid w:val="0022464A"/>
    <w:rsid w:val="0022575A"/>
    <w:rsid w:val="002258F6"/>
    <w:rsid w:val="0022726C"/>
    <w:rsid w:val="00230C97"/>
    <w:rsid w:val="00230E55"/>
    <w:rsid w:val="00231759"/>
    <w:rsid w:val="002357FC"/>
    <w:rsid w:val="00236014"/>
    <w:rsid w:val="002370C2"/>
    <w:rsid w:val="00245719"/>
    <w:rsid w:val="00246EAD"/>
    <w:rsid w:val="00251DD1"/>
    <w:rsid w:val="002540FA"/>
    <w:rsid w:val="00255783"/>
    <w:rsid w:val="00256BB8"/>
    <w:rsid w:val="00257BD4"/>
    <w:rsid w:val="00261C93"/>
    <w:rsid w:val="00263246"/>
    <w:rsid w:val="00270F6D"/>
    <w:rsid w:val="00272B76"/>
    <w:rsid w:val="00273369"/>
    <w:rsid w:val="00273D29"/>
    <w:rsid w:val="00275EBD"/>
    <w:rsid w:val="0028103F"/>
    <w:rsid w:val="00283734"/>
    <w:rsid w:val="00284326"/>
    <w:rsid w:val="002920DB"/>
    <w:rsid w:val="00295155"/>
    <w:rsid w:val="002954FC"/>
    <w:rsid w:val="00295B71"/>
    <w:rsid w:val="00295EEB"/>
    <w:rsid w:val="002A07D2"/>
    <w:rsid w:val="002A1143"/>
    <w:rsid w:val="002A2009"/>
    <w:rsid w:val="002A4731"/>
    <w:rsid w:val="002A51E3"/>
    <w:rsid w:val="002B00CD"/>
    <w:rsid w:val="002B029B"/>
    <w:rsid w:val="002B0622"/>
    <w:rsid w:val="002B0718"/>
    <w:rsid w:val="002B2061"/>
    <w:rsid w:val="002B2A7A"/>
    <w:rsid w:val="002B2B3C"/>
    <w:rsid w:val="002B4969"/>
    <w:rsid w:val="002B509B"/>
    <w:rsid w:val="002B6E90"/>
    <w:rsid w:val="002B7B5D"/>
    <w:rsid w:val="002C1110"/>
    <w:rsid w:val="002C28AA"/>
    <w:rsid w:val="002C4168"/>
    <w:rsid w:val="002D4183"/>
    <w:rsid w:val="002D475F"/>
    <w:rsid w:val="002D4DB4"/>
    <w:rsid w:val="002D52CE"/>
    <w:rsid w:val="002E5C14"/>
    <w:rsid w:val="002F0285"/>
    <w:rsid w:val="002F04D8"/>
    <w:rsid w:val="002F3AA9"/>
    <w:rsid w:val="002F3E66"/>
    <w:rsid w:val="002F3FDE"/>
    <w:rsid w:val="002F5968"/>
    <w:rsid w:val="002F5FF7"/>
    <w:rsid w:val="002F6263"/>
    <w:rsid w:val="002F65C7"/>
    <w:rsid w:val="002F7482"/>
    <w:rsid w:val="002F7CE2"/>
    <w:rsid w:val="003012B7"/>
    <w:rsid w:val="003021D3"/>
    <w:rsid w:val="0030621B"/>
    <w:rsid w:val="00307519"/>
    <w:rsid w:val="00307D89"/>
    <w:rsid w:val="00310445"/>
    <w:rsid w:val="003114E5"/>
    <w:rsid w:val="00311D5D"/>
    <w:rsid w:val="00313162"/>
    <w:rsid w:val="0031333D"/>
    <w:rsid w:val="00313AB7"/>
    <w:rsid w:val="00315C54"/>
    <w:rsid w:val="003179BA"/>
    <w:rsid w:val="00321C06"/>
    <w:rsid w:val="00323C6A"/>
    <w:rsid w:val="00324CBB"/>
    <w:rsid w:val="0032611F"/>
    <w:rsid w:val="00326288"/>
    <w:rsid w:val="003321A4"/>
    <w:rsid w:val="00332D2F"/>
    <w:rsid w:val="003364CD"/>
    <w:rsid w:val="0033695E"/>
    <w:rsid w:val="0033710D"/>
    <w:rsid w:val="0033729D"/>
    <w:rsid w:val="003500B5"/>
    <w:rsid w:val="00350262"/>
    <w:rsid w:val="00350280"/>
    <w:rsid w:val="0035298C"/>
    <w:rsid w:val="00354289"/>
    <w:rsid w:val="00354A0F"/>
    <w:rsid w:val="0035680F"/>
    <w:rsid w:val="00362BA9"/>
    <w:rsid w:val="00363A48"/>
    <w:rsid w:val="00366174"/>
    <w:rsid w:val="00366D87"/>
    <w:rsid w:val="00370D54"/>
    <w:rsid w:val="00370EA5"/>
    <w:rsid w:val="00372DB1"/>
    <w:rsid w:val="00372F3E"/>
    <w:rsid w:val="00373EA0"/>
    <w:rsid w:val="00374E14"/>
    <w:rsid w:val="00375230"/>
    <w:rsid w:val="0037604E"/>
    <w:rsid w:val="0037685D"/>
    <w:rsid w:val="00377BDC"/>
    <w:rsid w:val="00381B4C"/>
    <w:rsid w:val="00382A64"/>
    <w:rsid w:val="00385957"/>
    <w:rsid w:val="00385D78"/>
    <w:rsid w:val="00387268"/>
    <w:rsid w:val="0038771F"/>
    <w:rsid w:val="00391880"/>
    <w:rsid w:val="003923B6"/>
    <w:rsid w:val="003928DA"/>
    <w:rsid w:val="00393B06"/>
    <w:rsid w:val="00394072"/>
    <w:rsid w:val="00394C7F"/>
    <w:rsid w:val="00397F74"/>
    <w:rsid w:val="003A030D"/>
    <w:rsid w:val="003A060D"/>
    <w:rsid w:val="003A1CC5"/>
    <w:rsid w:val="003A21EE"/>
    <w:rsid w:val="003A2AEE"/>
    <w:rsid w:val="003A2F04"/>
    <w:rsid w:val="003A4066"/>
    <w:rsid w:val="003A5173"/>
    <w:rsid w:val="003A57C2"/>
    <w:rsid w:val="003A651F"/>
    <w:rsid w:val="003A7ADB"/>
    <w:rsid w:val="003A7FA3"/>
    <w:rsid w:val="003B18C0"/>
    <w:rsid w:val="003B3508"/>
    <w:rsid w:val="003B52DF"/>
    <w:rsid w:val="003B5C77"/>
    <w:rsid w:val="003B6060"/>
    <w:rsid w:val="003B7701"/>
    <w:rsid w:val="003C0741"/>
    <w:rsid w:val="003C3F57"/>
    <w:rsid w:val="003C45FD"/>
    <w:rsid w:val="003C78C9"/>
    <w:rsid w:val="003C7A77"/>
    <w:rsid w:val="003C7B11"/>
    <w:rsid w:val="003D16F7"/>
    <w:rsid w:val="003D21CB"/>
    <w:rsid w:val="003E0B15"/>
    <w:rsid w:val="003E151F"/>
    <w:rsid w:val="003E26C8"/>
    <w:rsid w:val="003E310E"/>
    <w:rsid w:val="003E3B89"/>
    <w:rsid w:val="003E4C90"/>
    <w:rsid w:val="003E6A34"/>
    <w:rsid w:val="003E72A6"/>
    <w:rsid w:val="003E7959"/>
    <w:rsid w:val="003F16AF"/>
    <w:rsid w:val="003F2447"/>
    <w:rsid w:val="003F278B"/>
    <w:rsid w:val="003F3E86"/>
    <w:rsid w:val="003F47BD"/>
    <w:rsid w:val="004002C3"/>
    <w:rsid w:val="00401A42"/>
    <w:rsid w:val="00401AAA"/>
    <w:rsid w:val="00401D21"/>
    <w:rsid w:val="00401D90"/>
    <w:rsid w:val="004033E7"/>
    <w:rsid w:val="00405980"/>
    <w:rsid w:val="0040639D"/>
    <w:rsid w:val="004116A8"/>
    <w:rsid w:val="0041291A"/>
    <w:rsid w:val="004141C3"/>
    <w:rsid w:val="00414756"/>
    <w:rsid w:val="004154AF"/>
    <w:rsid w:val="00417500"/>
    <w:rsid w:val="00417B0C"/>
    <w:rsid w:val="00424079"/>
    <w:rsid w:val="00432A77"/>
    <w:rsid w:val="0043599F"/>
    <w:rsid w:val="00437280"/>
    <w:rsid w:val="00440991"/>
    <w:rsid w:val="00440D81"/>
    <w:rsid w:val="00442D3A"/>
    <w:rsid w:val="004431AA"/>
    <w:rsid w:val="00443FE2"/>
    <w:rsid w:val="00444335"/>
    <w:rsid w:val="0044555B"/>
    <w:rsid w:val="00445A05"/>
    <w:rsid w:val="0044799B"/>
    <w:rsid w:val="00450FDF"/>
    <w:rsid w:val="00452F9F"/>
    <w:rsid w:val="0045464F"/>
    <w:rsid w:val="004551E7"/>
    <w:rsid w:val="004565D7"/>
    <w:rsid w:val="0046415D"/>
    <w:rsid w:val="00464B96"/>
    <w:rsid w:val="00465DFE"/>
    <w:rsid w:val="00471833"/>
    <w:rsid w:val="00471A13"/>
    <w:rsid w:val="00472020"/>
    <w:rsid w:val="00473BA3"/>
    <w:rsid w:val="00473EA1"/>
    <w:rsid w:val="0047463C"/>
    <w:rsid w:val="0047629C"/>
    <w:rsid w:val="00490452"/>
    <w:rsid w:val="00494D24"/>
    <w:rsid w:val="004A668A"/>
    <w:rsid w:val="004B10CB"/>
    <w:rsid w:val="004B21C3"/>
    <w:rsid w:val="004B739E"/>
    <w:rsid w:val="004C17C9"/>
    <w:rsid w:val="004C318F"/>
    <w:rsid w:val="004C3A64"/>
    <w:rsid w:val="004C3E11"/>
    <w:rsid w:val="004C4769"/>
    <w:rsid w:val="004C6F8E"/>
    <w:rsid w:val="004D063D"/>
    <w:rsid w:val="004D0C2E"/>
    <w:rsid w:val="004D1044"/>
    <w:rsid w:val="004D2648"/>
    <w:rsid w:val="004D34F6"/>
    <w:rsid w:val="004E00D8"/>
    <w:rsid w:val="004E0F5C"/>
    <w:rsid w:val="004E38B2"/>
    <w:rsid w:val="004F146C"/>
    <w:rsid w:val="004F69BA"/>
    <w:rsid w:val="004F7874"/>
    <w:rsid w:val="00501272"/>
    <w:rsid w:val="0050271B"/>
    <w:rsid w:val="00504CBD"/>
    <w:rsid w:val="0051298B"/>
    <w:rsid w:val="00512CE2"/>
    <w:rsid w:val="00513BC2"/>
    <w:rsid w:val="0051490C"/>
    <w:rsid w:val="00514B8F"/>
    <w:rsid w:val="005152F3"/>
    <w:rsid w:val="00516E72"/>
    <w:rsid w:val="00520F03"/>
    <w:rsid w:val="00521E7F"/>
    <w:rsid w:val="00521F5B"/>
    <w:rsid w:val="00524F3A"/>
    <w:rsid w:val="00525D20"/>
    <w:rsid w:val="00526849"/>
    <w:rsid w:val="00533206"/>
    <w:rsid w:val="005378A6"/>
    <w:rsid w:val="005408F1"/>
    <w:rsid w:val="00541853"/>
    <w:rsid w:val="00542576"/>
    <w:rsid w:val="005429B2"/>
    <w:rsid w:val="00542EC5"/>
    <w:rsid w:val="005448AD"/>
    <w:rsid w:val="00544D3D"/>
    <w:rsid w:val="0054562C"/>
    <w:rsid w:val="005464E2"/>
    <w:rsid w:val="0054792F"/>
    <w:rsid w:val="00553D1A"/>
    <w:rsid w:val="00557356"/>
    <w:rsid w:val="005600C5"/>
    <w:rsid w:val="00563A51"/>
    <w:rsid w:val="00563B88"/>
    <w:rsid w:val="00566CB7"/>
    <w:rsid w:val="00575927"/>
    <w:rsid w:val="00575AC7"/>
    <w:rsid w:val="00575DA7"/>
    <w:rsid w:val="005761B4"/>
    <w:rsid w:val="00580076"/>
    <w:rsid w:val="00582343"/>
    <w:rsid w:val="00582C5D"/>
    <w:rsid w:val="00582E80"/>
    <w:rsid w:val="00584AB9"/>
    <w:rsid w:val="00585B74"/>
    <w:rsid w:val="00587485"/>
    <w:rsid w:val="00591165"/>
    <w:rsid w:val="00595FE4"/>
    <w:rsid w:val="00597169"/>
    <w:rsid w:val="00597710"/>
    <w:rsid w:val="005A0DB0"/>
    <w:rsid w:val="005A12D3"/>
    <w:rsid w:val="005B01A9"/>
    <w:rsid w:val="005B0BC2"/>
    <w:rsid w:val="005B0D76"/>
    <w:rsid w:val="005B22E1"/>
    <w:rsid w:val="005B507F"/>
    <w:rsid w:val="005B5144"/>
    <w:rsid w:val="005B613B"/>
    <w:rsid w:val="005B701E"/>
    <w:rsid w:val="005B70B4"/>
    <w:rsid w:val="005C1801"/>
    <w:rsid w:val="005C209B"/>
    <w:rsid w:val="005C32A1"/>
    <w:rsid w:val="005C5109"/>
    <w:rsid w:val="005C732B"/>
    <w:rsid w:val="005D179D"/>
    <w:rsid w:val="005D17B3"/>
    <w:rsid w:val="005D482E"/>
    <w:rsid w:val="005D4883"/>
    <w:rsid w:val="005D4BB4"/>
    <w:rsid w:val="005E36CB"/>
    <w:rsid w:val="005F0CB5"/>
    <w:rsid w:val="005F1E4C"/>
    <w:rsid w:val="005F3AEF"/>
    <w:rsid w:val="005F65B4"/>
    <w:rsid w:val="00601ABC"/>
    <w:rsid w:val="00602D7D"/>
    <w:rsid w:val="00602E02"/>
    <w:rsid w:val="0060304D"/>
    <w:rsid w:val="006047B3"/>
    <w:rsid w:val="00606919"/>
    <w:rsid w:val="006103C6"/>
    <w:rsid w:val="00610FAA"/>
    <w:rsid w:val="0061191D"/>
    <w:rsid w:val="00611A68"/>
    <w:rsid w:val="00612069"/>
    <w:rsid w:val="00612134"/>
    <w:rsid w:val="006125F4"/>
    <w:rsid w:val="00612F80"/>
    <w:rsid w:val="006175A3"/>
    <w:rsid w:val="00624A95"/>
    <w:rsid w:val="006253B9"/>
    <w:rsid w:val="00627A75"/>
    <w:rsid w:val="00631D67"/>
    <w:rsid w:val="00631FC9"/>
    <w:rsid w:val="00633B9D"/>
    <w:rsid w:val="00633D49"/>
    <w:rsid w:val="006413A1"/>
    <w:rsid w:val="00644F65"/>
    <w:rsid w:val="006452E0"/>
    <w:rsid w:val="006467C5"/>
    <w:rsid w:val="006509B1"/>
    <w:rsid w:val="006519A0"/>
    <w:rsid w:val="00652A16"/>
    <w:rsid w:val="00653D10"/>
    <w:rsid w:val="00654FC0"/>
    <w:rsid w:val="00662E78"/>
    <w:rsid w:val="006636DF"/>
    <w:rsid w:val="00663F70"/>
    <w:rsid w:val="006644E8"/>
    <w:rsid w:val="00664B06"/>
    <w:rsid w:val="00670898"/>
    <w:rsid w:val="00673924"/>
    <w:rsid w:val="00677A4E"/>
    <w:rsid w:val="0068460D"/>
    <w:rsid w:val="00686F56"/>
    <w:rsid w:val="00687037"/>
    <w:rsid w:val="006900D4"/>
    <w:rsid w:val="006909DB"/>
    <w:rsid w:val="006923C1"/>
    <w:rsid w:val="00692824"/>
    <w:rsid w:val="00693B3D"/>
    <w:rsid w:val="00697580"/>
    <w:rsid w:val="006A5C90"/>
    <w:rsid w:val="006A602C"/>
    <w:rsid w:val="006B045F"/>
    <w:rsid w:val="006B2B55"/>
    <w:rsid w:val="006B3F2F"/>
    <w:rsid w:val="006B54AE"/>
    <w:rsid w:val="006B593C"/>
    <w:rsid w:val="006B67FB"/>
    <w:rsid w:val="006C403E"/>
    <w:rsid w:val="006C5EDE"/>
    <w:rsid w:val="006C6011"/>
    <w:rsid w:val="006D3329"/>
    <w:rsid w:val="006E4644"/>
    <w:rsid w:val="006E54D3"/>
    <w:rsid w:val="006E5949"/>
    <w:rsid w:val="006E61CE"/>
    <w:rsid w:val="006F3359"/>
    <w:rsid w:val="006F4636"/>
    <w:rsid w:val="00701F3B"/>
    <w:rsid w:val="007024CE"/>
    <w:rsid w:val="0070300D"/>
    <w:rsid w:val="0070308A"/>
    <w:rsid w:val="00703459"/>
    <w:rsid w:val="007039CE"/>
    <w:rsid w:val="00704DAC"/>
    <w:rsid w:val="00704DBF"/>
    <w:rsid w:val="007074B0"/>
    <w:rsid w:val="007137B3"/>
    <w:rsid w:val="00716646"/>
    <w:rsid w:val="00716A1A"/>
    <w:rsid w:val="00717D72"/>
    <w:rsid w:val="00721BDB"/>
    <w:rsid w:val="00721CCA"/>
    <w:rsid w:val="00724BE2"/>
    <w:rsid w:val="0072673A"/>
    <w:rsid w:val="0072780E"/>
    <w:rsid w:val="00730CD8"/>
    <w:rsid w:val="00734708"/>
    <w:rsid w:val="00736359"/>
    <w:rsid w:val="0073641C"/>
    <w:rsid w:val="00740000"/>
    <w:rsid w:val="00742440"/>
    <w:rsid w:val="00746193"/>
    <w:rsid w:val="00746A68"/>
    <w:rsid w:val="007512A8"/>
    <w:rsid w:val="0075244A"/>
    <w:rsid w:val="0075469A"/>
    <w:rsid w:val="007550ED"/>
    <w:rsid w:val="0076292B"/>
    <w:rsid w:val="00763E46"/>
    <w:rsid w:val="007649CA"/>
    <w:rsid w:val="00765C77"/>
    <w:rsid w:val="00767893"/>
    <w:rsid w:val="00770807"/>
    <w:rsid w:val="00770EE1"/>
    <w:rsid w:val="007730DA"/>
    <w:rsid w:val="00773B9D"/>
    <w:rsid w:val="0077514B"/>
    <w:rsid w:val="00775F31"/>
    <w:rsid w:val="00776736"/>
    <w:rsid w:val="00781FAC"/>
    <w:rsid w:val="00782D54"/>
    <w:rsid w:val="00783721"/>
    <w:rsid w:val="00787961"/>
    <w:rsid w:val="00787B59"/>
    <w:rsid w:val="007902AF"/>
    <w:rsid w:val="007906A2"/>
    <w:rsid w:val="007911A1"/>
    <w:rsid w:val="00793E64"/>
    <w:rsid w:val="007A08FA"/>
    <w:rsid w:val="007A1445"/>
    <w:rsid w:val="007A6D7C"/>
    <w:rsid w:val="007A7E0D"/>
    <w:rsid w:val="007B23D6"/>
    <w:rsid w:val="007B36D1"/>
    <w:rsid w:val="007B79FB"/>
    <w:rsid w:val="007C0784"/>
    <w:rsid w:val="007C2729"/>
    <w:rsid w:val="007C30CF"/>
    <w:rsid w:val="007C335C"/>
    <w:rsid w:val="007C3BFC"/>
    <w:rsid w:val="007C3E1A"/>
    <w:rsid w:val="007C6163"/>
    <w:rsid w:val="007C6211"/>
    <w:rsid w:val="007C642C"/>
    <w:rsid w:val="007C6E08"/>
    <w:rsid w:val="007D2250"/>
    <w:rsid w:val="007D6F03"/>
    <w:rsid w:val="007D717F"/>
    <w:rsid w:val="007D796B"/>
    <w:rsid w:val="007E2967"/>
    <w:rsid w:val="007E6D99"/>
    <w:rsid w:val="007F046A"/>
    <w:rsid w:val="007F0869"/>
    <w:rsid w:val="007F0D61"/>
    <w:rsid w:val="007F189C"/>
    <w:rsid w:val="007F315D"/>
    <w:rsid w:val="007F4CC9"/>
    <w:rsid w:val="00801362"/>
    <w:rsid w:val="00803F77"/>
    <w:rsid w:val="00811763"/>
    <w:rsid w:val="008152B8"/>
    <w:rsid w:val="00815658"/>
    <w:rsid w:val="0081582A"/>
    <w:rsid w:val="0081788C"/>
    <w:rsid w:val="008179A8"/>
    <w:rsid w:val="00820327"/>
    <w:rsid w:val="008205E1"/>
    <w:rsid w:val="00821198"/>
    <w:rsid w:val="008228CC"/>
    <w:rsid w:val="00825F20"/>
    <w:rsid w:val="008317DA"/>
    <w:rsid w:val="00834C1B"/>
    <w:rsid w:val="00834C6A"/>
    <w:rsid w:val="008359CF"/>
    <w:rsid w:val="00835EFF"/>
    <w:rsid w:val="00835FBD"/>
    <w:rsid w:val="00836766"/>
    <w:rsid w:val="00837315"/>
    <w:rsid w:val="00841389"/>
    <w:rsid w:val="0084247A"/>
    <w:rsid w:val="008431A0"/>
    <w:rsid w:val="00843673"/>
    <w:rsid w:val="00844611"/>
    <w:rsid w:val="00845086"/>
    <w:rsid w:val="00846F03"/>
    <w:rsid w:val="00851CCD"/>
    <w:rsid w:val="00852289"/>
    <w:rsid w:val="00854E02"/>
    <w:rsid w:val="0085555D"/>
    <w:rsid w:val="00855E4D"/>
    <w:rsid w:val="00857F36"/>
    <w:rsid w:val="008612F7"/>
    <w:rsid w:val="00861879"/>
    <w:rsid w:val="008621F8"/>
    <w:rsid w:val="00862C66"/>
    <w:rsid w:val="00864953"/>
    <w:rsid w:val="00864A0B"/>
    <w:rsid w:val="00865FE1"/>
    <w:rsid w:val="0086706A"/>
    <w:rsid w:val="008672BA"/>
    <w:rsid w:val="00867F94"/>
    <w:rsid w:val="00871552"/>
    <w:rsid w:val="00872A31"/>
    <w:rsid w:val="00872E7D"/>
    <w:rsid w:val="008764A3"/>
    <w:rsid w:val="0087678A"/>
    <w:rsid w:val="0087762A"/>
    <w:rsid w:val="00877C0D"/>
    <w:rsid w:val="00880F0E"/>
    <w:rsid w:val="00881522"/>
    <w:rsid w:val="00882CDB"/>
    <w:rsid w:val="00882FEB"/>
    <w:rsid w:val="008868CF"/>
    <w:rsid w:val="008868D5"/>
    <w:rsid w:val="00887E50"/>
    <w:rsid w:val="00891855"/>
    <w:rsid w:val="00894875"/>
    <w:rsid w:val="00897CCE"/>
    <w:rsid w:val="008A0987"/>
    <w:rsid w:val="008A135A"/>
    <w:rsid w:val="008A1426"/>
    <w:rsid w:val="008A2EC4"/>
    <w:rsid w:val="008A4900"/>
    <w:rsid w:val="008A5824"/>
    <w:rsid w:val="008A610A"/>
    <w:rsid w:val="008B069B"/>
    <w:rsid w:val="008B1AC3"/>
    <w:rsid w:val="008B2C6D"/>
    <w:rsid w:val="008B2E4B"/>
    <w:rsid w:val="008B40CA"/>
    <w:rsid w:val="008B5637"/>
    <w:rsid w:val="008C0AC0"/>
    <w:rsid w:val="008C0FBC"/>
    <w:rsid w:val="008C2D61"/>
    <w:rsid w:val="008C3AD0"/>
    <w:rsid w:val="008C599E"/>
    <w:rsid w:val="008C6533"/>
    <w:rsid w:val="008C6862"/>
    <w:rsid w:val="008C6F53"/>
    <w:rsid w:val="008D0CE2"/>
    <w:rsid w:val="008D2537"/>
    <w:rsid w:val="008D4741"/>
    <w:rsid w:val="008D4C56"/>
    <w:rsid w:val="008D559B"/>
    <w:rsid w:val="008D76DA"/>
    <w:rsid w:val="008E14E2"/>
    <w:rsid w:val="008E3643"/>
    <w:rsid w:val="008E52E5"/>
    <w:rsid w:val="008E5842"/>
    <w:rsid w:val="008E5B7D"/>
    <w:rsid w:val="008E71B2"/>
    <w:rsid w:val="008F0674"/>
    <w:rsid w:val="008F2C63"/>
    <w:rsid w:val="008F5C86"/>
    <w:rsid w:val="008F5FE8"/>
    <w:rsid w:val="009011C5"/>
    <w:rsid w:val="00902CE2"/>
    <w:rsid w:val="009041B1"/>
    <w:rsid w:val="00904A4C"/>
    <w:rsid w:val="00904B87"/>
    <w:rsid w:val="00907879"/>
    <w:rsid w:val="00914174"/>
    <w:rsid w:val="00921895"/>
    <w:rsid w:val="0092749F"/>
    <w:rsid w:val="00932739"/>
    <w:rsid w:val="009338DD"/>
    <w:rsid w:val="0093447F"/>
    <w:rsid w:val="00935C5B"/>
    <w:rsid w:val="00935DAB"/>
    <w:rsid w:val="00942DDA"/>
    <w:rsid w:val="00944D41"/>
    <w:rsid w:val="009478D6"/>
    <w:rsid w:val="00952420"/>
    <w:rsid w:val="009576E3"/>
    <w:rsid w:val="009577D1"/>
    <w:rsid w:val="009601FB"/>
    <w:rsid w:val="00960CFB"/>
    <w:rsid w:val="00962500"/>
    <w:rsid w:val="00965E5C"/>
    <w:rsid w:val="00965EC1"/>
    <w:rsid w:val="0097156A"/>
    <w:rsid w:val="00971876"/>
    <w:rsid w:val="00971EFA"/>
    <w:rsid w:val="00973166"/>
    <w:rsid w:val="00976CA1"/>
    <w:rsid w:val="009772D4"/>
    <w:rsid w:val="00977E0C"/>
    <w:rsid w:val="0098323C"/>
    <w:rsid w:val="00983A16"/>
    <w:rsid w:val="0098472E"/>
    <w:rsid w:val="00991097"/>
    <w:rsid w:val="00992C83"/>
    <w:rsid w:val="00992E1A"/>
    <w:rsid w:val="00996955"/>
    <w:rsid w:val="00997884"/>
    <w:rsid w:val="009A011F"/>
    <w:rsid w:val="009A07AE"/>
    <w:rsid w:val="009A1B55"/>
    <w:rsid w:val="009A7519"/>
    <w:rsid w:val="009B1973"/>
    <w:rsid w:val="009B3823"/>
    <w:rsid w:val="009B4378"/>
    <w:rsid w:val="009B4839"/>
    <w:rsid w:val="009B62CA"/>
    <w:rsid w:val="009B6D35"/>
    <w:rsid w:val="009C177F"/>
    <w:rsid w:val="009C28B7"/>
    <w:rsid w:val="009C6ECF"/>
    <w:rsid w:val="009C7E8F"/>
    <w:rsid w:val="009D13FA"/>
    <w:rsid w:val="009D415F"/>
    <w:rsid w:val="009D7F30"/>
    <w:rsid w:val="009E0A56"/>
    <w:rsid w:val="009E2413"/>
    <w:rsid w:val="009E2D13"/>
    <w:rsid w:val="009E331F"/>
    <w:rsid w:val="009E489F"/>
    <w:rsid w:val="009E6D5C"/>
    <w:rsid w:val="009E7019"/>
    <w:rsid w:val="009E7202"/>
    <w:rsid w:val="009F0F9A"/>
    <w:rsid w:val="009F26A5"/>
    <w:rsid w:val="009F4A62"/>
    <w:rsid w:val="009F59EA"/>
    <w:rsid w:val="009F5E6D"/>
    <w:rsid w:val="00A00F4E"/>
    <w:rsid w:val="00A02B21"/>
    <w:rsid w:val="00A06A89"/>
    <w:rsid w:val="00A114B6"/>
    <w:rsid w:val="00A127C1"/>
    <w:rsid w:val="00A1770C"/>
    <w:rsid w:val="00A17E02"/>
    <w:rsid w:val="00A21E9C"/>
    <w:rsid w:val="00A25FBD"/>
    <w:rsid w:val="00A303C0"/>
    <w:rsid w:val="00A3293C"/>
    <w:rsid w:val="00A3561D"/>
    <w:rsid w:val="00A37F62"/>
    <w:rsid w:val="00A41183"/>
    <w:rsid w:val="00A41E59"/>
    <w:rsid w:val="00A42C49"/>
    <w:rsid w:val="00A446B6"/>
    <w:rsid w:val="00A44D33"/>
    <w:rsid w:val="00A46BD3"/>
    <w:rsid w:val="00A47729"/>
    <w:rsid w:val="00A51C6B"/>
    <w:rsid w:val="00A53C33"/>
    <w:rsid w:val="00A54D99"/>
    <w:rsid w:val="00A56E15"/>
    <w:rsid w:val="00A6253D"/>
    <w:rsid w:val="00A665A5"/>
    <w:rsid w:val="00A6785C"/>
    <w:rsid w:val="00A72E11"/>
    <w:rsid w:val="00A74B36"/>
    <w:rsid w:val="00A752E8"/>
    <w:rsid w:val="00A76F25"/>
    <w:rsid w:val="00A776C9"/>
    <w:rsid w:val="00A80C6F"/>
    <w:rsid w:val="00A80EB2"/>
    <w:rsid w:val="00A81B98"/>
    <w:rsid w:val="00A82ED2"/>
    <w:rsid w:val="00A84901"/>
    <w:rsid w:val="00A85937"/>
    <w:rsid w:val="00A866C5"/>
    <w:rsid w:val="00A86D5F"/>
    <w:rsid w:val="00A87161"/>
    <w:rsid w:val="00A908EB"/>
    <w:rsid w:val="00A95CCF"/>
    <w:rsid w:val="00A970D8"/>
    <w:rsid w:val="00A978DC"/>
    <w:rsid w:val="00AA1F24"/>
    <w:rsid w:val="00AA25FE"/>
    <w:rsid w:val="00AB3ECB"/>
    <w:rsid w:val="00AB489F"/>
    <w:rsid w:val="00AC160D"/>
    <w:rsid w:val="00AC16D5"/>
    <w:rsid w:val="00AD3C22"/>
    <w:rsid w:val="00AD635B"/>
    <w:rsid w:val="00AD7D38"/>
    <w:rsid w:val="00AE0194"/>
    <w:rsid w:val="00AE2DBD"/>
    <w:rsid w:val="00AE2E76"/>
    <w:rsid w:val="00AE4BA1"/>
    <w:rsid w:val="00AF077E"/>
    <w:rsid w:val="00AF0CCB"/>
    <w:rsid w:val="00AF1846"/>
    <w:rsid w:val="00AF2C49"/>
    <w:rsid w:val="00AF3C37"/>
    <w:rsid w:val="00AF495F"/>
    <w:rsid w:val="00AF64A9"/>
    <w:rsid w:val="00AF6968"/>
    <w:rsid w:val="00AF7FD7"/>
    <w:rsid w:val="00B00142"/>
    <w:rsid w:val="00B014E7"/>
    <w:rsid w:val="00B01EB1"/>
    <w:rsid w:val="00B06E7A"/>
    <w:rsid w:val="00B12DDB"/>
    <w:rsid w:val="00B13A2C"/>
    <w:rsid w:val="00B142F8"/>
    <w:rsid w:val="00B15138"/>
    <w:rsid w:val="00B1687F"/>
    <w:rsid w:val="00B171EA"/>
    <w:rsid w:val="00B20572"/>
    <w:rsid w:val="00B205F7"/>
    <w:rsid w:val="00B218EE"/>
    <w:rsid w:val="00B229F2"/>
    <w:rsid w:val="00B22BFB"/>
    <w:rsid w:val="00B23A55"/>
    <w:rsid w:val="00B247A6"/>
    <w:rsid w:val="00B26302"/>
    <w:rsid w:val="00B274E4"/>
    <w:rsid w:val="00B303F1"/>
    <w:rsid w:val="00B31AD2"/>
    <w:rsid w:val="00B324B7"/>
    <w:rsid w:val="00B3388D"/>
    <w:rsid w:val="00B406A5"/>
    <w:rsid w:val="00B4201B"/>
    <w:rsid w:val="00B446FA"/>
    <w:rsid w:val="00B44804"/>
    <w:rsid w:val="00B470E3"/>
    <w:rsid w:val="00B5083E"/>
    <w:rsid w:val="00B50DC4"/>
    <w:rsid w:val="00B50F34"/>
    <w:rsid w:val="00B55A14"/>
    <w:rsid w:val="00B55E74"/>
    <w:rsid w:val="00B671C7"/>
    <w:rsid w:val="00B70B90"/>
    <w:rsid w:val="00B727C0"/>
    <w:rsid w:val="00B73082"/>
    <w:rsid w:val="00B757A8"/>
    <w:rsid w:val="00B76C96"/>
    <w:rsid w:val="00B7743B"/>
    <w:rsid w:val="00B8055E"/>
    <w:rsid w:val="00B8135F"/>
    <w:rsid w:val="00B82774"/>
    <w:rsid w:val="00B86499"/>
    <w:rsid w:val="00B87415"/>
    <w:rsid w:val="00B902C3"/>
    <w:rsid w:val="00B911BB"/>
    <w:rsid w:val="00B92796"/>
    <w:rsid w:val="00B933A4"/>
    <w:rsid w:val="00B9398F"/>
    <w:rsid w:val="00B93CFC"/>
    <w:rsid w:val="00B94F49"/>
    <w:rsid w:val="00B96038"/>
    <w:rsid w:val="00B96539"/>
    <w:rsid w:val="00BA07CB"/>
    <w:rsid w:val="00BA1468"/>
    <w:rsid w:val="00BA2110"/>
    <w:rsid w:val="00BA38E8"/>
    <w:rsid w:val="00BA439F"/>
    <w:rsid w:val="00BB1101"/>
    <w:rsid w:val="00BB205C"/>
    <w:rsid w:val="00BB47AE"/>
    <w:rsid w:val="00BB4A73"/>
    <w:rsid w:val="00BB4DB5"/>
    <w:rsid w:val="00BB530F"/>
    <w:rsid w:val="00BB577B"/>
    <w:rsid w:val="00BB5A7F"/>
    <w:rsid w:val="00BB77D5"/>
    <w:rsid w:val="00BB7BE0"/>
    <w:rsid w:val="00BC10EF"/>
    <w:rsid w:val="00BD2D1A"/>
    <w:rsid w:val="00BD4616"/>
    <w:rsid w:val="00BD7091"/>
    <w:rsid w:val="00BE152C"/>
    <w:rsid w:val="00BE6AB8"/>
    <w:rsid w:val="00BE7742"/>
    <w:rsid w:val="00BF04F5"/>
    <w:rsid w:val="00BF59E6"/>
    <w:rsid w:val="00BF69EF"/>
    <w:rsid w:val="00C011BF"/>
    <w:rsid w:val="00C02C6C"/>
    <w:rsid w:val="00C045E3"/>
    <w:rsid w:val="00C04E79"/>
    <w:rsid w:val="00C06B28"/>
    <w:rsid w:val="00C07714"/>
    <w:rsid w:val="00C07845"/>
    <w:rsid w:val="00C10589"/>
    <w:rsid w:val="00C1275B"/>
    <w:rsid w:val="00C12E83"/>
    <w:rsid w:val="00C138CC"/>
    <w:rsid w:val="00C13B0B"/>
    <w:rsid w:val="00C14C8F"/>
    <w:rsid w:val="00C150FC"/>
    <w:rsid w:val="00C15300"/>
    <w:rsid w:val="00C15A71"/>
    <w:rsid w:val="00C17921"/>
    <w:rsid w:val="00C2055B"/>
    <w:rsid w:val="00C231EA"/>
    <w:rsid w:val="00C30C19"/>
    <w:rsid w:val="00C31753"/>
    <w:rsid w:val="00C34390"/>
    <w:rsid w:val="00C37A73"/>
    <w:rsid w:val="00C42722"/>
    <w:rsid w:val="00C42DB9"/>
    <w:rsid w:val="00C44372"/>
    <w:rsid w:val="00C444E7"/>
    <w:rsid w:val="00C4582B"/>
    <w:rsid w:val="00C45AD8"/>
    <w:rsid w:val="00C474A5"/>
    <w:rsid w:val="00C508DE"/>
    <w:rsid w:val="00C51D7E"/>
    <w:rsid w:val="00C53ABE"/>
    <w:rsid w:val="00C540D8"/>
    <w:rsid w:val="00C55294"/>
    <w:rsid w:val="00C55C0F"/>
    <w:rsid w:val="00C60EDB"/>
    <w:rsid w:val="00C6185A"/>
    <w:rsid w:val="00C62090"/>
    <w:rsid w:val="00C622DC"/>
    <w:rsid w:val="00C62F22"/>
    <w:rsid w:val="00C63C07"/>
    <w:rsid w:val="00C63E08"/>
    <w:rsid w:val="00C706EA"/>
    <w:rsid w:val="00C714E6"/>
    <w:rsid w:val="00C71B4C"/>
    <w:rsid w:val="00C720ED"/>
    <w:rsid w:val="00C73545"/>
    <w:rsid w:val="00C7395D"/>
    <w:rsid w:val="00C74891"/>
    <w:rsid w:val="00C75A14"/>
    <w:rsid w:val="00C76DE0"/>
    <w:rsid w:val="00C7717E"/>
    <w:rsid w:val="00C81298"/>
    <w:rsid w:val="00C82F13"/>
    <w:rsid w:val="00C84D2B"/>
    <w:rsid w:val="00C86B0E"/>
    <w:rsid w:val="00C923BC"/>
    <w:rsid w:val="00C92E37"/>
    <w:rsid w:val="00C945B3"/>
    <w:rsid w:val="00C96767"/>
    <w:rsid w:val="00C97214"/>
    <w:rsid w:val="00CA0F5D"/>
    <w:rsid w:val="00CA1348"/>
    <w:rsid w:val="00CA3BEE"/>
    <w:rsid w:val="00CB106E"/>
    <w:rsid w:val="00CB171A"/>
    <w:rsid w:val="00CB43D4"/>
    <w:rsid w:val="00CB5212"/>
    <w:rsid w:val="00CB53E7"/>
    <w:rsid w:val="00CB6D9E"/>
    <w:rsid w:val="00CB74EE"/>
    <w:rsid w:val="00CB7CB5"/>
    <w:rsid w:val="00CC147F"/>
    <w:rsid w:val="00CC17B8"/>
    <w:rsid w:val="00CC3788"/>
    <w:rsid w:val="00CC38D8"/>
    <w:rsid w:val="00CD0488"/>
    <w:rsid w:val="00CD42A9"/>
    <w:rsid w:val="00CD461E"/>
    <w:rsid w:val="00CD6000"/>
    <w:rsid w:val="00CE5804"/>
    <w:rsid w:val="00CE702B"/>
    <w:rsid w:val="00CE7BB9"/>
    <w:rsid w:val="00CF0A32"/>
    <w:rsid w:val="00CF6101"/>
    <w:rsid w:val="00CF65E5"/>
    <w:rsid w:val="00CF6AED"/>
    <w:rsid w:val="00D01C07"/>
    <w:rsid w:val="00D01E50"/>
    <w:rsid w:val="00D05952"/>
    <w:rsid w:val="00D06970"/>
    <w:rsid w:val="00D12467"/>
    <w:rsid w:val="00D12BA7"/>
    <w:rsid w:val="00D1323E"/>
    <w:rsid w:val="00D13502"/>
    <w:rsid w:val="00D138A1"/>
    <w:rsid w:val="00D15FC4"/>
    <w:rsid w:val="00D1617E"/>
    <w:rsid w:val="00D165D1"/>
    <w:rsid w:val="00D1688C"/>
    <w:rsid w:val="00D175B5"/>
    <w:rsid w:val="00D20D45"/>
    <w:rsid w:val="00D21A87"/>
    <w:rsid w:val="00D2315E"/>
    <w:rsid w:val="00D24025"/>
    <w:rsid w:val="00D24382"/>
    <w:rsid w:val="00D24479"/>
    <w:rsid w:val="00D26282"/>
    <w:rsid w:val="00D2752E"/>
    <w:rsid w:val="00D30178"/>
    <w:rsid w:val="00D32698"/>
    <w:rsid w:val="00D37DE0"/>
    <w:rsid w:val="00D37E6C"/>
    <w:rsid w:val="00D40947"/>
    <w:rsid w:val="00D42E77"/>
    <w:rsid w:val="00D450D1"/>
    <w:rsid w:val="00D46E0A"/>
    <w:rsid w:val="00D47B73"/>
    <w:rsid w:val="00D558BA"/>
    <w:rsid w:val="00D64886"/>
    <w:rsid w:val="00D67798"/>
    <w:rsid w:val="00D67D5D"/>
    <w:rsid w:val="00D706F4"/>
    <w:rsid w:val="00D71DAB"/>
    <w:rsid w:val="00D73B52"/>
    <w:rsid w:val="00D77614"/>
    <w:rsid w:val="00D805A4"/>
    <w:rsid w:val="00D80C9C"/>
    <w:rsid w:val="00D82CB4"/>
    <w:rsid w:val="00D83B3E"/>
    <w:rsid w:val="00D95945"/>
    <w:rsid w:val="00DA1C65"/>
    <w:rsid w:val="00DA2BAC"/>
    <w:rsid w:val="00DA4378"/>
    <w:rsid w:val="00DA585D"/>
    <w:rsid w:val="00DA7811"/>
    <w:rsid w:val="00DA7B34"/>
    <w:rsid w:val="00DB0768"/>
    <w:rsid w:val="00DB1124"/>
    <w:rsid w:val="00DB1B84"/>
    <w:rsid w:val="00DB46B8"/>
    <w:rsid w:val="00DB5735"/>
    <w:rsid w:val="00DB65A8"/>
    <w:rsid w:val="00DB78AB"/>
    <w:rsid w:val="00DC0B8E"/>
    <w:rsid w:val="00DC1C6F"/>
    <w:rsid w:val="00DC2242"/>
    <w:rsid w:val="00DC26AD"/>
    <w:rsid w:val="00DC2A13"/>
    <w:rsid w:val="00DC3599"/>
    <w:rsid w:val="00DC479D"/>
    <w:rsid w:val="00DC59E0"/>
    <w:rsid w:val="00DC74F6"/>
    <w:rsid w:val="00DD30FF"/>
    <w:rsid w:val="00DD3A68"/>
    <w:rsid w:val="00DD4D08"/>
    <w:rsid w:val="00DD738B"/>
    <w:rsid w:val="00DE3FB4"/>
    <w:rsid w:val="00DE4F15"/>
    <w:rsid w:val="00DE5D0B"/>
    <w:rsid w:val="00DF3232"/>
    <w:rsid w:val="00DF3E1C"/>
    <w:rsid w:val="00E03BFD"/>
    <w:rsid w:val="00E05576"/>
    <w:rsid w:val="00E067B8"/>
    <w:rsid w:val="00E0711A"/>
    <w:rsid w:val="00E07867"/>
    <w:rsid w:val="00E10D22"/>
    <w:rsid w:val="00E13227"/>
    <w:rsid w:val="00E14812"/>
    <w:rsid w:val="00E14B96"/>
    <w:rsid w:val="00E17C2A"/>
    <w:rsid w:val="00E20BFF"/>
    <w:rsid w:val="00E20DFB"/>
    <w:rsid w:val="00E21322"/>
    <w:rsid w:val="00E214C0"/>
    <w:rsid w:val="00E23672"/>
    <w:rsid w:val="00E2529B"/>
    <w:rsid w:val="00E25F16"/>
    <w:rsid w:val="00E27C94"/>
    <w:rsid w:val="00E27CC6"/>
    <w:rsid w:val="00E35A7E"/>
    <w:rsid w:val="00E35F3F"/>
    <w:rsid w:val="00E372F1"/>
    <w:rsid w:val="00E40B2D"/>
    <w:rsid w:val="00E41993"/>
    <w:rsid w:val="00E4267B"/>
    <w:rsid w:val="00E4382E"/>
    <w:rsid w:val="00E47128"/>
    <w:rsid w:val="00E51CE3"/>
    <w:rsid w:val="00E5232E"/>
    <w:rsid w:val="00E524E0"/>
    <w:rsid w:val="00E5455B"/>
    <w:rsid w:val="00E55A03"/>
    <w:rsid w:val="00E601CE"/>
    <w:rsid w:val="00E614E7"/>
    <w:rsid w:val="00E62E4B"/>
    <w:rsid w:val="00E62F03"/>
    <w:rsid w:val="00E6595D"/>
    <w:rsid w:val="00E66598"/>
    <w:rsid w:val="00E6762B"/>
    <w:rsid w:val="00E700AC"/>
    <w:rsid w:val="00E72047"/>
    <w:rsid w:val="00E735EF"/>
    <w:rsid w:val="00E7445B"/>
    <w:rsid w:val="00E74DD0"/>
    <w:rsid w:val="00E76A53"/>
    <w:rsid w:val="00E803A9"/>
    <w:rsid w:val="00E8226A"/>
    <w:rsid w:val="00E83465"/>
    <w:rsid w:val="00E84EE7"/>
    <w:rsid w:val="00E8554C"/>
    <w:rsid w:val="00E878BF"/>
    <w:rsid w:val="00E90112"/>
    <w:rsid w:val="00E909F2"/>
    <w:rsid w:val="00E919CA"/>
    <w:rsid w:val="00E93FBE"/>
    <w:rsid w:val="00E95AE0"/>
    <w:rsid w:val="00E95D4C"/>
    <w:rsid w:val="00E96422"/>
    <w:rsid w:val="00E97825"/>
    <w:rsid w:val="00EA0836"/>
    <w:rsid w:val="00EB23C8"/>
    <w:rsid w:val="00EB4532"/>
    <w:rsid w:val="00EB49EE"/>
    <w:rsid w:val="00EB4ED2"/>
    <w:rsid w:val="00EB573D"/>
    <w:rsid w:val="00EB670E"/>
    <w:rsid w:val="00EB7778"/>
    <w:rsid w:val="00EC322E"/>
    <w:rsid w:val="00EC3ABC"/>
    <w:rsid w:val="00EC6271"/>
    <w:rsid w:val="00ED0040"/>
    <w:rsid w:val="00ED07A5"/>
    <w:rsid w:val="00ED2E7A"/>
    <w:rsid w:val="00ED3CA9"/>
    <w:rsid w:val="00ED59EA"/>
    <w:rsid w:val="00ED653B"/>
    <w:rsid w:val="00ED70F6"/>
    <w:rsid w:val="00EE03D6"/>
    <w:rsid w:val="00EE127F"/>
    <w:rsid w:val="00EF3C76"/>
    <w:rsid w:val="00EF4E9C"/>
    <w:rsid w:val="00EF5851"/>
    <w:rsid w:val="00EF7684"/>
    <w:rsid w:val="00EF7B15"/>
    <w:rsid w:val="00F03D11"/>
    <w:rsid w:val="00F04498"/>
    <w:rsid w:val="00F067AC"/>
    <w:rsid w:val="00F07DA6"/>
    <w:rsid w:val="00F121F2"/>
    <w:rsid w:val="00F16147"/>
    <w:rsid w:val="00F209D1"/>
    <w:rsid w:val="00F216F6"/>
    <w:rsid w:val="00F23476"/>
    <w:rsid w:val="00F23E4C"/>
    <w:rsid w:val="00F25ADD"/>
    <w:rsid w:val="00F26858"/>
    <w:rsid w:val="00F31D23"/>
    <w:rsid w:val="00F3265A"/>
    <w:rsid w:val="00F33171"/>
    <w:rsid w:val="00F33226"/>
    <w:rsid w:val="00F379E9"/>
    <w:rsid w:val="00F40952"/>
    <w:rsid w:val="00F41D42"/>
    <w:rsid w:val="00F432E5"/>
    <w:rsid w:val="00F44056"/>
    <w:rsid w:val="00F443CE"/>
    <w:rsid w:val="00F45B5F"/>
    <w:rsid w:val="00F46AF9"/>
    <w:rsid w:val="00F514C1"/>
    <w:rsid w:val="00F53BC4"/>
    <w:rsid w:val="00F5550E"/>
    <w:rsid w:val="00F56F8A"/>
    <w:rsid w:val="00F57B6A"/>
    <w:rsid w:val="00F639B7"/>
    <w:rsid w:val="00F63FE2"/>
    <w:rsid w:val="00F666B5"/>
    <w:rsid w:val="00F72195"/>
    <w:rsid w:val="00F7337D"/>
    <w:rsid w:val="00F80924"/>
    <w:rsid w:val="00F80CB3"/>
    <w:rsid w:val="00F80CDB"/>
    <w:rsid w:val="00F841C1"/>
    <w:rsid w:val="00F845FC"/>
    <w:rsid w:val="00F9083D"/>
    <w:rsid w:val="00F91615"/>
    <w:rsid w:val="00F91A6A"/>
    <w:rsid w:val="00F92128"/>
    <w:rsid w:val="00F9298F"/>
    <w:rsid w:val="00F93265"/>
    <w:rsid w:val="00F94C3A"/>
    <w:rsid w:val="00FA09DC"/>
    <w:rsid w:val="00FA2CD8"/>
    <w:rsid w:val="00FA35C8"/>
    <w:rsid w:val="00FA3AC4"/>
    <w:rsid w:val="00FA3EF3"/>
    <w:rsid w:val="00FA46D6"/>
    <w:rsid w:val="00FA58B9"/>
    <w:rsid w:val="00FA600A"/>
    <w:rsid w:val="00FB0845"/>
    <w:rsid w:val="00FB3372"/>
    <w:rsid w:val="00FB551E"/>
    <w:rsid w:val="00FB59AB"/>
    <w:rsid w:val="00FB6AEF"/>
    <w:rsid w:val="00FB7D07"/>
    <w:rsid w:val="00FC0301"/>
    <w:rsid w:val="00FC4611"/>
    <w:rsid w:val="00FC581D"/>
    <w:rsid w:val="00FC6C01"/>
    <w:rsid w:val="00FC7AA5"/>
    <w:rsid w:val="00FD36DE"/>
    <w:rsid w:val="00FD4BA1"/>
    <w:rsid w:val="00FD6880"/>
    <w:rsid w:val="00FD734E"/>
    <w:rsid w:val="00FD73D6"/>
    <w:rsid w:val="00FE31D1"/>
    <w:rsid w:val="00FE57DD"/>
    <w:rsid w:val="00FF10B1"/>
  </w:rsids>
  <m:mathPr>
    <m:mathFont m:val="Cambria Math"/>
    <m:brkBin m:val="before"/>
    <m:brkBinSub m:val="--"/>
    <m:smallFrac m:val="off"/>
    <m:dispDef/>
    <m:lMargin m:val="0"/>
    <m:rMargin m:val="0"/>
    <m:defJc m:val="centerGroup"/>
    <m:wrapIndent m:val="1440"/>
    <m:intLim m:val="subSup"/>
    <m:naryLim m:val="undOvr"/>
  </m:mathPr>
  <w:themeFontLang w:val="en-US" w:eastAsia="zh-CN" w:bidi="km-KH"/>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laceType"/>
  <w:smartTagType w:namespaceuri="urn:schemas-microsoft-com:office:smarttags" w:name="PlaceName"/>
  <w:smartTagType w:namespaceuri="urn:schemas-microsoft-com:office:smarttags" w:name="State"/>
  <w:smartTagType w:namespaceuri="urn:schemas-microsoft-com:office:smarttags" w:name="time"/>
  <w:shapeDefaults>
    <o:shapedefaults v:ext="edit" spidmax="7170" o:allowincell="f" fill="f" fillcolor="white" stroke="f">
      <v:fill color="white" on="f"/>
      <v:stroke on="f"/>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9"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footnote text" w:uiPriority="99"/>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Body Tex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nhideWhenUsed="0" w:qFormat="1"/>
    <w:lsdException w:name="Emphasis" w:semiHidden="0" w:unhideWhenUsed="0" w:qFormat="1"/>
    <w:lsdException w:name="Normal (Web)" w:uiPriority="99"/>
    <w:lsdException w:name="HTML Cite" w:uiPriority="99"/>
    <w:lsdException w:name="annotation subject" w:uiPriority="99"/>
    <w:lsdException w:name="No List" w:uiPriority="99"/>
    <w:lsdException w:name="Balloon Text" w:uiPriority="99"/>
    <w:lsdException w:name="Table Grid" w:semiHidden="0" w:uiPriority="99"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42EC5"/>
    <w:pPr>
      <w:spacing w:line="260" w:lineRule="exact"/>
    </w:pPr>
    <w:rPr>
      <w:sz w:val="22"/>
      <w:szCs w:val="24"/>
    </w:rPr>
  </w:style>
  <w:style w:type="paragraph" w:styleId="Heading1">
    <w:name w:val="heading 1"/>
    <w:basedOn w:val="Normal"/>
    <w:next w:val="Normal"/>
    <w:link w:val="Heading1Char"/>
    <w:uiPriority w:val="99"/>
    <w:qFormat/>
    <w:rsid w:val="00542EC5"/>
    <w:pPr>
      <w:pageBreakBefore/>
      <w:pBdr>
        <w:top w:val="single" w:sz="4" w:space="7" w:color="800000"/>
        <w:left w:val="single" w:sz="4" w:space="0" w:color="800000"/>
        <w:bottom w:val="single" w:sz="4" w:space="7" w:color="800000"/>
        <w:right w:val="single" w:sz="4" w:space="0" w:color="800000"/>
      </w:pBdr>
      <w:shd w:val="clear" w:color="auto" w:fill="800000"/>
      <w:spacing w:line="240" w:lineRule="auto"/>
      <w:ind w:left="144"/>
      <w:jc w:val="center"/>
      <w:outlineLvl w:val="0"/>
    </w:pPr>
    <w:rPr>
      <w:b/>
      <w:bCs/>
      <w:sz w:val="28"/>
      <w:szCs w:val="20"/>
    </w:rPr>
  </w:style>
  <w:style w:type="paragraph" w:styleId="Heading2">
    <w:name w:val="heading 2"/>
    <w:basedOn w:val="Heading2a"/>
    <w:next w:val="BodyText"/>
    <w:link w:val="Heading2Char"/>
    <w:qFormat/>
    <w:rsid w:val="00394072"/>
    <w:pPr>
      <w:keepNext/>
      <w:ind w:left="720" w:hanging="720"/>
      <w:outlineLvl w:val="1"/>
    </w:pPr>
    <w:rPr>
      <w:iCs/>
      <w:szCs w:val="28"/>
    </w:rPr>
  </w:style>
  <w:style w:type="paragraph" w:styleId="Heading3">
    <w:name w:val="heading 3"/>
    <w:basedOn w:val="ListParagraph"/>
    <w:next w:val="BodyText"/>
    <w:link w:val="Heading3Char1"/>
    <w:qFormat/>
    <w:rsid w:val="004551E7"/>
    <w:pPr>
      <w:numPr>
        <w:numId w:val="15"/>
      </w:numPr>
      <w:shd w:val="clear" w:color="auto" w:fill="C4BC96"/>
      <w:spacing w:after="0" w:line="240" w:lineRule="auto"/>
      <w:ind w:left="360"/>
      <w:outlineLvl w:val="2"/>
    </w:pPr>
    <w:rPr>
      <w:rFonts w:ascii="Times New Roman" w:hAnsi="Times New Roman"/>
      <w:b/>
    </w:rPr>
  </w:style>
  <w:style w:type="paragraph" w:styleId="Heading4">
    <w:name w:val="heading 4"/>
    <w:basedOn w:val="Heading3"/>
    <w:next w:val="BodyText"/>
    <w:link w:val="Heading4Char"/>
    <w:qFormat/>
    <w:rsid w:val="00EB573D"/>
    <w:pPr>
      <w:spacing w:before="120" w:after="120" w:line="240" w:lineRule="atLeast"/>
      <w:ind w:left="1440"/>
      <w:outlineLvl w:val="3"/>
    </w:pPr>
  </w:style>
  <w:style w:type="paragraph" w:styleId="Heading5">
    <w:name w:val="heading 5"/>
    <w:basedOn w:val="Heading4"/>
    <w:next w:val="Normal"/>
    <w:link w:val="Heading5Char"/>
    <w:qFormat/>
    <w:rsid w:val="00EB573D"/>
    <w:pPr>
      <w:spacing w:before="60" w:after="100" w:line="480" w:lineRule="exact"/>
      <w:ind w:left="2160"/>
      <w:outlineLvl w:val="4"/>
    </w:pPr>
    <w:rPr>
      <w:b w:val="0"/>
      <w:bCs/>
    </w:rPr>
  </w:style>
  <w:style w:type="paragraph" w:styleId="Heading6">
    <w:name w:val="heading 6"/>
    <w:basedOn w:val="Heading5"/>
    <w:next w:val="BlockText"/>
    <w:link w:val="Heading6Char"/>
    <w:qFormat/>
    <w:rsid w:val="007F0869"/>
    <w:pPr>
      <w:spacing w:line="280" w:lineRule="exact"/>
      <w:ind w:left="2880"/>
      <w:outlineLvl w:val="5"/>
    </w:pPr>
    <w:rPr>
      <w:bCs w:val="0"/>
      <w:i/>
      <w:sz w:val="21"/>
    </w:rPr>
  </w:style>
  <w:style w:type="paragraph" w:styleId="Heading7">
    <w:name w:val="heading 7"/>
    <w:basedOn w:val="Heading5"/>
    <w:next w:val="Normal"/>
    <w:link w:val="Heading7Char"/>
    <w:qFormat/>
    <w:rsid w:val="00FB551E"/>
    <w:pPr>
      <w:spacing w:line="280" w:lineRule="exact"/>
      <w:outlineLvl w:val="6"/>
    </w:pPr>
    <w:rPr>
      <w:rFonts w:ascii="Arial Narrow" w:hAnsi="Arial Narrow"/>
      <w:bCs w:val="0"/>
      <w:sz w:val="21"/>
    </w:rPr>
  </w:style>
  <w:style w:type="paragraph" w:styleId="Heading8">
    <w:name w:val="heading 8"/>
    <w:basedOn w:val="Heading7"/>
    <w:next w:val="Normal"/>
    <w:link w:val="Heading8Char"/>
    <w:qFormat/>
    <w:rsid w:val="00FB551E"/>
    <w:pPr>
      <w:ind w:left="2880"/>
      <w:outlineLvl w:val="7"/>
    </w:pPr>
    <w:rPr>
      <w:bCs/>
      <w:i/>
    </w:rPr>
  </w:style>
  <w:style w:type="paragraph" w:styleId="Heading9">
    <w:name w:val="heading 9"/>
    <w:basedOn w:val="Heading7"/>
    <w:next w:val="Normal"/>
    <w:link w:val="Heading9Char"/>
    <w:qFormat/>
    <w:rsid w:val="007D2250"/>
    <w:pPr>
      <w:spacing w:before="240" w:after="60"/>
      <w:ind w:left="72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semiHidden/>
    <w:rsid w:val="005378A6"/>
    <w:pPr>
      <w:numPr>
        <w:numId w:val="12"/>
      </w:numPr>
    </w:pPr>
  </w:style>
  <w:style w:type="numbering" w:styleId="1ai">
    <w:name w:val="Outline List 1"/>
    <w:basedOn w:val="NoList"/>
    <w:semiHidden/>
    <w:rsid w:val="005378A6"/>
    <w:pPr>
      <w:numPr>
        <w:numId w:val="13"/>
      </w:numPr>
    </w:pPr>
  </w:style>
  <w:style w:type="paragraph" w:styleId="Header">
    <w:name w:val="header"/>
    <w:link w:val="HeaderChar"/>
    <w:uiPriority w:val="99"/>
    <w:rsid w:val="00B06E7A"/>
    <w:pPr>
      <w:tabs>
        <w:tab w:val="center" w:pos="4320"/>
        <w:tab w:val="right" w:pos="8640"/>
      </w:tabs>
    </w:pPr>
    <w:rPr>
      <w:rFonts w:ascii="Arial" w:hAnsi="Arial"/>
      <w:sz w:val="18"/>
    </w:rPr>
  </w:style>
  <w:style w:type="paragraph" w:customStyle="1" w:styleId="BulletList">
    <w:name w:val="Bullet List"/>
    <w:basedOn w:val="Normal"/>
    <w:rsid w:val="008868D5"/>
    <w:pPr>
      <w:numPr>
        <w:numId w:val="1"/>
      </w:numPr>
      <w:spacing w:line="250" w:lineRule="atLeast"/>
      <w:ind w:left="720"/>
    </w:pPr>
    <w:rPr>
      <w:szCs w:val="22"/>
    </w:rPr>
  </w:style>
  <w:style w:type="paragraph" w:customStyle="1" w:styleId="Table-RowIndented">
    <w:name w:val="Table - Row Indented"/>
    <w:basedOn w:val="Table-Row"/>
    <w:rsid w:val="00B06E7A"/>
    <w:pPr>
      <w:ind w:left="202"/>
    </w:pPr>
    <w:rPr>
      <w:b w:val="0"/>
    </w:rPr>
  </w:style>
  <w:style w:type="paragraph" w:customStyle="1" w:styleId="Table-Row">
    <w:name w:val="Table - Row"/>
    <w:rsid w:val="00B06E7A"/>
    <w:pPr>
      <w:spacing w:before="20" w:after="20" w:line="200" w:lineRule="exact"/>
      <w:ind w:left="58" w:right="58"/>
    </w:pPr>
    <w:rPr>
      <w:rFonts w:ascii="Arial" w:hAnsi="Arial"/>
      <w:b/>
      <w:sz w:val="18"/>
    </w:rPr>
  </w:style>
  <w:style w:type="paragraph" w:customStyle="1" w:styleId="NumberList">
    <w:name w:val="Number List"/>
    <w:basedOn w:val="Normal"/>
    <w:rsid w:val="00B06E7A"/>
    <w:pPr>
      <w:numPr>
        <w:numId w:val="2"/>
      </w:numPr>
      <w:tabs>
        <w:tab w:val="clear" w:pos="720"/>
        <w:tab w:val="num" w:pos="360"/>
      </w:tabs>
    </w:pPr>
    <w:rPr>
      <w:szCs w:val="20"/>
    </w:rPr>
  </w:style>
  <w:style w:type="paragraph" w:customStyle="1" w:styleId="ReportTitle">
    <w:name w:val="Report Title"/>
    <w:next w:val="TitlePageAdditionalInfo"/>
    <w:rsid w:val="00354289"/>
    <w:pPr>
      <w:spacing w:before="120" w:after="120"/>
    </w:pPr>
    <w:rPr>
      <w:rFonts w:ascii="Arial" w:hAnsi="Arial" w:cs="Arial"/>
      <w:b/>
      <w:bCs/>
      <w:color w:val="800000"/>
      <w:sz w:val="36"/>
      <w:szCs w:val="28"/>
    </w:rPr>
  </w:style>
  <w:style w:type="paragraph" w:customStyle="1" w:styleId="Heading-Boxed">
    <w:name w:val="Heading - Boxed"/>
    <w:basedOn w:val="Normal"/>
    <w:rsid w:val="005B701E"/>
    <w:pPr>
      <w:pBdr>
        <w:top w:val="single" w:sz="4" w:space="3" w:color="C0C0C0"/>
        <w:left w:val="single" w:sz="4" w:space="3" w:color="C0C0C0"/>
        <w:bottom w:val="single" w:sz="4" w:space="3" w:color="C0C0C0"/>
        <w:right w:val="single" w:sz="4" w:space="0" w:color="C0C0C0"/>
      </w:pBdr>
      <w:shd w:val="clear" w:color="auto" w:fill="C0C0C0"/>
      <w:spacing w:after="100" w:line="240" w:lineRule="auto"/>
      <w:ind w:left="101"/>
    </w:pPr>
    <w:rPr>
      <w:rFonts w:ascii="Arial" w:hAnsi="Arial"/>
      <w:b/>
      <w:color w:val="000000"/>
      <w:sz w:val="24"/>
      <w:szCs w:val="20"/>
    </w:rPr>
  </w:style>
  <w:style w:type="paragraph" w:styleId="FootnoteText">
    <w:name w:val="footnote text"/>
    <w:basedOn w:val="Normal"/>
    <w:link w:val="FootnoteTextChar"/>
    <w:uiPriority w:val="99"/>
    <w:rsid w:val="00B06E7A"/>
    <w:pPr>
      <w:spacing w:line="200" w:lineRule="exact"/>
    </w:pPr>
    <w:rPr>
      <w:sz w:val="18"/>
      <w:szCs w:val="20"/>
    </w:rPr>
  </w:style>
  <w:style w:type="paragraph" w:styleId="Footer">
    <w:name w:val="footer"/>
    <w:link w:val="FooterChar"/>
    <w:uiPriority w:val="99"/>
    <w:rsid w:val="00B06E7A"/>
    <w:pPr>
      <w:tabs>
        <w:tab w:val="center" w:pos="4320"/>
        <w:tab w:val="right" w:pos="8640"/>
      </w:tabs>
    </w:pPr>
    <w:rPr>
      <w:rFonts w:ascii="Arial" w:hAnsi="Arial"/>
      <w:sz w:val="16"/>
    </w:rPr>
  </w:style>
  <w:style w:type="character" w:styleId="FootnoteReference">
    <w:name w:val="footnote reference"/>
    <w:basedOn w:val="DefaultParagraphFont"/>
    <w:uiPriority w:val="99"/>
    <w:rsid w:val="00B06E7A"/>
    <w:rPr>
      <w:vertAlign w:val="superscript"/>
    </w:rPr>
  </w:style>
  <w:style w:type="paragraph" w:styleId="Quote">
    <w:name w:val="Quote"/>
    <w:basedOn w:val="Normal"/>
    <w:link w:val="QuoteChar"/>
    <w:qFormat/>
    <w:rsid w:val="0046415D"/>
    <w:pPr>
      <w:spacing w:before="240" w:after="240" w:line="250" w:lineRule="atLeast"/>
      <w:ind w:left="720" w:right="864"/>
      <w:contextualSpacing/>
    </w:pPr>
    <w:rPr>
      <w:i/>
      <w:iCs/>
      <w:szCs w:val="22"/>
    </w:rPr>
  </w:style>
  <w:style w:type="paragraph" w:styleId="EndnoteText">
    <w:name w:val="endnote text"/>
    <w:basedOn w:val="Normal"/>
    <w:link w:val="EndnoteTextChar"/>
    <w:semiHidden/>
    <w:rsid w:val="00B06E7A"/>
    <w:pPr>
      <w:spacing w:line="200" w:lineRule="exact"/>
    </w:pPr>
    <w:rPr>
      <w:sz w:val="18"/>
      <w:szCs w:val="20"/>
    </w:rPr>
  </w:style>
  <w:style w:type="paragraph" w:customStyle="1" w:styleId="Quote-Boxed">
    <w:name w:val="Quote - Boxed"/>
    <w:basedOn w:val="Quote"/>
    <w:semiHidden/>
    <w:rsid w:val="00B06E7A"/>
    <w:pPr>
      <w:pBdr>
        <w:top w:val="single" w:sz="4" w:space="15" w:color="777777"/>
        <w:left w:val="single" w:sz="4" w:space="15" w:color="777777"/>
        <w:bottom w:val="single" w:sz="4" w:space="15" w:color="777777"/>
        <w:right w:val="single" w:sz="4" w:space="15" w:color="777777"/>
      </w:pBdr>
      <w:ind w:left="1080" w:right="1080"/>
    </w:pPr>
  </w:style>
  <w:style w:type="paragraph" w:customStyle="1" w:styleId="BodyText-Glossary">
    <w:name w:val="Body Text - Glossary"/>
    <w:basedOn w:val="Normal"/>
    <w:rsid w:val="008868D5"/>
    <w:pPr>
      <w:framePr w:wrap="around" w:vAnchor="page" w:hAnchor="margin" w:y="3601"/>
      <w:spacing w:before="100" w:after="100" w:line="250" w:lineRule="atLeast"/>
      <w:ind w:left="100" w:right="100"/>
    </w:pPr>
    <w:rPr>
      <w:szCs w:val="22"/>
    </w:rPr>
  </w:style>
  <w:style w:type="paragraph" w:customStyle="1" w:styleId="Table-Text">
    <w:name w:val="Table - Text"/>
    <w:basedOn w:val="Normal"/>
    <w:rsid w:val="00B06E7A"/>
    <w:pPr>
      <w:framePr w:hSpace="180" w:wrap="around" w:vAnchor="page" w:hAnchor="margin" w:y="7201"/>
      <w:widowControl w:val="0"/>
      <w:autoSpaceDE w:val="0"/>
      <w:autoSpaceDN w:val="0"/>
      <w:adjustRightInd w:val="0"/>
      <w:spacing w:line="200" w:lineRule="exact"/>
      <w:ind w:left="58" w:right="58"/>
    </w:pPr>
    <w:rPr>
      <w:rFonts w:ascii="Arial" w:hAnsi="Arial" w:cs="Arial"/>
      <w:sz w:val="20"/>
      <w:szCs w:val="20"/>
    </w:rPr>
  </w:style>
  <w:style w:type="paragraph" w:customStyle="1" w:styleId="TOC11">
    <w:name w:val="TOC 11"/>
    <w:basedOn w:val="Normal"/>
    <w:next w:val="Normal"/>
    <w:autoRedefine/>
    <w:semiHidden/>
    <w:rsid w:val="002B029B"/>
    <w:pPr>
      <w:tabs>
        <w:tab w:val="right" w:leader="dot" w:pos="10070"/>
      </w:tabs>
      <w:spacing w:line="320" w:lineRule="exact"/>
    </w:pPr>
    <w:rPr>
      <w:rFonts w:ascii="Arial" w:hAnsi="Arial"/>
      <w:b/>
      <w:sz w:val="20"/>
    </w:rPr>
  </w:style>
  <w:style w:type="paragraph" w:customStyle="1" w:styleId="Table-Column">
    <w:name w:val="Table - Column"/>
    <w:basedOn w:val="Table-Row"/>
    <w:rsid w:val="00B06E7A"/>
    <w:rPr>
      <w:color w:val="000000"/>
    </w:rPr>
  </w:style>
  <w:style w:type="paragraph" w:customStyle="1" w:styleId="Table-Subtext">
    <w:name w:val="Table - Subtext"/>
    <w:basedOn w:val="FootnoteText"/>
    <w:rsid w:val="00B06E7A"/>
    <w:pPr>
      <w:spacing w:before="60"/>
    </w:pPr>
  </w:style>
  <w:style w:type="character" w:styleId="Hyperlink">
    <w:name w:val="Hyperlink"/>
    <w:basedOn w:val="DefaultParagraphFont"/>
    <w:uiPriority w:val="99"/>
    <w:rsid w:val="00B06E7A"/>
    <w:rPr>
      <w:color w:val="0000FF"/>
      <w:u w:val="single"/>
    </w:rPr>
  </w:style>
  <w:style w:type="paragraph" w:customStyle="1" w:styleId="Caption-Bottom">
    <w:name w:val="Caption - Bottom"/>
    <w:basedOn w:val="Normal"/>
    <w:rsid w:val="00B06E7A"/>
    <w:pPr>
      <w:spacing w:before="100" w:after="60" w:line="220" w:lineRule="exact"/>
    </w:pPr>
    <w:rPr>
      <w:bCs/>
      <w:sz w:val="18"/>
      <w:szCs w:val="20"/>
    </w:rPr>
  </w:style>
  <w:style w:type="paragraph" w:styleId="TOC2">
    <w:name w:val="toc 2"/>
    <w:basedOn w:val="Normal"/>
    <w:next w:val="Normal"/>
    <w:uiPriority w:val="39"/>
    <w:rsid w:val="002F04D8"/>
    <w:pPr>
      <w:widowControl w:val="0"/>
      <w:spacing w:line="320" w:lineRule="exact"/>
      <w:ind w:left="1440"/>
    </w:pPr>
    <w:rPr>
      <w:rFonts w:ascii="Arial" w:hAnsi="Arial"/>
    </w:rPr>
  </w:style>
  <w:style w:type="paragraph" w:styleId="Caption">
    <w:name w:val="caption"/>
    <w:basedOn w:val="Normal"/>
    <w:next w:val="BodyText"/>
    <w:qFormat/>
    <w:rsid w:val="00F841C1"/>
    <w:pPr>
      <w:spacing w:before="120" w:after="120" w:line="220" w:lineRule="atLeast"/>
      <w:ind w:left="72"/>
    </w:pPr>
    <w:rPr>
      <w:rFonts w:ascii="Arial" w:hAnsi="Arial"/>
      <w:b/>
      <w:bCs/>
      <w:sz w:val="20"/>
      <w:szCs w:val="20"/>
    </w:rPr>
  </w:style>
  <w:style w:type="character" w:styleId="PageNumber">
    <w:name w:val="page number"/>
    <w:basedOn w:val="DefaultParagraphFont"/>
    <w:semiHidden/>
    <w:rsid w:val="00B06E7A"/>
    <w:rPr>
      <w:rFonts w:ascii="Arial" w:hAnsi="Arial"/>
      <w:b/>
      <w:sz w:val="16"/>
    </w:rPr>
  </w:style>
  <w:style w:type="paragraph" w:customStyle="1" w:styleId="Caption-Top">
    <w:name w:val="Caption -Top"/>
    <w:basedOn w:val="Normal"/>
    <w:link w:val="Caption-TopCharChar"/>
    <w:rsid w:val="00CB53E7"/>
    <w:pPr>
      <w:spacing w:line="200" w:lineRule="atLeast"/>
      <w:ind w:left="72"/>
    </w:pPr>
    <w:rPr>
      <w:rFonts w:ascii="Arial" w:hAnsi="Arial"/>
      <w:b/>
      <w:sz w:val="20"/>
    </w:rPr>
  </w:style>
  <w:style w:type="character" w:customStyle="1" w:styleId="Caption-TopCharChar">
    <w:name w:val="Caption -Top Char Char"/>
    <w:basedOn w:val="DefaultParagraphFont"/>
    <w:link w:val="Caption-Top"/>
    <w:rsid w:val="00CB53E7"/>
    <w:rPr>
      <w:rFonts w:ascii="Arial" w:hAnsi="Arial"/>
      <w:b/>
      <w:szCs w:val="24"/>
      <w:lang w:val="en-US" w:eastAsia="en-US" w:bidi="ar-SA"/>
    </w:rPr>
  </w:style>
  <w:style w:type="paragraph" w:customStyle="1" w:styleId="ProjectTitle">
    <w:name w:val="Project Title"/>
    <w:basedOn w:val="Normal"/>
    <w:next w:val="ReportTitle"/>
    <w:rsid w:val="00354289"/>
    <w:rPr>
      <w:rFonts w:ascii="Arial" w:hAnsi="Arial" w:cs="Arial"/>
      <w:b/>
      <w:bCs/>
    </w:rPr>
  </w:style>
  <w:style w:type="paragraph" w:styleId="TableofFigures">
    <w:name w:val="table of figures"/>
    <w:basedOn w:val="Normal"/>
    <w:autoRedefine/>
    <w:semiHidden/>
    <w:rsid w:val="00FA2CD8"/>
    <w:pPr>
      <w:spacing w:before="60" w:after="60"/>
      <w:ind w:left="2160"/>
      <w:jc w:val="both"/>
    </w:pPr>
    <w:rPr>
      <w:rFonts w:ascii="Arial" w:hAnsi="Arial"/>
      <w:sz w:val="20"/>
    </w:rPr>
  </w:style>
  <w:style w:type="paragraph" w:styleId="TOC1">
    <w:name w:val="toc 1"/>
    <w:basedOn w:val="Normal"/>
    <w:next w:val="Normal"/>
    <w:uiPriority w:val="39"/>
    <w:rsid w:val="00977E0C"/>
    <w:rPr>
      <w:b/>
      <w:szCs w:val="22"/>
    </w:rPr>
  </w:style>
  <w:style w:type="paragraph" w:styleId="TOC4">
    <w:name w:val="toc 4"/>
    <w:basedOn w:val="TOC3"/>
    <w:next w:val="Normal"/>
    <w:semiHidden/>
    <w:rsid w:val="002F04D8"/>
    <w:pPr>
      <w:ind w:left="2880"/>
    </w:pPr>
  </w:style>
  <w:style w:type="paragraph" w:styleId="TOC3">
    <w:name w:val="toc 3"/>
    <w:basedOn w:val="TOC2"/>
    <w:next w:val="Normal"/>
    <w:rsid w:val="002F04D8"/>
    <w:pPr>
      <w:ind w:left="2160"/>
    </w:pPr>
    <w:rPr>
      <w:sz w:val="20"/>
    </w:rPr>
  </w:style>
  <w:style w:type="paragraph" w:styleId="TOC9">
    <w:name w:val="toc 9"/>
    <w:basedOn w:val="Normal"/>
    <w:next w:val="Normal"/>
    <w:semiHidden/>
    <w:rsid w:val="00FB3372"/>
    <w:pPr>
      <w:ind w:left="5760"/>
    </w:pPr>
    <w:rPr>
      <w:rFonts w:ascii="Arial Narrow" w:hAnsi="Arial Narrow"/>
      <w:sz w:val="18"/>
    </w:rPr>
  </w:style>
  <w:style w:type="paragraph" w:customStyle="1" w:styleId="TitlePageAdditionalInfo">
    <w:name w:val="Title Page Additional Info"/>
    <w:basedOn w:val="Normal"/>
    <w:next w:val="Normal"/>
    <w:rsid w:val="00D21A87"/>
    <w:rPr>
      <w:rFonts w:ascii="Arial" w:hAnsi="Arial"/>
    </w:rPr>
  </w:style>
  <w:style w:type="paragraph" w:styleId="TOC5">
    <w:name w:val="toc 5"/>
    <w:basedOn w:val="TOC4"/>
    <w:next w:val="Normal"/>
    <w:semiHidden/>
    <w:rsid w:val="002F04D8"/>
    <w:pPr>
      <w:ind w:left="3600"/>
    </w:pPr>
  </w:style>
  <w:style w:type="paragraph" w:styleId="TOC6">
    <w:name w:val="toc 6"/>
    <w:basedOn w:val="TOC5"/>
    <w:next w:val="Normal"/>
    <w:semiHidden/>
    <w:rsid w:val="002F04D8"/>
    <w:pPr>
      <w:ind w:left="4320"/>
    </w:pPr>
  </w:style>
  <w:style w:type="paragraph" w:styleId="TOC7">
    <w:name w:val="toc 7"/>
    <w:basedOn w:val="Normal"/>
    <w:next w:val="Normal"/>
    <w:semiHidden/>
    <w:rsid w:val="00FB3372"/>
    <w:pPr>
      <w:ind w:left="4320"/>
    </w:pPr>
    <w:rPr>
      <w:rFonts w:ascii="Arial Narrow" w:hAnsi="Arial Narrow"/>
      <w:sz w:val="20"/>
    </w:rPr>
  </w:style>
  <w:style w:type="paragraph" w:styleId="TOC8">
    <w:name w:val="toc 8"/>
    <w:basedOn w:val="Normal"/>
    <w:next w:val="Normal"/>
    <w:semiHidden/>
    <w:rsid w:val="00FB3372"/>
    <w:pPr>
      <w:ind w:left="5040"/>
    </w:pPr>
    <w:rPr>
      <w:rFonts w:ascii="Arial Narrow" w:hAnsi="Arial Narrow"/>
      <w:sz w:val="18"/>
    </w:rPr>
  </w:style>
  <w:style w:type="numbering" w:styleId="ArticleSection">
    <w:name w:val="Outline List 3"/>
    <w:basedOn w:val="NoList"/>
    <w:semiHidden/>
    <w:rsid w:val="005378A6"/>
    <w:pPr>
      <w:numPr>
        <w:numId w:val="14"/>
      </w:numPr>
    </w:pPr>
  </w:style>
  <w:style w:type="paragraph" w:styleId="BodyText">
    <w:name w:val="Body Text"/>
    <w:basedOn w:val="Normal"/>
    <w:link w:val="BodyTextChar"/>
    <w:uiPriority w:val="99"/>
    <w:rsid w:val="00B87415"/>
    <w:pPr>
      <w:spacing w:line="260" w:lineRule="atLeast"/>
    </w:pPr>
    <w:rPr>
      <w:szCs w:val="22"/>
    </w:rPr>
  </w:style>
  <w:style w:type="paragraph" w:styleId="BlockText">
    <w:name w:val="Block Text"/>
    <w:basedOn w:val="Normal"/>
    <w:semiHidden/>
    <w:rsid w:val="005378A6"/>
    <w:pPr>
      <w:spacing w:after="120"/>
      <w:ind w:left="1440" w:right="1440"/>
    </w:pPr>
  </w:style>
  <w:style w:type="paragraph" w:styleId="BodyText2">
    <w:name w:val="Body Text 2"/>
    <w:basedOn w:val="Normal"/>
    <w:link w:val="BodyText2Char"/>
    <w:semiHidden/>
    <w:rsid w:val="005378A6"/>
    <w:pPr>
      <w:spacing w:after="120" w:line="480" w:lineRule="auto"/>
    </w:pPr>
  </w:style>
  <w:style w:type="paragraph" w:styleId="BodyText3">
    <w:name w:val="Body Text 3"/>
    <w:basedOn w:val="Normal"/>
    <w:link w:val="BodyText3Char"/>
    <w:semiHidden/>
    <w:rsid w:val="005378A6"/>
    <w:pPr>
      <w:spacing w:after="120"/>
    </w:pPr>
    <w:rPr>
      <w:sz w:val="16"/>
      <w:szCs w:val="16"/>
    </w:rPr>
  </w:style>
  <w:style w:type="paragraph" w:styleId="BodyTextFirstIndent">
    <w:name w:val="Body Text First Indent"/>
    <w:basedOn w:val="BodyText"/>
    <w:link w:val="BodyTextFirstIndentChar"/>
    <w:semiHidden/>
    <w:rsid w:val="005378A6"/>
    <w:pPr>
      <w:spacing w:after="120" w:line="260" w:lineRule="exact"/>
      <w:ind w:firstLine="210"/>
    </w:pPr>
    <w:rPr>
      <w:szCs w:val="24"/>
    </w:rPr>
  </w:style>
  <w:style w:type="paragraph" w:styleId="BodyTextIndent">
    <w:name w:val="Body Text Indent"/>
    <w:basedOn w:val="Normal"/>
    <w:link w:val="BodyTextIndentChar"/>
    <w:semiHidden/>
    <w:rsid w:val="005378A6"/>
    <w:pPr>
      <w:spacing w:after="120"/>
      <w:ind w:left="360"/>
    </w:pPr>
  </w:style>
  <w:style w:type="paragraph" w:styleId="BodyTextFirstIndent2">
    <w:name w:val="Body Text First Indent 2"/>
    <w:basedOn w:val="BodyTextIndent"/>
    <w:link w:val="BodyTextFirstIndent2Char"/>
    <w:semiHidden/>
    <w:rsid w:val="005378A6"/>
    <w:pPr>
      <w:ind w:firstLine="210"/>
    </w:pPr>
  </w:style>
  <w:style w:type="paragraph" w:styleId="BodyTextIndent2">
    <w:name w:val="Body Text Indent 2"/>
    <w:basedOn w:val="Normal"/>
    <w:link w:val="BodyTextIndent2Char"/>
    <w:semiHidden/>
    <w:rsid w:val="005378A6"/>
    <w:pPr>
      <w:spacing w:after="120" w:line="480" w:lineRule="auto"/>
      <w:ind w:left="360"/>
    </w:pPr>
  </w:style>
  <w:style w:type="paragraph" w:styleId="BodyTextIndent3">
    <w:name w:val="Body Text Indent 3"/>
    <w:basedOn w:val="Normal"/>
    <w:link w:val="BodyTextIndent3Char"/>
    <w:semiHidden/>
    <w:rsid w:val="005378A6"/>
    <w:pPr>
      <w:spacing w:after="120"/>
      <w:ind w:left="360"/>
    </w:pPr>
    <w:rPr>
      <w:sz w:val="16"/>
      <w:szCs w:val="16"/>
    </w:rPr>
  </w:style>
  <w:style w:type="paragraph" w:styleId="Closing">
    <w:name w:val="Closing"/>
    <w:basedOn w:val="Normal"/>
    <w:link w:val="ClosingChar"/>
    <w:semiHidden/>
    <w:rsid w:val="005378A6"/>
    <w:pPr>
      <w:ind w:left="4320"/>
    </w:pPr>
  </w:style>
  <w:style w:type="paragraph" w:styleId="Date">
    <w:name w:val="Date"/>
    <w:basedOn w:val="Normal"/>
    <w:next w:val="Normal"/>
    <w:link w:val="DateChar"/>
    <w:semiHidden/>
    <w:rsid w:val="005378A6"/>
  </w:style>
  <w:style w:type="paragraph" w:styleId="E-mailSignature">
    <w:name w:val="E-mail Signature"/>
    <w:basedOn w:val="Normal"/>
    <w:link w:val="E-mailSignatureChar"/>
    <w:semiHidden/>
    <w:rsid w:val="005378A6"/>
  </w:style>
  <w:style w:type="character" w:styleId="Emphasis">
    <w:name w:val="Emphasis"/>
    <w:basedOn w:val="DefaultParagraphFont"/>
    <w:qFormat/>
    <w:rsid w:val="005378A6"/>
    <w:rPr>
      <w:i/>
      <w:iCs/>
    </w:rPr>
  </w:style>
  <w:style w:type="paragraph" w:styleId="EnvelopeAddress">
    <w:name w:val="envelope address"/>
    <w:basedOn w:val="Normal"/>
    <w:semiHidden/>
    <w:rsid w:val="005378A6"/>
    <w:pPr>
      <w:framePr w:w="7920" w:h="1980" w:hRule="exact" w:hSpace="180" w:wrap="auto" w:hAnchor="page" w:xAlign="center" w:yAlign="bottom"/>
      <w:ind w:left="2880"/>
    </w:pPr>
    <w:rPr>
      <w:rFonts w:ascii="Arial" w:hAnsi="Arial" w:cs="Arial"/>
      <w:sz w:val="24"/>
    </w:rPr>
  </w:style>
  <w:style w:type="paragraph" w:styleId="EnvelopeReturn">
    <w:name w:val="envelope return"/>
    <w:basedOn w:val="Normal"/>
    <w:semiHidden/>
    <w:rsid w:val="005378A6"/>
    <w:rPr>
      <w:rFonts w:ascii="Arial" w:hAnsi="Arial" w:cs="Arial"/>
      <w:sz w:val="20"/>
      <w:szCs w:val="20"/>
    </w:rPr>
  </w:style>
  <w:style w:type="character" w:styleId="FollowedHyperlink">
    <w:name w:val="FollowedHyperlink"/>
    <w:basedOn w:val="DefaultParagraphFont"/>
    <w:uiPriority w:val="99"/>
    <w:semiHidden/>
    <w:rsid w:val="005378A6"/>
    <w:rPr>
      <w:color w:val="800080"/>
      <w:u w:val="single"/>
    </w:rPr>
  </w:style>
  <w:style w:type="character" w:styleId="HTMLAcronym">
    <w:name w:val="HTML Acronym"/>
    <w:basedOn w:val="DefaultParagraphFont"/>
    <w:semiHidden/>
    <w:rsid w:val="005378A6"/>
  </w:style>
  <w:style w:type="paragraph" w:styleId="HTMLAddress">
    <w:name w:val="HTML Address"/>
    <w:basedOn w:val="Normal"/>
    <w:link w:val="HTMLAddressChar"/>
    <w:semiHidden/>
    <w:rsid w:val="005378A6"/>
    <w:rPr>
      <w:i/>
      <w:iCs/>
    </w:rPr>
  </w:style>
  <w:style w:type="character" w:styleId="HTMLCite">
    <w:name w:val="HTML Cite"/>
    <w:basedOn w:val="DefaultParagraphFont"/>
    <w:uiPriority w:val="99"/>
    <w:semiHidden/>
    <w:rsid w:val="005378A6"/>
    <w:rPr>
      <w:i/>
      <w:iCs/>
    </w:rPr>
  </w:style>
  <w:style w:type="character" w:styleId="HTMLCode">
    <w:name w:val="HTML Code"/>
    <w:basedOn w:val="DefaultParagraphFont"/>
    <w:semiHidden/>
    <w:rsid w:val="005378A6"/>
    <w:rPr>
      <w:rFonts w:ascii="Courier New" w:hAnsi="Courier New" w:cs="Courier New"/>
      <w:sz w:val="20"/>
      <w:szCs w:val="20"/>
    </w:rPr>
  </w:style>
  <w:style w:type="character" w:styleId="HTMLDefinition">
    <w:name w:val="HTML Definition"/>
    <w:basedOn w:val="DefaultParagraphFont"/>
    <w:semiHidden/>
    <w:rsid w:val="005378A6"/>
    <w:rPr>
      <w:i/>
      <w:iCs/>
    </w:rPr>
  </w:style>
  <w:style w:type="character" w:styleId="HTMLKeyboard">
    <w:name w:val="HTML Keyboard"/>
    <w:basedOn w:val="DefaultParagraphFont"/>
    <w:semiHidden/>
    <w:rsid w:val="005378A6"/>
    <w:rPr>
      <w:rFonts w:ascii="Courier New" w:hAnsi="Courier New" w:cs="Courier New"/>
      <w:sz w:val="20"/>
      <w:szCs w:val="20"/>
    </w:rPr>
  </w:style>
  <w:style w:type="paragraph" w:styleId="HTMLPreformatted">
    <w:name w:val="HTML Preformatted"/>
    <w:basedOn w:val="Normal"/>
    <w:link w:val="HTMLPreformattedChar"/>
    <w:semiHidden/>
    <w:rsid w:val="005378A6"/>
    <w:rPr>
      <w:rFonts w:ascii="Courier New" w:hAnsi="Courier New" w:cs="Courier New"/>
      <w:sz w:val="20"/>
      <w:szCs w:val="20"/>
    </w:rPr>
  </w:style>
  <w:style w:type="character" w:styleId="HTMLSample">
    <w:name w:val="HTML Sample"/>
    <w:basedOn w:val="DefaultParagraphFont"/>
    <w:semiHidden/>
    <w:rsid w:val="005378A6"/>
    <w:rPr>
      <w:rFonts w:ascii="Courier New" w:hAnsi="Courier New" w:cs="Courier New"/>
    </w:rPr>
  </w:style>
  <w:style w:type="character" w:styleId="HTMLTypewriter">
    <w:name w:val="HTML Typewriter"/>
    <w:basedOn w:val="DefaultParagraphFont"/>
    <w:semiHidden/>
    <w:rsid w:val="005378A6"/>
    <w:rPr>
      <w:rFonts w:ascii="Courier New" w:hAnsi="Courier New" w:cs="Courier New"/>
      <w:sz w:val="20"/>
      <w:szCs w:val="20"/>
    </w:rPr>
  </w:style>
  <w:style w:type="character" w:styleId="HTMLVariable">
    <w:name w:val="HTML Variable"/>
    <w:basedOn w:val="DefaultParagraphFont"/>
    <w:semiHidden/>
    <w:rsid w:val="005378A6"/>
    <w:rPr>
      <w:i/>
      <w:iCs/>
    </w:rPr>
  </w:style>
  <w:style w:type="paragraph" w:styleId="List2">
    <w:name w:val="List 2"/>
    <w:basedOn w:val="Normal"/>
    <w:semiHidden/>
    <w:rsid w:val="005378A6"/>
    <w:pPr>
      <w:ind w:left="720" w:hanging="360"/>
    </w:pPr>
  </w:style>
  <w:style w:type="paragraph" w:styleId="List3">
    <w:name w:val="List 3"/>
    <w:basedOn w:val="Normal"/>
    <w:semiHidden/>
    <w:rsid w:val="005378A6"/>
    <w:pPr>
      <w:ind w:left="1080" w:hanging="360"/>
    </w:pPr>
  </w:style>
  <w:style w:type="paragraph" w:styleId="List4">
    <w:name w:val="List 4"/>
    <w:basedOn w:val="Normal"/>
    <w:semiHidden/>
    <w:rsid w:val="005378A6"/>
    <w:pPr>
      <w:ind w:left="1440" w:hanging="360"/>
    </w:pPr>
  </w:style>
  <w:style w:type="paragraph" w:styleId="List5">
    <w:name w:val="List 5"/>
    <w:basedOn w:val="Normal"/>
    <w:semiHidden/>
    <w:rsid w:val="005378A6"/>
    <w:pPr>
      <w:ind w:left="1800" w:hanging="360"/>
    </w:pPr>
  </w:style>
  <w:style w:type="paragraph" w:styleId="ListBullet2">
    <w:name w:val="List Bullet 2"/>
    <w:basedOn w:val="Normal"/>
    <w:semiHidden/>
    <w:rsid w:val="005378A6"/>
    <w:pPr>
      <w:numPr>
        <w:numId w:val="3"/>
      </w:numPr>
    </w:pPr>
  </w:style>
  <w:style w:type="paragraph" w:styleId="ListBullet3">
    <w:name w:val="List Bullet 3"/>
    <w:basedOn w:val="Normal"/>
    <w:semiHidden/>
    <w:rsid w:val="005378A6"/>
    <w:pPr>
      <w:numPr>
        <w:numId w:val="4"/>
      </w:numPr>
    </w:pPr>
  </w:style>
  <w:style w:type="paragraph" w:styleId="ListBullet4">
    <w:name w:val="List Bullet 4"/>
    <w:basedOn w:val="Normal"/>
    <w:semiHidden/>
    <w:rsid w:val="005378A6"/>
    <w:pPr>
      <w:numPr>
        <w:numId w:val="5"/>
      </w:numPr>
    </w:pPr>
  </w:style>
  <w:style w:type="paragraph" w:styleId="ListBullet5">
    <w:name w:val="List Bullet 5"/>
    <w:basedOn w:val="Normal"/>
    <w:semiHidden/>
    <w:rsid w:val="005378A6"/>
    <w:pPr>
      <w:numPr>
        <w:numId w:val="6"/>
      </w:numPr>
    </w:pPr>
  </w:style>
  <w:style w:type="paragraph" w:styleId="ListContinue2">
    <w:name w:val="List Continue 2"/>
    <w:basedOn w:val="Normal"/>
    <w:semiHidden/>
    <w:rsid w:val="005378A6"/>
    <w:pPr>
      <w:spacing w:after="120"/>
      <w:ind w:left="720"/>
    </w:pPr>
  </w:style>
  <w:style w:type="paragraph" w:styleId="ListContinue3">
    <w:name w:val="List Continue 3"/>
    <w:basedOn w:val="Normal"/>
    <w:semiHidden/>
    <w:rsid w:val="005378A6"/>
    <w:pPr>
      <w:spacing w:after="120"/>
      <w:ind w:left="1080"/>
    </w:pPr>
  </w:style>
  <w:style w:type="paragraph" w:styleId="ListContinue4">
    <w:name w:val="List Continue 4"/>
    <w:basedOn w:val="Normal"/>
    <w:semiHidden/>
    <w:rsid w:val="005378A6"/>
    <w:pPr>
      <w:spacing w:after="120"/>
      <w:ind w:left="1440"/>
    </w:pPr>
  </w:style>
  <w:style w:type="paragraph" w:styleId="ListContinue5">
    <w:name w:val="List Continue 5"/>
    <w:basedOn w:val="Normal"/>
    <w:semiHidden/>
    <w:rsid w:val="005378A6"/>
    <w:pPr>
      <w:spacing w:after="120"/>
      <w:ind w:left="1800"/>
    </w:pPr>
  </w:style>
  <w:style w:type="paragraph" w:styleId="ListNumber">
    <w:name w:val="List Number"/>
    <w:basedOn w:val="Normal"/>
    <w:semiHidden/>
    <w:rsid w:val="005378A6"/>
    <w:pPr>
      <w:numPr>
        <w:numId w:val="7"/>
      </w:numPr>
    </w:pPr>
  </w:style>
  <w:style w:type="paragraph" w:styleId="ListNumber3">
    <w:name w:val="List Number 3"/>
    <w:basedOn w:val="Normal"/>
    <w:semiHidden/>
    <w:rsid w:val="005378A6"/>
    <w:pPr>
      <w:numPr>
        <w:numId w:val="9"/>
      </w:numPr>
    </w:pPr>
  </w:style>
  <w:style w:type="paragraph" w:styleId="ListNumber4">
    <w:name w:val="List Number 4"/>
    <w:basedOn w:val="Normal"/>
    <w:semiHidden/>
    <w:rsid w:val="005378A6"/>
    <w:pPr>
      <w:numPr>
        <w:numId w:val="10"/>
      </w:numPr>
    </w:pPr>
  </w:style>
  <w:style w:type="paragraph" w:styleId="ListNumber5">
    <w:name w:val="List Number 5"/>
    <w:basedOn w:val="Normal"/>
    <w:semiHidden/>
    <w:rsid w:val="005378A6"/>
    <w:pPr>
      <w:numPr>
        <w:numId w:val="11"/>
      </w:numPr>
    </w:pPr>
  </w:style>
  <w:style w:type="paragraph" w:styleId="MessageHeader">
    <w:name w:val="Message Header"/>
    <w:basedOn w:val="Normal"/>
    <w:link w:val="MessageHeaderChar"/>
    <w:semiHidden/>
    <w:rsid w:val="005378A6"/>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sz w:val="24"/>
    </w:rPr>
  </w:style>
  <w:style w:type="paragraph" w:styleId="NormalWeb">
    <w:name w:val="Normal (Web)"/>
    <w:basedOn w:val="Normal"/>
    <w:uiPriority w:val="99"/>
    <w:rsid w:val="005378A6"/>
    <w:rPr>
      <w:sz w:val="24"/>
    </w:rPr>
  </w:style>
  <w:style w:type="paragraph" w:styleId="NormalIndent">
    <w:name w:val="Normal Indent"/>
    <w:basedOn w:val="Normal"/>
    <w:semiHidden/>
    <w:rsid w:val="005378A6"/>
    <w:pPr>
      <w:ind w:left="720"/>
    </w:pPr>
  </w:style>
  <w:style w:type="paragraph" w:styleId="NoteHeading">
    <w:name w:val="Note Heading"/>
    <w:basedOn w:val="Normal"/>
    <w:next w:val="Normal"/>
    <w:link w:val="NoteHeadingChar"/>
    <w:semiHidden/>
    <w:rsid w:val="005378A6"/>
  </w:style>
  <w:style w:type="paragraph" w:styleId="PlainText">
    <w:name w:val="Plain Text"/>
    <w:basedOn w:val="Normal"/>
    <w:link w:val="PlainTextChar"/>
    <w:semiHidden/>
    <w:rsid w:val="005378A6"/>
    <w:rPr>
      <w:rFonts w:ascii="Courier New" w:hAnsi="Courier New" w:cs="Courier New"/>
      <w:sz w:val="20"/>
      <w:szCs w:val="20"/>
    </w:rPr>
  </w:style>
  <w:style w:type="paragraph" w:styleId="Salutation">
    <w:name w:val="Salutation"/>
    <w:basedOn w:val="Normal"/>
    <w:next w:val="Normal"/>
    <w:link w:val="SalutationChar"/>
    <w:semiHidden/>
    <w:rsid w:val="005378A6"/>
  </w:style>
  <w:style w:type="paragraph" w:styleId="Signature">
    <w:name w:val="Signature"/>
    <w:basedOn w:val="Normal"/>
    <w:link w:val="SignatureChar"/>
    <w:semiHidden/>
    <w:rsid w:val="005378A6"/>
    <w:pPr>
      <w:ind w:left="4320"/>
    </w:pPr>
  </w:style>
  <w:style w:type="character" w:styleId="Strong">
    <w:name w:val="Strong"/>
    <w:basedOn w:val="DefaultParagraphFont"/>
    <w:qFormat/>
    <w:rsid w:val="005378A6"/>
    <w:rPr>
      <w:b/>
      <w:bCs/>
    </w:rPr>
  </w:style>
  <w:style w:type="paragraph" w:styleId="Subtitle">
    <w:name w:val="Subtitle"/>
    <w:basedOn w:val="Normal"/>
    <w:link w:val="SubtitleChar"/>
    <w:qFormat/>
    <w:rsid w:val="005378A6"/>
    <w:pPr>
      <w:spacing w:after="60"/>
      <w:jc w:val="center"/>
      <w:outlineLvl w:val="1"/>
    </w:pPr>
    <w:rPr>
      <w:rFonts w:ascii="Arial" w:hAnsi="Arial" w:cs="Arial"/>
      <w:sz w:val="24"/>
    </w:rPr>
  </w:style>
  <w:style w:type="table" w:styleId="Table3Deffects1">
    <w:name w:val="Table 3D effects 1"/>
    <w:basedOn w:val="TableNormal"/>
    <w:semiHidden/>
    <w:rsid w:val="005378A6"/>
    <w:pPr>
      <w:spacing w:line="260" w:lineRule="exact"/>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5378A6"/>
    <w:pPr>
      <w:spacing w:line="260" w:lineRule="exact"/>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5378A6"/>
    <w:pPr>
      <w:spacing w:line="260" w:lineRule="exact"/>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3">
    <w:name w:val="Table Classic 3"/>
    <w:basedOn w:val="TableNormal"/>
    <w:semiHidden/>
    <w:rsid w:val="005378A6"/>
    <w:pPr>
      <w:spacing w:line="260" w:lineRule="exact"/>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5378A6"/>
    <w:pPr>
      <w:spacing w:line="260" w:lineRule="exact"/>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2">
    <w:name w:val="Table Colorful 2"/>
    <w:basedOn w:val="TableNormal"/>
    <w:semiHidden/>
    <w:rsid w:val="005378A6"/>
    <w:pPr>
      <w:spacing w:line="260" w:lineRule="exact"/>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5378A6"/>
    <w:pPr>
      <w:spacing w:line="260" w:lineRule="exact"/>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5378A6"/>
    <w:pPr>
      <w:spacing w:line="260" w:lineRule="exact"/>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5378A6"/>
    <w:pPr>
      <w:spacing w:line="260" w:lineRule="exact"/>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5378A6"/>
    <w:pPr>
      <w:spacing w:line="260" w:lineRule="exact"/>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5378A6"/>
    <w:pPr>
      <w:spacing w:line="260" w:lineRule="exact"/>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5378A6"/>
    <w:pPr>
      <w:spacing w:line="260" w:lineRule="exact"/>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5378A6"/>
    <w:pPr>
      <w:spacing w:line="260" w:lineRule="exact"/>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5378A6"/>
    <w:pPr>
      <w:spacing w:line="260" w:lineRule="exact"/>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99"/>
    <w:rsid w:val="005378A6"/>
    <w:pPr>
      <w:spacing w:line="260" w:lineRule="exac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1">
    <w:name w:val="Table Grid 1"/>
    <w:basedOn w:val="TableNormal"/>
    <w:semiHidden/>
    <w:rsid w:val="005378A6"/>
    <w:pPr>
      <w:spacing w:line="260" w:lineRule="exact"/>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5378A6"/>
    <w:pPr>
      <w:spacing w:line="260" w:lineRule="exact"/>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5378A6"/>
    <w:pPr>
      <w:spacing w:line="260" w:lineRule="exact"/>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5378A6"/>
    <w:pPr>
      <w:spacing w:line="260" w:lineRule="exact"/>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5378A6"/>
    <w:pPr>
      <w:spacing w:line="260" w:lineRule="exact"/>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5378A6"/>
    <w:pPr>
      <w:spacing w:line="260" w:lineRule="exact"/>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5378A6"/>
    <w:pPr>
      <w:spacing w:line="260" w:lineRule="exact"/>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5378A6"/>
    <w:pPr>
      <w:spacing w:line="260" w:lineRule="exact"/>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5378A6"/>
    <w:pPr>
      <w:spacing w:line="260" w:lineRule="exact"/>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5378A6"/>
    <w:pPr>
      <w:spacing w:line="260" w:lineRule="exact"/>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5378A6"/>
    <w:pPr>
      <w:spacing w:line="260" w:lineRule="exact"/>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5378A6"/>
    <w:pPr>
      <w:spacing w:line="260" w:lineRule="exact"/>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5378A6"/>
    <w:pPr>
      <w:spacing w:line="260" w:lineRule="exact"/>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5378A6"/>
    <w:pPr>
      <w:spacing w:line="260" w:lineRule="exact"/>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5378A6"/>
    <w:pPr>
      <w:spacing w:line="260" w:lineRule="exact"/>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5378A6"/>
    <w:pPr>
      <w:spacing w:line="260" w:lineRule="exact"/>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Simple2">
    <w:name w:val="Table Simple 2"/>
    <w:basedOn w:val="TableNormal"/>
    <w:semiHidden/>
    <w:rsid w:val="005378A6"/>
    <w:pPr>
      <w:spacing w:line="260" w:lineRule="exact"/>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5378A6"/>
    <w:pPr>
      <w:spacing w:line="260" w:lineRule="exact"/>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5378A6"/>
    <w:pPr>
      <w:spacing w:line="260" w:lineRule="exact"/>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5378A6"/>
    <w:pPr>
      <w:spacing w:line="260" w:lineRule="exact"/>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5378A6"/>
    <w:pPr>
      <w:spacing w:line="260" w:lineRule="exac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rsid w:val="005378A6"/>
    <w:pPr>
      <w:spacing w:line="260" w:lineRule="exact"/>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5378A6"/>
    <w:pPr>
      <w:spacing w:line="260" w:lineRule="exact"/>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5378A6"/>
    <w:pPr>
      <w:spacing w:line="260" w:lineRule="exact"/>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Caption-Top0">
    <w:name w:val="Caption-Top"/>
    <w:basedOn w:val="Caption"/>
    <w:next w:val="Table-Text"/>
    <w:semiHidden/>
    <w:rsid w:val="00811763"/>
  </w:style>
  <w:style w:type="paragraph" w:customStyle="1" w:styleId="TitleSubheading">
    <w:name w:val="Title Subheading"/>
    <w:basedOn w:val="ReportTitle"/>
    <w:rsid w:val="00354289"/>
    <w:pPr>
      <w:spacing w:before="0" w:after="0"/>
    </w:pPr>
    <w:rPr>
      <w:rFonts w:cs="Times New Roman"/>
      <w:bCs w:val="0"/>
      <w:sz w:val="24"/>
      <w:szCs w:val="20"/>
    </w:rPr>
  </w:style>
  <w:style w:type="character" w:customStyle="1" w:styleId="em1">
    <w:name w:val="em1"/>
    <w:basedOn w:val="DefaultParagraphFont"/>
    <w:semiHidden/>
    <w:rsid w:val="009E6D5C"/>
    <w:rPr>
      <w:i/>
      <w:iCs/>
    </w:rPr>
  </w:style>
  <w:style w:type="character" w:customStyle="1" w:styleId="QuoteChar">
    <w:name w:val="Quote Char"/>
    <w:basedOn w:val="DefaultParagraphFont"/>
    <w:link w:val="Quote"/>
    <w:rsid w:val="002B0718"/>
    <w:rPr>
      <w:i/>
      <w:iCs/>
      <w:sz w:val="22"/>
      <w:szCs w:val="22"/>
      <w:lang w:val="en-US" w:eastAsia="en-US" w:bidi="ar-SA"/>
    </w:rPr>
  </w:style>
  <w:style w:type="character" w:customStyle="1" w:styleId="BodyTextChar">
    <w:name w:val="Body Text Char"/>
    <w:basedOn w:val="DefaultParagraphFont"/>
    <w:link w:val="BodyText"/>
    <w:uiPriority w:val="99"/>
    <w:rsid w:val="00E35A7E"/>
    <w:rPr>
      <w:sz w:val="22"/>
      <w:szCs w:val="22"/>
      <w:lang w:val="en-US" w:eastAsia="en-US" w:bidi="ar-SA"/>
    </w:rPr>
  </w:style>
  <w:style w:type="paragraph" w:customStyle="1" w:styleId="altHeading1notinTOC">
    <w:name w:val="alt. Heading 1 (not in TOC)"/>
    <w:basedOn w:val="Heading1"/>
    <w:next w:val="BodyText"/>
    <w:rsid w:val="00C82F13"/>
    <w:pPr>
      <w:outlineLvl w:val="9"/>
    </w:pPr>
  </w:style>
  <w:style w:type="character" w:styleId="LineNumber">
    <w:name w:val="line number"/>
    <w:basedOn w:val="DefaultParagraphFont"/>
    <w:semiHidden/>
    <w:rsid w:val="004D2648"/>
  </w:style>
  <w:style w:type="paragraph" w:styleId="List">
    <w:name w:val="List"/>
    <w:basedOn w:val="Normal"/>
    <w:semiHidden/>
    <w:rsid w:val="004D2648"/>
    <w:pPr>
      <w:ind w:left="360" w:hanging="360"/>
    </w:pPr>
  </w:style>
  <w:style w:type="paragraph" w:styleId="ListContinue">
    <w:name w:val="List Continue"/>
    <w:basedOn w:val="Normal"/>
    <w:semiHidden/>
    <w:rsid w:val="004D2648"/>
    <w:pPr>
      <w:spacing w:after="120"/>
      <w:ind w:left="360"/>
    </w:pPr>
  </w:style>
  <w:style w:type="paragraph" w:styleId="ListNumber2">
    <w:name w:val="List Number 2"/>
    <w:basedOn w:val="Normal"/>
    <w:semiHidden/>
    <w:rsid w:val="004D2648"/>
    <w:pPr>
      <w:numPr>
        <w:numId w:val="8"/>
      </w:numPr>
    </w:pPr>
  </w:style>
  <w:style w:type="table" w:styleId="TableClassic2">
    <w:name w:val="Table Classic 2"/>
    <w:basedOn w:val="TableNormal"/>
    <w:semiHidden/>
    <w:rsid w:val="004D2648"/>
    <w:pPr>
      <w:spacing w:line="260" w:lineRule="exact"/>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4D2648"/>
    <w:pPr>
      <w:spacing w:line="260" w:lineRule="exact"/>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lassic1">
    <w:name w:val="Table Classic 1"/>
    <w:basedOn w:val="TableNormal"/>
    <w:semiHidden/>
    <w:rsid w:val="000811C4"/>
    <w:pPr>
      <w:spacing w:line="260" w:lineRule="exact"/>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Professional">
    <w:name w:val="Table Professional"/>
    <w:basedOn w:val="TableNormal"/>
    <w:semiHidden/>
    <w:rsid w:val="000811C4"/>
    <w:pPr>
      <w:spacing w:line="260" w:lineRule="exact"/>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0811C4"/>
    <w:pPr>
      <w:spacing w:line="260" w:lineRule="exact"/>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customStyle="1" w:styleId="superscript">
    <w:name w:val="superscript"/>
    <w:basedOn w:val="BodyText"/>
    <w:rsid w:val="000811C4"/>
  </w:style>
  <w:style w:type="paragraph" w:styleId="BalloonText">
    <w:name w:val="Balloon Text"/>
    <w:basedOn w:val="Normal"/>
    <w:link w:val="BalloonTextChar"/>
    <w:uiPriority w:val="99"/>
    <w:semiHidden/>
    <w:rsid w:val="00FD36DE"/>
    <w:rPr>
      <w:rFonts w:ascii="Tahoma" w:hAnsi="Tahoma" w:cs="Tahoma"/>
      <w:sz w:val="16"/>
      <w:szCs w:val="16"/>
    </w:rPr>
  </w:style>
  <w:style w:type="paragraph" w:styleId="NoSpacing">
    <w:name w:val="No Spacing"/>
    <w:qFormat/>
    <w:rsid w:val="00855E4D"/>
    <w:rPr>
      <w:rFonts w:ascii="Calibri" w:eastAsia="Calibri" w:hAnsi="Calibri"/>
      <w:sz w:val="22"/>
      <w:szCs w:val="22"/>
    </w:rPr>
  </w:style>
  <w:style w:type="character" w:styleId="CommentReference">
    <w:name w:val="annotation reference"/>
    <w:basedOn w:val="DefaultParagraphFont"/>
    <w:uiPriority w:val="99"/>
    <w:semiHidden/>
    <w:rsid w:val="00CD6000"/>
    <w:rPr>
      <w:sz w:val="16"/>
      <w:szCs w:val="16"/>
    </w:rPr>
  </w:style>
  <w:style w:type="paragraph" w:styleId="CommentText">
    <w:name w:val="annotation text"/>
    <w:basedOn w:val="Normal"/>
    <w:link w:val="CommentTextChar"/>
    <w:uiPriority w:val="99"/>
    <w:rsid w:val="00CD6000"/>
    <w:rPr>
      <w:sz w:val="20"/>
      <w:szCs w:val="20"/>
    </w:rPr>
  </w:style>
  <w:style w:type="paragraph" w:styleId="CommentSubject">
    <w:name w:val="annotation subject"/>
    <w:basedOn w:val="CommentText"/>
    <w:next w:val="CommentText"/>
    <w:link w:val="CommentSubjectChar"/>
    <w:uiPriority w:val="99"/>
    <w:semiHidden/>
    <w:rsid w:val="00CD6000"/>
    <w:rPr>
      <w:b/>
      <w:bCs/>
    </w:rPr>
  </w:style>
  <w:style w:type="character" w:customStyle="1" w:styleId="EmailStyle1651">
    <w:name w:val="EmailStyle1651"/>
    <w:basedOn w:val="DefaultParagraphFont"/>
    <w:semiHidden/>
    <w:rsid w:val="0020282C"/>
    <w:rPr>
      <w:rFonts w:ascii="Arial" w:hAnsi="Arial" w:cs="Arial" w:hint="default"/>
      <w:color w:val="auto"/>
      <w:sz w:val="20"/>
      <w:szCs w:val="20"/>
    </w:rPr>
  </w:style>
  <w:style w:type="character" w:customStyle="1" w:styleId="CommentTextChar">
    <w:name w:val="Comment Text Char"/>
    <w:basedOn w:val="DefaultParagraphFont"/>
    <w:link w:val="CommentText"/>
    <w:uiPriority w:val="99"/>
    <w:locked/>
    <w:rsid w:val="008D2537"/>
  </w:style>
  <w:style w:type="character" w:customStyle="1" w:styleId="FootnoteTextChar">
    <w:name w:val="Footnote Text Char"/>
    <w:basedOn w:val="DefaultParagraphFont"/>
    <w:link w:val="FootnoteText"/>
    <w:uiPriority w:val="99"/>
    <w:rsid w:val="003E151F"/>
    <w:rPr>
      <w:sz w:val="18"/>
    </w:rPr>
  </w:style>
  <w:style w:type="paragraph" w:styleId="ListParagraph">
    <w:name w:val="List Paragraph"/>
    <w:basedOn w:val="Normal"/>
    <w:uiPriority w:val="99"/>
    <w:qFormat/>
    <w:rsid w:val="005B0D76"/>
    <w:pPr>
      <w:spacing w:after="200" w:line="276" w:lineRule="auto"/>
      <w:ind w:left="720"/>
      <w:contextualSpacing/>
    </w:pPr>
    <w:rPr>
      <w:rFonts w:ascii="Calibri" w:hAnsi="Calibri"/>
      <w:szCs w:val="22"/>
    </w:rPr>
  </w:style>
  <w:style w:type="paragraph" w:customStyle="1" w:styleId="Heading2a">
    <w:name w:val="Heading 2a"/>
    <w:basedOn w:val="Normal"/>
    <w:link w:val="Heading2aChar"/>
    <w:qFormat/>
    <w:rsid w:val="00494D24"/>
    <w:pPr>
      <w:pBdr>
        <w:bottom w:val="single" w:sz="4" w:space="1" w:color="auto"/>
      </w:pBdr>
      <w:shd w:val="clear" w:color="auto" w:fill="D9D9D9"/>
      <w:spacing w:after="180"/>
    </w:pPr>
    <w:rPr>
      <w:rFonts w:cs="Arial"/>
      <w:b/>
      <w:bCs/>
      <w:szCs w:val="22"/>
    </w:rPr>
  </w:style>
  <w:style w:type="paragraph" w:styleId="TOCHeading">
    <w:name w:val="TOC Heading"/>
    <w:basedOn w:val="Heading1"/>
    <w:next w:val="Normal"/>
    <w:uiPriority w:val="39"/>
    <w:qFormat/>
    <w:rsid w:val="00C540D8"/>
    <w:pPr>
      <w:keepNext/>
      <w:keepLines/>
      <w:pageBreakBefore w:val="0"/>
      <w:pBdr>
        <w:top w:val="none" w:sz="0" w:space="0" w:color="auto"/>
        <w:left w:val="none" w:sz="0" w:space="0" w:color="auto"/>
        <w:bottom w:val="none" w:sz="0" w:space="0" w:color="auto"/>
        <w:right w:val="none" w:sz="0" w:space="0" w:color="auto"/>
      </w:pBdr>
      <w:shd w:val="clear" w:color="auto" w:fill="auto"/>
      <w:spacing w:before="480" w:line="276" w:lineRule="auto"/>
      <w:ind w:left="0"/>
      <w:outlineLvl w:val="9"/>
    </w:pPr>
    <w:rPr>
      <w:rFonts w:ascii="Cambria" w:hAnsi="Cambria"/>
      <w:color w:val="365F91"/>
      <w:szCs w:val="28"/>
    </w:rPr>
  </w:style>
  <w:style w:type="character" w:customStyle="1" w:styleId="Heading2aChar">
    <w:name w:val="Heading 2a Char"/>
    <w:basedOn w:val="DefaultParagraphFont"/>
    <w:link w:val="Heading2a"/>
    <w:rsid w:val="00494D24"/>
    <w:rPr>
      <w:rFonts w:cs="Arial"/>
      <w:b/>
      <w:bCs/>
      <w:sz w:val="22"/>
      <w:szCs w:val="22"/>
      <w:shd w:val="clear" w:color="auto" w:fill="D9D9D9"/>
    </w:rPr>
  </w:style>
  <w:style w:type="paragraph" w:customStyle="1" w:styleId="Default">
    <w:name w:val="Default"/>
    <w:uiPriority w:val="99"/>
    <w:rsid w:val="009041B1"/>
    <w:pPr>
      <w:autoSpaceDE w:val="0"/>
      <w:autoSpaceDN w:val="0"/>
      <w:adjustRightInd w:val="0"/>
    </w:pPr>
    <w:rPr>
      <w:rFonts w:ascii="Arial" w:eastAsia="Calibri" w:hAnsi="Arial" w:cs="Arial"/>
      <w:color w:val="000000"/>
      <w:sz w:val="24"/>
      <w:szCs w:val="24"/>
    </w:rPr>
  </w:style>
  <w:style w:type="paragraph" w:styleId="Revision">
    <w:name w:val="Revision"/>
    <w:hidden/>
    <w:uiPriority w:val="99"/>
    <w:semiHidden/>
    <w:rsid w:val="00B7743B"/>
    <w:rPr>
      <w:sz w:val="22"/>
      <w:szCs w:val="24"/>
    </w:rPr>
  </w:style>
  <w:style w:type="character" w:customStyle="1" w:styleId="Heading1Char">
    <w:name w:val="Heading 1 Char"/>
    <w:basedOn w:val="DefaultParagraphFont"/>
    <w:link w:val="Heading1"/>
    <w:uiPriority w:val="99"/>
    <w:locked/>
    <w:rsid w:val="00542EC5"/>
    <w:rPr>
      <w:b/>
      <w:bCs/>
      <w:sz w:val="28"/>
      <w:shd w:val="clear" w:color="auto" w:fill="800000"/>
    </w:rPr>
  </w:style>
  <w:style w:type="character" w:customStyle="1" w:styleId="Heading2Char">
    <w:name w:val="Heading 2 Char"/>
    <w:basedOn w:val="DefaultParagraphFont"/>
    <w:link w:val="Heading2"/>
    <w:locked/>
    <w:rsid w:val="00C75A14"/>
    <w:rPr>
      <w:rFonts w:cs="Arial"/>
      <w:b/>
      <w:bCs/>
      <w:iCs/>
      <w:sz w:val="22"/>
      <w:szCs w:val="28"/>
      <w:shd w:val="clear" w:color="auto" w:fill="D9D9D9"/>
    </w:rPr>
  </w:style>
  <w:style w:type="character" w:customStyle="1" w:styleId="Heading3Char">
    <w:name w:val="Heading 3 Char"/>
    <w:basedOn w:val="DefaultParagraphFont"/>
    <w:locked/>
    <w:rsid w:val="00C75A14"/>
    <w:rPr>
      <w:rFonts w:ascii="Cambria" w:hAnsi="Cambria" w:cs="Times New Roman"/>
      <w:b/>
      <w:bCs/>
      <w:sz w:val="26"/>
      <w:szCs w:val="26"/>
    </w:rPr>
  </w:style>
  <w:style w:type="character" w:customStyle="1" w:styleId="CommentSubjectChar">
    <w:name w:val="Comment Subject Char"/>
    <w:basedOn w:val="CommentTextChar"/>
    <w:link w:val="CommentSubject"/>
    <w:uiPriority w:val="99"/>
    <w:semiHidden/>
    <w:locked/>
    <w:rsid w:val="00C75A14"/>
    <w:rPr>
      <w:b/>
      <w:bCs/>
    </w:rPr>
  </w:style>
  <w:style w:type="character" w:customStyle="1" w:styleId="BalloonTextChar">
    <w:name w:val="Balloon Text Char"/>
    <w:basedOn w:val="DefaultParagraphFont"/>
    <w:link w:val="BalloonText"/>
    <w:uiPriority w:val="99"/>
    <w:semiHidden/>
    <w:locked/>
    <w:rsid w:val="00C75A14"/>
    <w:rPr>
      <w:rFonts w:ascii="Tahoma" w:hAnsi="Tahoma" w:cs="Tahoma"/>
      <w:sz w:val="16"/>
      <w:szCs w:val="16"/>
    </w:rPr>
  </w:style>
  <w:style w:type="character" w:customStyle="1" w:styleId="Heading3Char1">
    <w:name w:val="Heading 3 Char1"/>
    <w:link w:val="Heading3"/>
    <w:locked/>
    <w:rsid w:val="00C75A14"/>
    <w:rPr>
      <w:b/>
      <w:sz w:val="22"/>
      <w:szCs w:val="22"/>
      <w:shd w:val="clear" w:color="auto" w:fill="C4BC96"/>
    </w:rPr>
  </w:style>
  <w:style w:type="character" w:customStyle="1" w:styleId="CharChar1">
    <w:name w:val="Char Char1"/>
    <w:basedOn w:val="DefaultParagraphFont"/>
    <w:uiPriority w:val="99"/>
    <w:rsid w:val="00C75A14"/>
    <w:rPr>
      <w:rFonts w:cs="Times New Roman"/>
    </w:rPr>
  </w:style>
  <w:style w:type="paragraph" w:customStyle="1" w:styleId="BodyText1">
    <w:name w:val="Body Text1"/>
    <w:uiPriority w:val="99"/>
    <w:rsid w:val="00003A39"/>
    <w:pPr>
      <w:spacing w:line="260" w:lineRule="exact"/>
    </w:pPr>
    <w:rPr>
      <w:sz w:val="22"/>
    </w:rPr>
  </w:style>
  <w:style w:type="paragraph" w:customStyle="1" w:styleId="StyleAfter6pt">
    <w:name w:val="Style After:  6 pt"/>
    <w:basedOn w:val="Normal"/>
    <w:rsid w:val="00542EC5"/>
    <w:pPr>
      <w:spacing w:after="120"/>
    </w:pPr>
    <w:rPr>
      <w:szCs w:val="20"/>
    </w:rPr>
  </w:style>
  <w:style w:type="table" w:customStyle="1" w:styleId="TableGrid10">
    <w:name w:val="Table Grid1"/>
    <w:basedOn w:val="TableNormal"/>
    <w:next w:val="TableGrid"/>
    <w:uiPriority w:val="59"/>
    <w:rsid w:val="00877C0D"/>
    <w:pPr>
      <w:ind w:left="360" w:hanging="360"/>
    </w:pPr>
    <w:rPr>
      <w:rFonts w:eastAsiaTheme="minorHAnsi"/>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erChar">
    <w:name w:val="Header Char"/>
    <w:basedOn w:val="DefaultParagraphFont"/>
    <w:link w:val="Header"/>
    <w:uiPriority w:val="99"/>
    <w:rsid w:val="00880F0E"/>
    <w:rPr>
      <w:rFonts w:ascii="Arial" w:hAnsi="Arial"/>
      <w:sz w:val="18"/>
    </w:rPr>
  </w:style>
  <w:style w:type="character" w:customStyle="1" w:styleId="FooterChar">
    <w:name w:val="Footer Char"/>
    <w:basedOn w:val="DefaultParagraphFont"/>
    <w:link w:val="Footer"/>
    <w:uiPriority w:val="99"/>
    <w:rsid w:val="00880F0E"/>
    <w:rPr>
      <w:rFonts w:ascii="Arial" w:hAnsi="Arial"/>
      <w:sz w:val="16"/>
    </w:rPr>
  </w:style>
  <w:style w:type="paragraph" w:styleId="ListBullet">
    <w:name w:val="List Bullet"/>
    <w:basedOn w:val="Normal"/>
    <w:uiPriority w:val="99"/>
    <w:rsid w:val="007E2967"/>
    <w:pPr>
      <w:tabs>
        <w:tab w:val="num" w:pos="360"/>
      </w:tabs>
      <w:spacing w:line="240" w:lineRule="auto"/>
      <w:ind w:left="360" w:hanging="360"/>
      <w:contextualSpacing/>
    </w:pPr>
    <w:rPr>
      <w:sz w:val="24"/>
    </w:rPr>
  </w:style>
  <w:style w:type="table" w:customStyle="1" w:styleId="TableGrid20">
    <w:name w:val="Table Grid2"/>
    <w:basedOn w:val="TableNormal"/>
    <w:next w:val="TableGrid"/>
    <w:uiPriority w:val="59"/>
    <w:rsid w:val="00C60EDB"/>
    <w:pPr>
      <w:ind w:left="360" w:hanging="360"/>
    </w:pPr>
    <w:rPr>
      <w:rFonts w:eastAsiaTheme="minorHAnsi"/>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0">
    <w:name w:val="Table Grid3"/>
    <w:basedOn w:val="TableNormal"/>
    <w:next w:val="TableGrid"/>
    <w:uiPriority w:val="59"/>
    <w:rsid w:val="007902AF"/>
    <w:pPr>
      <w:ind w:left="360" w:hanging="360"/>
    </w:pPr>
    <w:rPr>
      <w:rFonts w:eastAsiaTheme="minorHAnsi"/>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0">
    <w:name w:val="Table Grid4"/>
    <w:basedOn w:val="TableNormal"/>
    <w:next w:val="TableGrid"/>
    <w:uiPriority w:val="59"/>
    <w:rsid w:val="007902AF"/>
    <w:pPr>
      <w:ind w:left="360" w:hanging="360"/>
    </w:pPr>
    <w:rPr>
      <w:rFonts w:eastAsiaTheme="minorHAnsi"/>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0">
    <w:name w:val="Table Grid5"/>
    <w:basedOn w:val="TableNormal"/>
    <w:next w:val="TableGrid"/>
    <w:uiPriority w:val="59"/>
    <w:rsid w:val="007902AF"/>
    <w:pPr>
      <w:ind w:left="360" w:hanging="360"/>
    </w:pPr>
    <w:rPr>
      <w:rFonts w:eastAsiaTheme="minorHAnsi"/>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0">
    <w:name w:val="Table Grid6"/>
    <w:basedOn w:val="TableNormal"/>
    <w:next w:val="TableGrid"/>
    <w:uiPriority w:val="59"/>
    <w:rsid w:val="007902AF"/>
    <w:pPr>
      <w:ind w:left="360" w:hanging="360"/>
    </w:pPr>
    <w:rPr>
      <w:rFonts w:eastAsiaTheme="minorHAnsi"/>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0">
    <w:name w:val="Table Grid7"/>
    <w:basedOn w:val="TableNormal"/>
    <w:next w:val="TableGrid"/>
    <w:uiPriority w:val="59"/>
    <w:rsid w:val="007902AF"/>
    <w:pPr>
      <w:ind w:left="360" w:hanging="360"/>
    </w:pPr>
    <w:rPr>
      <w:rFonts w:eastAsiaTheme="minorHAnsi"/>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4Char">
    <w:name w:val="Heading 4 Char"/>
    <w:basedOn w:val="DefaultParagraphFont"/>
    <w:link w:val="Heading4"/>
    <w:rsid w:val="00A00F4E"/>
    <w:rPr>
      <w:b/>
      <w:sz w:val="22"/>
      <w:szCs w:val="22"/>
      <w:shd w:val="clear" w:color="auto" w:fill="C4BC96"/>
    </w:rPr>
  </w:style>
  <w:style w:type="character" w:customStyle="1" w:styleId="Heading5Char">
    <w:name w:val="Heading 5 Char"/>
    <w:basedOn w:val="DefaultParagraphFont"/>
    <w:link w:val="Heading5"/>
    <w:rsid w:val="00A00F4E"/>
    <w:rPr>
      <w:bCs/>
      <w:sz w:val="22"/>
      <w:szCs w:val="22"/>
      <w:shd w:val="clear" w:color="auto" w:fill="C4BC96"/>
    </w:rPr>
  </w:style>
  <w:style w:type="character" w:customStyle="1" w:styleId="Heading6Char">
    <w:name w:val="Heading 6 Char"/>
    <w:basedOn w:val="DefaultParagraphFont"/>
    <w:link w:val="Heading6"/>
    <w:rsid w:val="00A00F4E"/>
    <w:rPr>
      <w:i/>
      <w:sz w:val="21"/>
      <w:szCs w:val="22"/>
      <w:shd w:val="clear" w:color="auto" w:fill="C4BC96"/>
    </w:rPr>
  </w:style>
  <w:style w:type="character" w:customStyle="1" w:styleId="Heading7Char">
    <w:name w:val="Heading 7 Char"/>
    <w:basedOn w:val="DefaultParagraphFont"/>
    <w:link w:val="Heading7"/>
    <w:rsid w:val="00A00F4E"/>
    <w:rPr>
      <w:rFonts w:ascii="Arial Narrow" w:hAnsi="Arial Narrow"/>
      <w:sz w:val="21"/>
      <w:szCs w:val="22"/>
      <w:shd w:val="clear" w:color="auto" w:fill="C4BC96"/>
    </w:rPr>
  </w:style>
  <w:style w:type="character" w:customStyle="1" w:styleId="Heading8Char">
    <w:name w:val="Heading 8 Char"/>
    <w:basedOn w:val="DefaultParagraphFont"/>
    <w:link w:val="Heading8"/>
    <w:rsid w:val="00A00F4E"/>
    <w:rPr>
      <w:rFonts w:ascii="Arial Narrow" w:hAnsi="Arial Narrow"/>
      <w:bCs/>
      <w:i/>
      <w:sz w:val="21"/>
      <w:szCs w:val="22"/>
      <w:shd w:val="clear" w:color="auto" w:fill="C4BC96"/>
    </w:rPr>
  </w:style>
  <w:style w:type="character" w:customStyle="1" w:styleId="Heading9Char">
    <w:name w:val="Heading 9 Char"/>
    <w:basedOn w:val="DefaultParagraphFont"/>
    <w:link w:val="Heading9"/>
    <w:rsid w:val="00A00F4E"/>
    <w:rPr>
      <w:rFonts w:ascii="Arial Narrow" w:hAnsi="Arial Narrow"/>
      <w:sz w:val="21"/>
      <w:szCs w:val="22"/>
      <w:shd w:val="clear" w:color="auto" w:fill="C4BC96"/>
    </w:rPr>
  </w:style>
  <w:style w:type="character" w:customStyle="1" w:styleId="EndnoteTextChar">
    <w:name w:val="Endnote Text Char"/>
    <w:basedOn w:val="DefaultParagraphFont"/>
    <w:link w:val="EndnoteText"/>
    <w:semiHidden/>
    <w:rsid w:val="00A00F4E"/>
    <w:rPr>
      <w:sz w:val="18"/>
    </w:rPr>
  </w:style>
  <w:style w:type="character" w:customStyle="1" w:styleId="BodyText2Char">
    <w:name w:val="Body Text 2 Char"/>
    <w:basedOn w:val="DefaultParagraphFont"/>
    <w:link w:val="BodyText2"/>
    <w:semiHidden/>
    <w:rsid w:val="00A00F4E"/>
    <w:rPr>
      <w:sz w:val="22"/>
      <w:szCs w:val="24"/>
    </w:rPr>
  </w:style>
  <w:style w:type="character" w:customStyle="1" w:styleId="BodyText3Char">
    <w:name w:val="Body Text 3 Char"/>
    <w:basedOn w:val="DefaultParagraphFont"/>
    <w:link w:val="BodyText3"/>
    <w:semiHidden/>
    <w:rsid w:val="00A00F4E"/>
    <w:rPr>
      <w:sz w:val="16"/>
      <w:szCs w:val="16"/>
    </w:rPr>
  </w:style>
  <w:style w:type="character" w:customStyle="1" w:styleId="BodyTextFirstIndentChar">
    <w:name w:val="Body Text First Indent Char"/>
    <w:basedOn w:val="BodyTextChar"/>
    <w:link w:val="BodyTextFirstIndent"/>
    <w:semiHidden/>
    <w:rsid w:val="00A00F4E"/>
    <w:rPr>
      <w:sz w:val="22"/>
      <w:szCs w:val="24"/>
      <w:lang w:val="en-US" w:eastAsia="en-US" w:bidi="ar-SA"/>
    </w:rPr>
  </w:style>
  <w:style w:type="character" w:customStyle="1" w:styleId="BodyTextIndentChar">
    <w:name w:val="Body Text Indent Char"/>
    <w:basedOn w:val="DefaultParagraphFont"/>
    <w:link w:val="BodyTextIndent"/>
    <w:semiHidden/>
    <w:rsid w:val="00A00F4E"/>
    <w:rPr>
      <w:sz w:val="22"/>
      <w:szCs w:val="24"/>
    </w:rPr>
  </w:style>
  <w:style w:type="character" w:customStyle="1" w:styleId="BodyTextFirstIndent2Char">
    <w:name w:val="Body Text First Indent 2 Char"/>
    <w:basedOn w:val="BodyTextIndentChar"/>
    <w:link w:val="BodyTextFirstIndent2"/>
    <w:semiHidden/>
    <w:rsid w:val="00A00F4E"/>
    <w:rPr>
      <w:sz w:val="22"/>
      <w:szCs w:val="24"/>
    </w:rPr>
  </w:style>
  <w:style w:type="character" w:customStyle="1" w:styleId="BodyTextIndent2Char">
    <w:name w:val="Body Text Indent 2 Char"/>
    <w:basedOn w:val="DefaultParagraphFont"/>
    <w:link w:val="BodyTextIndent2"/>
    <w:semiHidden/>
    <w:rsid w:val="00A00F4E"/>
    <w:rPr>
      <w:sz w:val="22"/>
      <w:szCs w:val="24"/>
    </w:rPr>
  </w:style>
  <w:style w:type="character" w:customStyle="1" w:styleId="BodyTextIndent3Char">
    <w:name w:val="Body Text Indent 3 Char"/>
    <w:basedOn w:val="DefaultParagraphFont"/>
    <w:link w:val="BodyTextIndent3"/>
    <w:semiHidden/>
    <w:rsid w:val="00A00F4E"/>
    <w:rPr>
      <w:sz w:val="16"/>
      <w:szCs w:val="16"/>
    </w:rPr>
  </w:style>
  <w:style w:type="character" w:customStyle="1" w:styleId="ClosingChar">
    <w:name w:val="Closing Char"/>
    <w:basedOn w:val="DefaultParagraphFont"/>
    <w:link w:val="Closing"/>
    <w:semiHidden/>
    <w:rsid w:val="00A00F4E"/>
    <w:rPr>
      <w:sz w:val="22"/>
      <w:szCs w:val="24"/>
    </w:rPr>
  </w:style>
  <w:style w:type="character" w:customStyle="1" w:styleId="DateChar">
    <w:name w:val="Date Char"/>
    <w:basedOn w:val="DefaultParagraphFont"/>
    <w:link w:val="Date"/>
    <w:semiHidden/>
    <w:rsid w:val="00A00F4E"/>
    <w:rPr>
      <w:sz w:val="22"/>
      <w:szCs w:val="24"/>
    </w:rPr>
  </w:style>
  <w:style w:type="character" w:customStyle="1" w:styleId="E-mailSignatureChar">
    <w:name w:val="E-mail Signature Char"/>
    <w:basedOn w:val="DefaultParagraphFont"/>
    <w:link w:val="E-mailSignature"/>
    <w:semiHidden/>
    <w:rsid w:val="00A00F4E"/>
    <w:rPr>
      <w:sz w:val="22"/>
      <w:szCs w:val="24"/>
    </w:rPr>
  </w:style>
  <w:style w:type="character" w:customStyle="1" w:styleId="HTMLAddressChar">
    <w:name w:val="HTML Address Char"/>
    <w:basedOn w:val="DefaultParagraphFont"/>
    <w:link w:val="HTMLAddress"/>
    <w:semiHidden/>
    <w:rsid w:val="00A00F4E"/>
    <w:rPr>
      <w:i/>
      <w:iCs/>
      <w:sz w:val="22"/>
      <w:szCs w:val="24"/>
    </w:rPr>
  </w:style>
  <w:style w:type="character" w:customStyle="1" w:styleId="HTMLPreformattedChar">
    <w:name w:val="HTML Preformatted Char"/>
    <w:basedOn w:val="DefaultParagraphFont"/>
    <w:link w:val="HTMLPreformatted"/>
    <w:semiHidden/>
    <w:rsid w:val="00A00F4E"/>
    <w:rPr>
      <w:rFonts w:ascii="Courier New" w:hAnsi="Courier New" w:cs="Courier New"/>
    </w:rPr>
  </w:style>
  <w:style w:type="character" w:customStyle="1" w:styleId="MessageHeaderChar">
    <w:name w:val="Message Header Char"/>
    <w:basedOn w:val="DefaultParagraphFont"/>
    <w:link w:val="MessageHeader"/>
    <w:semiHidden/>
    <w:rsid w:val="00A00F4E"/>
    <w:rPr>
      <w:rFonts w:ascii="Arial" w:hAnsi="Arial" w:cs="Arial"/>
      <w:sz w:val="24"/>
      <w:szCs w:val="24"/>
      <w:shd w:val="pct20" w:color="auto" w:fill="auto"/>
    </w:rPr>
  </w:style>
  <w:style w:type="character" w:customStyle="1" w:styleId="NoteHeadingChar">
    <w:name w:val="Note Heading Char"/>
    <w:basedOn w:val="DefaultParagraphFont"/>
    <w:link w:val="NoteHeading"/>
    <w:semiHidden/>
    <w:rsid w:val="00A00F4E"/>
    <w:rPr>
      <w:sz w:val="22"/>
      <w:szCs w:val="24"/>
    </w:rPr>
  </w:style>
  <w:style w:type="character" w:customStyle="1" w:styleId="PlainTextChar">
    <w:name w:val="Plain Text Char"/>
    <w:basedOn w:val="DefaultParagraphFont"/>
    <w:link w:val="PlainText"/>
    <w:semiHidden/>
    <w:rsid w:val="00A00F4E"/>
    <w:rPr>
      <w:rFonts w:ascii="Courier New" w:hAnsi="Courier New" w:cs="Courier New"/>
    </w:rPr>
  </w:style>
  <w:style w:type="character" w:customStyle="1" w:styleId="SalutationChar">
    <w:name w:val="Salutation Char"/>
    <w:basedOn w:val="DefaultParagraphFont"/>
    <w:link w:val="Salutation"/>
    <w:semiHidden/>
    <w:rsid w:val="00A00F4E"/>
    <w:rPr>
      <w:sz w:val="22"/>
      <w:szCs w:val="24"/>
    </w:rPr>
  </w:style>
  <w:style w:type="character" w:customStyle="1" w:styleId="SignatureChar">
    <w:name w:val="Signature Char"/>
    <w:basedOn w:val="DefaultParagraphFont"/>
    <w:link w:val="Signature"/>
    <w:semiHidden/>
    <w:rsid w:val="00A00F4E"/>
    <w:rPr>
      <w:sz w:val="22"/>
      <w:szCs w:val="24"/>
    </w:rPr>
  </w:style>
  <w:style w:type="character" w:customStyle="1" w:styleId="SubtitleChar">
    <w:name w:val="Subtitle Char"/>
    <w:basedOn w:val="DefaultParagraphFont"/>
    <w:link w:val="Subtitle"/>
    <w:rsid w:val="00A00F4E"/>
    <w:rPr>
      <w:rFonts w:ascii="Arial" w:hAnsi="Arial" w:cs="Arial"/>
      <w:sz w:val="24"/>
      <w:szCs w:val="24"/>
    </w:rPr>
  </w:style>
  <w:style w:type="character" w:customStyle="1" w:styleId="EmailStyle165">
    <w:name w:val="EmailStyle165"/>
    <w:basedOn w:val="DefaultParagraphFont"/>
    <w:semiHidden/>
    <w:rsid w:val="00A00F4E"/>
    <w:rPr>
      <w:rFonts w:ascii="Arial" w:hAnsi="Arial" w:cs="Arial"/>
      <w:color w:val="auto"/>
      <w:sz w:val="20"/>
      <w:szCs w:val="20"/>
    </w:rPr>
  </w:style>
  <w:style w:type="table" w:customStyle="1" w:styleId="TableGrid80">
    <w:name w:val="Table Grid8"/>
    <w:basedOn w:val="TableNormal"/>
    <w:next w:val="TableGrid"/>
    <w:uiPriority w:val="59"/>
    <w:rsid w:val="00013099"/>
    <w:pPr>
      <w:ind w:left="360" w:hanging="360"/>
    </w:pPr>
    <w:rPr>
      <w:rFonts w:eastAsiaTheme="minorHAnsi"/>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59"/>
    <w:rsid w:val="00013099"/>
    <w:pPr>
      <w:ind w:left="360" w:hanging="360"/>
    </w:pPr>
    <w:rPr>
      <w:rFonts w:eastAsiaTheme="minorHAnsi"/>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0">
    <w:name w:val="Table Grid10"/>
    <w:basedOn w:val="TableNormal"/>
    <w:next w:val="TableGrid"/>
    <w:uiPriority w:val="59"/>
    <w:rsid w:val="00013099"/>
    <w:pPr>
      <w:ind w:left="360" w:hanging="360"/>
    </w:pPr>
    <w:rPr>
      <w:rFonts w:eastAsiaTheme="minorHAnsi"/>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
    <w:name w:val="No List1"/>
    <w:next w:val="NoList"/>
    <w:uiPriority w:val="99"/>
    <w:semiHidden/>
    <w:unhideWhenUsed/>
    <w:rsid w:val="0033729D"/>
  </w:style>
  <w:style w:type="table" w:customStyle="1" w:styleId="TableGrid11">
    <w:name w:val="Table Grid11"/>
    <w:basedOn w:val="TableNormal"/>
    <w:next w:val="TableGrid"/>
    <w:uiPriority w:val="99"/>
    <w:rsid w:val="0033729D"/>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0">
    <w:name w:val="[Normal]"/>
    <w:uiPriority w:val="99"/>
    <w:rsid w:val="0084247A"/>
    <w:pPr>
      <w:widowControl w:val="0"/>
      <w:autoSpaceDE w:val="0"/>
      <w:autoSpaceDN w:val="0"/>
      <w:adjustRightInd w:val="0"/>
    </w:pPr>
    <w:rPr>
      <w:rFonts w:ascii="Arial" w:eastAsiaTheme="minorHAnsi" w:hAnsi="Arial" w:cs="Arial"/>
      <w:sz w:val="24"/>
      <w:szCs w:val="24"/>
    </w:rPr>
  </w:style>
  <w:style w:type="paragraph" w:customStyle="1" w:styleId="xl65">
    <w:name w:val="xl65"/>
    <w:basedOn w:val="Normal"/>
    <w:rsid w:val="009011C5"/>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line="240" w:lineRule="auto"/>
      <w:textAlignment w:val="top"/>
    </w:pPr>
    <w:rPr>
      <w:color w:val="000000"/>
      <w:szCs w:val="22"/>
    </w:rPr>
  </w:style>
  <w:style w:type="paragraph" w:customStyle="1" w:styleId="xl66">
    <w:name w:val="xl66"/>
    <w:basedOn w:val="Normal"/>
    <w:rsid w:val="009011C5"/>
    <w:pPr>
      <w:pBdr>
        <w:top w:val="single" w:sz="4" w:space="0" w:color="auto"/>
        <w:left w:val="single" w:sz="4" w:space="0" w:color="auto"/>
        <w:bottom w:val="single" w:sz="4" w:space="0" w:color="auto"/>
        <w:right w:val="single" w:sz="8" w:space="0" w:color="auto"/>
      </w:pBdr>
      <w:spacing w:before="100" w:beforeAutospacing="1" w:after="100" w:afterAutospacing="1" w:line="240" w:lineRule="auto"/>
      <w:textAlignment w:val="top"/>
    </w:pPr>
    <w:rPr>
      <w:color w:val="000000"/>
      <w:szCs w:val="22"/>
    </w:rPr>
  </w:style>
  <w:style w:type="paragraph" w:customStyle="1" w:styleId="xl67">
    <w:name w:val="xl67"/>
    <w:basedOn w:val="Normal"/>
    <w:rsid w:val="009011C5"/>
    <w:pPr>
      <w:spacing w:before="100" w:beforeAutospacing="1" w:after="100" w:afterAutospacing="1" w:line="240" w:lineRule="auto"/>
      <w:textAlignment w:val="top"/>
    </w:pPr>
    <w:rPr>
      <w:szCs w:val="22"/>
    </w:rPr>
  </w:style>
  <w:style w:type="paragraph" w:customStyle="1" w:styleId="xl68">
    <w:name w:val="xl68"/>
    <w:basedOn w:val="Normal"/>
    <w:rsid w:val="009011C5"/>
    <w:pPr>
      <w:spacing w:before="100" w:beforeAutospacing="1" w:after="100" w:afterAutospacing="1" w:line="240" w:lineRule="auto"/>
      <w:textAlignment w:val="top"/>
    </w:pPr>
    <w:rPr>
      <w:b/>
      <w:bCs/>
      <w:szCs w:val="22"/>
    </w:rPr>
  </w:style>
  <w:style w:type="paragraph" w:customStyle="1" w:styleId="xl69">
    <w:name w:val="xl69"/>
    <w:basedOn w:val="Normal"/>
    <w:rsid w:val="009011C5"/>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color w:val="000000"/>
      <w:szCs w:val="22"/>
    </w:rPr>
  </w:style>
  <w:style w:type="paragraph" w:customStyle="1" w:styleId="xl70">
    <w:name w:val="xl70"/>
    <w:basedOn w:val="Normal"/>
    <w:rsid w:val="009011C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color w:val="000000"/>
      <w:szCs w:val="22"/>
    </w:rPr>
  </w:style>
  <w:style w:type="paragraph" w:customStyle="1" w:styleId="xl71">
    <w:name w:val="xl71"/>
    <w:basedOn w:val="Normal"/>
    <w:rsid w:val="009011C5"/>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top"/>
    </w:pPr>
    <w:rPr>
      <w:color w:val="000000"/>
      <w:szCs w:val="22"/>
    </w:rPr>
  </w:style>
  <w:style w:type="paragraph" w:customStyle="1" w:styleId="xl72">
    <w:name w:val="xl72"/>
    <w:basedOn w:val="Normal"/>
    <w:rsid w:val="009011C5"/>
    <w:pPr>
      <w:pBdr>
        <w:top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top"/>
    </w:pPr>
    <w:rPr>
      <w:color w:val="000000"/>
      <w:szCs w:val="22"/>
    </w:rPr>
  </w:style>
  <w:style w:type="paragraph" w:customStyle="1" w:styleId="xl73">
    <w:name w:val="xl73"/>
    <w:basedOn w:val="Normal"/>
    <w:rsid w:val="009011C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top"/>
    </w:pPr>
    <w:rPr>
      <w:color w:val="000000"/>
      <w:szCs w:val="22"/>
    </w:rPr>
  </w:style>
  <w:style w:type="paragraph" w:customStyle="1" w:styleId="xl74">
    <w:name w:val="xl74"/>
    <w:basedOn w:val="Normal"/>
    <w:rsid w:val="009011C5"/>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line="240" w:lineRule="auto"/>
      <w:jc w:val="center"/>
      <w:textAlignment w:val="top"/>
    </w:pPr>
    <w:rPr>
      <w:color w:val="000000"/>
      <w:szCs w:val="22"/>
    </w:rPr>
  </w:style>
  <w:style w:type="paragraph" w:customStyle="1" w:styleId="xl75">
    <w:name w:val="xl75"/>
    <w:basedOn w:val="Normal"/>
    <w:rsid w:val="009011C5"/>
    <w:pPr>
      <w:pBdr>
        <w:top w:val="single" w:sz="4" w:space="0" w:color="auto"/>
        <w:left w:val="single" w:sz="4" w:space="0" w:color="auto"/>
        <w:right w:val="single" w:sz="4" w:space="0" w:color="auto"/>
      </w:pBdr>
      <w:shd w:val="clear" w:color="000000" w:fill="D9D9D9"/>
      <w:spacing w:before="100" w:beforeAutospacing="1" w:after="100" w:afterAutospacing="1" w:line="240" w:lineRule="auto"/>
      <w:jc w:val="center"/>
      <w:textAlignment w:val="top"/>
    </w:pPr>
    <w:rPr>
      <w:color w:val="000000"/>
      <w:szCs w:val="22"/>
    </w:rPr>
  </w:style>
  <w:style w:type="paragraph" w:customStyle="1" w:styleId="xl76">
    <w:name w:val="xl76"/>
    <w:basedOn w:val="Normal"/>
    <w:rsid w:val="009011C5"/>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color w:val="000000"/>
      <w:szCs w:val="22"/>
    </w:rPr>
  </w:style>
  <w:style w:type="paragraph" w:customStyle="1" w:styleId="xl77">
    <w:name w:val="xl77"/>
    <w:basedOn w:val="Normal"/>
    <w:rsid w:val="009011C5"/>
    <w:pPr>
      <w:pBdr>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top"/>
    </w:pPr>
    <w:rPr>
      <w:color w:val="000000"/>
      <w:szCs w:val="22"/>
    </w:rPr>
  </w:style>
  <w:style w:type="paragraph" w:customStyle="1" w:styleId="xl78">
    <w:name w:val="xl78"/>
    <w:basedOn w:val="Normal"/>
    <w:rsid w:val="009011C5"/>
    <w:pPr>
      <w:pBdr>
        <w:bottom w:val="single" w:sz="4" w:space="0" w:color="auto"/>
        <w:right w:val="single" w:sz="4" w:space="0" w:color="auto"/>
      </w:pBdr>
      <w:shd w:val="clear" w:color="000000" w:fill="D9D9D9"/>
      <w:spacing w:before="100" w:beforeAutospacing="1" w:after="100" w:afterAutospacing="1" w:line="240" w:lineRule="auto"/>
      <w:jc w:val="center"/>
      <w:textAlignment w:val="top"/>
    </w:pPr>
    <w:rPr>
      <w:color w:val="000000"/>
      <w:szCs w:val="22"/>
    </w:rPr>
  </w:style>
  <w:style w:type="paragraph" w:customStyle="1" w:styleId="xl79">
    <w:name w:val="xl79"/>
    <w:basedOn w:val="Normal"/>
    <w:rsid w:val="009011C5"/>
    <w:pPr>
      <w:pBdr>
        <w:top w:val="single" w:sz="4" w:space="0" w:color="auto"/>
        <w:right w:val="single" w:sz="4" w:space="0" w:color="auto"/>
      </w:pBdr>
      <w:spacing w:before="100" w:beforeAutospacing="1" w:after="100" w:afterAutospacing="1" w:line="240" w:lineRule="auto"/>
      <w:jc w:val="center"/>
      <w:textAlignment w:val="top"/>
    </w:pPr>
    <w:rPr>
      <w:color w:val="000000"/>
      <w:szCs w:val="22"/>
    </w:rPr>
  </w:style>
  <w:style w:type="paragraph" w:customStyle="1" w:styleId="xl80">
    <w:name w:val="xl80"/>
    <w:basedOn w:val="Normal"/>
    <w:rsid w:val="009011C5"/>
    <w:pPr>
      <w:pBdr>
        <w:left w:val="single" w:sz="4" w:space="0" w:color="auto"/>
        <w:bottom w:val="single" w:sz="4" w:space="0" w:color="auto"/>
        <w:right w:val="single" w:sz="8" w:space="0" w:color="auto"/>
      </w:pBdr>
      <w:shd w:val="clear" w:color="000000" w:fill="D9D9D9"/>
      <w:spacing w:before="100" w:beforeAutospacing="1" w:after="100" w:afterAutospacing="1" w:line="240" w:lineRule="auto"/>
      <w:textAlignment w:val="top"/>
    </w:pPr>
    <w:rPr>
      <w:b/>
      <w:bCs/>
      <w:szCs w:val="22"/>
    </w:rPr>
  </w:style>
  <w:style w:type="paragraph" w:customStyle="1" w:styleId="xl81">
    <w:name w:val="xl81"/>
    <w:basedOn w:val="Normal"/>
    <w:rsid w:val="009011C5"/>
    <w:pPr>
      <w:pBdr>
        <w:bottom w:val="single" w:sz="4" w:space="0" w:color="auto"/>
        <w:right w:val="single" w:sz="4" w:space="0" w:color="auto"/>
      </w:pBdr>
      <w:shd w:val="clear" w:color="000000" w:fill="D9D9D9"/>
      <w:spacing w:before="100" w:beforeAutospacing="1" w:after="100" w:afterAutospacing="1" w:line="240" w:lineRule="auto"/>
      <w:jc w:val="center"/>
      <w:textAlignment w:val="top"/>
    </w:pPr>
    <w:rPr>
      <w:b/>
      <w:bCs/>
      <w:szCs w:val="22"/>
    </w:rPr>
  </w:style>
  <w:style w:type="paragraph" w:customStyle="1" w:styleId="xl82">
    <w:name w:val="xl82"/>
    <w:basedOn w:val="Normal"/>
    <w:rsid w:val="009011C5"/>
    <w:pPr>
      <w:pBdr>
        <w:left w:val="single" w:sz="4" w:space="0" w:color="auto"/>
        <w:bottom w:val="single" w:sz="4" w:space="0" w:color="auto"/>
        <w:right w:val="single" w:sz="8" w:space="0" w:color="auto"/>
      </w:pBdr>
      <w:shd w:val="clear" w:color="000000" w:fill="D9D9D9"/>
      <w:spacing w:before="100" w:beforeAutospacing="1" w:after="100" w:afterAutospacing="1" w:line="240" w:lineRule="auto"/>
      <w:jc w:val="center"/>
      <w:textAlignment w:val="top"/>
    </w:pPr>
    <w:rPr>
      <w:b/>
      <w:bCs/>
      <w:szCs w:val="22"/>
    </w:rPr>
  </w:style>
  <w:style w:type="paragraph" w:customStyle="1" w:styleId="xl83">
    <w:name w:val="xl83"/>
    <w:basedOn w:val="Normal"/>
    <w:rsid w:val="009011C5"/>
    <w:pPr>
      <w:pBdr>
        <w:top w:val="single" w:sz="8"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top"/>
    </w:pPr>
    <w:rPr>
      <w:b/>
      <w:bCs/>
      <w:szCs w:val="22"/>
    </w:rPr>
  </w:style>
  <w:style w:type="paragraph" w:customStyle="1" w:styleId="xl84">
    <w:name w:val="xl84"/>
    <w:basedOn w:val="Normal"/>
    <w:rsid w:val="009011C5"/>
    <w:pPr>
      <w:pBdr>
        <w:top w:val="single" w:sz="8" w:space="0" w:color="auto"/>
        <w:left w:val="single" w:sz="4" w:space="0" w:color="auto"/>
        <w:bottom w:val="single" w:sz="4" w:space="0" w:color="auto"/>
        <w:right w:val="single" w:sz="8" w:space="0" w:color="auto"/>
      </w:pBdr>
      <w:shd w:val="clear" w:color="000000" w:fill="D9D9D9"/>
      <w:spacing w:before="100" w:beforeAutospacing="1" w:after="100" w:afterAutospacing="1" w:line="240" w:lineRule="auto"/>
      <w:jc w:val="center"/>
      <w:textAlignment w:val="top"/>
    </w:pPr>
    <w:rPr>
      <w:b/>
      <w:bCs/>
      <w:szCs w:val="22"/>
    </w:rPr>
  </w:style>
  <w:style w:type="paragraph" w:customStyle="1" w:styleId="xl85">
    <w:name w:val="xl85"/>
    <w:basedOn w:val="Normal"/>
    <w:rsid w:val="009011C5"/>
    <w:pPr>
      <w:pBdr>
        <w:top w:val="single" w:sz="8" w:space="0" w:color="auto"/>
        <w:left w:val="single" w:sz="8" w:space="0" w:color="auto"/>
        <w:bottom w:val="single" w:sz="4" w:space="0" w:color="auto"/>
        <w:right w:val="single" w:sz="4" w:space="0" w:color="auto"/>
      </w:pBdr>
      <w:shd w:val="clear" w:color="000000" w:fill="D9D9D9"/>
      <w:spacing w:before="100" w:beforeAutospacing="1" w:after="100" w:afterAutospacing="1" w:line="240" w:lineRule="auto"/>
      <w:jc w:val="center"/>
      <w:textAlignment w:val="top"/>
    </w:pPr>
    <w:rPr>
      <w:b/>
      <w:bCs/>
      <w:szCs w:val="22"/>
    </w:rPr>
  </w:style>
  <w:style w:type="paragraph" w:customStyle="1" w:styleId="xl86">
    <w:name w:val="xl86"/>
    <w:basedOn w:val="Normal"/>
    <w:rsid w:val="009011C5"/>
    <w:pPr>
      <w:pBdr>
        <w:left w:val="single" w:sz="4" w:space="0" w:color="auto"/>
        <w:bottom w:val="single" w:sz="4" w:space="0" w:color="auto"/>
        <w:right w:val="single" w:sz="8" w:space="0" w:color="auto"/>
      </w:pBdr>
      <w:shd w:val="clear" w:color="000000" w:fill="D9D9D9"/>
      <w:spacing w:before="100" w:beforeAutospacing="1" w:after="100" w:afterAutospacing="1" w:line="240" w:lineRule="auto"/>
      <w:textAlignment w:val="top"/>
    </w:pPr>
    <w:rPr>
      <w:color w:val="000000"/>
      <w:szCs w:val="22"/>
    </w:rPr>
  </w:style>
  <w:style w:type="paragraph" w:customStyle="1" w:styleId="xl87">
    <w:name w:val="xl87"/>
    <w:basedOn w:val="Normal"/>
    <w:rsid w:val="009011C5"/>
    <w:pPr>
      <w:pBdr>
        <w:left w:val="single" w:sz="4" w:space="0" w:color="auto"/>
        <w:bottom w:val="single" w:sz="4" w:space="0" w:color="auto"/>
        <w:right w:val="single" w:sz="8" w:space="0" w:color="auto"/>
      </w:pBdr>
      <w:shd w:val="clear" w:color="000000" w:fill="D9D9D9"/>
      <w:spacing w:before="100" w:beforeAutospacing="1" w:after="100" w:afterAutospacing="1" w:line="240" w:lineRule="auto"/>
      <w:jc w:val="center"/>
      <w:textAlignment w:val="top"/>
    </w:pPr>
    <w:rPr>
      <w:color w:val="000000"/>
      <w:szCs w:val="22"/>
    </w:rPr>
  </w:style>
  <w:style w:type="paragraph" w:customStyle="1" w:styleId="xl88">
    <w:name w:val="xl88"/>
    <w:basedOn w:val="Normal"/>
    <w:rsid w:val="009011C5"/>
    <w:pPr>
      <w:pBdr>
        <w:top w:val="single" w:sz="4" w:space="0" w:color="auto"/>
        <w:left w:val="single" w:sz="4" w:space="0" w:color="auto"/>
        <w:bottom w:val="single" w:sz="8" w:space="0" w:color="auto"/>
        <w:right w:val="single" w:sz="8" w:space="0" w:color="auto"/>
      </w:pBdr>
      <w:spacing w:before="100" w:beforeAutospacing="1" w:after="100" w:afterAutospacing="1" w:line="240" w:lineRule="auto"/>
      <w:textAlignment w:val="top"/>
    </w:pPr>
    <w:rPr>
      <w:color w:val="000000"/>
      <w:szCs w:val="22"/>
    </w:rPr>
  </w:style>
  <w:style w:type="paragraph" w:customStyle="1" w:styleId="xl89">
    <w:name w:val="xl89"/>
    <w:basedOn w:val="Normal"/>
    <w:rsid w:val="009011C5"/>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top"/>
    </w:pPr>
    <w:rPr>
      <w:color w:val="000000"/>
      <w:szCs w:val="22"/>
    </w:rPr>
  </w:style>
  <w:style w:type="paragraph" w:customStyle="1" w:styleId="xl90">
    <w:name w:val="xl90"/>
    <w:basedOn w:val="Normal"/>
    <w:rsid w:val="009011C5"/>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top"/>
    </w:pPr>
    <w:rPr>
      <w:color w:val="000000"/>
      <w:szCs w:val="22"/>
    </w:rPr>
  </w:style>
  <w:style w:type="paragraph" w:customStyle="1" w:styleId="xl91">
    <w:name w:val="xl91"/>
    <w:basedOn w:val="Normal"/>
    <w:rsid w:val="009011C5"/>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textAlignment w:val="top"/>
    </w:pPr>
    <w:rPr>
      <w:color w:val="000000"/>
      <w:szCs w:val="22"/>
    </w:rPr>
  </w:style>
  <w:style w:type="paragraph" w:customStyle="1" w:styleId="xl92">
    <w:name w:val="xl92"/>
    <w:basedOn w:val="Normal"/>
    <w:rsid w:val="009011C5"/>
    <w:pPr>
      <w:pBdr>
        <w:top w:val="single" w:sz="4" w:space="0" w:color="auto"/>
        <w:left w:val="single" w:sz="4" w:space="0" w:color="auto"/>
        <w:right w:val="single" w:sz="8" w:space="0" w:color="auto"/>
      </w:pBdr>
      <w:spacing w:before="100" w:beforeAutospacing="1" w:after="100" w:afterAutospacing="1" w:line="240" w:lineRule="auto"/>
      <w:jc w:val="center"/>
      <w:textAlignment w:val="top"/>
    </w:pPr>
    <w:rPr>
      <w:color w:val="000000"/>
      <w:szCs w:val="22"/>
    </w:rPr>
  </w:style>
  <w:style w:type="paragraph" w:customStyle="1" w:styleId="xl93">
    <w:name w:val="xl93"/>
    <w:basedOn w:val="Normal"/>
    <w:rsid w:val="009011C5"/>
    <w:pPr>
      <w:pBdr>
        <w:top w:val="single" w:sz="4" w:space="0" w:color="auto"/>
        <w:left w:val="single" w:sz="4" w:space="0" w:color="auto"/>
        <w:right w:val="single" w:sz="8" w:space="0" w:color="auto"/>
      </w:pBdr>
      <w:shd w:val="clear" w:color="000000" w:fill="D9D9D9"/>
      <w:spacing w:before="100" w:beforeAutospacing="1" w:after="100" w:afterAutospacing="1" w:line="240" w:lineRule="auto"/>
      <w:textAlignment w:val="top"/>
    </w:pPr>
    <w:rPr>
      <w:color w:val="000000"/>
      <w:szCs w:val="22"/>
    </w:rPr>
  </w:style>
  <w:style w:type="paragraph" w:customStyle="1" w:styleId="xl94">
    <w:name w:val="xl94"/>
    <w:basedOn w:val="Normal"/>
    <w:rsid w:val="009011C5"/>
    <w:pPr>
      <w:pBdr>
        <w:top w:val="single" w:sz="4" w:space="0" w:color="auto"/>
        <w:right w:val="single" w:sz="4" w:space="0" w:color="auto"/>
      </w:pBdr>
      <w:shd w:val="clear" w:color="000000" w:fill="D9D9D9"/>
      <w:spacing w:before="100" w:beforeAutospacing="1" w:after="100" w:afterAutospacing="1" w:line="240" w:lineRule="auto"/>
      <w:jc w:val="center"/>
      <w:textAlignment w:val="top"/>
    </w:pPr>
    <w:rPr>
      <w:color w:val="000000"/>
      <w:szCs w:val="22"/>
    </w:rPr>
  </w:style>
  <w:style w:type="paragraph" w:customStyle="1" w:styleId="xl95">
    <w:name w:val="xl95"/>
    <w:basedOn w:val="Normal"/>
    <w:rsid w:val="009011C5"/>
    <w:pPr>
      <w:pBdr>
        <w:top w:val="single" w:sz="4" w:space="0" w:color="auto"/>
        <w:left w:val="single" w:sz="4" w:space="0" w:color="auto"/>
        <w:right w:val="single" w:sz="8" w:space="0" w:color="auto"/>
      </w:pBdr>
      <w:shd w:val="clear" w:color="000000" w:fill="D9D9D9"/>
      <w:spacing w:before="100" w:beforeAutospacing="1" w:after="100" w:afterAutospacing="1" w:line="240" w:lineRule="auto"/>
      <w:jc w:val="center"/>
      <w:textAlignment w:val="top"/>
    </w:pPr>
    <w:rPr>
      <w:color w:val="000000"/>
      <w:szCs w:val="22"/>
    </w:rPr>
  </w:style>
  <w:style w:type="paragraph" w:customStyle="1" w:styleId="xl96">
    <w:name w:val="xl96"/>
    <w:basedOn w:val="Normal"/>
    <w:rsid w:val="009011C5"/>
    <w:pPr>
      <w:pBdr>
        <w:top w:val="single" w:sz="4" w:space="0" w:color="auto"/>
        <w:left w:val="single" w:sz="4" w:space="0" w:color="auto"/>
        <w:bottom w:val="single" w:sz="4" w:space="0" w:color="auto"/>
      </w:pBdr>
      <w:shd w:val="clear" w:color="000000" w:fill="800000"/>
      <w:spacing w:before="100" w:beforeAutospacing="1" w:after="100" w:afterAutospacing="1" w:line="240" w:lineRule="auto"/>
      <w:jc w:val="center"/>
      <w:textAlignment w:val="center"/>
    </w:pPr>
    <w:rPr>
      <w:b/>
      <w:bCs/>
      <w:color w:val="FFFFFF"/>
      <w:szCs w:val="22"/>
    </w:rPr>
  </w:style>
  <w:style w:type="paragraph" w:customStyle="1" w:styleId="xl97">
    <w:name w:val="xl97"/>
    <w:basedOn w:val="Normal"/>
    <w:rsid w:val="009011C5"/>
    <w:pPr>
      <w:pBdr>
        <w:top w:val="single" w:sz="4" w:space="0" w:color="auto"/>
        <w:bottom w:val="single" w:sz="4" w:space="0" w:color="auto"/>
      </w:pBdr>
      <w:shd w:val="clear" w:color="000000" w:fill="800000"/>
      <w:spacing w:before="100" w:beforeAutospacing="1" w:after="100" w:afterAutospacing="1" w:line="240" w:lineRule="auto"/>
      <w:jc w:val="center"/>
      <w:textAlignment w:val="center"/>
    </w:pPr>
    <w:rPr>
      <w:b/>
      <w:bCs/>
      <w:color w:val="FFFFFF"/>
      <w:szCs w:val="22"/>
    </w:rPr>
  </w:style>
  <w:style w:type="paragraph" w:customStyle="1" w:styleId="xl98">
    <w:name w:val="xl98"/>
    <w:basedOn w:val="Normal"/>
    <w:rsid w:val="009011C5"/>
    <w:pPr>
      <w:pBdr>
        <w:top w:val="single" w:sz="4" w:space="0" w:color="auto"/>
        <w:bottom w:val="single" w:sz="4" w:space="0" w:color="auto"/>
        <w:right w:val="single" w:sz="4" w:space="0" w:color="auto"/>
      </w:pBdr>
      <w:shd w:val="clear" w:color="000000" w:fill="800000"/>
      <w:spacing w:before="100" w:beforeAutospacing="1" w:after="100" w:afterAutospacing="1" w:line="240" w:lineRule="auto"/>
      <w:jc w:val="center"/>
      <w:textAlignment w:val="center"/>
    </w:pPr>
    <w:rPr>
      <w:b/>
      <w:bCs/>
      <w:color w:val="FFFFFF"/>
      <w:szCs w:val="22"/>
    </w:rPr>
  </w:style>
  <w:style w:type="paragraph" w:customStyle="1" w:styleId="xl99">
    <w:name w:val="xl99"/>
    <w:basedOn w:val="Normal"/>
    <w:rsid w:val="009011C5"/>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b/>
      <w:bCs/>
      <w:color w:val="FFFFFF"/>
      <w:szCs w:val="22"/>
    </w:rPr>
  </w:style>
  <w:style w:type="paragraph" w:customStyle="1" w:styleId="xl100">
    <w:name w:val="xl100"/>
    <w:basedOn w:val="Normal"/>
    <w:rsid w:val="009011C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b/>
      <w:bCs/>
      <w:szCs w:val="22"/>
    </w:rPr>
  </w:style>
  <w:style w:type="paragraph" w:customStyle="1" w:styleId="xl101">
    <w:name w:val="xl101"/>
    <w:basedOn w:val="Normal"/>
    <w:rsid w:val="009011C5"/>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color w:val="000000"/>
      <w:szCs w:val="22"/>
    </w:rPr>
  </w:style>
  <w:style w:type="paragraph" w:customStyle="1" w:styleId="xl102">
    <w:name w:val="xl102"/>
    <w:basedOn w:val="Normal"/>
    <w:rsid w:val="009011C5"/>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color w:val="000000"/>
      <w:szCs w:val="22"/>
    </w:rPr>
  </w:style>
  <w:style w:type="paragraph" w:customStyle="1" w:styleId="xl103">
    <w:name w:val="xl103"/>
    <w:basedOn w:val="Normal"/>
    <w:rsid w:val="009011C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color w:val="000000"/>
      <w:szCs w:val="22"/>
    </w:rPr>
  </w:style>
  <w:style w:type="paragraph" w:customStyle="1" w:styleId="xl104">
    <w:name w:val="xl104"/>
    <w:basedOn w:val="Normal"/>
    <w:rsid w:val="009011C5"/>
    <w:pPr>
      <w:shd w:val="clear" w:color="000000" w:fill="FFFFFF"/>
      <w:spacing w:before="100" w:beforeAutospacing="1" w:after="100" w:afterAutospacing="1" w:line="240" w:lineRule="auto"/>
      <w:jc w:val="center"/>
      <w:textAlignment w:val="center"/>
    </w:pPr>
    <w:rPr>
      <w:szCs w:val="22"/>
    </w:rPr>
  </w:style>
  <w:style w:type="table" w:customStyle="1" w:styleId="TableGrid12">
    <w:name w:val="Table Grid12"/>
    <w:basedOn w:val="TableNormal"/>
    <w:next w:val="TableGrid"/>
    <w:uiPriority w:val="59"/>
    <w:rsid w:val="009011C5"/>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9"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footnote text" w:uiPriority="99"/>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Body Tex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nhideWhenUsed="0" w:qFormat="1"/>
    <w:lsdException w:name="Emphasis" w:semiHidden="0" w:unhideWhenUsed="0" w:qFormat="1"/>
    <w:lsdException w:name="Normal (Web)" w:uiPriority="99"/>
    <w:lsdException w:name="HTML Cite" w:uiPriority="99"/>
    <w:lsdException w:name="annotation subject" w:uiPriority="99"/>
    <w:lsdException w:name="No List" w:uiPriority="99"/>
    <w:lsdException w:name="Balloon Text" w:uiPriority="99"/>
    <w:lsdException w:name="Table Grid" w:semiHidden="0" w:uiPriority="99"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42EC5"/>
    <w:pPr>
      <w:spacing w:line="260" w:lineRule="exact"/>
    </w:pPr>
    <w:rPr>
      <w:sz w:val="22"/>
      <w:szCs w:val="24"/>
    </w:rPr>
  </w:style>
  <w:style w:type="paragraph" w:styleId="Heading1">
    <w:name w:val="heading 1"/>
    <w:basedOn w:val="Normal"/>
    <w:next w:val="Normal"/>
    <w:link w:val="Heading1Char"/>
    <w:uiPriority w:val="99"/>
    <w:qFormat/>
    <w:rsid w:val="00542EC5"/>
    <w:pPr>
      <w:pageBreakBefore/>
      <w:pBdr>
        <w:top w:val="single" w:sz="4" w:space="7" w:color="800000"/>
        <w:left w:val="single" w:sz="4" w:space="0" w:color="800000"/>
        <w:bottom w:val="single" w:sz="4" w:space="7" w:color="800000"/>
        <w:right w:val="single" w:sz="4" w:space="0" w:color="800000"/>
      </w:pBdr>
      <w:shd w:val="clear" w:color="auto" w:fill="800000"/>
      <w:spacing w:line="240" w:lineRule="auto"/>
      <w:ind w:left="144"/>
      <w:jc w:val="center"/>
      <w:outlineLvl w:val="0"/>
    </w:pPr>
    <w:rPr>
      <w:b/>
      <w:bCs/>
      <w:sz w:val="28"/>
      <w:szCs w:val="20"/>
    </w:rPr>
  </w:style>
  <w:style w:type="paragraph" w:styleId="Heading2">
    <w:name w:val="heading 2"/>
    <w:basedOn w:val="Heading2a"/>
    <w:next w:val="BodyText"/>
    <w:link w:val="Heading2Char"/>
    <w:qFormat/>
    <w:rsid w:val="00394072"/>
    <w:pPr>
      <w:keepNext/>
      <w:ind w:left="720" w:hanging="720"/>
      <w:outlineLvl w:val="1"/>
    </w:pPr>
    <w:rPr>
      <w:iCs/>
      <w:szCs w:val="28"/>
    </w:rPr>
  </w:style>
  <w:style w:type="paragraph" w:styleId="Heading3">
    <w:name w:val="heading 3"/>
    <w:basedOn w:val="ListParagraph"/>
    <w:next w:val="BodyText"/>
    <w:link w:val="Heading3Char1"/>
    <w:qFormat/>
    <w:rsid w:val="004551E7"/>
    <w:pPr>
      <w:numPr>
        <w:numId w:val="15"/>
      </w:numPr>
      <w:shd w:val="clear" w:color="auto" w:fill="C4BC96"/>
      <w:spacing w:after="0" w:line="240" w:lineRule="auto"/>
      <w:ind w:left="360"/>
      <w:outlineLvl w:val="2"/>
    </w:pPr>
    <w:rPr>
      <w:rFonts w:ascii="Times New Roman" w:hAnsi="Times New Roman"/>
      <w:b/>
    </w:rPr>
  </w:style>
  <w:style w:type="paragraph" w:styleId="Heading4">
    <w:name w:val="heading 4"/>
    <w:basedOn w:val="Heading3"/>
    <w:next w:val="BodyText"/>
    <w:link w:val="Heading4Char"/>
    <w:qFormat/>
    <w:rsid w:val="00EB573D"/>
    <w:pPr>
      <w:spacing w:before="120" w:after="120" w:line="240" w:lineRule="atLeast"/>
      <w:ind w:left="1440"/>
      <w:outlineLvl w:val="3"/>
    </w:pPr>
  </w:style>
  <w:style w:type="paragraph" w:styleId="Heading5">
    <w:name w:val="heading 5"/>
    <w:basedOn w:val="Heading4"/>
    <w:next w:val="Normal"/>
    <w:link w:val="Heading5Char"/>
    <w:qFormat/>
    <w:rsid w:val="00EB573D"/>
    <w:pPr>
      <w:spacing w:before="60" w:after="100" w:line="480" w:lineRule="exact"/>
      <w:ind w:left="2160"/>
      <w:outlineLvl w:val="4"/>
    </w:pPr>
    <w:rPr>
      <w:b w:val="0"/>
      <w:bCs/>
    </w:rPr>
  </w:style>
  <w:style w:type="paragraph" w:styleId="Heading6">
    <w:name w:val="heading 6"/>
    <w:basedOn w:val="Heading5"/>
    <w:next w:val="BlockText"/>
    <w:link w:val="Heading6Char"/>
    <w:qFormat/>
    <w:rsid w:val="007F0869"/>
    <w:pPr>
      <w:spacing w:line="280" w:lineRule="exact"/>
      <w:ind w:left="2880"/>
      <w:outlineLvl w:val="5"/>
    </w:pPr>
    <w:rPr>
      <w:bCs w:val="0"/>
      <w:i/>
      <w:sz w:val="21"/>
    </w:rPr>
  </w:style>
  <w:style w:type="paragraph" w:styleId="Heading7">
    <w:name w:val="heading 7"/>
    <w:basedOn w:val="Heading5"/>
    <w:next w:val="Normal"/>
    <w:link w:val="Heading7Char"/>
    <w:qFormat/>
    <w:rsid w:val="00FB551E"/>
    <w:pPr>
      <w:spacing w:line="280" w:lineRule="exact"/>
      <w:outlineLvl w:val="6"/>
    </w:pPr>
    <w:rPr>
      <w:rFonts w:ascii="Arial Narrow" w:hAnsi="Arial Narrow"/>
      <w:bCs w:val="0"/>
      <w:sz w:val="21"/>
    </w:rPr>
  </w:style>
  <w:style w:type="paragraph" w:styleId="Heading8">
    <w:name w:val="heading 8"/>
    <w:basedOn w:val="Heading7"/>
    <w:next w:val="Normal"/>
    <w:link w:val="Heading8Char"/>
    <w:qFormat/>
    <w:rsid w:val="00FB551E"/>
    <w:pPr>
      <w:ind w:left="2880"/>
      <w:outlineLvl w:val="7"/>
    </w:pPr>
    <w:rPr>
      <w:bCs/>
      <w:i/>
    </w:rPr>
  </w:style>
  <w:style w:type="paragraph" w:styleId="Heading9">
    <w:name w:val="heading 9"/>
    <w:basedOn w:val="Heading7"/>
    <w:next w:val="Normal"/>
    <w:link w:val="Heading9Char"/>
    <w:qFormat/>
    <w:rsid w:val="007D2250"/>
    <w:pPr>
      <w:spacing w:before="240" w:after="60"/>
      <w:ind w:left="72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semiHidden/>
    <w:rsid w:val="005378A6"/>
    <w:pPr>
      <w:numPr>
        <w:numId w:val="12"/>
      </w:numPr>
    </w:pPr>
  </w:style>
  <w:style w:type="numbering" w:styleId="1ai">
    <w:name w:val="Outline List 1"/>
    <w:basedOn w:val="NoList"/>
    <w:semiHidden/>
    <w:rsid w:val="005378A6"/>
    <w:pPr>
      <w:numPr>
        <w:numId w:val="13"/>
      </w:numPr>
    </w:pPr>
  </w:style>
  <w:style w:type="paragraph" w:styleId="Header">
    <w:name w:val="header"/>
    <w:link w:val="HeaderChar"/>
    <w:uiPriority w:val="99"/>
    <w:rsid w:val="00B06E7A"/>
    <w:pPr>
      <w:tabs>
        <w:tab w:val="center" w:pos="4320"/>
        <w:tab w:val="right" w:pos="8640"/>
      </w:tabs>
    </w:pPr>
    <w:rPr>
      <w:rFonts w:ascii="Arial" w:hAnsi="Arial"/>
      <w:sz w:val="18"/>
    </w:rPr>
  </w:style>
  <w:style w:type="paragraph" w:customStyle="1" w:styleId="BulletList">
    <w:name w:val="Bullet List"/>
    <w:basedOn w:val="Normal"/>
    <w:rsid w:val="008868D5"/>
    <w:pPr>
      <w:numPr>
        <w:numId w:val="1"/>
      </w:numPr>
      <w:spacing w:line="250" w:lineRule="atLeast"/>
      <w:ind w:left="720"/>
    </w:pPr>
    <w:rPr>
      <w:szCs w:val="22"/>
    </w:rPr>
  </w:style>
  <w:style w:type="paragraph" w:customStyle="1" w:styleId="Table-RowIndented">
    <w:name w:val="Table - Row Indented"/>
    <w:basedOn w:val="Table-Row"/>
    <w:rsid w:val="00B06E7A"/>
    <w:pPr>
      <w:ind w:left="202"/>
    </w:pPr>
    <w:rPr>
      <w:b w:val="0"/>
    </w:rPr>
  </w:style>
  <w:style w:type="paragraph" w:customStyle="1" w:styleId="Table-Row">
    <w:name w:val="Table - Row"/>
    <w:rsid w:val="00B06E7A"/>
    <w:pPr>
      <w:spacing w:before="20" w:after="20" w:line="200" w:lineRule="exact"/>
      <w:ind w:left="58" w:right="58"/>
    </w:pPr>
    <w:rPr>
      <w:rFonts w:ascii="Arial" w:hAnsi="Arial"/>
      <w:b/>
      <w:sz w:val="18"/>
    </w:rPr>
  </w:style>
  <w:style w:type="paragraph" w:customStyle="1" w:styleId="NumberList">
    <w:name w:val="Number List"/>
    <w:basedOn w:val="Normal"/>
    <w:rsid w:val="00B06E7A"/>
    <w:pPr>
      <w:numPr>
        <w:numId w:val="2"/>
      </w:numPr>
      <w:tabs>
        <w:tab w:val="clear" w:pos="720"/>
        <w:tab w:val="num" w:pos="360"/>
      </w:tabs>
    </w:pPr>
    <w:rPr>
      <w:szCs w:val="20"/>
    </w:rPr>
  </w:style>
  <w:style w:type="paragraph" w:customStyle="1" w:styleId="ReportTitle">
    <w:name w:val="Report Title"/>
    <w:next w:val="TitlePageAdditionalInfo"/>
    <w:rsid w:val="00354289"/>
    <w:pPr>
      <w:spacing w:before="120" w:after="120"/>
    </w:pPr>
    <w:rPr>
      <w:rFonts w:ascii="Arial" w:hAnsi="Arial" w:cs="Arial"/>
      <w:b/>
      <w:bCs/>
      <w:color w:val="800000"/>
      <w:sz w:val="36"/>
      <w:szCs w:val="28"/>
    </w:rPr>
  </w:style>
  <w:style w:type="paragraph" w:customStyle="1" w:styleId="Heading-Boxed">
    <w:name w:val="Heading - Boxed"/>
    <w:basedOn w:val="Normal"/>
    <w:rsid w:val="005B701E"/>
    <w:pPr>
      <w:pBdr>
        <w:top w:val="single" w:sz="4" w:space="3" w:color="C0C0C0"/>
        <w:left w:val="single" w:sz="4" w:space="3" w:color="C0C0C0"/>
        <w:bottom w:val="single" w:sz="4" w:space="3" w:color="C0C0C0"/>
        <w:right w:val="single" w:sz="4" w:space="0" w:color="C0C0C0"/>
      </w:pBdr>
      <w:shd w:val="clear" w:color="auto" w:fill="C0C0C0"/>
      <w:spacing w:after="100" w:line="240" w:lineRule="auto"/>
      <w:ind w:left="101"/>
    </w:pPr>
    <w:rPr>
      <w:rFonts w:ascii="Arial" w:hAnsi="Arial"/>
      <w:b/>
      <w:color w:val="000000"/>
      <w:sz w:val="24"/>
      <w:szCs w:val="20"/>
    </w:rPr>
  </w:style>
  <w:style w:type="paragraph" w:styleId="FootnoteText">
    <w:name w:val="footnote text"/>
    <w:basedOn w:val="Normal"/>
    <w:link w:val="FootnoteTextChar"/>
    <w:uiPriority w:val="99"/>
    <w:rsid w:val="00B06E7A"/>
    <w:pPr>
      <w:spacing w:line="200" w:lineRule="exact"/>
    </w:pPr>
    <w:rPr>
      <w:sz w:val="18"/>
      <w:szCs w:val="20"/>
    </w:rPr>
  </w:style>
  <w:style w:type="paragraph" w:styleId="Footer">
    <w:name w:val="footer"/>
    <w:link w:val="FooterChar"/>
    <w:uiPriority w:val="99"/>
    <w:rsid w:val="00B06E7A"/>
    <w:pPr>
      <w:tabs>
        <w:tab w:val="center" w:pos="4320"/>
        <w:tab w:val="right" w:pos="8640"/>
      </w:tabs>
    </w:pPr>
    <w:rPr>
      <w:rFonts w:ascii="Arial" w:hAnsi="Arial"/>
      <w:sz w:val="16"/>
    </w:rPr>
  </w:style>
  <w:style w:type="character" w:styleId="FootnoteReference">
    <w:name w:val="footnote reference"/>
    <w:basedOn w:val="DefaultParagraphFont"/>
    <w:uiPriority w:val="99"/>
    <w:rsid w:val="00B06E7A"/>
    <w:rPr>
      <w:vertAlign w:val="superscript"/>
    </w:rPr>
  </w:style>
  <w:style w:type="paragraph" w:styleId="Quote">
    <w:name w:val="Quote"/>
    <w:basedOn w:val="Normal"/>
    <w:link w:val="QuoteChar"/>
    <w:qFormat/>
    <w:rsid w:val="0046415D"/>
    <w:pPr>
      <w:spacing w:before="240" w:after="240" w:line="250" w:lineRule="atLeast"/>
      <w:ind w:left="720" w:right="864"/>
      <w:contextualSpacing/>
    </w:pPr>
    <w:rPr>
      <w:i/>
      <w:iCs/>
      <w:szCs w:val="22"/>
    </w:rPr>
  </w:style>
  <w:style w:type="paragraph" w:styleId="EndnoteText">
    <w:name w:val="endnote text"/>
    <w:basedOn w:val="Normal"/>
    <w:link w:val="EndnoteTextChar"/>
    <w:semiHidden/>
    <w:rsid w:val="00B06E7A"/>
    <w:pPr>
      <w:spacing w:line="200" w:lineRule="exact"/>
    </w:pPr>
    <w:rPr>
      <w:sz w:val="18"/>
      <w:szCs w:val="20"/>
    </w:rPr>
  </w:style>
  <w:style w:type="paragraph" w:customStyle="1" w:styleId="Quote-Boxed">
    <w:name w:val="Quote - Boxed"/>
    <w:basedOn w:val="Quote"/>
    <w:semiHidden/>
    <w:rsid w:val="00B06E7A"/>
    <w:pPr>
      <w:pBdr>
        <w:top w:val="single" w:sz="4" w:space="15" w:color="777777"/>
        <w:left w:val="single" w:sz="4" w:space="15" w:color="777777"/>
        <w:bottom w:val="single" w:sz="4" w:space="15" w:color="777777"/>
        <w:right w:val="single" w:sz="4" w:space="15" w:color="777777"/>
      </w:pBdr>
      <w:ind w:left="1080" w:right="1080"/>
    </w:pPr>
  </w:style>
  <w:style w:type="paragraph" w:customStyle="1" w:styleId="BodyText-Glossary">
    <w:name w:val="Body Text - Glossary"/>
    <w:basedOn w:val="Normal"/>
    <w:rsid w:val="008868D5"/>
    <w:pPr>
      <w:framePr w:wrap="around" w:vAnchor="page" w:hAnchor="margin" w:y="3601"/>
      <w:spacing w:before="100" w:after="100" w:line="250" w:lineRule="atLeast"/>
      <w:ind w:left="100" w:right="100"/>
    </w:pPr>
    <w:rPr>
      <w:szCs w:val="22"/>
    </w:rPr>
  </w:style>
  <w:style w:type="paragraph" w:customStyle="1" w:styleId="Table-Text">
    <w:name w:val="Table - Text"/>
    <w:basedOn w:val="Normal"/>
    <w:rsid w:val="00B06E7A"/>
    <w:pPr>
      <w:framePr w:hSpace="180" w:wrap="around" w:vAnchor="page" w:hAnchor="margin" w:y="7201"/>
      <w:widowControl w:val="0"/>
      <w:autoSpaceDE w:val="0"/>
      <w:autoSpaceDN w:val="0"/>
      <w:adjustRightInd w:val="0"/>
      <w:spacing w:line="200" w:lineRule="exact"/>
      <w:ind w:left="58" w:right="58"/>
    </w:pPr>
    <w:rPr>
      <w:rFonts w:ascii="Arial" w:hAnsi="Arial" w:cs="Arial"/>
      <w:sz w:val="20"/>
      <w:szCs w:val="20"/>
    </w:rPr>
  </w:style>
  <w:style w:type="paragraph" w:customStyle="1" w:styleId="TOC11">
    <w:name w:val="TOC 11"/>
    <w:basedOn w:val="Normal"/>
    <w:next w:val="Normal"/>
    <w:autoRedefine/>
    <w:semiHidden/>
    <w:rsid w:val="002B029B"/>
    <w:pPr>
      <w:tabs>
        <w:tab w:val="right" w:leader="dot" w:pos="10070"/>
      </w:tabs>
      <w:spacing w:line="320" w:lineRule="exact"/>
    </w:pPr>
    <w:rPr>
      <w:rFonts w:ascii="Arial" w:hAnsi="Arial"/>
      <w:b/>
      <w:sz w:val="20"/>
    </w:rPr>
  </w:style>
  <w:style w:type="paragraph" w:customStyle="1" w:styleId="Table-Column">
    <w:name w:val="Table - Column"/>
    <w:basedOn w:val="Table-Row"/>
    <w:rsid w:val="00B06E7A"/>
    <w:rPr>
      <w:color w:val="000000"/>
    </w:rPr>
  </w:style>
  <w:style w:type="paragraph" w:customStyle="1" w:styleId="Table-Subtext">
    <w:name w:val="Table - Subtext"/>
    <w:basedOn w:val="FootnoteText"/>
    <w:rsid w:val="00B06E7A"/>
    <w:pPr>
      <w:spacing w:before="60"/>
    </w:pPr>
  </w:style>
  <w:style w:type="character" w:styleId="Hyperlink">
    <w:name w:val="Hyperlink"/>
    <w:basedOn w:val="DefaultParagraphFont"/>
    <w:uiPriority w:val="99"/>
    <w:rsid w:val="00B06E7A"/>
    <w:rPr>
      <w:color w:val="0000FF"/>
      <w:u w:val="single"/>
    </w:rPr>
  </w:style>
  <w:style w:type="paragraph" w:customStyle="1" w:styleId="Caption-Bottom">
    <w:name w:val="Caption - Bottom"/>
    <w:basedOn w:val="Normal"/>
    <w:rsid w:val="00B06E7A"/>
    <w:pPr>
      <w:spacing w:before="100" w:after="60" w:line="220" w:lineRule="exact"/>
    </w:pPr>
    <w:rPr>
      <w:bCs/>
      <w:sz w:val="18"/>
      <w:szCs w:val="20"/>
    </w:rPr>
  </w:style>
  <w:style w:type="paragraph" w:styleId="TOC2">
    <w:name w:val="toc 2"/>
    <w:basedOn w:val="Normal"/>
    <w:next w:val="Normal"/>
    <w:uiPriority w:val="39"/>
    <w:rsid w:val="002F04D8"/>
    <w:pPr>
      <w:widowControl w:val="0"/>
      <w:spacing w:line="320" w:lineRule="exact"/>
      <w:ind w:left="1440"/>
    </w:pPr>
    <w:rPr>
      <w:rFonts w:ascii="Arial" w:hAnsi="Arial"/>
    </w:rPr>
  </w:style>
  <w:style w:type="paragraph" w:styleId="Caption">
    <w:name w:val="caption"/>
    <w:basedOn w:val="Normal"/>
    <w:next w:val="BodyText"/>
    <w:qFormat/>
    <w:rsid w:val="00F841C1"/>
    <w:pPr>
      <w:spacing w:before="120" w:after="120" w:line="220" w:lineRule="atLeast"/>
      <w:ind w:left="72"/>
    </w:pPr>
    <w:rPr>
      <w:rFonts w:ascii="Arial" w:hAnsi="Arial"/>
      <w:b/>
      <w:bCs/>
      <w:sz w:val="20"/>
      <w:szCs w:val="20"/>
    </w:rPr>
  </w:style>
  <w:style w:type="character" w:styleId="PageNumber">
    <w:name w:val="page number"/>
    <w:basedOn w:val="DefaultParagraphFont"/>
    <w:semiHidden/>
    <w:rsid w:val="00B06E7A"/>
    <w:rPr>
      <w:rFonts w:ascii="Arial" w:hAnsi="Arial"/>
      <w:b/>
      <w:sz w:val="16"/>
    </w:rPr>
  </w:style>
  <w:style w:type="paragraph" w:customStyle="1" w:styleId="Caption-Top">
    <w:name w:val="Caption -Top"/>
    <w:basedOn w:val="Normal"/>
    <w:link w:val="Caption-TopCharChar"/>
    <w:rsid w:val="00CB53E7"/>
    <w:pPr>
      <w:spacing w:line="200" w:lineRule="atLeast"/>
      <w:ind w:left="72"/>
    </w:pPr>
    <w:rPr>
      <w:rFonts w:ascii="Arial" w:hAnsi="Arial"/>
      <w:b/>
      <w:sz w:val="20"/>
    </w:rPr>
  </w:style>
  <w:style w:type="character" w:customStyle="1" w:styleId="Caption-TopCharChar">
    <w:name w:val="Caption -Top Char Char"/>
    <w:basedOn w:val="DefaultParagraphFont"/>
    <w:link w:val="Caption-Top"/>
    <w:rsid w:val="00CB53E7"/>
    <w:rPr>
      <w:rFonts w:ascii="Arial" w:hAnsi="Arial"/>
      <w:b/>
      <w:szCs w:val="24"/>
      <w:lang w:val="en-US" w:eastAsia="en-US" w:bidi="ar-SA"/>
    </w:rPr>
  </w:style>
  <w:style w:type="paragraph" w:customStyle="1" w:styleId="ProjectTitle">
    <w:name w:val="Project Title"/>
    <w:basedOn w:val="Normal"/>
    <w:next w:val="ReportTitle"/>
    <w:rsid w:val="00354289"/>
    <w:rPr>
      <w:rFonts w:ascii="Arial" w:hAnsi="Arial" w:cs="Arial"/>
      <w:b/>
      <w:bCs/>
    </w:rPr>
  </w:style>
  <w:style w:type="paragraph" w:styleId="TableofFigures">
    <w:name w:val="table of figures"/>
    <w:basedOn w:val="Normal"/>
    <w:autoRedefine/>
    <w:semiHidden/>
    <w:rsid w:val="00FA2CD8"/>
    <w:pPr>
      <w:spacing w:before="60" w:after="60"/>
      <w:ind w:left="2160"/>
      <w:jc w:val="both"/>
    </w:pPr>
    <w:rPr>
      <w:rFonts w:ascii="Arial" w:hAnsi="Arial"/>
      <w:sz w:val="20"/>
    </w:rPr>
  </w:style>
  <w:style w:type="paragraph" w:styleId="TOC1">
    <w:name w:val="toc 1"/>
    <w:basedOn w:val="Normal"/>
    <w:next w:val="Normal"/>
    <w:uiPriority w:val="39"/>
    <w:rsid w:val="00977E0C"/>
    <w:rPr>
      <w:b/>
      <w:szCs w:val="22"/>
    </w:rPr>
  </w:style>
  <w:style w:type="paragraph" w:styleId="TOC4">
    <w:name w:val="toc 4"/>
    <w:basedOn w:val="TOC3"/>
    <w:next w:val="Normal"/>
    <w:semiHidden/>
    <w:rsid w:val="002F04D8"/>
    <w:pPr>
      <w:ind w:left="2880"/>
    </w:pPr>
  </w:style>
  <w:style w:type="paragraph" w:styleId="TOC3">
    <w:name w:val="toc 3"/>
    <w:basedOn w:val="TOC2"/>
    <w:next w:val="Normal"/>
    <w:rsid w:val="002F04D8"/>
    <w:pPr>
      <w:ind w:left="2160"/>
    </w:pPr>
    <w:rPr>
      <w:sz w:val="20"/>
    </w:rPr>
  </w:style>
  <w:style w:type="paragraph" w:styleId="TOC9">
    <w:name w:val="toc 9"/>
    <w:basedOn w:val="Normal"/>
    <w:next w:val="Normal"/>
    <w:semiHidden/>
    <w:rsid w:val="00FB3372"/>
    <w:pPr>
      <w:ind w:left="5760"/>
    </w:pPr>
    <w:rPr>
      <w:rFonts w:ascii="Arial Narrow" w:hAnsi="Arial Narrow"/>
      <w:sz w:val="18"/>
    </w:rPr>
  </w:style>
  <w:style w:type="paragraph" w:customStyle="1" w:styleId="TitlePageAdditionalInfo">
    <w:name w:val="Title Page Additional Info"/>
    <w:basedOn w:val="Normal"/>
    <w:next w:val="Normal"/>
    <w:rsid w:val="00D21A87"/>
    <w:rPr>
      <w:rFonts w:ascii="Arial" w:hAnsi="Arial"/>
    </w:rPr>
  </w:style>
  <w:style w:type="paragraph" w:styleId="TOC5">
    <w:name w:val="toc 5"/>
    <w:basedOn w:val="TOC4"/>
    <w:next w:val="Normal"/>
    <w:semiHidden/>
    <w:rsid w:val="002F04D8"/>
    <w:pPr>
      <w:ind w:left="3600"/>
    </w:pPr>
  </w:style>
  <w:style w:type="paragraph" w:styleId="TOC6">
    <w:name w:val="toc 6"/>
    <w:basedOn w:val="TOC5"/>
    <w:next w:val="Normal"/>
    <w:semiHidden/>
    <w:rsid w:val="002F04D8"/>
    <w:pPr>
      <w:ind w:left="4320"/>
    </w:pPr>
  </w:style>
  <w:style w:type="paragraph" w:styleId="TOC7">
    <w:name w:val="toc 7"/>
    <w:basedOn w:val="Normal"/>
    <w:next w:val="Normal"/>
    <w:semiHidden/>
    <w:rsid w:val="00FB3372"/>
    <w:pPr>
      <w:ind w:left="4320"/>
    </w:pPr>
    <w:rPr>
      <w:rFonts w:ascii="Arial Narrow" w:hAnsi="Arial Narrow"/>
      <w:sz w:val="20"/>
    </w:rPr>
  </w:style>
  <w:style w:type="paragraph" w:styleId="TOC8">
    <w:name w:val="toc 8"/>
    <w:basedOn w:val="Normal"/>
    <w:next w:val="Normal"/>
    <w:semiHidden/>
    <w:rsid w:val="00FB3372"/>
    <w:pPr>
      <w:ind w:left="5040"/>
    </w:pPr>
    <w:rPr>
      <w:rFonts w:ascii="Arial Narrow" w:hAnsi="Arial Narrow"/>
      <w:sz w:val="18"/>
    </w:rPr>
  </w:style>
  <w:style w:type="numbering" w:styleId="ArticleSection">
    <w:name w:val="Outline List 3"/>
    <w:basedOn w:val="NoList"/>
    <w:semiHidden/>
    <w:rsid w:val="005378A6"/>
    <w:pPr>
      <w:numPr>
        <w:numId w:val="14"/>
      </w:numPr>
    </w:pPr>
  </w:style>
  <w:style w:type="paragraph" w:styleId="BodyText">
    <w:name w:val="Body Text"/>
    <w:basedOn w:val="Normal"/>
    <w:link w:val="BodyTextChar"/>
    <w:uiPriority w:val="99"/>
    <w:rsid w:val="00B87415"/>
    <w:pPr>
      <w:spacing w:line="260" w:lineRule="atLeast"/>
    </w:pPr>
    <w:rPr>
      <w:szCs w:val="22"/>
    </w:rPr>
  </w:style>
  <w:style w:type="paragraph" w:styleId="BlockText">
    <w:name w:val="Block Text"/>
    <w:basedOn w:val="Normal"/>
    <w:semiHidden/>
    <w:rsid w:val="005378A6"/>
    <w:pPr>
      <w:spacing w:after="120"/>
      <w:ind w:left="1440" w:right="1440"/>
    </w:pPr>
  </w:style>
  <w:style w:type="paragraph" w:styleId="BodyText2">
    <w:name w:val="Body Text 2"/>
    <w:basedOn w:val="Normal"/>
    <w:link w:val="BodyText2Char"/>
    <w:semiHidden/>
    <w:rsid w:val="005378A6"/>
    <w:pPr>
      <w:spacing w:after="120" w:line="480" w:lineRule="auto"/>
    </w:pPr>
  </w:style>
  <w:style w:type="paragraph" w:styleId="BodyText3">
    <w:name w:val="Body Text 3"/>
    <w:basedOn w:val="Normal"/>
    <w:link w:val="BodyText3Char"/>
    <w:semiHidden/>
    <w:rsid w:val="005378A6"/>
    <w:pPr>
      <w:spacing w:after="120"/>
    </w:pPr>
    <w:rPr>
      <w:sz w:val="16"/>
      <w:szCs w:val="16"/>
    </w:rPr>
  </w:style>
  <w:style w:type="paragraph" w:styleId="BodyTextFirstIndent">
    <w:name w:val="Body Text First Indent"/>
    <w:basedOn w:val="BodyText"/>
    <w:link w:val="BodyTextFirstIndentChar"/>
    <w:semiHidden/>
    <w:rsid w:val="005378A6"/>
    <w:pPr>
      <w:spacing w:after="120" w:line="260" w:lineRule="exact"/>
      <w:ind w:firstLine="210"/>
    </w:pPr>
    <w:rPr>
      <w:szCs w:val="24"/>
    </w:rPr>
  </w:style>
  <w:style w:type="paragraph" w:styleId="BodyTextIndent">
    <w:name w:val="Body Text Indent"/>
    <w:basedOn w:val="Normal"/>
    <w:link w:val="BodyTextIndentChar"/>
    <w:semiHidden/>
    <w:rsid w:val="005378A6"/>
    <w:pPr>
      <w:spacing w:after="120"/>
      <w:ind w:left="360"/>
    </w:pPr>
  </w:style>
  <w:style w:type="paragraph" w:styleId="BodyTextFirstIndent2">
    <w:name w:val="Body Text First Indent 2"/>
    <w:basedOn w:val="BodyTextIndent"/>
    <w:link w:val="BodyTextFirstIndent2Char"/>
    <w:semiHidden/>
    <w:rsid w:val="005378A6"/>
    <w:pPr>
      <w:ind w:firstLine="210"/>
    </w:pPr>
  </w:style>
  <w:style w:type="paragraph" w:styleId="BodyTextIndent2">
    <w:name w:val="Body Text Indent 2"/>
    <w:basedOn w:val="Normal"/>
    <w:link w:val="BodyTextIndent2Char"/>
    <w:semiHidden/>
    <w:rsid w:val="005378A6"/>
    <w:pPr>
      <w:spacing w:after="120" w:line="480" w:lineRule="auto"/>
      <w:ind w:left="360"/>
    </w:pPr>
  </w:style>
  <w:style w:type="paragraph" w:styleId="BodyTextIndent3">
    <w:name w:val="Body Text Indent 3"/>
    <w:basedOn w:val="Normal"/>
    <w:link w:val="BodyTextIndent3Char"/>
    <w:semiHidden/>
    <w:rsid w:val="005378A6"/>
    <w:pPr>
      <w:spacing w:after="120"/>
      <w:ind w:left="360"/>
    </w:pPr>
    <w:rPr>
      <w:sz w:val="16"/>
      <w:szCs w:val="16"/>
    </w:rPr>
  </w:style>
  <w:style w:type="paragraph" w:styleId="Closing">
    <w:name w:val="Closing"/>
    <w:basedOn w:val="Normal"/>
    <w:link w:val="ClosingChar"/>
    <w:semiHidden/>
    <w:rsid w:val="005378A6"/>
    <w:pPr>
      <w:ind w:left="4320"/>
    </w:pPr>
  </w:style>
  <w:style w:type="paragraph" w:styleId="Date">
    <w:name w:val="Date"/>
    <w:basedOn w:val="Normal"/>
    <w:next w:val="Normal"/>
    <w:link w:val="DateChar"/>
    <w:semiHidden/>
    <w:rsid w:val="005378A6"/>
  </w:style>
  <w:style w:type="paragraph" w:styleId="E-mailSignature">
    <w:name w:val="E-mail Signature"/>
    <w:basedOn w:val="Normal"/>
    <w:link w:val="E-mailSignatureChar"/>
    <w:semiHidden/>
    <w:rsid w:val="005378A6"/>
  </w:style>
  <w:style w:type="character" w:styleId="Emphasis">
    <w:name w:val="Emphasis"/>
    <w:basedOn w:val="DefaultParagraphFont"/>
    <w:qFormat/>
    <w:rsid w:val="005378A6"/>
    <w:rPr>
      <w:i/>
      <w:iCs/>
    </w:rPr>
  </w:style>
  <w:style w:type="paragraph" w:styleId="EnvelopeAddress">
    <w:name w:val="envelope address"/>
    <w:basedOn w:val="Normal"/>
    <w:semiHidden/>
    <w:rsid w:val="005378A6"/>
    <w:pPr>
      <w:framePr w:w="7920" w:h="1980" w:hRule="exact" w:hSpace="180" w:wrap="auto" w:hAnchor="page" w:xAlign="center" w:yAlign="bottom"/>
      <w:ind w:left="2880"/>
    </w:pPr>
    <w:rPr>
      <w:rFonts w:ascii="Arial" w:hAnsi="Arial" w:cs="Arial"/>
      <w:sz w:val="24"/>
    </w:rPr>
  </w:style>
  <w:style w:type="paragraph" w:styleId="EnvelopeReturn">
    <w:name w:val="envelope return"/>
    <w:basedOn w:val="Normal"/>
    <w:semiHidden/>
    <w:rsid w:val="005378A6"/>
    <w:rPr>
      <w:rFonts w:ascii="Arial" w:hAnsi="Arial" w:cs="Arial"/>
      <w:sz w:val="20"/>
      <w:szCs w:val="20"/>
    </w:rPr>
  </w:style>
  <w:style w:type="character" w:styleId="FollowedHyperlink">
    <w:name w:val="FollowedHyperlink"/>
    <w:basedOn w:val="DefaultParagraphFont"/>
    <w:uiPriority w:val="99"/>
    <w:semiHidden/>
    <w:rsid w:val="005378A6"/>
    <w:rPr>
      <w:color w:val="800080"/>
      <w:u w:val="single"/>
    </w:rPr>
  </w:style>
  <w:style w:type="character" w:styleId="HTMLAcronym">
    <w:name w:val="HTML Acronym"/>
    <w:basedOn w:val="DefaultParagraphFont"/>
    <w:semiHidden/>
    <w:rsid w:val="005378A6"/>
  </w:style>
  <w:style w:type="paragraph" w:styleId="HTMLAddress">
    <w:name w:val="HTML Address"/>
    <w:basedOn w:val="Normal"/>
    <w:link w:val="HTMLAddressChar"/>
    <w:semiHidden/>
    <w:rsid w:val="005378A6"/>
    <w:rPr>
      <w:i/>
      <w:iCs/>
    </w:rPr>
  </w:style>
  <w:style w:type="character" w:styleId="HTMLCite">
    <w:name w:val="HTML Cite"/>
    <w:basedOn w:val="DefaultParagraphFont"/>
    <w:uiPriority w:val="99"/>
    <w:semiHidden/>
    <w:rsid w:val="005378A6"/>
    <w:rPr>
      <w:i/>
      <w:iCs/>
    </w:rPr>
  </w:style>
  <w:style w:type="character" w:styleId="HTMLCode">
    <w:name w:val="HTML Code"/>
    <w:basedOn w:val="DefaultParagraphFont"/>
    <w:semiHidden/>
    <w:rsid w:val="005378A6"/>
    <w:rPr>
      <w:rFonts w:ascii="Courier New" w:hAnsi="Courier New" w:cs="Courier New"/>
      <w:sz w:val="20"/>
      <w:szCs w:val="20"/>
    </w:rPr>
  </w:style>
  <w:style w:type="character" w:styleId="HTMLDefinition">
    <w:name w:val="HTML Definition"/>
    <w:basedOn w:val="DefaultParagraphFont"/>
    <w:semiHidden/>
    <w:rsid w:val="005378A6"/>
    <w:rPr>
      <w:i/>
      <w:iCs/>
    </w:rPr>
  </w:style>
  <w:style w:type="character" w:styleId="HTMLKeyboard">
    <w:name w:val="HTML Keyboard"/>
    <w:basedOn w:val="DefaultParagraphFont"/>
    <w:semiHidden/>
    <w:rsid w:val="005378A6"/>
    <w:rPr>
      <w:rFonts w:ascii="Courier New" w:hAnsi="Courier New" w:cs="Courier New"/>
      <w:sz w:val="20"/>
      <w:szCs w:val="20"/>
    </w:rPr>
  </w:style>
  <w:style w:type="paragraph" w:styleId="HTMLPreformatted">
    <w:name w:val="HTML Preformatted"/>
    <w:basedOn w:val="Normal"/>
    <w:link w:val="HTMLPreformattedChar"/>
    <w:semiHidden/>
    <w:rsid w:val="005378A6"/>
    <w:rPr>
      <w:rFonts w:ascii="Courier New" w:hAnsi="Courier New" w:cs="Courier New"/>
      <w:sz w:val="20"/>
      <w:szCs w:val="20"/>
    </w:rPr>
  </w:style>
  <w:style w:type="character" w:styleId="HTMLSample">
    <w:name w:val="HTML Sample"/>
    <w:basedOn w:val="DefaultParagraphFont"/>
    <w:semiHidden/>
    <w:rsid w:val="005378A6"/>
    <w:rPr>
      <w:rFonts w:ascii="Courier New" w:hAnsi="Courier New" w:cs="Courier New"/>
    </w:rPr>
  </w:style>
  <w:style w:type="character" w:styleId="HTMLTypewriter">
    <w:name w:val="HTML Typewriter"/>
    <w:basedOn w:val="DefaultParagraphFont"/>
    <w:semiHidden/>
    <w:rsid w:val="005378A6"/>
    <w:rPr>
      <w:rFonts w:ascii="Courier New" w:hAnsi="Courier New" w:cs="Courier New"/>
      <w:sz w:val="20"/>
      <w:szCs w:val="20"/>
    </w:rPr>
  </w:style>
  <w:style w:type="character" w:styleId="HTMLVariable">
    <w:name w:val="HTML Variable"/>
    <w:basedOn w:val="DefaultParagraphFont"/>
    <w:semiHidden/>
    <w:rsid w:val="005378A6"/>
    <w:rPr>
      <w:i/>
      <w:iCs/>
    </w:rPr>
  </w:style>
  <w:style w:type="paragraph" w:styleId="List2">
    <w:name w:val="List 2"/>
    <w:basedOn w:val="Normal"/>
    <w:semiHidden/>
    <w:rsid w:val="005378A6"/>
    <w:pPr>
      <w:ind w:left="720" w:hanging="360"/>
    </w:pPr>
  </w:style>
  <w:style w:type="paragraph" w:styleId="List3">
    <w:name w:val="List 3"/>
    <w:basedOn w:val="Normal"/>
    <w:semiHidden/>
    <w:rsid w:val="005378A6"/>
    <w:pPr>
      <w:ind w:left="1080" w:hanging="360"/>
    </w:pPr>
  </w:style>
  <w:style w:type="paragraph" w:styleId="List4">
    <w:name w:val="List 4"/>
    <w:basedOn w:val="Normal"/>
    <w:semiHidden/>
    <w:rsid w:val="005378A6"/>
    <w:pPr>
      <w:ind w:left="1440" w:hanging="360"/>
    </w:pPr>
  </w:style>
  <w:style w:type="paragraph" w:styleId="List5">
    <w:name w:val="List 5"/>
    <w:basedOn w:val="Normal"/>
    <w:semiHidden/>
    <w:rsid w:val="005378A6"/>
    <w:pPr>
      <w:ind w:left="1800" w:hanging="360"/>
    </w:pPr>
  </w:style>
  <w:style w:type="paragraph" w:styleId="ListBullet2">
    <w:name w:val="List Bullet 2"/>
    <w:basedOn w:val="Normal"/>
    <w:semiHidden/>
    <w:rsid w:val="005378A6"/>
    <w:pPr>
      <w:numPr>
        <w:numId w:val="3"/>
      </w:numPr>
    </w:pPr>
  </w:style>
  <w:style w:type="paragraph" w:styleId="ListBullet3">
    <w:name w:val="List Bullet 3"/>
    <w:basedOn w:val="Normal"/>
    <w:semiHidden/>
    <w:rsid w:val="005378A6"/>
    <w:pPr>
      <w:numPr>
        <w:numId w:val="4"/>
      </w:numPr>
    </w:pPr>
  </w:style>
  <w:style w:type="paragraph" w:styleId="ListBullet4">
    <w:name w:val="List Bullet 4"/>
    <w:basedOn w:val="Normal"/>
    <w:semiHidden/>
    <w:rsid w:val="005378A6"/>
    <w:pPr>
      <w:numPr>
        <w:numId w:val="5"/>
      </w:numPr>
    </w:pPr>
  </w:style>
  <w:style w:type="paragraph" w:styleId="ListBullet5">
    <w:name w:val="List Bullet 5"/>
    <w:basedOn w:val="Normal"/>
    <w:semiHidden/>
    <w:rsid w:val="005378A6"/>
    <w:pPr>
      <w:numPr>
        <w:numId w:val="6"/>
      </w:numPr>
    </w:pPr>
  </w:style>
  <w:style w:type="paragraph" w:styleId="ListContinue2">
    <w:name w:val="List Continue 2"/>
    <w:basedOn w:val="Normal"/>
    <w:semiHidden/>
    <w:rsid w:val="005378A6"/>
    <w:pPr>
      <w:spacing w:after="120"/>
      <w:ind w:left="720"/>
    </w:pPr>
  </w:style>
  <w:style w:type="paragraph" w:styleId="ListContinue3">
    <w:name w:val="List Continue 3"/>
    <w:basedOn w:val="Normal"/>
    <w:semiHidden/>
    <w:rsid w:val="005378A6"/>
    <w:pPr>
      <w:spacing w:after="120"/>
      <w:ind w:left="1080"/>
    </w:pPr>
  </w:style>
  <w:style w:type="paragraph" w:styleId="ListContinue4">
    <w:name w:val="List Continue 4"/>
    <w:basedOn w:val="Normal"/>
    <w:semiHidden/>
    <w:rsid w:val="005378A6"/>
    <w:pPr>
      <w:spacing w:after="120"/>
      <w:ind w:left="1440"/>
    </w:pPr>
  </w:style>
  <w:style w:type="paragraph" w:styleId="ListContinue5">
    <w:name w:val="List Continue 5"/>
    <w:basedOn w:val="Normal"/>
    <w:semiHidden/>
    <w:rsid w:val="005378A6"/>
    <w:pPr>
      <w:spacing w:after="120"/>
      <w:ind w:left="1800"/>
    </w:pPr>
  </w:style>
  <w:style w:type="paragraph" w:styleId="ListNumber">
    <w:name w:val="List Number"/>
    <w:basedOn w:val="Normal"/>
    <w:semiHidden/>
    <w:rsid w:val="005378A6"/>
    <w:pPr>
      <w:numPr>
        <w:numId w:val="7"/>
      </w:numPr>
    </w:pPr>
  </w:style>
  <w:style w:type="paragraph" w:styleId="ListNumber3">
    <w:name w:val="List Number 3"/>
    <w:basedOn w:val="Normal"/>
    <w:semiHidden/>
    <w:rsid w:val="005378A6"/>
    <w:pPr>
      <w:numPr>
        <w:numId w:val="9"/>
      </w:numPr>
    </w:pPr>
  </w:style>
  <w:style w:type="paragraph" w:styleId="ListNumber4">
    <w:name w:val="List Number 4"/>
    <w:basedOn w:val="Normal"/>
    <w:semiHidden/>
    <w:rsid w:val="005378A6"/>
    <w:pPr>
      <w:numPr>
        <w:numId w:val="10"/>
      </w:numPr>
    </w:pPr>
  </w:style>
  <w:style w:type="paragraph" w:styleId="ListNumber5">
    <w:name w:val="List Number 5"/>
    <w:basedOn w:val="Normal"/>
    <w:semiHidden/>
    <w:rsid w:val="005378A6"/>
    <w:pPr>
      <w:numPr>
        <w:numId w:val="11"/>
      </w:numPr>
    </w:pPr>
  </w:style>
  <w:style w:type="paragraph" w:styleId="MessageHeader">
    <w:name w:val="Message Header"/>
    <w:basedOn w:val="Normal"/>
    <w:link w:val="MessageHeaderChar"/>
    <w:semiHidden/>
    <w:rsid w:val="005378A6"/>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sz w:val="24"/>
    </w:rPr>
  </w:style>
  <w:style w:type="paragraph" w:styleId="NormalWeb">
    <w:name w:val="Normal (Web)"/>
    <w:basedOn w:val="Normal"/>
    <w:uiPriority w:val="99"/>
    <w:rsid w:val="005378A6"/>
    <w:rPr>
      <w:sz w:val="24"/>
    </w:rPr>
  </w:style>
  <w:style w:type="paragraph" w:styleId="NormalIndent">
    <w:name w:val="Normal Indent"/>
    <w:basedOn w:val="Normal"/>
    <w:semiHidden/>
    <w:rsid w:val="005378A6"/>
    <w:pPr>
      <w:ind w:left="720"/>
    </w:pPr>
  </w:style>
  <w:style w:type="paragraph" w:styleId="NoteHeading">
    <w:name w:val="Note Heading"/>
    <w:basedOn w:val="Normal"/>
    <w:next w:val="Normal"/>
    <w:link w:val="NoteHeadingChar"/>
    <w:semiHidden/>
    <w:rsid w:val="005378A6"/>
  </w:style>
  <w:style w:type="paragraph" w:styleId="PlainText">
    <w:name w:val="Plain Text"/>
    <w:basedOn w:val="Normal"/>
    <w:link w:val="PlainTextChar"/>
    <w:semiHidden/>
    <w:rsid w:val="005378A6"/>
    <w:rPr>
      <w:rFonts w:ascii="Courier New" w:hAnsi="Courier New" w:cs="Courier New"/>
      <w:sz w:val="20"/>
      <w:szCs w:val="20"/>
    </w:rPr>
  </w:style>
  <w:style w:type="paragraph" w:styleId="Salutation">
    <w:name w:val="Salutation"/>
    <w:basedOn w:val="Normal"/>
    <w:next w:val="Normal"/>
    <w:link w:val="SalutationChar"/>
    <w:semiHidden/>
    <w:rsid w:val="005378A6"/>
  </w:style>
  <w:style w:type="paragraph" w:styleId="Signature">
    <w:name w:val="Signature"/>
    <w:basedOn w:val="Normal"/>
    <w:link w:val="SignatureChar"/>
    <w:semiHidden/>
    <w:rsid w:val="005378A6"/>
    <w:pPr>
      <w:ind w:left="4320"/>
    </w:pPr>
  </w:style>
  <w:style w:type="character" w:styleId="Strong">
    <w:name w:val="Strong"/>
    <w:basedOn w:val="DefaultParagraphFont"/>
    <w:qFormat/>
    <w:rsid w:val="005378A6"/>
    <w:rPr>
      <w:b/>
      <w:bCs/>
    </w:rPr>
  </w:style>
  <w:style w:type="paragraph" w:styleId="Subtitle">
    <w:name w:val="Subtitle"/>
    <w:basedOn w:val="Normal"/>
    <w:link w:val="SubtitleChar"/>
    <w:qFormat/>
    <w:rsid w:val="005378A6"/>
    <w:pPr>
      <w:spacing w:after="60"/>
      <w:jc w:val="center"/>
      <w:outlineLvl w:val="1"/>
    </w:pPr>
    <w:rPr>
      <w:rFonts w:ascii="Arial" w:hAnsi="Arial" w:cs="Arial"/>
      <w:sz w:val="24"/>
    </w:rPr>
  </w:style>
  <w:style w:type="table" w:styleId="Table3Deffects1">
    <w:name w:val="Table 3D effects 1"/>
    <w:basedOn w:val="TableNormal"/>
    <w:semiHidden/>
    <w:rsid w:val="005378A6"/>
    <w:pPr>
      <w:spacing w:line="260" w:lineRule="exac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5378A6"/>
    <w:pPr>
      <w:spacing w:line="260" w:lineRule="exac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5378A6"/>
    <w:pPr>
      <w:spacing w:line="260" w:lineRule="exac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3">
    <w:name w:val="Table Classic 3"/>
    <w:basedOn w:val="TableNormal"/>
    <w:semiHidden/>
    <w:rsid w:val="005378A6"/>
    <w:pPr>
      <w:spacing w:line="260" w:lineRule="exac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5378A6"/>
    <w:pPr>
      <w:spacing w:line="260" w:lineRule="exac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2">
    <w:name w:val="Table Colorful 2"/>
    <w:basedOn w:val="TableNormal"/>
    <w:semiHidden/>
    <w:rsid w:val="005378A6"/>
    <w:pPr>
      <w:spacing w:line="260" w:lineRule="exac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5378A6"/>
    <w:pPr>
      <w:spacing w:line="260" w:lineRule="exac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5378A6"/>
    <w:pPr>
      <w:spacing w:line="260" w:lineRule="exac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5378A6"/>
    <w:pPr>
      <w:spacing w:line="260" w:lineRule="exac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5378A6"/>
    <w:pPr>
      <w:spacing w:line="260" w:lineRule="exac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5378A6"/>
    <w:pPr>
      <w:spacing w:line="260" w:lineRule="exac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5378A6"/>
    <w:pPr>
      <w:spacing w:line="260" w:lineRule="exac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5378A6"/>
    <w:pPr>
      <w:spacing w:line="260" w:lineRule="exac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5378A6"/>
    <w:pPr>
      <w:spacing w:line="260" w:lineRule="exac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99"/>
    <w:rsid w:val="005378A6"/>
    <w:pPr>
      <w:spacing w:line="26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5378A6"/>
    <w:pPr>
      <w:spacing w:line="260" w:lineRule="exac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5378A6"/>
    <w:pPr>
      <w:spacing w:line="260" w:lineRule="exac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5378A6"/>
    <w:pPr>
      <w:spacing w:line="260" w:lineRule="exac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5378A6"/>
    <w:pPr>
      <w:spacing w:line="260" w:lineRule="exac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5378A6"/>
    <w:pPr>
      <w:spacing w:line="260" w:lineRule="exac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5378A6"/>
    <w:pPr>
      <w:spacing w:line="260" w:lineRule="exac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5378A6"/>
    <w:pPr>
      <w:spacing w:line="260" w:lineRule="exac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5378A6"/>
    <w:pPr>
      <w:spacing w:line="260" w:lineRule="exac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5378A6"/>
    <w:pPr>
      <w:spacing w:line="260" w:lineRule="exac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5378A6"/>
    <w:pPr>
      <w:spacing w:line="260" w:lineRule="exac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5378A6"/>
    <w:pPr>
      <w:spacing w:line="260" w:lineRule="exac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5378A6"/>
    <w:pPr>
      <w:spacing w:line="260" w:lineRule="exac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5378A6"/>
    <w:pPr>
      <w:spacing w:line="260" w:lineRule="exac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5378A6"/>
    <w:pPr>
      <w:spacing w:line="260" w:lineRule="exac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5378A6"/>
    <w:pPr>
      <w:spacing w:line="260" w:lineRule="exac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5378A6"/>
    <w:pPr>
      <w:spacing w:line="260" w:lineRule="exac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Simple2">
    <w:name w:val="Table Simple 2"/>
    <w:basedOn w:val="TableNormal"/>
    <w:semiHidden/>
    <w:rsid w:val="005378A6"/>
    <w:pPr>
      <w:spacing w:line="260" w:lineRule="exac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5378A6"/>
    <w:pPr>
      <w:spacing w:line="260" w:lineRule="exac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5378A6"/>
    <w:pPr>
      <w:spacing w:line="260" w:lineRule="exac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5378A6"/>
    <w:pPr>
      <w:spacing w:line="260" w:lineRule="exac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5378A6"/>
    <w:pPr>
      <w:spacing w:line="26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5378A6"/>
    <w:pPr>
      <w:spacing w:line="260" w:lineRule="exac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5378A6"/>
    <w:pPr>
      <w:spacing w:line="260" w:lineRule="exac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5378A6"/>
    <w:pPr>
      <w:spacing w:line="260" w:lineRule="exac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Caption-Top0">
    <w:name w:val="Caption-Top"/>
    <w:basedOn w:val="Caption"/>
    <w:next w:val="Table-Text"/>
    <w:semiHidden/>
    <w:rsid w:val="00811763"/>
  </w:style>
  <w:style w:type="paragraph" w:customStyle="1" w:styleId="TitleSubheading">
    <w:name w:val="Title Subheading"/>
    <w:basedOn w:val="ReportTitle"/>
    <w:rsid w:val="00354289"/>
    <w:pPr>
      <w:spacing w:before="0" w:after="0"/>
    </w:pPr>
    <w:rPr>
      <w:rFonts w:cs="Times New Roman"/>
      <w:bCs w:val="0"/>
      <w:sz w:val="24"/>
      <w:szCs w:val="20"/>
    </w:rPr>
  </w:style>
  <w:style w:type="character" w:customStyle="1" w:styleId="em1">
    <w:name w:val="em1"/>
    <w:basedOn w:val="DefaultParagraphFont"/>
    <w:semiHidden/>
    <w:rsid w:val="009E6D5C"/>
    <w:rPr>
      <w:i/>
      <w:iCs/>
    </w:rPr>
  </w:style>
  <w:style w:type="character" w:customStyle="1" w:styleId="QuoteChar">
    <w:name w:val="Quote Char"/>
    <w:basedOn w:val="DefaultParagraphFont"/>
    <w:link w:val="Quote"/>
    <w:rsid w:val="002B0718"/>
    <w:rPr>
      <w:i/>
      <w:iCs/>
      <w:sz w:val="22"/>
      <w:szCs w:val="22"/>
      <w:lang w:val="en-US" w:eastAsia="en-US" w:bidi="ar-SA"/>
    </w:rPr>
  </w:style>
  <w:style w:type="character" w:customStyle="1" w:styleId="BodyTextChar">
    <w:name w:val="Body Text Char"/>
    <w:basedOn w:val="DefaultParagraphFont"/>
    <w:link w:val="BodyText"/>
    <w:uiPriority w:val="99"/>
    <w:rsid w:val="00E35A7E"/>
    <w:rPr>
      <w:sz w:val="22"/>
      <w:szCs w:val="22"/>
      <w:lang w:val="en-US" w:eastAsia="en-US" w:bidi="ar-SA"/>
    </w:rPr>
  </w:style>
  <w:style w:type="paragraph" w:customStyle="1" w:styleId="altHeading1notinTOC">
    <w:name w:val="alt. Heading 1 (not in TOC)"/>
    <w:basedOn w:val="Heading1"/>
    <w:next w:val="BodyText"/>
    <w:rsid w:val="00C82F13"/>
    <w:pPr>
      <w:outlineLvl w:val="9"/>
    </w:pPr>
  </w:style>
  <w:style w:type="character" w:styleId="LineNumber">
    <w:name w:val="line number"/>
    <w:basedOn w:val="DefaultParagraphFont"/>
    <w:semiHidden/>
    <w:rsid w:val="004D2648"/>
  </w:style>
  <w:style w:type="paragraph" w:styleId="List">
    <w:name w:val="List"/>
    <w:basedOn w:val="Normal"/>
    <w:semiHidden/>
    <w:rsid w:val="004D2648"/>
    <w:pPr>
      <w:ind w:left="360" w:hanging="360"/>
    </w:pPr>
  </w:style>
  <w:style w:type="paragraph" w:styleId="ListContinue">
    <w:name w:val="List Continue"/>
    <w:basedOn w:val="Normal"/>
    <w:semiHidden/>
    <w:rsid w:val="004D2648"/>
    <w:pPr>
      <w:spacing w:after="120"/>
      <w:ind w:left="360"/>
    </w:pPr>
  </w:style>
  <w:style w:type="paragraph" w:styleId="ListNumber2">
    <w:name w:val="List Number 2"/>
    <w:basedOn w:val="Normal"/>
    <w:semiHidden/>
    <w:rsid w:val="004D2648"/>
    <w:pPr>
      <w:numPr>
        <w:numId w:val="8"/>
      </w:numPr>
    </w:pPr>
  </w:style>
  <w:style w:type="table" w:styleId="TableClassic2">
    <w:name w:val="Table Classic 2"/>
    <w:basedOn w:val="TableNormal"/>
    <w:semiHidden/>
    <w:rsid w:val="004D2648"/>
    <w:pPr>
      <w:spacing w:line="260" w:lineRule="exac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4D2648"/>
    <w:pPr>
      <w:spacing w:line="260" w:lineRule="exac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lassic1">
    <w:name w:val="Table Classic 1"/>
    <w:basedOn w:val="TableNormal"/>
    <w:semiHidden/>
    <w:rsid w:val="000811C4"/>
    <w:pPr>
      <w:spacing w:line="260" w:lineRule="exac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Professional">
    <w:name w:val="Table Professional"/>
    <w:basedOn w:val="TableNormal"/>
    <w:semiHidden/>
    <w:rsid w:val="000811C4"/>
    <w:pPr>
      <w:spacing w:line="260" w:lineRule="exac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0811C4"/>
    <w:pPr>
      <w:spacing w:line="260" w:lineRule="exac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customStyle="1" w:styleId="superscript">
    <w:name w:val="superscript"/>
    <w:basedOn w:val="BodyText"/>
    <w:rsid w:val="000811C4"/>
  </w:style>
  <w:style w:type="paragraph" w:styleId="BalloonText">
    <w:name w:val="Balloon Text"/>
    <w:basedOn w:val="Normal"/>
    <w:link w:val="BalloonTextChar"/>
    <w:uiPriority w:val="99"/>
    <w:semiHidden/>
    <w:rsid w:val="00FD36DE"/>
    <w:rPr>
      <w:rFonts w:ascii="Tahoma" w:hAnsi="Tahoma" w:cs="Tahoma"/>
      <w:sz w:val="16"/>
      <w:szCs w:val="16"/>
    </w:rPr>
  </w:style>
  <w:style w:type="paragraph" w:styleId="NoSpacing">
    <w:name w:val="No Spacing"/>
    <w:qFormat/>
    <w:rsid w:val="00855E4D"/>
    <w:rPr>
      <w:rFonts w:ascii="Calibri" w:eastAsia="Calibri" w:hAnsi="Calibri"/>
      <w:sz w:val="22"/>
      <w:szCs w:val="22"/>
    </w:rPr>
  </w:style>
  <w:style w:type="character" w:styleId="CommentReference">
    <w:name w:val="annotation reference"/>
    <w:basedOn w:val="DefaultParagraphFont"/>
    <w:uiPriority w:val="99"/>
    <w:semiHidden/>
    <w:rsid w:val="00CD6000"/>
    <w:rPr>
      <w:sz w:val="16"/>
      <w:szCs w:val="16"/>
    </w:rPr>
  </w:style>
  <w:style w:type="paragraph" w:styleId="CommentText">
    <w:name w:val="annotation text"/>
    <w:basedOn w:val="Normal"/>
    <w:link w:val="CommentTextChar"/>
    <w:uiPriority w:val="99"/>
    <w:rsid w:val="00CD6000"/>
    <w:rPr>
      <w:sz w:val="20"/>
      <w:szCs w:val="20"/>
    </w:rPr>
  </w:style>
  <w:style w:type="paragraph" w:styleId="CommentSubject">
    <w:name w:val="annotation subject"/>
    <w:basedOn w:val="CommentText"/>
    <w:next w:val="CommentText"/>
    <w:link w:val="CommentSubjectChar"/>
    <w:uiPriority w:val="99"/>
    <w:semiHidden/>
    <w:rsid w:val="00CD6000"/>
    <w:rPr>
      <w:b/>
      <w:bCs/>
    </w:rPr>
  </w:style>
  <w:style w:type="character" w:customStyle="1" w:styleId="EmailStyle1651">
    <w:name w:val="EmailStyle1651"/>
    <w:basedOn w:val="DefaultParagraphFont"/>
    <w:semiHidden/>
    <w:rsid w:val="0020282C"/>
    <w:rPr>
      <w:rFonts w:ascii="Arial" w:hAnsi="Arial" w:cs="Arial" w:hint="default"/>
      <w:color w:val="auto"/>
      <w:sz w:val="20"/>
      <w:szCs w:val="20"/>
    </w:rPr>
  </w:style>
  <w:style w:type="character" w:customStyle="1" w:styleId="CommentTextChar">
    <w:name w:val="Comment Text Char"/>
    <w:basedOn w:val="DefaultParagraphFont"/>
    <w:link w:val="CommentText"/>
    <w:uiPriority w:val="99"/>
    <w:locked/>
    <w:rsid w:val="008D2537"/>
  </w:style>
  <w:style w:type="character" w:customStyle="1" w:styleId="FootnoteTextChar">
    <w:name w:val="Footnote Text Char"/>
    <w:basedOn w:val="DefaultParagraphFont"/>
    <w:link w:val="FootnoteText"/>
    <w:uiPriority w:val="99"/>
    <w:rsid w:val="003E151F"/>
    <w:rPr>
      <w:sz w:val="18"/>
    </w:rPr>
  </w:style>
  <w:style w:type="paragraph" w:styleId="ListParagraph">
    <w:name w:val="List Paragraph"/>
    <w:basedOn w:val="Normal"/>
    <w:uiPriority w:val="99"/>
    <w:qFormat/>
    <w:rsid w:val="005B0D76"/>
    <w:pPr>
      <w:spacing w:after="200" w:line="276" w:lineRule="auto"/>
      <w:ind w:left="720"/>
      <w:contextualSpacing/>
    </w:pPr>
    <w:rPr>
      <w:rFonts w:ascii="Calibri" w:hAnsi="Calibri"/>
      <w:szCs w:val="22"/>
    </w:rPr>
  </w:style>
  <w:style w:type="paragraph" w:customStyle="1" w:styleId="Heading2a">
    <w:name w:val="Heading 2a"/>
    <w:basedOn w:val="Normal"/>
    <w:link w:val="Heading2aChar"/>
    <w:qFormat/>
    <w:rsid w:val="00494D24"/>
    <w:pPr>
      <w:pBdr>
        <w:bottom w:val="single" w:sz="4" w:space="1" w:color="auto"/>
      </w:pBdr>
      <w:shd w:val="clear" w:color="auto" w:fill="D9D9D9"/>
      <w:spacing w:after="180"/>
    </w:pPr>
    <w:rPr>
      <w:rFonts w:cs="Arial"/>
      <w:b/>
      <w:bCs/>
      <w:szCs w:val="22"/>
    </w:rPr>
  </w:style>
  <w:style w:type="paragraph" w:styleId="TOCHeading">
    <w:name w:val="TOC Heading"/>
    <w:basedOn w:val="Heading1"/>
    <w:next w:val="Normal"/>
    <w:uiPriority w:val="39"/>
    <w:qFormat/>
    <w:rsid w:val="00C540D8"/>
    <w:pPr>
      <w:keepNext/>
      <w:keepLines/>
      <w:pageBreakBefore w:val="0"/>
      <w:pBdr>
        <w:top w:val="none" w:sz="0" w:space="0" w:color="auto"/>
        <w:left w:val="none" w:sz="0" w:space="0" w:color="auto"/>
        <w:bottom w:val="none" w:sz="0" w:space="0" w:color="auto"/>
        <w:right w:val="none" w:sz="0" w:space="0" w:color="auto"/>
      </w:pBdr>
      <w:shd w:val="clear" w:color="auto" w:fill="auto"/>
      <w:spacing w:before="480" w:line="276" w:lineRule="auto"/>
      <w:ind w:left="0"/>
      <w:outlineLvl w:val="9"/>
    </w:pPr>
    <w:rPr>
      <w:rFonts w:ascii="Cambria" w:hAnsi="Cambria"/>
      <w:color w:val="365F91"/>
      <w:szCs w:val="28"/>
    </w:rPr>
  </w:style>
  <w:style w:type="character" w:customStyle="1" w:styleId="Heading2aChar">
    <w:name w:val="Heading 2a Char"/>
    <w:basedOn w:val="DefaultParagraphFont"/>
    <w:link w:val="Heading2a"/>
    <w:rsid w:val="00494D24"/>
    <w:rPr>
      <w:rFonts w:cs="Arial"/>
      <w:b/>
      <w:bCs/>
      <w:sz w:val="22"/>
      <w:szCs w:val="22"/>
      <w:shd w:val="clear" w:color="auto" w:fill="D9D9D9"/>
    </w:rPr>
  </w:style>
  <w:style w:type="paragraph" w:customStyle="1" w:styleId="Default">
    <w:name w:val="Default"/>
    <w:uiPriority w:val="99"/>
    <w:rsid w:val="009041B1"/>
    <w:pPr>
      <w:autoSpaceDE w:val="0"/>
      <w:autoSpaceDN w:val="0"/>
      <w:adjustRightInd w:val="0"/>
    </w:pPr>
    <w:rPr>
      <w:rFonts w:ascii="Arial" w:eastAsia="Calibri" w:hAnsi="Arial" w:cs="Arial"/>
      <w:color w:val="000000"/>
      <w:sz w:val="24"/>
      <w:szCs w:val="24"/>
    </w:rPr>
  </w:style>
  <w:style w:type="paragraph" w:styleId="Revision">
    <w:name w:val="Revision"/>
    <w:hidden/>
    <w:uiPriority w:val="99"/>
    <w:semiHidden/>
    <w:rsid w:val="00B7743B"/>
    <w:rPr>
      <w:sz w:val="22"/>
      <w:szCs w:val="24"/>
    </w:rPr>
  </w:style>
  <w:style w:type="character" w:customStyle="1" w:styleId="Heading1Char">
    <w:name w:val="Heading 1 Char"/>
    <w:basedOn w:val="DefaultParagraphFont"/>
    <w:link w:val="Heading1"/>
    <w:uiPriority w:val="99"/>
    <w:locked/>
    <w:rsid w:val="00542EC5"/>
    <w:rPr>
      <w:b/>
      <w:bCs/>
      <w:sz w:val="28"/>
      <w:shd w:val="clear" w:color="auto" w:fill="800000"/>
    </w:rPr>
  </w:style>
  <w:style w:type="character" w:customStyle="1" w:styleId="Heading2Char">
    <w:name w:val="Heading 2 Char"/>
    <w:basedOn w:val="DefaultParagraphFont"/>
    <w:link w:val="Heading2"/>
    <w:locked/>
    <w:rsid w:val="00C75A14"/>
    <w:rPr>
      <w:rFonts w:cs="Arial"/>
      <w:b/>
      <w:bCs/>
      <w:iCs/>
      <w:sz w:val="22"/>
      <w:szCs w:val="28"/>
      <w:shd w:val="clear" w:color="auto" w:fill="D9D9D9"/>
    </w:rPr>
  </w:style>
  <w:style w:type="character" w:customStyle="1" w:styleId="Heading3Char">
    <w:name w:val="Heading 3 Char"/>
    <w:basedOn w:val="DefaultParagraphFont"/>
    <w:locked/>
    <w:rsid w:val="00C75A14"/>
    <w:rPr>
      <w:rFonts w:ascii="Cambria" w:hAnsi="Cambria" w:cs="Times New Roman"/>
      <w:b/>
      <w:bCs/>
      <w:sz w:val="26"/>
      <w:szCs w:val="26"/>
    </w:rPr>
  </w:style>
  <w:style w:type="character" w:customStyle="1" w:styleId="CommentSubjectChar">
    <w:name w:val="Comment Subject Char"/>
    <w:basedOn w:val="CommentTextChar"/>
    <w:link w:val="CommentSubject"/>
    <w:uiPriority w:val="99"/>
    <w:semiHidden/>
    <w:locked/>
    <w:rsid w:val="00C75A14"/>
    <w:rPr>
      <w:b/>
      <w:bCs/>
    </w:rPr>
  </w:style>
  <w:style w:type="character" w:customStyle="1" w:styleId="BalloonTextChar">
    <w:name w:val="Balloon Text Char"/>
    <w:basedOn w:val="DefaultParagraphFont"/>
    <w:link w:val="BalloonText"/>
    <w:uiPriority w:val="99"/>
    <w:semiHidden/>
    <w:locked/>
    <w:rsid w:val="00C75A14"/>
    <w:rPr>
      <w:rFonts w:ascii="Tahoma" w:hAnsi="Tahoma" w:cs="Tahoma"/>
      <w:sz w:val="16"/>
      <w:szCs w:val="16"/>
    </w:rPr>
  </w:style>
  <w:style w:type="character" w:customStyle="1" w:styleId="Heading3Char1">
    <w:name w:val="Heading 3 Char1"/>
    <w:link w:val="Heading3"/>
    <w:locked/>
    <w:rsid w:val="00C75A14"/>
    <w:rPr>
      <w:b/>
      <w:sz w:val="22"/>
      <w:szCs w:val="22"/>
      <w:shd w:val="clear" w:color="auto" w:fill="C4BC96"/>
    </w:rPr>
  </w:style>
  <w:style w:type="character" w:customStyle="1" w:styleId="CharChar1">
    <w:name w:val="Char Char1"/>
    <w:basedOn w:val="DefaultParagraphFont"/>
    <w:uiPriority w:val="99"/>
    <w:rsid w:val="00C75A14"/>
    <w:rPr>
      <w:rFonts w:cs="Times New Roman"/>
    </w:rPr>
  </w:style>
  <w:style w:type="paragraph" w:customStyle="1" w:styleId="BodyText1">
    <w:name w:val="Body Text1"/>
    <w:uiPriority w:val="99"/>
    <w:rsid w:val="00003A39"/>
    <w:pPr>
      <w:spacing w:line="260" w:lineRule="exact"/>
    </w:pPr>
    <w:rPr>
      <w:sz w:val="22"/>
    </w:rPr>
  </w:style>
  <w:style w:type="paragraph" w:customStyle="1" w:styleId="StyleAfter6pt">
    <w:name w:val="Style After:  6 pt"/>
    <w:basedOn w:val="Normal"/>
    <w:rsid w:val="00542EC5"/>
    <w:pPr>
      <w:spacing w:after="120"/>
    </w:pPr>
    <w:rPr>
      <w:szCs w:val="20"/>
    </w:rPr>
  </w:style>
  <w:style w:type="table" w:customStyle="1" w:styleId="TableGrid10">
    <w:name w:val="Table Grid1"/>
    <w:basedOn w:val="TableNormal"/>
    <w:next w:val="TableGrid"/>
    <w:uiPriority w:val="59"/>
    <w:rsid w:val="00877C0D"/>
    <w:pPr>
      <w:ind w:left="360" w:hanging="360"/>
    </w:pPr>
    <w:rPr>
      <w:rFonts w:eastAsiaTheme="minorHAns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basedOn w:val="DefaultParagraphFont"/>
    <w:link w:val="Header"/>
    <w:uiPriority w:val="99"/>
    <w:rsid w:val="00880F0E"/>
    <w:rPr>
      <w:rFonts w:ascii="Arial" w:hAnsi="Arial"/>
      <w:sz w:val="18"/>
    </w:rPr>
  </w:style>
  <w:style w:type="character" w:customStyle="1" w:styleId="FooterChar">
    <w:name w:val="Footer Char"/>
    <w:basedOn w:val="DefaultParagraphFont"/>
    <w:link w:val="Footer"/>
    <w:uiPriority w:val="99"/>
    <w:rsid w:val="00880F0E"/>
    <w:rPr>
      <w:rFonts w:ascii="Arial" w:hAnsi="Arial"/>
      <w:sz w:val="16"/>
    </w:rPr>
  </w:style>
  <w:style w:type="paragraph" w:styleId="ListBullet">
    <w:name w:val="List Bullet"/>
    <w:basedOn w:val="Normal"/>
    <w:uiPriority w:val="99"/>
    <w:rsid w:val="007E2967"/>
    <w:pPr>
      <w:tabs>
        <w:tab w:val="num" w:pos="360"/>
      </w:tabs>
      <w:spacing w:line="240" w:lineRule="auto"/>
      <w:ind w:left="360" w:hanging="360"/>
      <w:contextualSpacing/>
    </w:pPr>
    <w:rPr>
      <w:sz w:val="24"/>
    </w:rPr>
  </w:style>
  <w:style w:type="table" w:customStyle="1" w:styleId="TableGrid20">
    <w:name w:val="Table Grid2"/>
    <w:basedOn w:val="TableNormal"/>
    <w:next w:val="TableGrid"/>
    <w:uiPriority w:val="59"/>
    <w:rsid w:val="00C60EDB"/>
    <w:pPr>
      <w:ind w:left="360" w:hanging="360"/>
    </w:pPr>
    <w:rPr>
      <w:rFonts w:eastAsiaTheme="minorHAns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 Grid3"/>
    <w:basedOn w:val="TableNormal"/>
    <w:next w:val="TableGrid"/>
    <w:uiPriority w:val="59"/>
    <w:rsid w:val="007902AF"/>
    <w:pPr>
      <w:ind w:left="360" w:hanging="360"/>
    </w:pPr>
    <w:rPr>
      <w:rFonts w:eastAsiaTheme="minorHAns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
    <w:name w:val="Table Grid4"/>
    <w:basedOn w:val="TableNormal"/>
    <w:next w:val="TableGrid"/>
    <w:uiPriority w:val="59"/>
    <w:rsid w:val="007902AF"/>
    <w:pPr>
      <w:ind w:left="360" w:hanging="360"/>
    </w:pPr>
    <w:rPr>
      <w:rFonts w:eastAsiaTheme="minorHAns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0">
    <w:name w:val="Table Grid5"/>
    <w:basedOn w:val="TableNormal"/>
    <w:next w:val="TableGrid"/>
    <w:uiPriority w:val="59"/>
    <w:rsid w:val="007902AF"/>
    <w:pPr>
      <w:ind w:left="360" w:hanging="360"/>
    </w:pPr>
    <w:rPr>
      <w:rFonts w:eastAsiaTheme="minorHAns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0">
    <w:name w:val="Table Grid6"/>
    <w:basedOn w:val="TableNormal"/>
    <w:next w:val="TableGrid"/>
    <w:uiPriority w:val="59"/>
    <w:rsid w:val="007902AF"/>
    <w:pPr>
      <w:ind w:left="360" w:hanging="360"/>
    </w:pPr>
    <w:rPr>
      <w:rFonts w:eastAsiaTheme="minorHAns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0">
    <w:name w:val="Table Grid7"/>
    <w:basedOn w:val="TableNormal"/>
    <w:next w:val="TableGrid"/>
    <w:uiPriority w:val="59"/>
    <w:rsid w:val="007902AF"/>
    <w:pPr>
      <w:ind w:left="360" w:hanging="360"/>
    </w:pPr>
    <w:rPr>
      <w:rFonts w:eastAsiaTheme="minorHAns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rsid w:val="00A00F4E"/>
    <w:rPr>
      <w:b/>
      <w:sz w:val="22"/>
      <w:szCs w:val="22"/>
      <w:shd w:val="clear" w:color="auto" w:fill="C4BC96"/>
    </w:rPr>
  </w:style>
  <w:style w:type="character" w:customStyle="1" w:styleId="Heading5Char">
    <w:name w:val="Heading 5 Char"/>
    <w:basedOn w:val="DefaultParagraphFont"/>
    <w:link w:val="Heading5"/>
    <w:rsid w:val="00A00F4E"/>
    <w:rPr>
      <w:bCs/>
      <w:sz w:val="22"/>
      <w:szCs w:val="22"/>
      <w:shd w:val="clear" w:color="auto" w:fill="C4BC96"/>
    </w:rPr>
  </w:style>
  <w:style w:type="character" w:customStyle="1" w:styleId="Heading6Char">
    <w:name w:val="Heading 6 Char"/>
    <w:basedOn w:val="DefaultParagraphFont"/>
    <w:link w:val="Heading6"/>
    <w:rsid w:val="00A00F4E"/>
    <w:rPr>
      <w:i/>
      <w:sz w:val="21"/>
      <w:szCs w:val="22"/>
      <w:shd w:val="clear" w:color="auto" w:fill="C4BC96"/>
    </w:rPr>
  </w:style>
  <w:style w:type="character" w:customStyle="1" w:styleId="Heading7Char">
    <w:name w:val="Heading 7 Char"/>
    <w:basedOn w:val="DefaultParagraphFont"/>
    <w:link w:val="Heading7"/>
    <w:rsid w:val="00A00F4E"/>
    <w:rPr>
      <w:rFonts w:ascii="Arial Narrow" w:hAnsi="Arial Narrow"/>
      <w:sz w:val="21"/>
      <w:szCs w:val="22"/>
      <w:shd w:val="clear" w:color="auto" w:fill="C4BC96"/>
    </w:rPr>
  </w:style>
  <w:style w:type="character" w:customStyle="1" w:styleId="Heading8Char">
    <w:name w:val="Heading 8 Char"/>
    <w:basedOn w:val="DefaultParagraphFont"/>
    <w:link w:val="Heading8"/>
    <w:rsid w:val="00A00F4E"/>
    <w:rPr>
      <w:rFonts w:ascii="Arial Narrow" w:hAnsi="Arial Narrow"/>
      <w:bCs/>
      <w:i/>
      <w:sz w:val="21"/>
      <w:szCs w:val="22"/>
      <w:shd w:val="clear" w:color="auto" w:fill="C4BC96"/>
    </w:rPr>
  </w:style>
  <w:style w:type="character" w:customStyle="1" w:styleId="Heading9Char">
    <w:name w:val="Heading 9 Char"/>
    <w:basedOn w:val="DefaultParagraphFont"/>
    <w:link w:val="Heading9"/>
    <w:rsid w:val="00A00F4E"/>
    <w:rPr>
      <w:rFonts w:ascii="Arial Narrow" w:hAnsi="Arial Narrow"/>
      <w:sz w:val="21"/>
      <w:szCs w:val="22"/>
      <w:shd w:val="clear" w:color="auto" w:fill="C4BC96"/>
    </w:rPr>
  </w:style>
  <w:style w:type="character" w:customStyle="1" w:styleId="EndnoteTextChar">
    <w:name w:val="Endnote Text Char"/>
    <w:basedOn w:val="DefaultParagraphFont"/>
    <w:link w:val="EndnoteText"/>
    <w:semiHidden/>
    <w:rsid w:val="00A00F4E"/>
    <w:rPr>
      <w:sz w:val="18"/>
    </w:rPr>
  </w:style>
  <w:style w:type="character" w:customStyle="1" w:styleId="BodyText2Char">
    <w:name w:val="Body Text 2 Char"/>
    <w:basedOn w:val="DefaultParagraphFont"/>
    <w:link w:val="BodyText2"/>
    <w:semiHidden/>
    <w:rsid w:val="00A00F4E"/>
    <w:rPr>
      <w:sz w:val="22"/>
      <w:szCs w:val="24"/>
    </w:rPr>
  </w:style>
  <w:style w:type="character" w:customStyle="1" w:styleId="BodyText3Char">
    <w:name w:val="Body Text 3 Char"/>
    <w:basedOn w:val="DefaultParagraphFont"/>
    <w:link w:val="BodyText3"/>
    <w:semiHidden/>
    <w:rsid w:val="00A00F4E"/>
    <w:rPr>
      <w:sz w:val="16"/>
      <w:szCs w:val="16"/>
    </w:rPr>
  </w:style>
  <w:style w:type="character" w:customStyle="1" w:styleId="BodyTextFirstIndentChar">
    <w:name w:val="Body Text First Indent Char"/>
    <w:basedOn w:val="BodyTextChar"/>
    <w:link w:val="BodyTextFirstIndent"/>
    <w:semiHidden/>
    <w:rsid w:val="00A00F4E"/>
    <w:rPr>
      <w:sz w:val="22"/>
      <w:szCs w:val="24"/>
      <w:lang w:val="en-US" w:eastAsia="en-US" w:bidi="ar-SA"/>
    </w:rPr>
  </w:style>
  <w:style w:type="character" w:customStyle="1" w:styleId="BodyTextIndentChar">
    <w:name w:val="Body Text Indent Char"/>
    <w:basedOn w:val="DefaultParagraphFont"/>
    <w:link w:val="BodyTextIndent"/>
    <w:semiHidden/>
    <w:rsid w:val="00A00F4E"/>
    <w:rPr>
      <w:sz w:val="22"/>
      <w:szCs w:val="24"/>
    </w:rPr>
  </w:style>
  <w:style w:type="character" w:customStyle="1" w:styleId="BodyTextFirstIndent2Char">
    <w:name w:val="Body Text First Indent 2 Char"/>
    <w:basedOn w:val="BodyTextIndentChar"/>
    <w:link w:val="BodyTextFirstIndent2"/>
    <w:semiHidden/>
    <w:rsid w:val="00A00F4E"/>
    <w:rPr>
      <w:sz w:val="22"/>
      <w:szCs w:val="24"/>
    </w:rPr>
  </w:style>
  <w:style w:type="character" w:customStyle="1" w:styleId="BodyTextIndent2Char">
    <w:name w:val="Body Text Indent 2 Char"/>
    <w:basedOn w:val="DefaultParagraphFont"/>
    <w:link w:val="BodyTextIndent2"/>
    <w:semiHidden/>
    <w:rsid w:val="00A00F4E"/>
    <w:rPr>
      <w:sz w:val="22"/>
      <w:szCs w:val="24"/>
    </w:rPr>
  </w:style>
  <w:style w:type="character" w:customStyle="1" w:styleId="BodyTextIndent3Char">
    <w:name w:val="Body Text Indent 3 Char"/>
    <w:basedOn w:val="DefaultParagraphFont"/>
    <w:link w:val="BodyTextIndent3"/>
    <w:semiHidden/>
    <w:rsid w:val="00A00F4E"/>
    <w:rPr>
      <w:sz w:val="16"/>
      <w:szCs w:val="16"/>
    </w:rPr>
  </w:style>
  <w:style w:type="character" w:customStyle="1" w:styleId="ClosingChar">
    <w:name w:val="Closing Char"/>
    <w:basedOn w:val="DefaultParagraphFont"/>
    <w:link w:val="Closing"/>
    <w:semiHidden/>
    <w:rsid w:val="00A00F4E"/>
    <w:rPr>
      <w:sz w:val="22"/>
      <w:szCs w:val="24"/>
    </w:rPr>
  </w:style>
  <w:style w:type="character" w:customStyle="1" w:styleId="DateChar">
    <w:name w:val="Date Char"/>
    <w:basedOn w:val="DefaultParagraphFont"/>
    <w:link w:val="Date"/>
    <w:semiHidden/>
    <w:rsid w:val="00A00F4E"/>
    <w:rPr>
      <w:sz w:val="22"/>
      <w:szCs w:val="24"/>
    </w:rPr>
  </w:style>
  <w:style w:type="character" w:customStyle="1" w:styleId="E-mailSignatureChar">
    <w:name w:val="E-mail Signature Char"/>
    <w:basedOn w:val="DefaultParagraphFont"/>
    <w:link w:val="E-mailSignature"/>
    <w:semiHidden/>
    <w:rsid w:val="00A00F4E"/>
    <w:rPr>
      <w:sz w:val="22"/>
      <w:szCs w:val="24"/>
    </w:rPr>
  </w:style>
  <w:style w:type="character" w:customStyle="1" w:styleId="HTMLAddressChar">
    <w:name w:val="HTML Address Char"/>
    <w:basedOn w:val="DefaultParagraphFont"/>
    <w:link w:val="HTMLAddress"/>
    <w:semiHidden/>
    <w:rsid w:val="00A00F4E"/>
    <w:rPr>
      <w:i/>
      <w:iCs/>
      <w:sz w:val="22"/>
      <w:szCs w:val="24"/>
    </w:rPr>
  </w:style>
  <w:style w:type="character" w:customStyle="1" w:styleId="HTMLPreformattedChar">
    <w:name w:val="HTML Preformatted Char"/>
    <w:basedOn w:val="DefaultParagraphFont"/>
    <w:link w:val="HTMLPreformatted"/>
    <w:semiHidden/>
    <w:rsid w:val="00A00F4E"/>
    <w:rPr>
      <w:rFonts w:ascii="Courier New" w:hAnsi="Courier New" w:cs="Courier New"/>
    </w:rPr>
  </w:style>
  <w:style w:type="character" w:customStyle="1" w:styleId="MessageHeaderChar">
    <w:name w:val="Message Header Char"/>
    <w:basedOn w:val="DefaultParagraphFont"/>
    <w:link w:val="MessageHeader"/>
    <w:semiHidden/>
    <w:rsid w:val="00A00F4E"/>
    <w:rPr>
      <w:rFonts w:ascii="Arial" w:hAnsi="Arial" w:cs="Arial"/>
      <w:sz w:val="24"/>
      <w:szCs w:val="24"/>
      <w:shd w:val="pct20" w:color="auto" w:fill="auto"/>
    </w:rPr>
  </w:style>
  <w:style w:type="character" w:customStyle="1" w:styleId="NoteHeadingChar">
    <w:name w:val="Note Heading Char"/>
    <w:basedOn w:val="DefaultParagraphFont"/>
    <w:link w:val="NoteHeading"/>
    <w:semiHidden/>
    <w:rsid w:val="00A00F4E"/>
    <w:rPr>
      <w:sz w:val="22"/>
      <w:szCs w:val="24"/>
    </w:rPr>
  </w:style>
  <w:style w:type="character" w:customStyle="1" w:styleId="PlainTextChar">
    <w:name w:val="Plain Text Char"/>
    <w:basedOn w:val="DefaultParagraphFont"/>
    <w:link w:val="PlainText"/>
    <w:semiHidden/>
    <w:rsid w:val="00A00F4E"/>
    <w:rPr>
      <w:rFonts w:ascii="Courier New" w:hAnsi="Courier New" w:cs="Courier New"/>
    </w:rPr>
  </w:style>
  <w:style w:type="character" w:customStyle="1" w:styleId="SalutationChar">
    <w:name w:val="Salutation Char"/>
    <w:basedOn w:val="DefaultParagraphFont"/>
    <w:link w:val="Salutation"/>
    <w:semiHidden/>
    <w:rsid w:val="00A00F4E"/>
    <w:rPr>
      <w:sz w:val="22"/>
      <w:szCs w:val="24"/>
    </w:rPr>
  </w:style>
  <w:style w:type="character" w:customStyle="1" w:styleId="SignatureChar">
    <w:name w:val="Signature Char"/>
    <w:basedOn w:val="DefaultParagraphFont"/>
    <w:link w:val="Signature"/>
    <w:semiHidden/>
    <w:rsid w:val="00A00F4E"/>
    <w:rPr>
      <w:sz w:val="22"/>
      <w:szCs w:val="24"/>
    </w:rPr>
  </w:style>
  <w:style w:type="character" w:customStyle="1" w:styleId="SubtitleChar">
    <w:name w:val="Subtitle Char"/>
    <w:basedOn w:val="DefaultParagraphFont"/>
    <w:link w:val="Subtitle"/>
    <w:rsid w:val="00A00F4E"/>
    <w:rPr>
      <w:rFonts w:ascii="Arial" w:hAnsi="Arial" w:cs="Arial"/>
      <w:sz w:val="24"/>
      <w:szCs w:val="24"/>
    </w:rPr>
  </w:style>
  <w:style w:type="character" w:customStyle="1" w:styleId="EmailStyle165">
    <w:name w:val="EmailStyle165"/>
    <w:basedOn w:val="DefaultParagraphFont"/>
    <w:semiHidden/>
    <w:rsid w:val="00A00F4E"/>
    <w:rPr>
      <w:rFonts w:ascii="Arial" w:hAnsi="Arial" w:cs="Arial"/>
      <w:color w:val="auto"/>
      <w:sz w:val="20"/>
      <w:szCs w:val="20"/>
    </w:rPr>
  </w:style>
  <w:style w:type="table" w:customStyle="1" w:styleId="TableGrid80">
    <w:name w:val="Table Grid8"/>
    <w:basedOn w:val="TableNormal"/>
    <w:next w:val="TableGrid"/>
    <w:uiPriority w:val="59"/>
    <w:rsid w:val="00013099"/>
    <w:pPr>
      <w:ind w:left="360" w:hanging="360"/>
    </w:pPr>
    <w:rPr>
      <w:rFonts w:eastAsiaTheme="minorHAns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013099"/>
    <w:pPr>
      <w:ind w:left="360" w:hanging="360"/>
    </w:pPr>
    <w:rPr>
      <w:rFonts w:eastAsiaTheme="minorHAns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0">
    <w:name w:val="Table Grid10"/>
    <w:basedOn w:val="TableNormal"/>
    <w:next w:val="TableGrid"/>
    <w:uiPriority w:val="59"/>
    <w:rsid w:val="00013099"/>
    <w:pPr>
      <w:ind w:left="360" w:hanging="360"/>
    </w:pPr>
    <w:rPr>
      <w:rFonts w:eastAsiaTheme="minorHAns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33729D"/>
  </w:style>
  <w:style w:type="table" w:customStyle="1" w:styleId="TableGrid11">
    <w:name w:val="Table Grid11"/>
    <w:basedOn w:val="TableNormal"/>
    <w:next w:val="TableGrid"/>
    <w:uiPriority w:val="99"/>
    <w:rsid w:val="0033729D"/>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0">
    <w:name w:val="[Normal]"/>
    <w:uiPriority w:val="99"/>
    <w:rsid w:val="0084247A"/>
    <w:pPr>
      <w:widowControl w:val="0"/>
      <w:autoSpaceDE w:val="0"/>
      <w:autoSpaceDN w:val="0"/>
      <w:adjustRightInd w:val="0"/>
    </w:pPr>
    <w:rPr>
      <w:rFonts w:ascii="Arial" w:eastAsiaTheme="minorHAnsi" w:hAnsi="Arial" w:cs="Arial"/>
      <w:sz w:val="24"/>
      <w:szCs w:val="24"/>
    </w:rPr>
  </w:style>
  <w:style w:type="paragraph" w:customStyle="1" w:styleId="xl65">
    <w:name w:val="xl65"/>
    <w:basedOn w:val="Normal"/>
    <w:rsid w:val="009011C5"/>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line="240" w:lineRule="auto"/>
      <w:textAlignment w:val="top"/>
    </w:pPr>
    <w:rPr>
      <w:color w:val="000000"/>
      <w:szCs w:val="22"/>
    </w:rPr>
  </w:style>
  <w:style w:type="paragraph" w:customStyle="1" w:styleId="xl66">
    <w:name w:val="xl66"/>
    <w:basedOn w:val="Normal"/>
    <w:rsid w:val="009011C5"/>
    <w:pPr>
      <w:pBdr>
        <w:top w:val="single" w:sz="4" w:space="0" w:color="auto"/>
        <w:left w:val="single" w:sz="4" w:space="0" w:color="auto"/>
        <w:bottom w:val="single" w:sz="4" w:space="0" w:color="auto"/>
        <w:right w:val="single" w:sz="8" w:space="0" w:color="auto"/>
      </w:pBdr>
      <w:spacing w:before="100" w:beforeAutospacing="1" w:after="100" w:afterAutospacing="1" w:line="240" w:lineRule="auto"/>
      <w:textAlignment w:val="top"/>
    </w:pPr>
    <w:rPr>
      <w:color w:val="000000"/>
      <w:szCs w:val="22"/>
    </w:rPr>
  </w:style>
  <w:style w:type="paragraph" w:customStyle="1" w:styleId="xl67">
    <w:name w:val="xl67"/>
    <w:basedOn w:val="Normal"/>
    <w:rsid w:val="009011C5"/>
    <w:pPr>
      <w:spacing w:before="100" w:beforeAutospacing="1" w:after="100" w:afterAutospacing="1" w:line="240" w:lineRule="auto"/>
      <w:textAlignment w:val="top"/>
    </w:pPr>
    <w:rPr>
      <w:szCs w:val="22"/>
    </w:rPr>
  </w:style>
  <w:style w:type="paragraph" w:customStyle="1" w:styleId="xl68">
    <w:name w:val="xl68"/>
    <w:basedOn w:val="Normal"/>
    <w:rsid w:val="009011C5"/>
    <w:pPr>
      <w:spacing w:before="100" w:beforeAutospacing="1" w:after="100" w:afterAutospacing="1" w:line="240" w:lineRule="auto"/>
      <w:textAlignment w:val="top"/>
    </w:pPr>
    <w:rPr>
      <w:b/>
      <w:bCs/>
      <w:szCs w:val="22"/>
    </w:rPr>
  </w:style>
  <w:style w:type="paragraph" w:customStyle="1" w:styleId="xl69">
    <w:name w:val="xl69"/>
    <w:basedOn w:val="Normal"/>
    <w:rsid w:val="009011C5"/>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color w:val="000000"/>
      <w:szCs w:val="22"/>
    </w:rPr>
  </w:style>
  <w:style w:type="paragraph" w:customStyle="1" w:styleId="xl70">
    <w:name w:val="xl70"/>
    <w:basedOn w:val="Normal"/>
    <w:rsid w:val="009011C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color w:val="000000"/>
      <w:szCs w:val="22"/>
    </w:rPr>
  </w:style>
  <w:style w:type="paragraph" w:customStyle="1" w:styleId="xl71">
    <w:name w:val="xl71"/>
    <w:basedOn w:val="Normal"/>
    <w:rsid w:val="009011C5"/>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top"/>
    </w:pPr>
    <w:rPr>
      <w:color w:val="000000"/>
      <w:szCs w:val="22"/>
    </w:rPr>
  </w:style>
  <w:style w:type="paragraph" w:customStyle="1" w:styleId="xl72">
    <w:name w:val="xl72"/>
    <w:basedOn w:val="Normal"/>
    <w:rsid w:val="009011C5"/>
    <w:pPr>
      <w:pBdr>
        <w:top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top"/>
    </w:pPr>
    <w:rPr>
      <w:color w:val="000000"/>
      <w:szCs w:val="22"/>
    </w:rPr>
  </w:style>
  <w:style w:type="paragraph" w:customStyle="1" w:styleId="xl73">
    <w:name w:val="xl73"/>
    <w:basedOn w:val="Normal"/>
    <w:rsid w:val="009011C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top"/>
    </w:pPr>
    <w:rPr>
      <w:color w:val="000000"/>
      <w:szCs w:val="22"/>
    </w:rPr>
  </w:style>
  <w:style w:type="paragraph" w:customStyle="1" w:styleId="xl74">
    <w:name w:val="xl74"/>
    <w:basedOn w:val="Normal"/>
    <w:rsid w:val="009011C5"/>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line="240" w:lineRule="auto"/>
      <w:jc w:val="center"/>
      <w:textAlignment w:val="top"/>
    </w:pPr>
    <w:rPr>
      <w:color w:val="000000"/>
      <w:szCs w:val="22"/>
    </w:rPr>
  </w:style>
  <w:style w:type="paragraph" w:customStyle="1" w:styleId="xl75">
    <w:name w:val="xl75"/>
    <w:basedOn w:val="Normal"/>
    <w:rsid w:val="009011C5"/>
    <w:pPr>
      <w:pBdr>
        <w:top w:val="single" w:sz="4" w:space="0" w:color="auto"/>
        <w:left w:val="single" w:sz="4" w:space="0" w:color="auto"/>
        <w:right w:val="single" w:sz="4" w:space="0" w:color="auto"/>
      </w:pBdr>
      <w:shd w:val="clear" w:color="000000" w:fill="D9D9D9"/>
      <w:spacing w:before="100" w:beforeAutospacing="1" w:after="100" w:afterAutospacing="1" w:line="240" w:lineRule="auto"/>
      <w:jc w:val="center"/>
      <w:textAlignment w:val="top"/>
    </w:pPr>
    <w:rPr>
      <w:color w:val="000000"/>
      <w:szCs w:val="22"/>
    </w:rPr>
  </w:style>
  <w:style w:type="paragraph" w:customStyle="1" w:styleId="xl76">
    <w:name w:val="xl76"/>
    <w:basedOn w:val="Normal"/>
    <w:rsid w:val="009011C5"/>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color w:val="000000"/>
      <w:szCs w:val="22"/>
    </w:rPr>
  </w:style>
  <w:style w:type="paragraph" w:customStyle="1" w:styleId="xl77">
    <w:name w:val="xl77"/>
    <w:basedOn w:val="Normal"/>
    <w:rsid w:val="009011C5"/>
    <w:pPr>
      <w:pBdr>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top"/>
    </w:pPr>
    <w:rPr>
      <w:color w:val="000000"/>
      <w:szCs w:val="22"/>
    </w:rPr>
  </w:style>
  <w:style w:type="paragraph" w:customStyle="1" w:styleId="xl78">
    <w:name w:val="xl78"/>
    <w:basedOn w:val="Normal"/>
    <w:rsid w:val="009011C5"/>
    <w:pPr>
      <w:pBdr>
        <w:bottom w:val="single" w:sz="4" w:space="0" w:color="auto"/>
        <w:right w:val="single" w:sz="4" w:space="0" w:color="auto"/>
      </w:pBdr>
      <w:shd w:val="clear" w:color="000000" w:fill="D9D9D9"/>
      <w:spacing w:before="100" w:beforeAutospacing="1" w:after="100" w:afterAutospacing="1" w:line="240" w:lineRule="auto"/>
      <w:jc w:val="center"/>
      <w:textAlignment w:val="top"/>
    </w:pPr>
    <w:rPr>
      <w:color w:val="000000"/>
      <w:szCs w:val="22"/>
    </w:rPr>
  </w:style>
  <w:style w:type="paragraph" w:customStyle="1" w:styleId="xl79">
    <w:name w:val="xl79"/>
    <w:basedOn w:val="Normal"/>
    <w:rsid w:val="009011C5"/>
    <w:pPr>
      <w:pBdr>
        <w:top w:val="single" w:sz="4" w:space="0" w:color="auto"/>
        <w:right w:val="single" w:sz="4" w:space="0" w:color="auto"/>
      </w:pBdr>
      <w:spacing w:before="100" w:beforeAutospacing="1" w:after="100" w:afterAutospacing="1" w:line="240" w:lineRule="auto"/>
      <w:jc w:val="center"/>
      <w:textAlignment w:val="top"/>
    </w:pPr>
    <w:rPr>
      <w:color w:val="000000"/>
      <w:szCs w:val="22"/>
    </w:rPr>
  </w:style>
  <w:style w:type="paragraph" w:customStyle="1" w:styleId="xl80">
    <w:name w:val="xl80"/>
    <w:basedOn w:val="Normal"/>
    <w:rsid w:val="009011C5"/>
    <w:pPr>
      <w:pBdr>
        <w:left w:val="single" w:sz="4" w:space="0" w:color="auto"/>
        <w:bottom w:val="single" w:sz="4" w:space="0" w:color="auto"/>
        <w:right w:val="single" w:sz="8" w:space="0" w:color="auto"/>
      </w:pBdr>
      <w:shd w:val="clear" w:color="000000" w:fill="D9D9D9"/>
      <w:spacing w:before="100" w:beforeAutospacing="1" w:after="100" w:afterAutospacing="1" w:line="240" w:lineRule="auto"/>
      <w:textAlignment w:val="top"/>
    </w:pPr>
    <w:rPr>
      <w:b/>
      <w:bCs/>
      <w:szCs w:val="22"/>
    </w:rPr>
  </w:style>
  <w:style w:type="paragraph" w:customStyle="1" w:styleId="xl81">
    <w:name w:val="xl81"/>
    <w:basedOn w:val="Normal"/>
    <w:rsid w:val="009011C5"/>
    <w:pPr>
      <w:pBdr>
        <w:bottom w:val="single" w:sz="4" w:space="0" w:color="auto"/>
        <w:right w:val="single" w:sz="4" w:space="0" w:color="auto"/>
      </w:pBdr>
      <w:shd w:val="clear" w:color="000000" w:fill="D9D9D9"/>
      <w:spacing w:before="100" w:beforeAutospacing="1" w:after="100" w:afterAutospacing="1" w:line="240" w:lineRule="auto"/>
      <w:jc w:val="center"/>
      <w:textAlignment w:val="top"/>
    </w:pPr>
    <w:rPr>
      <w:b/>
      <w:bCs/>
      <w:szCs w:val="22"/>
    </w:rPr>
  </w:style>
  <w:style w:type="paragraph" w:customStyle="1" w:styleId="xl82">
    <w:name w:val="xl82"/>
    <w:basedOn w:val="Normal"/>
    <w:rsid w:val="009011C5"/>
    <w:pPr>
      <w:pBdr>
        <w:left w:val="single" w:sz="4" w:space="0" w:color="auto"/>
        <w:bottom w:val="single" w:sz="4" w:space="0" w:color="auto"/>
        <w:right w:val="single" w:sz="8" w:space="0" w:color="auto"/>
      </w:pBdr>
      <w:shd w:val="clear" w:color="000000" w:fill="D9D9D9"/>
      <w:spacing w:before="100" w:beforeAutospacing="1" w:after="100" w:afterAutospacing="1" w:line="240" w:lineRule="auto"/>
      <w:jc w:val="center"/>
      <w:textAlignment w:val="top"/>
    </w:pPr>
    <w:rPr>
      <w:b/>
      <w:bCs/>
      <w:szCs w:val="22"/>
    </w:rPr>
  </w:style>
  <w:style w:type="paragraph" w:customStyle="1" w:styleId="xl83">
    <w:name w:val="xl83"/>
    <w:basedOn w:val="Normal"/>
    <w:rsid w:val="009011C5"/>
    <w:pPr>
      <w:pBdr>
        <w:top w:val="single" w:sz="8"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top"/>
    </w:pPr>
    <w:rPr>
      <w:b/>
      <w:bCs/>
      <w:szCs w:val="22"/>
    </w:rPr>
  </w:style>
  <w:style w:type="paragraph" w:customStyle="1" w:styleId="xl84">
    <w:name w:val="xl84"/>
    <w:basedOn w:val="Normal"/>
    <w:rsid w:val="009011C5"/>
    <w:pPr>
      <w:pBdr>
        <w:top w:val="single" w:sz="8" w:space="0" w:color="auto"/>
        <w:left w:val="single" w:sz="4" w:space="0" w:color="auto"/>
        <w:bottom w:val="single" w:sz="4" w:space="0" w:color="auto"/>
        <w:right w:val="single" w:sz="8" w:space="0" w:color="auto"/>
      </w:pBdr>
      <w:shd w:val="clear" w:color="000000" w:fill="D9D9D9"/>
      <w:spacing w:before="100" w:beforeAutospacing="1" w:after="100" w:afterAutospacing="1" w:line="240" w:lineRule="auto"/>
      <w:jc w:val="center"/>
      <w:textAlignment w:val="top"/>
    </w:pPr>
    <w:rPr>
      <w:b/>
      <w:bCs/>
      <w:szCs w:val="22"/>
    </w:rPr>
  </w:style>
  <w:style w:type="paragraph" w:customStyle="1" w:styleId="xl85">
    <w:name w:val="xl85"/>
    <w:basedOn w:val="Normal"/>
    <w:rsid w:val="009011C5"/>
    <w:pPr>
      <w:pBdr>
        <w:top w:val="single" w:sz="8" w:space="0" w:color="auto"/>
        <w:left w:val="single" w:sz="8" w:space="0" w:color="auto"/>
        <w:bottom w:val="single" w:sz="4" w:space="0" w:color="auto"/>
        <w:right w:val="single" w:sz="4" w:space="0" w:color="auto"/>
      </w:pBdr>
      <w:shd w:val="clear" w:color="000000" w:fill="D9D9D9"/>
      <w:spacing w:before="100" w:beforeAutospacing="1" w:after="100" w:afterAutospacing="1" w:line="240" w:lineRule="auto"/>
      <w:jc w:val="center"/>
      <w:textAlignment w:val="top"/>
    </w:pPr>
    <w:rPr>
      <w:b/>
      <w:bCs/>
      <w:szCs w:val="22"/>
    </w:rPr>
  </w:style>
  <w:style w:type="paragraph" w:customStyle="1" w:styleId="xl86">
    <w:name w:val="xl86"/>
    <w:basedOn w:val="Normal"/>
    <w:rsid w:val="009011C5"/>
    <w:pPr>
      <w:pBdr>
        <w:left w:val="single" w:sz="4" w:space="0" w:color="auto"/>
        <w:bottom w:val="single" w:sz="4" w:space="0" w:color="auto"/>
        <w:right w:val="single" w:sz="8" w:space="0" w:color="auto"/>
      </w:pBdr>
      <w:shd w:val="clear" w:color="000000" w:fill="D9D9D9"/>
      <w:spacing w:before="100" w:beforeAutospacing="1" w:after="100" w:afterAutospacing="1" w:line="240" w:lineRule="auto"/>
      <w:textAlignment w:val="top"/>
    </w:pPr>
    <w:rPr>
      <w:color w:val="000000"/>
      <w:szCs w:val="22"/>
    </w:rPr>
  </w:style>
  <w:style w:type="paragraph" w:customStyle="1" w:styleId="xl87">
    <w:name w:val="xl87"/>
    <w:basedOn w:val="Normal"/>
    <w:rsid w:val="009011C5"/>
    <w:pPr>
      <w:pBdr>
        <w:left w:val="single" w:sz="4" w:space="0" w:color="auto"/>
        <w:bottom w:val="single" w:sz="4" w:space="0" w:color="auto"/>
        <w:right w:val="single" w:sz="8" w:space="0" w:color="auto"/>
      </w:pBdr>
      <w:shd w:val="clear" w:color="000000" w:fill="D9D9D9"/>
      <w:spacing w:before="100" w:beforeAutospacing="1" w:after="100" w:afterAutospacing="1" w:line="240" w:lineRule="auto"/>
      <w:jc w:val="center"/>
      <w:textAlignment w:val="top"/>
    </w:pPr>
    <w:rPr>
      <w:color w:val="000000"/>
      <w:szCs w:val="22"/>
    </w:rPr>
  </w:style>
  <w:style w:type="paragraph" w:customStyle="1" w:styleId="xl88">
    <w:name w:val="xl88"/>
    <w:basedOn w:val="Normal"/>
    <w:rsid w:val="009011C5"/>
    <w:pPr>
      <w:pBdr>
        <w:top w:val="single" w:sz="4" w:space="0" w:color="auto"/>
        <w:left w:val="single" w:sz="4" w:space="0" w:color="auto"/>
        <w:bottom w:val="single" w:sz="8" w:space="0" w:color="auto"/>
        <w:right w:val="single" w:sz="8" w:space="0" w:color="auto"/>
      </w:pBdr>
      <w:spacing w:before="100" w:beforeAutospacing="1" w:after="100" w:afterAutospacing="1" w:line="240" w:lineRule="auto"/>
      <w:textAlignment w:val="top"/>
    </w:pPr>
    <w:rPr>
      <w:color w:val="000000"/>
      <w:szCs w:val="22"/>
    </w:rPr>
  </w:style>
  <w:style w:type="paragraph" w:customStyle="1" w:styleId="xl89">
    <w:name w:val="xl89"/>
    <w:basedOn w:val="Normal"/>
    <w:rsid w:val="009011C5"/>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top"/>
    </w:pPr>
    <w:rPr>
      <w:color w:val="000000"/>
      <w:szCs w:val="22"/>
    </w:rPr>
  </w:style>
  <w:style w:type="paragraph" w:customStyle="1" w:styleId="xl90">
    <w:name w:val="xl90"/>
    <w:basedOn w:val="Normal"/>
    <w:rsid w:val="009011C5"/>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top"/>
    </w:pPr>
    <w:rPr>
      <w:color w:val="000000"/>
      <w:szCs w:val="22"/>
    </w:rPr>
  </w:style>
  <w:style w:type="paragraph" w:customStyle="1" w:styleId="xl91">
    <w:name w:val="xl91"/>
    <w:basedOn w:val="Normal"/>
    <w:rsid w:val="009011C5"/>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textAlignment w:val="top"/>
    </w:pPr>
    <w:rPr>
      <w:color w:val="000000"/>
      <w:szCs w:val="22"/>
    </w:rPr>
  </w:style>
  <w:style w:type="paragraph" w:customStyle="1" w:styleId="xl92">
    <w:name w:val="xl92"/>
    <w:basedOn w:val="Normal"/>
    <w:rsid w:val="009011C5"/>
    <w:pPr>
      <w:pBdr>
        <w:top w:val="single" w:sz="4" w:space="0" w:color="auto"/>
        <w:left w:val="single" w:sz="4" w:space="0" w:color="auto"/>
        <w:right w:val="single" w:sz="8" w:space="0" w:color="auto"/>
      </w:pBdr>
      <w:spacing w:before="100" w:beforeAutospacing="1" w:after="100" w:afterAutospacing="1" w:line="240" w:lineRule="auto"/>
      <w:jc w:val="center"/>
      <w:textAlignment w:val="top"/>
    </w:pPr>
    <w:rPr>
      <w:color w:val="000000"/>
      <w:szCs w:val="22"/>
    </w:rPr>
  </w:style>
  <w:style w:type="paragraph" w:customStyle="1" w:styleId="xl93">
    <w:name w:val="xl93"/>
    <w:basedOn w:val="Normal"/>
    <w:rsid w:val="009011C5"/>
    <w:pPr>
      <w:pBdr>
        <w:top w:val="single" w:sz="4" w:space="0" w:color="auto"/>
        <w:left w:val="single" w:sz="4" w:space="0" w:color="auto"/>
        <w:right w:val="single" w:sz="8" w:space="0" w:color="auto"/>
      </w:pBdr>
      <w:shd w:val="clear" w:color="000000" w:fill="D9D9D9"/>
      <w:spacing w:before="100" w:beforeAutospacing="1" w:after="100" w:afterAutospacing="1" w:line="240" w:lineRule="auto"/>
      <w:textAlignment w:val="top"/>
    </w:pPr>
    <w:rPr>
      <w:color w:val="000000"/>
      <w:szCs w:val="22"/>
    </w:rPr>
  </w:style>
  <w:style w:type="paragraph" w:customStyle="1" w:styleId="xl94">
    <w:name w:val="xl94"/>
    <w:basedOn w:val="Normal"/>
    <w:rsid w:val="009011C5"/>
    <w:pPr>
      <w:pBdr>
        <w:top w:val="single" w:sz="4" w:space="0" w:color="auto"/>
        <w:right w:val="single" w:sz="4" w:space="0" w:color="auto"/>
      </w:pBdr>
      <w:shd w:val="clear" w:color="000000" w:fill="D9D9D9"/>
      <w:spacing w:before="100" w:beforeAutospacing="1" w:after="100" w:afterAutospacing="1" w:line="240" w:lineRule="auto"/>
      <w:jc w:val="center"/>
      <w:textAlignment w:val="top"/>
    </w:pPr>
    <w:rPr>
      <w:color w:val="000000"/>
      <w:szCs w:val="22"/>
    </w:rPr>
  </w:style>
  <w:style w:type="paragraph" w:customStyle="1" w:styleId="xl95">
    <w:name w:val="xl95"/>
    <w:basedOn w:val="Normal"/>
    <w:rsid w:val="009011C5"/>
    <w:pPr>
      <w:pBdr>
        <w:top w:val="single" w:sz="4" w:space="0" w:color="auto"/>
        <w:left w:val="single" w:sz="4" w:space="0" w:color="auto"/>
        <w:right w:val="single" w:sz="8" w:space="0" w:color="auto"/>
      </w:pBdr>
      <w:shd w:val="clear" w:color="000000" w:fill="D9D9D9"/>
      <w:spacing w:before="100" w:beforeAutospacing="1" w:after="100" w:afterAutospacing="1" w:line="240" w:lineRule="auto"/>
      <w:jc w:val="center"/>
      <w:textAlignment w:val="top"/>
    </w:pPr>
    <w:rPr>
      <w:color w:val="000000"/>
      <w:szCs w:val="22"/>
    </w:rPr>
  </w:style>
  <w:style w:type="paragraph" w:customStyle="1" w:styleId="xl96">
    <w:name w:val="xl96"/>
    <w:basedOn w:val="Normal"/>
    <w:rsid w:val="009011C5"/>
    <w:pPr>
      <w:pBdr>
        <w:top w:val="single" w:sz="4" w:space="0" w:color="auto"/>
        <w:left w:val="single" w:sz="4" w:space="0" w:color="auto"/>
        <w:bottom w:val="single" w:sz="4" w:space="0" w:color="auto"/>
      </w:pBdr>
      <w:shd w:val="clear" w:color="000000" w:fill="800000"/>
      <w:spacing w:before="100" w:beforeAutospacing="1" w:after="100" w:afterAutospacing="1" w:line="240" w:lineRule="auto"/>
      <w:jc w:val="center"/>
      <w:textAlignment w:val="center"/>
    </w:pPr>
    <w:rPr>
      <w:b/>
      <w:bCs/>
      <w:color w:val="FFFFFF"/>
      <w:szCs w:val="22"/>
    </w:rPr>
  </w:style>
  <w:style w:type="paragraph" w:customStyle="1" w:styleId="xl97">
    <w:name w:val="xl97"/>
    <w:basedOn w:val="Normal"/>
    <w:rsid w:val="009011C5"/>
    <w:pPr>
      <w:pBdr>
        <w:top w:val="single" w:sz="4" w:space="0" w:color="auto"/>
        <w:bottom w:val="single" w:sz="4" w:space="0" w:color="auto"/>
      </w:pBdr>
      <w:shd w:val="clear" w:color="000000" w:fill="800000"/>
      <w:spacing w:before="100" w:beforeAutospacing="1" w:after="100" w:afterAutospacing="1" w:line="240" w:lineRule="auto"/>
      <w:jc w:val="center"/>
      <w:textAlignment w:val="center"/>
    </w:pPr>
    <w:rPr>
      <w:b/>
      <w:bCs/>
      <w:color w:val="FFFFFF"/>
      <w:szCs w:val="22"/>
    </w:rPr>
  </w:style>
  <w:style w:type="paragraph" w:customStyle="1" w:styleId="xl98">
    <w:name w:val="xl98"/>
    <w:basedOn w:val="Normal"/>
    <w:rsid w:val="009011C5"/>
    <w:pPr>
      <w:pBdr>
        <w:top w:val="single" w:sz="4" w:space="0" w:color="auto"/>
        <w:bottom w:val="single" w:sz="4" w:space="0" w:color="auto"/>
        <w:right w:val="single" w:sz="4" w:space="0" w:color="auto"/>
      </w:pBdr>
      <w:shd w:val="clear" w:color="000000" w:fill="800000"/>
      <w:spacing w:before="100" w:beforeAutospacing="1" w:after="100" w:afterAutospacing="1" w:line="240" w:lineRule="auto"/>
      <w:jc w:val="center"/>
      <w:textAlignment w:val="center"/>
    </w:pPr>
    <w:rPr>
      <w:b/>
      <w:bCs/>
      <w:color w:val="FFFFFF"/>
      <w:szCs w:val="22"/>
    </w:rPr>
  </w:style>
  <w:style w:type="paragraph" w:customStyle="1" w:styleId="xl99">
    <w:name w:val="xl99"/>
    <w:basedOn w:val="Normal"/>
    <w:rsid w:val="009011C5"/>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b/>
      <w:bCs/>
      <w:color w:val="FFFFFF"/>
      <w:szCs w:val="22"/>
    </w:rPr>
  </w:style>
  <w:style w:type="paragraph" w:customStyle="1" w:styleId="xl100">
    <w:name w:val="xl100"/>
    <w:basedOn w:val="Normal"/>
    <w:rsid w:val="009011C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b/>
      <w:bCs/>
      <w:szCs w:val="22"/>
    </w:rPr>
  </w:style>
  <w:style w:type="paragraph" w:customStyle="1" w:styleId="xl101">
    <w:name w:val="xl101"/>
    <w:basedOn w:val="Normal"/>
    <w:rsid w:val="009011C5"/>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color w:val="000000"/>
      <w:szCs w:val="22"/>
    </w:rPr>
  </w:style>
  <w:style w:type="paragraph" w:customStyle="1" w:styleId="xl102">
    <w:name w:val="xl102"/>
    <w:basedOn w:val="Normal"/>
    <w:rsid w:val="009011C5"/>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color w:val="000000"/>
      <w:szCs w:val="22"/>
    </w:rPr>
  </w:style>
  <w:style w:type="paragraph" w:customStyle="1" w:styleId="xl103">
    <w:name w:val="xl103"/>
    <w:basedOn w:val="Normal"/>
    <w:rsid w:val="009011C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color w:val="000000"/>
      <w:szCs w:val="22"/>
    </w:rPr>
  </w:style>
  <w:style w:type="paragraph" w:customStyle="1" w:styleId="xl104">
    <w:name w:val="xl104"/>
    <w:basedOn w:val="Normal"/>
    <w:rsid w:val="009011C5"/>
    <w:pPr>
      <w:shd w:val="clear" w:color="000000" w:fill="FFFFFF"/>
      <w:spacing w:before="100" w:beforeAutospacing="1" w:after="100" w:afterAutospacing="1" w:line="240" w:lineRule="auto"/>
      <w:jc w:val="center"/>
      <w:textAlignment w:val="center"/>
    </w:pPr>
    <w:rPr>
      <w:szCs w:val="22"/>
    </w:rPr>
  </w:style>
  <w:style w:type="table" w:customStyle="1" w:styleId="TableGrid12">
    <w:name w:val="Table Grid12"/>
    <w:basedOn w:val="TableNormal"/>
    <w:next w:val="TableGrid"/>
    <w:uiPriority w:val="59"/>
    <w:rsid w:val="009011C5"/>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r="http://schemas.openxmlformats.org/officeDocument/2006/relationships" xmlns:w="http://schemas.openxmlformats.org/wordprocessingml/2006/main">
  <w:divs>
    <w:div w:id="682820780">
      <w:bodyDiv w:val="1"/>
      <w:marLeft w:val="0"/>
      <w:marRight w:val="0"/>
      <w:marTop w:val="0"/>
      <w:marBottom w:val="0"/>
      <w:divBdr>
        <w:top w:val="none" w:sz="0" w:space="0" w:color="auto"/>
        <w:left w:val="none" w:sz="0" w:space="0" w:color="auto"/>
        <w:bottom w:val="none" w:sz="0" w:space="0" w:color="auto"/>
        <w:right w:val="none" w:sz="0" w:space="0" w:color="auto"/>
      </w:divBdr>
    </w:div>
    <w:div w:id="875432248">
      <w:bodyDiv w:val="1"/>
      <w:marLeft w:val="0"/>
      <w:marRight w:val="0"/>
      <w:marTop w:val="0"/>
      <w:marBottom w:val="0"/>
      <w:divBdr>
        <w:top w:val="none" w:sz="0" w:space="0" w:color="auto"/>
        <w:left w:val="none" w:sz="0" w:space="0" w:color="auto"/>
        <w:bottom w:val="none" w:sz="0" w:space="0" w:color="auto"/>
        <w:right w:val="none" w:sz="0" w:space="0" w:color="auto"/>
      </w:divBdr>
    </w:div>
    <w:div w:id="1409305432">
      <w:bodyDiv w:val="1"/>
      <w:marLeft w:val="0"/>
      <w:marRight w:val="0"/>
      <w:marTop w:val="0"/>
      <w:marBottom w:val="0"/>
      <w:divBdr>
        <w:top w:val="none" w:sz="0" w:space="0" w:color="auto"/>
        <w:left w:val="none" w:sz="0" w:space="0" w:color="auto"/>
        <w:bottom w:val="none" w:sz="0" w:space="0" w:color="auto"/>
        <w:right w:val="none" w:sz="0" w:space="0" w:color="auto"/>
      </w:divBdr>
    </w:div>
    <w:div w:id="1562977546">
      <w:bodyDiv w:val="1"/>
      <w:marLeft w:val="0"/>
      <w:marRight w:val="0"/>
      <w:marTop w:val="0"/>
      <w:marBottom w:val="0"/>
      <w:divBdr>
        <w:top w:val="none" w:sz="0" w:space="0" w:color="auto"/>
        <w:left w:val="none" w:sz="0" w:space="0" w:color="auto"/>
        <w:bottom w:val="none" w:sz="0" w:space="0" w:color="auto"/>
        <w:right w:val="none" w:sz="0" w:space="0" w:color="auto"/>
      </w:divBdr>
    </w:div>
    <w:div w:id="1989162796">
      <w:bodyDiv w:val="1"/>
      <w:marLeft w:val="0"/>
      <w:marRight w:val="0"/>
      <w:marTop w:val="0"/>
      <w:marBottom w:val="0"/>
      <w:divBdr>
        <w:top w:val="none" w:sz="0" w:space="0" w:color="auto"/>
        <w:left w:val="none" w:sz="0" w:space="0" w:color="auto"/>
        <w:bottom w:val="none" w:sz="0" w:space="0" w:color="auto"/>
        <w:right w:val="none" w:sz="0" w:space="0" w:color="auto"/>
      </w:divBdr>
    </w:div>
    <w:div w:id="2131971488">
      <w:bodyDiv w:val="1"/>
      <w:marLeft w:val="0"/>
      <w:marRight w:val="0"/>
      <w:marTop w:val="0"/>
      <w:marBottom w:val="0"/>
      <w:divBdr>
        <w:top w:val="none" w:sz="0" w:space="0" w:color="auto"/>
        <w:left w:val="none" w:sz="0" w:space="0" w:color="auto"/>
        <w:bottom w:val="none" w:sz="0" w:space="0" w:color="auto"/>
        <w:right w:val="none" w:sz="0" w:space="0" w:color="auto"/>
      </w:divBdr>
      <w:divsChild>
        <w:div w:id="1732188779">
          <w:marLeft w:val="0"/>
          <w:marRight w:val="0"/>
          <w:marTop w:val="0"/>
          <w:marBottom w:val="0"/>
          <w:divBdr>
            <w:top w:val="none" w:sz="0" w:space="0" w:color="auto"/>
            <w:left w:val="none" w:sz="0" w:space="0" w:color="auto"/>
            <w:bottom w:val="none" w:sz="0" w:space="0" w:color="auto"/>
            <w:right w:val="none" w:sz="0" w:space="0" w:color="auto"/>
          </w:divBdr>
          <w:divsChild>
            <w:div w:id="2130542053">
              <w:marLeft w:val="0"/>
              <w:marRight w:val="0"/>
              <w:marTop w:val="0"/>
              <w:marBottom w:val="0"/>
              <w:divBdr>
                <w:top w:val="none" w:sz="0" w:space="0" w:color="auto"/>
                <w:left w:val="none" w:sz="0" w:space="0" w:color="auto"/>
                <w:bottom w:val="none" w:sz="0" w:space="0" w:color="auto"/>
                <w:right w:val="none" w:sz="0" w:space="0" w:color="auto"/>
              </w:divBdr>
              <w:divsChild>
                <w:div w:id="1344553580">
                  <w:marLeft w:val="0"/>
                  <w:marRight w:val="0"/>
                  <w:marTop w:val="0"/>
                  <w:marBottom w:val="0"/>
                  <w:divBdr>
                    <w:top w:val="none" w:sz="0" w:space="0" w:color="auto"/>
                    <w:left w:val="none" w:sz="0" w:space="0" w:color="auto"/>
                    <w:bottom w:val="none" w:sz="0" w:space="0" w:color="auto"/>
                    <w:right w:val="none" w:sz="0" w:space="0" w:color="auto"/>
                  </w:divBdr>
                </w:div>
                <w:div w:id="1408192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4.xml"/><Relationship Id="rId26" Type="http://schemas.openxmlformats.org/officeDocument/2006/relationships/footer" Target="footer7.xml"/><Relationship Id="rId39" Type="http://schemas.openxmlformats.org/officeDocument/2006/relationships/hyperlink" Target="http://www.doe.mass.edu/ccr/masscore/qanda.pdf" TargetMode="External"/><Relationship Id="rId21" Type="http://schemas.openxmlformats.org/officeDocument/2006/relationships/header" Target="header5.xml"/><Relationship Id="rId34" Type="http://schemas.openxmlformats.org/officeDocument/2006/relationships/footer" Target="footer11.xml"/><Relationship Id="rId42" Type="http://schemas.openxmlformats.org/officeDocument/2006/relationships/footer" Target="footer13.xml"/><Relationship Id="rId47" Type="http://schemas.openxmlformats.org/officeDocument/2006/relationships/chart" Target="charts/chart1.xml"/><Relationship Id="rId50" Type="http://schemas.openxmlformats.org/officeDocument/2006/relationships/chart" Target="charts/chart4.xml"/><Relationship Id="rId55" Type="http://schemas.openxmlformats.org/officeDocument/2006/relationships/footer" Target="footer16.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eader" Target="header8.xml"/><Relationship Id="rId33" Type="http://schemas.openxmlformats.org/officeDocument/2006/relationships/header" Target="header12.xml"/><Relationship Id="rId38" Type="http://schemas.openxmlformats.org/officeDocument/2006/relationships/hyperlink" Target="http://www.doe.mass.edu/ccr/masscore/" TargetMode="External"/><Relationship Id="rId46" Type="http://schemas.openxmlformats.org/officeDocument/2006/relationships/footer" Target="footer14.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footer" Target="footer5.xml"/><Relationship Id="rId29" Type="http://schemas.openxmlformats.org/officeDocument/2006/relationships/header" Target="header10.xml"/><Relationship Id="rId41" Type="http://schemas.openxmlformats.org/officeDocument/2006/relationships/header" Target="header14.xml"/><Relationship Id="rId54" Type="http://schemas.openxmlformats.org/officeDocument/2006/relationships/header" Target="header19.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6.xml"/><Relationship Id="rId32" Type="http://schemas.openxmlformats.org/officeDocument/2006/relationships/header" Target="header11.xml"/><Relationship Id="rId37" Type="http://schemas.openxmlformats.org/officeDocument/2006/relationships/hyperlink" Target="http://profiles.doe.mass.edu/state_report/masscore.aspx" TargetMode="External"/><Relationship Id="rId40" Type="http://schemas.openxmlformats.org/officeDocument/2006/relationships/hyperlink" Target="http://www.mass.gov/legis/laws/mgl/71-3.htm" TargetMode="External"/><Relationship Id="rId45" Type="http://schemas.openxmlformats.org/officeDocument/2006/relationships/header" Target="header17.xml"/><Relationship Id="rId53" Type="http://schemas.openxmlformats.org/officeDocument/2006/relationships/footer" Target="footer15.xml"/><Relationship Id="rId58" Type="http://schemas.microsoft.com/office/2007/relationships/stylesWithEffects" Target="stylesWithEffects.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header" Target="header7.xml"/><Relationship Id="rId28" Type="http://schemas.openxmlformats.org/officeDocument/2006/relationships/header" Target="header9.xml"/><Relationship Id="rId36" Type="http://schemas.openxmlformats.org/officeDocument/2006/relationships/footer" Target="footer12.xml"/><Relationship Id="rId49" Type="http://schemas.openxmlformats.org/officeDocument/2006/relationships/chart" Target="charts/chart3.xml"/><Relationship Id="rId57"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footer" Target="footer4.xml"/><Relationship Id="rId31" Type="http://schemas.openxmlformats.org/officeDocument/2006/relationships/footer" Target="footer10.xml"/><Relationship Id="rId44" Type="http://schemas.openxmlformats.org/officeDocument/2006/relationships/header" Target="header16.xml"/><Relationship Id="rId52" Type="http://schemas.openxmlformats.org/officeDocument/2006/relationships/header" Target="header18.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2.xml"/><Relationship Id="rId22" Type="http://schemas.openxmlformats.org/officeDocument/2006/relationships/header" Target="header6.xml"/><Relationship Id="rId27" Type="http://schemas.openxmlformats.org/officeDocument/2006/relationships/footer" Target="footer8.xml"/><Relationship Id="rId30" Type="http://schemas.openxmlformats.org/officeDocument/2006/relationships/footer" Target="footer9.xml"/><Relationship Id="rId35" Type="http://schemas.openxmlformats.org/officeDocument/2006/relationships/header" Target="header13.xml"/><Relationship Id="rId43" Type="http://schemas.openxmlformats.org/officeDocument/2006/relationships/header" Target="header15.xml"/><Relationship Id="rId48" Type="http://schemas.openxmlformats.org/officeDocument/2006/relationships/chart" Target="charts/chart2.xml"/><Relationship Id="rId56" Type="http://schemas.openxmlformats.org/officeDocument/2006/relationships/fontTable" Target="fontTable.xml"/><Relationship Id="rId8" Type="http://schemas.openxmlformats.org/officeDocument/2006/relationships/settings" Target="settings.xml"/><Relationship Id="rId51" Type="http://schemas.openxmlformats.org/officeDocument/2006/relationships/chart" Target="charts/chart5.xml"/><Relationship Id="rId3" Type="http://schemas.openxmlformats.org/officeDocument/2006/relationships/customXml" Target="../customXml/item3.xml"/></Relationships>
</file>

<file path=word/_rels/footer10.xml.rels><?xml version="1.0" encoding="UTF-8" standalone="yes"?>
<Relationships xmlns="http://schemas.openxmlformats.org/package/2006/relationships"><Relationship Id="rId1" Type="http://schemas.openxmlformats.org/officeDocument/2006/relationships/image" Target="media/image1.png"/></Relationships>
</file>

<file path=word/_rels/footer11.xml.rels><?xml version="1.0" encoding="UTF-8" standalone="yes"?>
<Relationships xmlns="http://schemas.openxmlformats.org/package/2006/relationships"><Relationship Id="rId1" Type="http://schemas.openxmlformats.org/officeDocument/2006/relationships/image" Target="media/image1.png"/></Relationships>
</file>

<file path=word/_rels/footer12.xml.rels><?xml version="1.0" encoding="UTF-8" standalone="yes"?>
<Relationships xmlns="http://schemas.openxmlformats.org/package/2006/relationships"><Relationship Id="rId1" Type="http://schemas.openxmlformats.org/officeDocument/2006/relationships/image" Target="media/image1.png"/></Relationships>
</file>

<file path=word/_rels/footer14.xml.rels><?xml version="1.0" encoding="UTF-8" standalone="yes"?>
<Relationships xmlns="http://schemas.openxmlformats.org/package/2006/relationships"><Relationship Id="rId1" Type="http://schemas.openxmlformats.org/officeDocument/2006/relationships/image" Target="media/image1.png"/></Relationships>
</file>

<file path=word/_rels/footer15.xml.rels><?xml version="1.0" encoding="UTF-8" standalone="yes"?>
<Relationships xmlns="http://schemas.openxmlformats.org/package/2006/relationships"><Relationship Id="rId1" Type="http://schemas.openxmlformats.org/officeDocument/2006/relationships/image" Target="media/image1.png"/></Relationships>
</file>

<file path=word/_rels/footer16.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footer3.xml.rels><?xml version="1.0" encoding="UTF-8" standalone="yes"?>
<Relationships xmlns="http://schemas.openxmlformats.org/package/2006/relationships"><Relationship Id="rId1" Type="http://schemas.openxmlformats.org/officeDocument/2006/relationships/image" Target="media/image1.png"/></Relationships>
</file>

<file path=word/_rels/footer5.xml.rels><?xml version="1.0" encoding="UTF-8" standalone="yes"?>
<Relationships xmlns="http://schemas.openxmlformats.org/package/2006/relationships"><Relationship Id="rId1" Type="http://schemas.openxmlformats.org/officeDocument/2006/relationships/image" Target="media/image1.png"/></Relationships>
</file>

<file path=word/_rels/footer6.xml.rels><?xml version="1.0" encoding="UTF-8" standalone="yes"?>
<Relationships xmlns="http://schemas.openxmlformats.org/package/2006/relationships"><Relationship Id="rId1" Type="http://schemas.openxmlformats.org/officeDocument/2006/relationships/image" Target="media/image1.png"/></Relationships>
</file>

<file path=word/_rels/footer8.xml.rels><?xml version="1.0" encoding="UTF-8" standalone="yes"?>
<Relationships xmlns="http://schemas.openxmlformats.org/package/2006/relationships"><Relationship Id="rId1" Type="http://schemas.openxmlformats.org/officeDocument/2006/relationships/image" Target="media/image1.png"/></Relationships>
</file>

<file path=word/_rels/footer9.xml.rels><?xml version="1.0" encoding="UTF-8" standalone="yes"?>
<Relationships xmlns="http://schemas.openxmlformats.org/package/2006/relationships"><Relationship Id="rId1" Type="http://schemas.openxmlformats.org/officeDocument/2006/relationships/image" Target="media/image1.png"/></Relationships>
</file>

<file path=word/_rels/header15.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jpeg"/><Relationship Id="rId4" Type="http://schemas.openxmlformats.org/officeDocument/2006/relationships/image" Target="media/image5.png"/></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jpeg"/><Relationship Id="rId4" Type="http://schemas.openxmlformats.org/officeDocument/2006/relationships/image" Target="media/image5.png"/></Relationships>
</file>

<file path=word/_rels/header5.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 Id="rId4" Type="http://schemas.openxmlformats.org/officeDocument/2006/relationships/image" Target="media/image6.png"/></Relationships>
</file>

<file path=word/_rels/header9.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jpeg"/><Relationship Id="rId4" Type="http://schemas.openxmlformats.org/officeDocument/2006/relationships/image" Target="media/image5.png"/></Relationships>
</file>

<file path=word/charts/_rels/chart1.xml.rels><?xml version="1.0" encoding="UTF-8" standalone="yes"?>
<Relationships xmlns="http://schemas.openxmlformats.org/package/2006/relationships"><Relationship Id="rId1" Type="http://schemas.openxmlformats.org/officeDocument/2006/relationships/oleObject" Target="file:///\\umdifiles\hadley5-data\RESEARCH\ESE%20Initiatives\CCR\Quantitative%20Analysis\Graduation%20and%20Dropout%20Rates\Dropout%20&amp;%20Grad%20Rate%20Project%202013\Graphs%20for%20annual%20report\graph%20updates\2011-12%20updates\PRE-AP_4D%20and%20Non-4D%20Combined%200828.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umdifiles\hadley5-data\RESEARCH\ESE%20Initiatives\CCR\Quantitative%20Analysis\Graduation%20and%20Dropout%20Rates\Dropout%20&amp;%20Grad%20Rate%20Project%202013\Graphs%20for%20annual%20report\graph%20updates\2011-12%20updates\PRE-AP_4D%20and%20Non-4D%20Combined%200828.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umdifiles\hadley5-data\RESEARCH\ESE%20Initiatives\CCR\Quantitative%20Analysis\MCAS\Tables%20and%20Figures\MCAS%20CPI%20Gap%20Report%20Drafts\Pre-AP%204D%20Districts%20MCAS%20Tables%20and%20Figures%202013%200913.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umdifiles\hadley5-data\RESEARCH\ESE%20Initiatives\CCR\Quantitative%20Analysis\MCAS\Tables%20and%20Figures\MCAS%20CPI%20Gap%20Report%20Drafts\Pre-AP%204D%20Districts%20MCAS%20Tables%20and%20Figures%202013%200913.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umdifiles\hadley5-data\RESEARCH\ESE%20Initiatives\CCR\Quantitative%20Analysis\MCAS\Tables%20and%20Figures\MCAS%20CPI%20Gap%20Report%20Drafts\Pre-AP%204D%20Districts%20MCAS%20Tables%20and%20Figures%202013%200913.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0.14987263387725566"/>
          <c:y val="0.11091852401215008"/>
          <c:w val="0.54077217743823425"/>
          <c:h val="0.73919481448622204"/>
        </c:manualLayout>
      </c:layout>
      <c:lineChart>
        <c:grouping val="standard"/>
        <c:ser>
          <c:idx val="0"/>
          <c:order val="0"/>
          <c:tx>
            <c:strRef>
              <c:f>'4&amp;5yr Grad Combined'!$A$13</c:f>
              <c:strCache>
                <c:ptCount val="1"/>
                <c:pt idx="0">
                  <c:v>4-Year Rate - Pre-AP 4D</c:v>
                </c:pt>
              </c:strCache>
            </c:strRef>
          </c:tx>
          <c:spPr>
            <a:ln>
              <a:solidFill>
                <a:srgbClr val="0070C0"/>
              </a:solidFill>
            </a:ln>
          </c:spPr>
          <c:cat>
            <c:strRef>
              <c:f>'4&amp;5yr Grad Combined'!$B$12:$F$12</c:f>
              <c:strCache>
                <c:ptCount val="5"/>
                <c:pt idx="0">
                  <c:v>2007-08</c:v>
                </c:pt>
                <c:pt idx="1">
                  <c:v>2008-09</c:v>
                </c:pt>
                <c:pt idx="2">
                  <c:v>2009-10</c:v>
                </c:pt>
                <c:pt idx="3">
                  <c:v>2010-11</c:v>
                </c:pt>
                <c:pt idx="4">
                  <c:v>2011-12</c:v>
                </c:pt>
              </c:strCache>
            </c:strRef>
          </c:cat>
          <c:val>
            <c:numRef>
              <c:f>'4&amp;5yr Grad Combined'!$B$13:$F$13</c:f>
              <c:numCache>
                <c:formatCode>0.0%</c:formatCode>
                <c:ptCount val="5"/>
                <c:pt idx="0">
                  <c:v>0.6990000000000004</c:v>
                </c:pt>
                <c:pt idx="1">
                  <c:v>0.70600000000000029</c:v>
                </c:pt>
                <c:pt idx="2">
                  <c:v>0.72200000000000031</c:v>
                </c:pt>
                <c:pt idx="3" formatCode="0.00%">
                  <c:v>0.73500000000000032</c:v>
                </c:pt>
                <c:pt idx="4" formatCode="0.00%">
                  <c:v>0.74700000000000033</c:v>
                </c:pt>
              </c:numCache>
            </c:numRef>
          </c:val>
        </c:ser>
        <c:ser>
          <c:idx val="1"/>
          <c:order val="1"/>
          <c:tx>
            <c:strRef>
              <c:f>'4&amp;5yr Grad Combined'!$A$14</c:f>
              <c:strCache>
                <c:ptCount val="1"/>
                <c:pt idx="0">
                  <c:v>5-Year Rate - Pre-AP 4D</c:v>
                </c:pt>
              </c:strCache>
            </c:strRef>
          </c:tx>
          <c:spPr>
            <a:ln>
              <a:solidFill>
                <a:schemeClr val="accent3">
                  <a:lumMod val="75000"/>
                </a:schemeClr>
              </a:solidFill>
            </a:ln>
          </c:spPr>
          <c:marker>
            <c:symbol val="square"/>
            <c:size val="7"/>
            <c:spPr>
              <a:solidFill>
                <a:schemeClr val="accent3">
                  <a:lumMod val="75000"/>
                </a:schemeClr>
              </a:solidFill>
              <a:ln>
                <a:solidFill>
                  <a:schemeClr val="accent3">
                    <a:lumMod val="75000"/>
                  </a:schemeClr>
                </a:solidFill>
              </a:ln>
            </c:spPr>
          </c:marker>
          <c:dPt>
            <c:idx val="3"/>
            <c:marker>
              <c:symbol val="auto"/>
              <c:spPr>
                <a:solidFill>
                  <a:schemeClr val="accent3">
                    <a:lumMod val="75000"/>
                  </a:schemeClr>
                </a:solidFill>
                <a:ln>
                  <a:noFill/>
                </a:ln>
              </c:spPr>
            </c:marker>
          </c:dPt>
          <c:cat>
            <c:strRef>
              <c:f>'4&amp;5yr Grad Combined'!$B$12:$F$12</c:f>
              <c:strCache>
                <c:ptCount val="5"/>
                <c:pt idx="0">
                  <c:v>2007-08</c:v>
                </c:pt>
                <c:pt idx="1">
                  <c:v>2008-09</c:v>
                </c:pt>
                <c:pt idx="2">
                  <c:v>2009-10</c:v>
                </c:pt>
                <c:pt idx="3">
                  <c:v>2010-11</c:v>
                </c:pt>
                <c:pt idx="4">
                  <c:v>2011-12</c:v>
                </c:pt>
              </c:strCache>
            </c:strRef>
          </c:cat>
          <c:val>
            <c:numRef>
              <c:f>'4&amp;5yr Grad Combined'!$B$14:$F$14</c:f>
              <c:numCache>
                <c:formatCode>0.0%</c:formatCode>
                <c:ptCount val="5"/>
                <c:pt idx="0">
                  <c:v>0.74400000000000033</c:v>
                </c:pt>
                <c:pt idx="1">
                  <c:v>0.74100000000000033</c:v>
                </c:pt>
                <c:pt idx="2">
                  <c:v>0.75800000000000034</c:v>
                </c:pt>
                <c:pt idx="3">
                  <c:v>0.77800000000000014</c:v>
                </c:pt>
              </c:numCache>
            </c:numRef>
          </c:val>
        </c:ser>
        <c:ser>
          <c:idx val="2"/>
          <c:order val="2"/>
          <c:tx>
            <c:strRef>
              <c:f>'4&amp;5yr Grad Combined'!$A$15</c:f>
              <c:strCache>
                <c:ptCount val="1"/>
                <c:pt idx="0">
                  <c:v>4-Year Rate - Pre-AP non-4D</c:v>
                </c:pt>
              </c:strCache>
            </c:strRef>
          </c:tx>
          <c:spPr>
            <a:ln>
              <a:solidFill>
                <a:schemeClr val="accent1">
                  <a:lumMod val="50000"/>
                </a:schemeClr>
              </a:solidFill>
            </a:ln>
          </c:spPr>
          <c:marker>
            <c:symbol val="circle"/>
            <c:size val="7"/>
            <c:spPr>
              <a:solidFill>
                <a:schemeClr val="accent1">
                  <a:lumMod val="50000"/>
                </a:schemeClr>
              </a:solidFill>
              <a:ln>
                <a:solidFill>
                  <a:schemeClr val="accent1">
                    <a:lumMod val="50000"/>
                  </a:schemeClr>
                </a:solidFill>
              </a:ln>
            </c:spPr>
          </c:marker>
          <c:cat>
            <c:strRef>
              <c:f>'4&amp;5yr Grad Combined'!$B$12:$F$12</c:f>
              <c:strCache>
                <c:ptCount val="5"/>
                <c:pt idx="0">
                  <c:v>2007-08</c:v>
                </c:pt>
                <c:pt idx="1">
                  <c:v>2008-09</c:v>
                </c:pt>
                <c:pt idx="2">
                  <c:v>2009-10</c:v>
                </c:pt>
                <c:pt idx="3">
                  <c:v>2010-11</c:v>
                </c:pt>
                <c:pt idx="4">
                  <c:v>2011-12</c:v>
                </c:pt>
              </c:strCache>
            </c:strRef>
          </c:cat>
          <c:val>
            <c:numRef>
              <c:f>'4&amp;5yr Grad Combined'!$B$15:$F$15</c:f>
              <c:numCache>
                <c:formatCode>0.0%</c:formatCode>
                <c:ptCount val="5"/>
                <c:pt idx="0">
                  <c:v>0.73400000000000032</c:v>
                </c:pt>
                <c:pt idx="1">
                  <c:v>0.73900000000000032</c:v>
                </c:pt>
                <c:pt idx="2">
                  <c:v>0.73000000000000032</c:v>
                </c:pt>
                <c:pt idx="3">
                  <c:v>0.74700000000000033</c:v>
                </c:pt>
                <c:pt idx="4" formatCode="0%">
                  <c:v>0.78</c:v>
                </c:pt>
              </c:numCache>
            </c:numRef>
          </c:val>
        </c:ser>
        <c:ser>
          <c:idx val="3"/>
          <c:order val="3"/>
          <c:tx>
            <c:strRef>
              <c:f>'4&amp;5yr Grad Combined'!$A$16</c:f>
              <c:strCache>
                <c:ptCount val="1"/>
                <c:pt idx="0">
                  <c:v>5-Year Rate - Pre-AP non-4D</c:v>
                </c:pt>
              </c:strCache>
            </c:strRef>
          </c:tx>
          <c:spPr>
            <a:ln>
              <a:solidFill>
                <a:schemeClr val="accent3">
                  <a:lumMod val="50000"/>
                </a:schemeClr>
              </a:solidFill>
            </a:ln>
          </c:spPr>
          <c:marker>
            <c:symbol val="triangle"/>
            <c:size val="7"/>
            <c:spPr>
              <a:solidFill>
                <a:schemeClr val="accent3">
                  <a:lumMod val="50000"/>
                </a:schemeClr>
              </a:solidFill>
              <a:ln>
                <a:solidFill>
                  <a:schemeClr val="accent3">
                    <a:lumMod val="50000"/>
                  </a:schemeClr>
                </a:solidFill>
              </a:ln>
            </c:spPr>
          </c:marker>
          <c:dPt>
            <c:idx val="3"/>
            <c:marker>
              <c:spPr>
                <a:solidFill>
                  <a:schemeClr val="accent3">
                    <a:lumMod val="50000"/>
                  </a:schemeClr>
                </a:solidFill>
                <a:ln>
                  <a:noFill/>
                </a:ln>
              </c:spPr>
            </c:marker>
          </c:dPt>
          <c:cat>
            <c:strRef>
              <c:f>'4&amp;5yr Grad Combined'!$B$12:$F$12</c:f>
              <c:strCache>
                <c:ptCount val="5"/>
                <c:pt idx="0">
                  <c:v>2007-08</c:v>
                </c:pt>
                <c:pt idx="1">
                  <c:v>2008-09</c:v>
                </c:pt>
                <c:pt idx="2">
                  <c:v>2009-10</c:v>
                </c:pt>
                <c:pt idx="3">
                  <c:v>2010-11</c:v>
                </c:pt>
                <c:pt idx="4">
                  <c:v>2011-12</c:v>
                </c:pt>
              </c:strCache>
            </c:strRef>
          </c:cat>
          <c:val>
            <c:numRef>
              <c:f>'4&amp;5yr Grad Combined'!$B$16:$F$16</c:f>
              <c:numCache>
                <c:formatCode>0.0%</c:formatCode>
                <c:ptCount val="5"/>
                <c:pt idx="0">
                  <c:v>0.76700000000000035</c:v>
                </c:pt>
                <c:pt idx="1">
                  <c:v>0.77000000000000013</c:v>
                </c:pt>
                <c:pt idx="2">
                  <c:v>0.76200000000000034</c:v>
                </c:pt>
                <c:pt idx="3" formatCode="0.00%">
                  <c:v>0.78100000000000003</c:v>
                </c:pt>
              </c:numCache>
            </c:numRef>
          </c:val>
        </c:ser>
        <c:marker val="1"/>
        <c:axId val="154473984"/>
        <c:axId val="154546560"/>
      </c:lineChart>
      <c:catAx>
        <c:axId val="154473984"/>
        <c:scaling>
          <c:orientation val="minMax"/>
        </c:scaling>
        <c:axPos val="b"/>
        <c:title>
          <c:tx>
            <c:rich>
              <a:bodyPr/>
              <a:lstStyle/>
              <a:p>
                <a:pPr>
                  <a:defRPr sz="1100"/>
                </a:pPr>
                <a:r>
                  <a:rPr lang="en-US" sz="1100"/>
                  <a:t>School Year</a:t>
                </a:r>
              </a:p>
            </c:rich>
          </c:tx>
        </c:title>
        <c:numFmt formatCode="General" sourceLinked="1"/>
        <c:majorTickMark val="none"/>
        <c:minorTickMark val="out"/>
        <c:tickLblPos val="nextTo"/>
        <c:spPr>
          <a:ln>
            <a:solidFill>
              <a:schemeClr val="tx1"/>
            </a:solidFill>
          </a:ln>
        </c:spPr>
        <c:txPr>
          <a:bodyPr/>
          <a:lstStyle/>
          <a:p>
            <a:pPr>
              <a:defRPr sz="1100"/>
            </a:pPr>
            <a:endParaRPr lang="en-US"/>
          </a:p>
        </c:txPr>
        <c:crossAx val="154546560"/>
        <c:crosses val="autoZero"/>
        <c:auto val="1"/>
        <c:lblAlgn val="ctr"/>
        <c:lblOffset val="100"/>
      </c:catAx>
      <c:valAx>
        <c:axId val="154546560"/>
        <c:scaling>
          <c:orientation val="minMax"/>
          <c:max val="1"/>
          <c:min val="0.5"/>
        </c:scaling>
        <c:axPos val="l"/>
        <c:majorGridlines>
          <c:spPr>
            <a:ln>
              <a:noFill/>
            </a:ln>
          </c:spPr>
        </c:majorGridlines>
        <c:title>
          <c:tx>
            <c:rich>
              <a:bodyPr rot="-5400000" vert="horz"/>
              <a:lstStyle/>
              <a:p>
                <a:pPr>
                  <a:defRPr sz="1100"/>
                </a:pPr>
                <a:r>
                  <a:rPr lang="en-US" sz="1100"/>
                  <a:t>Graduation</a:t>
                </a:r>
                <a:r>
                  <a:rPr lang="en-US" sz="1100" baseline="0"/>
                  <a:t> Rate </a:t>
                </a:r>
                <a:endParaRPr lang="en-US" sz="1100"/>
              </a:p>
            </c:rich>
          </c:tx>
        </c:title>
        <c:numFmt formatCode="0%" sourceLinked="0"/>
        <c:tickLblPos val="nextTo"/>
        <c:spPr>
          <a:ln>
            <a:solidFill>
              <a:schemeClr val="tx1"/>
            </a:solidFill>
          </a:ln>
        </c:spPr>
        <c:txPr>
          <a:bodyPr/>
          <a:lstStyle/>
          <a:p>
            <a:pPr>
              <a:defRPr sz="1100"/>
            </a:pPr>
            <a:endParaRPr lang="en-US"/>
          </a:p>
        </c:txPr>
        <c:crossAx val="154473984"/>
        <c:crosses val="autoZero"/>
        <c:crossBetween val="between"/>
      </c:valAx>
      <c:spPr>
        <a:ln>
          <a:solidFill>
            <a:schemeClr val="tx1"/>
          </a:solidFill>
        </a:ln>
      </c:spPr>
    </c:plotArea>
    <c:legend>
      <c:legendPos val="r"/>
      <c:layout>
        <c:manualLayout>
          <c:xMode val="edge"/>
          <c:yMode val="edge"/>
          <c:x val="0.75357928295655863"/>
          <c:y val="0.22634623797025386"/>
          <c:w val="0.21863639123174816"/>
          <c:h val="0.41828083989501341"/>
        </c:manualLayout>
      </c:layout>
      <c:txPr>
        <a:bodyPr/>
        <a:lstStyle/>
        <a:p>
          <a:pPr>
            <a:defRPr sz="1100"/>
          </a:pPr>
          <a:endParaRPr lang="en-US"/>
        </a:p>
      </c:txPr>
    </c:legend>
    <c:plotVisOnly val="1"/>
    <c:dispBlanksAs val="gap"/>
  </c:chart>
  <c:spPr>
    <a:ln>
      <a:noFill/>
    </a:ln>
  </c:spPr>
  <c:txPr>
    <a:bodyPr/>
    <a:lstStyle/>
    <a:p>
      <a:pPr>
        <a:defRPr sz="1050">
          <a:latin typeface="Times New Roman" pitchFamily="18" charset="0"/>
          <a:cs typeface="Times New Roman" pitchFamily="18" charset="0"/>
        </a:defRPr>
      </a:pPr>
      <a:endParaRPr lang="en-US"/>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plotArea>
      <c:layout/>
      <c:lineChart>
        <c:grouping val="standard"/>
        <c:ser>
          <c:idx val="0"/>
          <c:order val="0"/>
          <c:tx>
            <c:strRef>
              <c:f>'Annual Drop Rates All 08-11'!$A$12</c:f>
              <c:strCache>
                <c:ptCount val="1"/>
                <c:pt idx="0">
                  <c:v>Pre-AP 4D</c:v>
                </c:pt>
              </c:strCache>
            </c:strRef>
          </c:tx>
          <c:cat>
            <c:strRef>
              <c:f>'Annual Drop Rates All 08-11'!$B$11:$F$11</c:f>
              <c:strCache>
                <c:ptCount val="5"/>
                <c:pt idx="0">
                  <c:v>2007-08</c:v>
                </c:pt>
                <c:pt idx="1">
                  <c:v>2008-09</c:v>
                </c:pt>
                <c:pt idx="2">
                  <c:v>2009-10</c:v>
                </c:pt>
                <c:pt idx="3">
                  <c:v>2010-11</c:v>
                </c:pt>
                <c:pt idx="4">
                  <c:v>2011-12</c:v>
                </c:pt>
              </c:strCache>
            </c:strRef>
          </c:cat>
          <c:val>
            <c:numRef>
              <c:f>'Annual Drop Rates All 08-11'!$B$12:$F$12</c:f>
              <c:numCache>
                <c:formatCode>0.0%</c:formatCode>
                <c:ptCount val="5"/>
                <c:pt idx="0">
                  <c:v>5.8000000000000003E-2</c:v>
                </c:pt>
                <c:pt idx="1">
                  <c:v>5.1000000000000004E-2</c:v>
                </c:pt>
                <c:pt idx="2">
                  <c:v>4.5999999999999999E-2</c:v>
                </c:pt>
                <c:pt idx="3">
                  <c:v>4.3999999999999997E-2</c:v>
                </c:pt>
                <c:pt idx="4" formatCode="0.00%">
                  <c:v>4.3000000000000003E-2</c:v>
                </c:pt>
              </c:numCache>
            </c:numRef>
          </c:val>
        </c:ser>
        <c:ser>
          <c:idx val="1"/>
          <c:order val="1"/>
          <c:tx>
            <c:strRef>
              <c:f>'Annual Drop Rates All 08-11'!$A$13</c:f>
              <c:strCache>
                <c:ptCount val="1"/>
                <c:pt idx="0">
                  <c:v>Pre-AP non-4D</c:v>
                </c:pt>
              </c:strCache>
            </c:strRef>
          </c:tx>
          <c:spPr>
            <a:ln>
              <a:solidFill>
                <a:schemeClr val="accent3">
                  <a:lumMod val="75000"/>
                </a:schemeClr>
              </a:solidFill>
            </a:ln>
          </c:spPr>
          <c:marker>
            <c:spPr>
              <a:solidFill>
                <a:schemeClr val="accent3">
                  <a:lumMod val="75000"/>
                </a:schemeClr>
              </a:solidFill>
              <a:ln>
                <a:solidFill>
                  <a:schemeClr val="accent3">
                    <a:lumMod val="75000"/>
                  </a:schemeClr>
                </a:solidFill>
              </a:ln>
            </c:spPr>
          </c:marker>
          <c:cat>
            <c:strRef>
              <c:f>'Annual Drop Rates All 08-11'!$B$11:$F$11</c:f>
              <c:strCache>
                <c:ptCount val="5"/>
                <c:pt idx="0">
                  <c:v>2007-08</c:v>
                </c:pt>
                <c:pt idx="1">
                  <c:v>2008-09</c:v>
                </c:pt>
                <c:pt idx="2">
                  <c:v>2009-10</c:v>
                </c:pt>
                <c:pt idx="3">
                  <c:v>2010-11</c:v>
                </c:pt>
                <c:pt idx="4">
                  <c:v>2011-12</c:v>
                </c:pt>
              </c:strCache>
            </c:strRef>
          </c:cat>
          <c:val>
            <c:numRef>
              <c:f>'Annual Drop Rates All 08-11'!$B$13:$F$13</c:f>
              <c:numCache>
                <c:formatCode>0.0%</c:formatCode>
                <c:ptCount val="5"/>
                <c:pt idx="0">
                  <c:v>5.3000000000000012E-2</c:v>
                </c:pt>
                <c:pt idx="1">
                  <c:v>4.5999999999999999E-2</c:v>
                </c:pt>
                <c:pt idx="2">
                  <c:v>4.5999999999999999E-2</c:v>
                </c:pt>
                <c:pt idx="3">
                  <c:v>4.7000000000000014E-2</c:v>
                </c:pt>
                <c:pt idx="4" formatCode="0.00%">
                  <c:v>3.9000000000000014E-2</c:v>
                </c:pt>
              </c:numCache>
            </c:numRef>
          </c:val>
        </c:ser>
        <c:marker val="1"/>
        <c:axId val="170850176"/>
        <c:axId val="153518464"/>
      </c:lineChart>
      <c:catAx>
        <c:axId val="170850176"/>
        <c:scaling>
          <c:orientation val="minMax"/>
        </c:scaling>
        <c:axPos val="b"/>
        <c:title>
          <c:tx>
            <c:rich>
              <a:bodyPr/>
              <a:lstStyle/>
              <a:p>
                <a:pPr>
                  <a:defRPr/>
                </a:pPr>
                <a:r>
                  <a:rPr lang="en-US" sz="1100">
                    <a:latin typeface="Times New Roman" pitchFamily="18" charset="0"/>
                    <a:cs typeface="Times New Roman" pitchFamily="18" charset="0"/>
                  </a:rPr>
                  <a:t>School Year</a:t>
                </a:r>
              </a:p>
            </c:rich>
          </c:tx>
        </c:title>
        <c:numFmt formatCode="General" sourceLinked="0"/>
        <c:majorTickMark val="none"/>
        <c:minorTickMark val="out"/>
        <c:tickLblPos val="nextTo"/>
        <c:spPr>
          <a:ln>
            <a:solidFill>
              <a:schemeClr val="tx1"/>
            </a:solidFill>
          </a:ln>
        </c:spPr>
        <c:txPr>
          <a:bodyPr/>
          <a:lstStyle/>
          <a:p>
            <a:pPr>
              <a:defRPr sz="1100">
                <a:latin typeface="Times New Roman" pitchFamily="18" charset="0"/>
                <a:cs typeface="Times New Roman" pitchFamily="18" charset="0"/>
              </a:defRPr>
            </a:pPr>
            <a:endParaRPr lang="en-US"/>
          </a:p>
        </c:txPr>
        <c:crossAx val="153518464"/>
        <c:crosses val="autoZero"/>
        <c:auto val="1"/>
        <c:lblAlgn val="ctr"/>
        <c:lblOffset val="100"/>
      </c:catAx>
      <c:valAx>
        <c:axId val="153518464"/>
        <c:scaling>
          <c:orientation val="minMax"/>
          <c:max val="0.1"/>
          <c:min val="0"/>
        </c:scaling>
        <c:axPos val="l"/>
        <c:title>
          <c:tx>
            <c:rich>
              <a:bodyPr rot="-5400000" vert="horz"/>
              <a:lstStyle/>
              <a:p>
                <a:pPr>
                  <a:defRPr/>
                </a:pPr>
                <a:r>
                  <a:rPr lang="en-US" sz="1100">
                    <a:latin typeface="Times New Roman" pitchFamily="18" charset="0"/>
                    <a:cs typeface="Times New Roman" pitchFamily="18" charset="0"/>
                  </a:rPr>
                  <a:t>Annual</a:t>
                </a:r>
                <a:r>
                  <a:rPr lang="en-US" sz="1100" baseline="0">
                    <a:latin typeface="Times New Roman" pitchFamily="18" charset="0"/>
                    <a:cs typeface="Times New Roman" pitchFamily="18" charset="0"/>
                  </a:rPr>
                  <a:t> Dropout Rate</a:t>
                </a:r>
                <a:endParaRPr lang="en-US" sz="1100">
                  <a:latin typeface="Times New Roman" pitchFamily="18" charset="0"/>
                  <a:cs typeface="Times New Roman" pitchFamily="18" charset="0"/>
                </a:endParaRPr>
              </a:p>
            </c:rich>
          </c:tx>
        </c:title>
        <c:numFmt formatCode="0%" sourceLinked="0"/>
        <c:tickLblPos val="nextTo"/>
        <c:spPr>
          <a:ln>
            <a:solidFill>
              <a:schemeClr val="tx1"/>
            </a:solidFill>
          </a:ln>
        </c:spPr>
        <c:txPr>
          <a:bodyPr/>
          <a:lstStyle/>
          <a:p>
            <a:pPr>
              <a:defRPr sz="1100">
                <a:latin typeface="Times New Roman" pitchFamily="18" charset="0"/>
                <a:cs typeface="Times New Roman" pitchFamily="18" charset="0"/>
              </a:defRPr>
            </a:pPr>
            <a:endParaRPr lang="en-US"/>
          </a:p>
        </c:txPr>
        <c:crossAx val="170850176"/>
        <c:crosses val="autoZero"/>
        <c:crossBetween val="between"/>
        <c:majorUnit val="1.0000000000000005E-2"/>
      </c:valAx>
      <c:spPr>
        <a:ln>
          <a:solidFill>
            <a:schemeClr val="tx1"/>
          </a:solidFill>
        </a:ln>
      </c:spPr>
    </c:plotArea>
    <c:legend>
      <c:legendPos val="r"/>
      <c:txPr>
        <a:bodyPr/>
        <a:lstStyle/>
        <a:p>
          <a:pPr>
            <a:defRPr sz="1100">
              <a:latin typeface="Times New Roman" pitchFamily="18" charset="0"/>
              <a:cs typeface="Times New Roman" pitchFamily="18" charset="0"/>
            </a:defRPr>
          </a:pPr>
          <a:endParaRPr lang="en-US"/>
        </a:p>
      </c:txPr>
    </c:legend>
    <c:plotVisOnly val="1"/>
    <c:dispBlanksAs val="gap"/>
  </c:chart>
  <c:spPr>
    <a:ln>
      <a:noFill/>
    </a:ln>
  </c:sp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lang val="en-US"/>
  <c:chart>
    <c:autoTitleDeleted val="1"/>
    <c:plotArea>
      <c:layout/>
      <c:lineChart>
        <c:grouping val="standard"/>
        <c:ser>
          <c:idx val="0"/>
          <c:order val="0"/>
          <c:tx>
            <c:strRef>
              <c:f>'ELA CPI'!$A$24</c:f>
              <c:strCache>
                <c:ptCount val="1"/>
                <c:pt idx="0">
                  <c:v>Female</c:v>
                </c:pt>
              </c:strCache>
            </c:strRef>
          </c:tx>
          <c:cat>
            <c:strRef>
              <c:f>'ELA CPI'!$B$23:$D$23</c:f>
              <c:strCache>
                <c:ptCount val="3"/>
                <c:pt idx="0">
                  <c:v>2009-10</c:v>
                </c:pt>
                <c:pt idx="1">
                  <c:v>2010-11</c:v>
                </c:pt>
                <c:pt idx="2">
                  <c:v>2011-12</c:v>
                </c:pt>
              </c:strCache>
            </c:strRef>
          </c:cat>
          <c:val>
            <c:numRef>
              <c:f>'ELA CPI'!$B$24:$D$24</c:f>
              <c:numCache>
                <c:formatCode>0.0</c:formatCode>
                <c:ptCount val="3"/>
                <c:pt idx="0">
                  <c:v>89.7</c:v>
                </c:pt>
                <c:pt idx="1">
                  <c:v>91.7</c:v>
                </c:pt>
                <c:pt idx="2">
                  <c:v>93.9</c:v>
                </c:pt>
              </c:numCache>
            </c:numRef>
          </c:val>
        </c:ser>
        <c:ser>
          <c:idx val="1"/>
          <c:order val="1"/>
          <c:tx>
            <c:strRef>
              <c:f>'ELA CPI'!$A$25</c:f>
              <c:strCache>
                <c:ptCount val="1"/>
                <c:pt idx="0">
                  <c:v>Male</c:v>
                </c:pt>
              </c:strCache>
            </c:strRef>
          </c:tx>
          <c:cat>
            <c:strRef>
              <c:f>'ELA CPI'!$B$23:$D$23</c:f>
              <c:strCache>
                <c:ptCount val="3"/>
                <c:pt idx="0">
                  <c:v>2009-10</c:v>
                </c:pt>
                <c:pt idx="1">
                  <c:v>2010-11</c:v>
                </c:pt>
                <c:pt idx="2">
                  <c:v>2011-12</c:v>
                </c:pt>
              </c:strCache>
            </c:strRef>
          </c:cat>
          <c:val>
            <c:numRef>
              <c:f>'ELA CPI'!$B$25:$D$25</c:f>
              <c:numCache>
                <c:formatCode>0.0</c:formatCode>
                <c:ptCount val="3"/>
                <c:pt idx="0">
                  <c:v>85.3</c:v>
                </c:pt>
                <c:pt idx="1">
                  <c:v>87.3</c:v>
                </c:pt>
                <c:pt idx="2">
                  <c:v>91.2</c:v>
                </c:pt>
              </c:numCache>
            </c:numRef>
          </c:val>
        </c:ser>
        <c:marker val="1"/>
        <c:axId val="153547520"/>
        <c:axId val="153549056"/>
      </c:lineChart>
      <c:catAx>
        <c:axId val="153547520"/>
        <c:scaling>
          <c:orientation val="minMax"/>
        </c:scaling>
        <c:axPos val="b"/>
        <c:numFmt formatCode="General" sourceLinked="0"/>
        <c:majorTickMark val="none"/>
        <c:minorTickMark val="out"/>
        <c:tickLblPos val="nextTo"/>
        <c:spPr>
          <a:ln>
            <a:solidFill>
              <a:schemeClr val="tx1"/>
            </a:solidFill>
          </a:ln>
        </c:spPr>
        <c:txPr>
          <a:bodyPr/>
          <a:lstStyle/>
          <a:p>
            <a:pPr>
              <a:defRPr sz="1100">
                <a:latin typeface="Times New Roman" panose="02020603050405020304" pitchFamily="18" charset="0"/>
                <a:cs typeface="Times New Roman" panose="02020603050405020304" pitchFamily="18" charset="0"/>
              </a:defRPr>
            </a:pPr>
            <a:endParaRPr lang="en-US"/>
          </a:p>
        </c:txPr>
        <c:crossAx val="153549056"/>
        <c:crosses val="autoZero"/>
        <c:auto val="1"/>
        <c:lblAlgn val="ctr"/>
        <c:lblOffset val="100"/>
      </c:catAx>
      <c:valAx>
        <c:axId val="153549056"/>
        <c:scaling>
          <c:orientation val="minMax"/>
          <c:max val="100"/>
          <c:min val="40"/>
        </c:scaling>
        <c:axPos val="l"/>
        <c:title>
          <c:tx>
            <c:rich>
              <a:bodyPr/>
              <a:lstStyle/>
              <a:p>
                <a:pPr>
                  <a:defRPr sz="1100"/>
                </a:pPr>
                <a:r>
                  <a:rPr lang="en-US" sz="1100">
                    <a:latin typeface="Times New Roman" panose="02020603050405020304" pitchFamily="18" charset="0"/>
                    <a:cs typeface="Times New Roman" panose="02020603050405020304" pitchFamily="18" charset="0"/>
                  </a:rPr>
                  <a:t>Average CPI</a:t>
                </a:r>
              </a:p>
            </c:rich>
          </c:tx>
        </c:title>
        <c:numFmt formatCode="0" sourceLinked="0"/>
        <c:tickLblPos val="nextTo"/>
        <c:spPr>
          <a:ln>
            <a:solidFill>
              <a:schemeClr val="tx1"/>
            </a:solidFill>
          </a:ln>
        </c:spPr>
        <c:txPr>
          <a:bodyPr/>
          <a:lstStyle/>
          <a:p>
            <a:pPr>
              <a:defRPr sz="1100">
                <a:latin typeface="Times New Roman" panose="02020603050405020304" pitchFamily="18" charset="0"/>
                <a:cs typeface="Times New Roman" panose="02020603050405020304" pitchFamily="18" charset="0"/>
              </a:defRPr>
            </a:pPr>
            <a:endParaRPr lang="en-US"/>
          </a:p>
        </c:txPr>
        <c:crossAx val="153547520"/>
        <c:crosses val="autoZero"/>
        <c:crossBetween val="between"/>
        <c:majorUnit val="5"/>
      </c:valAx>
      <c:spPr>
        <a:ln>
          <a:solidFill>
            <a:schemeClr val="tx1"/>
          </a:solidFill>
        </a:ln>
      </c:spPr>
    </c:plotArea>
    <c:legend>
      <c:legendPos val="r"/>
      <c:txPr>
        <a:bodyPr/>
        <a:lstStyle/>
        <a:p>
          <a:pPr>
            <a:defRPr sz="1100">
              <a:latin typeface="Times New Roman" panose="02020603050405020304" pitchFamily="18" charset="0"/>
              <a:cs typeface="Times New Roman" panose="02020603050405020304" pitchFamily="18" charset="0"/>
            </a:defRPr>
          </a:pPr>
          <a:endParaRPr lang="en-US"/>
        </a:p>
      </c:txPr>
    </c:legend>
    <c:plotVisOnly val="1"/>
    <c:dispBlanksAs val="gap"/>
  </c:chart>
  <c:spPr>
    <a:ln>
      <a:noFill/>
    </a:ln>
  </c:sp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lang val="en-US"/>
  <c:chart>
    <c:autoTitleDeleted val="1"/>
    <c:plotArea>
      <c:layout/>
      <c:lineChart>
        <c:grouping val="standard"/>
        <c:ser>
          <c:idx val="0"/>
          <c:order val="0"/>
          <c:tx>
            <c:strRef>
              <c:f>'ELA CPI'!$A$33</c:f>
              <c:strCache>
                <c:ptCount val="1"/>
                <c:pt idx="0">
                  <c:v>Children without Disabilities</c:v>
                </c:pt>
              </c:strCache>
            </c:strRef>
          </c:tx>
          <c:cat>
            <c:strRef>
              <c:f>'ELA CPI'!$B$23:$D$23</c:f>
              <c:strCache>
                <c:ptCount val="3"/>
                <c:pt idx="0">
                  <c:v>2009-10</c:v>
                </c:pt>
                <c:pt idx="1">
                  <c:v>2010-11</c:v>
                </c:pt>
                <c:pt idx="2">
                  <c:v>2011-12</c:v>
                </c:pt>
              </c:strCache>
            </c:strRef>
          </c:cat>
          <c:val>
            <c:numRef>
              <c:f>'ELA CPI'!$B$33:$D$33</c:f>
              <c:numCache>
                <c:formatCode>0.0</c:formatCode>
                <c:ptCount val="3"/>
                <c:pt idx="0">
                  <c:v>91.4</c:v>
                </c:pt>
                <c:pt idx="1">
                  <c:v>93.6</c:v>
                </c:pt>
                <c:pt idx="2">
                  <c:v>95.6</c:v>
                </c:pt>
              </c:numCache>
            </c:numRef>
          </c:val>
        </c:ser>
        <c:ser>
          <c:idx val="1"/>
          <c:order val="1"/>
          <c:tx>
            <c:strRef>
              <c:f>'ELA CPI'!$A$34</c:f>
              <c:strCache>
                <c:ptCount val="1"/>
                <c:pt idx="0">
                  <c:v>Children with Disabilities</c:v>
                </c:pt>
              </c:strCache>
            </c:strRef>
          </c:tx>
          <c:cat>
            <c:strRef>
              <c:f>'ELA CPI'!$B$23:$D$23</c:f>
              <c:strCache>
                <c:ptCount val="3"/>
                <c:pt idx="0">
                  <c:v>2009-10</c:v>
                </c:pt>
                <c:pt idx="1">
                  <c:v>2010-11</c:v>
                </c:pt>
                <c:pt idx="2">
                  <c:v>2011-12</c:v>
                </c:pt>
              </c:strCache>
            </c:strRef>
          </c:cat>
          <c:val>
            <c:numRef>
              <c:f>'ELA CPI'!$B$34:$D$34</c:f>
              <c:numCache>
                <c:formatCode>0.0</c:formatCode>
                <c:ptCount val="3"/>
                <c:pt idx="0">
                  <c:v>68.3</c:v>
                </c:pt>
                <c:pt idx="1">
                  <c:v>71</c:v>
                </c:pt>
                <c:pt idx="2">
                  <c:v>78.7</c:v>
                </c:pt>
              </c:numCache>
            </c:numRef>
          </c:val>
        </c:ser>
        <c:ser>
          <c:idx val="2"/>
          <c:order val="2"/>
          <c:tx>
            <c:strRef>
              <c:f>'ELA CPI'!$A$35</c:f>
              <c:strCache>
                <c:ptCount val="1"/>
                <c:pt idx="0">
                  <c:v>Not LEP or FLEP</c:v>
                </c:pt>
              </c:strCache>
            </c:strRef>
          </c:tx>
          <c:cat>
            <c:strRef>
              <c:f>'ELA CPI'!$B$23:$D$23</c:f>
              <c:strCache>
                <c:ptCount val="3"/>
                <c:pt idx="0">
                  <c:v>2009-10</c:v>
                </c:pt>
                <c:pt idx="1">
                  <c:v>2010-11</c:v>
                </c:pt>
                <c:pt idx="2">
                  <c:v>2011-12</c:v>
                </c:pt>
              </c:strCache>
            </c:strRef>
          </c:cat>
          <c:val>
            <c:numRef>
              <c:f>'ELA CPI'!$B$35:$D$35</c:f>
              <c:numCache>
                <c:formatCode>0.0</c:formatCode>
                <c:ptCount val="3"/>
                <c:pt idx="0">
                  <c:v>89.7</c:v>
                </c:pt>
                <c:pt idx="1">
                  <c:v>92</c:v>
                </c:pt>
                <c:pt idx="2">
                  <c:v>94.7</c:v>
                </c:pt>
              </c:numCache>
            </c:numRef>
          </c:val>
        </c:ser>
        <c:ser>
          <c:idx val="3"/>
          <c:order val="3"/>
          <c:tx>
            <c:strRef>
              <c:f>'ELA CPI'!$A$36</c:f>
              <c:strCache>
                <c:ptCount val="1"/>
                <c:pt idx="0">
                  <c:v>LEP or FLEP</c:v>
                </c:pt>
              </c:strCache>
            </c:strRef>
          </c:tx>
          <c:cat>
            <c:strRef>
              <c:f>'ELA CPI'!$B$23:$D$23</c:f>
              <c:strCache>
                <c:ptCount val="3"/>
                <c:pt idx="0">
                  <c:v>2009-10</c:v>
                </c:pt>
                <c:pt idx="1">
                  <c:v>2010-11</c:v>
                </c:pt>
                <c:pt idx="2">
                  <c:v>2011-12</c:v>
                </c:pt>
              </c:strCache>
            </c:strRef>
          </c:cat>
          <c:val>
            <c:numRef>
              <c:f>'ELA CPI'!$B$36:$D$36</c:f>
              <c:numCache>
                <c:formatCode>0.0</c:formatCode>
                <c:ptCount val="3"/>
                <c:pt idx="0">
                  <c:v>65.2</c:v>
                </c:pt>
                <c:pt idx="1">
                  <c:v>67.7</c:v>
                </c:pt>
                <c:pt idx="2">
                  <c:v>77</c:v>
                </c:pt>
              </c:numCache>
            </c:numRef>
          </c:val>
        </c:ser>
        <c:ser>
          <c:idx val="4"/>
          <c:order val="4"/>
          <c:tx>
            <c:strRef>
              <c:f>'ELA CPI'!$A$37</c:f>
              <c:strCache>
                <c:ptCount val="1"/>
                <c:pt idx="0">
                  <c:v>Not Low Income</c:v>
                </c:pt>
              </c:strCache>
            </c:strRef>
          </c:tx>
          <c:cat>
            <c:strRef>
              <c:f>'ELA CPI'!$B$23:$D$23</c:f>
              <c:strCache>
                <c:ptCount val="3"/>
                <c:pt idx="0">
                  <c:v>2009-10</c:v>
                </c:pt>
                <c:pt idx="1">
                  <c:v>2010-11</c:v>
                </c:pt>
                <c:pt idx="2">
                  <c:v>2011-12</c:v>
                </c:pt>
              </c:strCache>
            </c:strRef>
          </c:cat>
          <c:val>
            <c:numRef>
              <c:f>'ELA CPI'!$B$37:$D$37</c:f>
              <c:numCache>
                <c:formatCode>0.0</c:formatCode>
                <c:ptCount val="3"/>
                <c:pt idx="0">
                  <c:v>93</c:v>
                </c:pt>
                <c:pt idx="1">
                  <c:v>94.6</c:v>
                </c:pt>
                <c:pt idx="2">
                  <c:v>96.2</c:v>
                </c:pt>
              </c:numCache>
            </c:numRef>
          </c:val>
        </c:ser>
        <c:ser>
          <c:idx val="5"/>
          <c:order val="5"/>
          <c:tx>
            <c:strRef>
              <c:f>'ELA CPI'!$A$38</c:f>
              <c:strCache>
                <c:ptCount val="1"/>
                <c:pt idx="0">
                  <c:v>Low Income</c:v>
                </c:pt>
              </c:strCache>
            </c:strRef>
          </c:tx>
          <c:cat>
            <c:strRef>
              <c:f>'ELA CPI'!$B$23:$D$23</c:f>
              <c:strCache>
                <c:ptCount val="3"/>
                <c:pt idx="0">
                  <c:v>2009-10</c:v>
                </c:pt>
                <c:pt idx="1">
                  <c:v>2010-11</c:v>
                </c:pt>
                <c:pt idx="2">
                  <c:v>2011-12</c:v>
                </c:pt>
              </c:strCache>
            </c:strRef>
          </c:cat>
          <c:val>
            <c:numRef>
              <c:f>'ELA CPI'!$B$38:$D$38</c:f>
              <c:numCache>
                <c:formatCode>0.0</c:formatCode>
                <c:ptCount val="3"/>
                <c:pt idx="0">
                  <c:v>82</c:v>
                </c:pt>
                <c:pt idx="1">
                  <c:v>84.7</c:v>
                </c:pt>
                <c:pt idx="2">
                  <c:v>89.4</c:v>
                </c:pt>
              </c:numCache>
            </c:numRef>
          </c:val>
        </c:ser>
        <c:ser>
          <c:idx val="6"/>
          <c:order val="6"/>
          <c:tx>
            <c:strRef>
              <c:f>'ELA CPI'!$A$39</c:f>
              <c:strCache>
                <c:ptCount val="1"/>
                <c:pt idx="0">
                  <c:v>Not High Needs</c:v>
                </c:pt>
              </c:strCache>
            </c:strRef>
          </c:tx>
          <c:dPt>
            <c:idx val="1"/>
            <c:spPr>
              <a:ln>
                <a:noFill/>
              </a:ln>
            </c:spPr>
          </c:dPt>
          <c:cat>
            <c:strRef>
              <c:f>'ELA CPI'!$B$23:$D$23</c:f>
              <c:strCache>
                <c:ptCount val="3"/>
                <c:pt idx="0">
                  <c:v>2009-10</c:v>
                </c:pt>
                <c:pt idx="1">
                  <c:v>2010-11</c:v>
                </c:pt>
                <c:pt idx="2">
                  <c:v>2011-12</c:v>
                </c:pt>
              </c:strCache>
            </c:strRef>
          </c:cat>
          <c:val>
            <c:numRef>
              <c:f>'ELA CPI'!$B$39:$D$39</c:f>
              <c:numCache>
                <c:formatCode>0.0</c:formatCode>
                <c:ptCount val="3"/>
                <c:pt idx="0">
                  <c:v>0</c:v>
                </c:pt>
                <c:pt idx="1">
                  <c:v>98</c:v>
                </c:pt>
                <c:pt idx="2">
                  <c:v>98.8</c:v>
                </c:pt>
              </c:numCache>
            </c:numRef>
          </c:val>
        </c:ser>
        <c:ser>
          <c:idx val="7"/>
          <c:order val="7"/>
          <c:tx>
            <c:strRef>
              <c:f>'ELA CPI'!$A$40</c:f>
              <c:strCache>
                <c:ptCount val="1"/>
                <c:pt idx="0">
                  <c:v>High Needs</c:v>
                </c:pt>
              </c:strCache>
            </c:strRef>
          </c:tx>
          <c:dPt>
            <c:idx val="1"/>
            <c:spPr>
              <a:ln>
                <a:noFill/>
              </a:ln>
            </c:spPr>
          </c:dPt>
          <c:cat>
            <c:strRef>
              <c:f>'ELA CPI'!$B$23:$D$23</c:f>
              <c:strCache>
                <c:ptCount val="3"/>
                <c:pt idx="0">
                  <c:v>2009-10</c:v>
                </c:pt>
                <c:pt idx="1">
                  <c:v>2010-11</c:v>
                </c:pt>
                <c:pt idx="2">
                  <c:v>2011-12</c:v>
                </c:pt>
              </c:strCache>
            </c:strRef>
          </c:cat>
          <c:val>
            <c:numRef>
              <c:f>'ELA CPI'!$B$40:$D$40</c:f>
              <c:numCache>
                <c:formatCode>0.0</c:formatCode>
                <c:ptCount val="3"/>
                <c:pt idx="0">
                  <c:v>0</c:v>
                </c:pt>
                <c:pt idx="1">
                  <c:v>83.7</c:v>
                </c:pt>
                <c:pt idx="2">
                  <c:v>88.6</c:v>
                </c:pt>
              </c:numCache>
            </c:numRef>
          </c:val>
        </c:ser>
        <c:marker val="1"/>
        <c:axId val="153604864"/>
        <c:axId val="153606400"/>
      </c:lineChart>
      <c:catAx>
        <c:axId val="153604864"/>
        <c:scaling>
          <c:orientation val="minMax"/>
        </c:scaling>
        <c:axPos val="b"/>
        <c:numFmt formatCode="General" sourceLinked="0"/>
        <c:majorTickMark val="none"/>
        <c:minorTickMark val="out"/>
        <c:tickLblPos val="nextTo"/>
        <c:spPr>
          <a:ln>
            <a:solidFill>
              <a:schemeClr val="tx1"/>
            </a:solidFill>
          </a:ln>
        </c:spPr>
        <c:txPr>
          <a:bodyPr/>
          <a:lstStyle/>
          <a:p>
            <a:pPr>
              <a:defRPr sz="1100">
                <a:latin typeface="Times New Roman" panose="02020603050405020304" pitchFamily="18" charset="0"/>
                <a:cs typeface="Times New Roman" panose="02020603050405020304" pitchFamily="18" charset="0"/>
              </a:defRPr>
            </a:pPr>
            <a:endParaRPr lang="en-US"/>
          </a:p>
        </c:txPr>
        <c:crossAx val="153606400"/>
        <c:crosses val="autoZero"/>
        <c:auto val="1"/>
        <c:lblAlgn val="ctr"/>
        <c:lblOffset val="100"/>
      </c:catAx>
      <c:valAx>
        <c:axId val="153606400"/>
        <c:scaling>
          <c:orientation val="minMax"/>
          <c:max val="100"/>
          <c:min val="40"/>
        </c:scaling>
        <c:axPos val="l"/>
        <c:title>
          <c:tx>
            <c:rich>
              <a:bodyPr/>
              <a:lstStyle/>
              <a:p>
                <a:pPr>
                  <a:defRPr sz="1100"/>
                </a:pPr>
                <a:r>
                  <a:rPr lang="en-US" sz="1100">
                    <a:latin typeface="Times New Roman" panose="02020603050405020304" pitchFamily="18" charset="0"/>
                    <a:cs typeface="Times New Roman" panose="02020603050405020304" pitchFamily="18" charset="0"/>
                  </a:rPr>
                  <a:t>Average CPI</a:t>
                </a:r>
              </a:p>
            </c:rich>
          </c:tx>
        </c:title>
        <c:numFmt formatCode="0" sourceLinked="0"/>
        <c:tickLblPos val="nextTo"/>
        <c:spPr>
          <a:ln>
            <a:solidFill>
              <a:schemeClr val="tx1"/>
            </a:solidFill>
          </a:ln>
        </c:spPr>
        <c:txPr>
          <a:bodyPr/>
          <a:lstStyle/>
          <a:p>
            <a:pPr>
              <a:defRPr sz="1100">
                <a:latin typeface="Times New Roman" panose="02020603050405020304" pitchFamily="18" charset="0"/>
                <a:cs typeface="Times New Roman" panose="02020603050405020304" pitchFamily="18" charset="0"/>
              </a:defRPr>
            </a:pPr>
            <a:endParaRPr lang="en-US"/>
          </a:p>
        </c:txPr>
        <c:crossAx val="153604864"/>
        <c:crosses val="autoZero"/>
        <c:crossBetween val="between"/>
        <c:majorUnit val="5"/>
      </c:valAx>
      <c:spPr>
        <a:ln>
          <a:solidFill>
            <a:schemeClr val="tx1"/>
          </a:solidFill>
        </a:ln>
      </c:spPr>
    </c:plotArea>
    <c:legend>
      <c:legendPos val="r"/>
      <c:layout>
        <c:manualLayout>
          <c:xMode val="edge"/>
          <c:yMode val="edge"/>
          <c:x val="0.65269412636282975"/>
          <c:y val="0.12951328132594545"/>
          <c:w val="0.33360724596281516"/>
          <c:h val="0.70931424370564755"/>
        </c:manualLayout>
      </c:layout>
      <c:txPr>
        <a:bodyPr/>
        <a:lstStyle/>
        <a:p>
          <a:pPr>
            <a:defRPr sz="1100">
              <a:latin typeface="Times New Roman" panose="02020603050405020304" pitchFamily="18" charset="0"/>
              <a:cs typeface="Times New Roman" panose="02020603050405020304" pitchFamily="18" charset="0"/>
            </a:defRPr>
          </a:pPr>
          <a:endParaRPr lang="en-US"/>
        </a:p>
      </c:txPr>
    </c:legend>
    <c:plotVisOnly val="1"/>
    <c:dispBlanksAs val="gap"/>
  </c:chart>
  <c:spPr>
    <a:ln>
      <a:noFill/>
    </a:ln>
  </c:sp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lineChart>
        <c:grouping val="standard"/>
        <c:ser>
          <c:idx val="0"/>
          <c:order val="0"/>
          <c:tx>
            <c:strRef>
              <c:f>'ELA CPI'!$A$26</c:f>
              <c:strCache>
                <c:ptCount val="1"/>
                <c:pt idx="0">
                  <c:v>White</c:v>
                </c:pt>
              </c:strCache>
            </c:strRef>
          </c:tx>
          <c:cat>
            <c:strRef>
              <c:f>'ELA CPI'!$B$23:$D$23</c:f>
              <c:strCache>
                <c:ptCount val="3"/>
                <c:pt idx="0">
                  <c:v>2009-10</c:v>
                </c:pt>
                <c:pt idx="1">
                  <c:v>2010-11</c:v>
                </c:pt>
                <c:pt idx="2">
                  <c:v>2011-12</c:v>
                </c:pt>
              </c:strCache>
            </c:strRef>
          </c:cat>
          <c:val>
            <c:numRef>
              <c:f>'ELA CPI'!$B$26:$D$26</c:f>
              <c:numCache>
                <c:formatCode>0.0</c:formatCode>
                <c:ptCount val="3"/>
                <c:pt idx="0">
                  <c:v>91.7</c:v>
                </c:pt>
                <c:pt idx="1">
                  <c:v>93.8</c:v>
                </c:pt>
                <c:pt idx="2">
                  <c:v>95.6</c:v>
                </c:pt>
              </c:numCache>
            </c:numRef>
          </c:val>
        </c:ser>
        <c:ser>
          <c:idx val="1"/>
          <c:order val="1"/>
          <c:tx>
            <c:strRef>
              <c:f>'ELA CPI'!$A$27</c:f>
              <c:strCache>
                <c:ptCount val="1"/>
                <c:pt idx="0">
                  <c:v>Asian</c:v>
                </c:pt>
              </c:strCache>
            </c:strRef>
          </c:tx>
          <c:cat>
            <c:strRef>
              <c:f>'ELA CPI'!$B$23:$D$23</c:f>
              <c:strCache>
                <c:ptCount val="3"/>
                <c:pt idx="0">
                  <c:v>2009-10</c:v>
                </c:pt>
                <c:pt idx="1">
                  <c:v>2010-11</c:v>
                </c:pt>
                <c:pt idx="2">
                  <c:v>2011-12</c:v>
                </c:pt>
              </c:strCache>
            </c:strRef>
          </c:cat>
          <c:val>
            <c:numRef>
              <c:f>'ELA CPI'!$B$27:$D$27</c:f>
              <c:numCache>
                <c:formatCode>0.0</c:formatCode>
                <c:ptCount val="3"/>
                <c:pt idx="0">
                  <c:v>91.7</c:v>
                </c:pt>
                <c:pt idx="1">
                  <c:v>92</c:v>
                </c:pt>
                <c:pt idx="2">
                  <c:v>95</c:v>
                </c:pt>
              </c:numCache>
            </c:numRef>
          </c:val>
        </c:ser>
        <c:ser>
          <c:idx val="2"/>
          <c:order val="2"/>
          <c:tx>
            <c:strRef>
              <c:f>'ELA CPI'!$A$28</c:f>
              <c:strCache>
                <c:ptCount val="1"/>
                <c:pt idx="0">
                  <c:v>Black/African American</c:v>
                </c:pt>
              </c:strCache>
            </c:strRef>
          </c:tx>
          <c:cat>
            <c:strRef>
              <c:f>'ELA CPI'!$B$23:$D$23</c:f>
              <c:strCache>
                <c:ptCount val="3"/>
                <c:pt idx="0">
                  <c:v>2009-10</c:v>
                </c:pt>
                <c:pt idx="1">
                  <c:v>2010-11</c:v>
                </c:pt>
                <c:pt idx="2">
                  <c:v>2011-12</c:v>
                </c:pt>
              </c:strCache>
            </c:strRef>
          </c:cat>
          <c:val>
            <c:numRef>
              <c:f>'ELA CPI'!$B$28:$D$28</c:f>
              <c:numCache>
                <c:formatCode>0.0</c:formatCode>
                <c:ptCount val="3"/>
                <c:pt idx="0">
                  <c:v>81.900000000000006</c:v>
                </c:pt>
                <c:pt idx="1">
                  <c:v>84.4</c:v>
                </c:pt>
                <c:pt idx="2">
                  <c:v>89.5</c:v>
                </c:pt>
              </c:numCache>
            </c:numRef>
          </c:val>
        </c:ser>
        <c:ser>
          <c:idx val="3"/>
          <c:order val="3"/>
          <c:tx>
            <c:strRef>
              <c:f>'ELA CPI'!$A$29</c:f>
              <c:strCache>
                <c:ptCount val="1"/>
                <c:pt idx="0">
                  <c:v>Hispanic/Latino</c:v>
                </c:pt>
              </c:strCache>
            </c:strRef>
          </c:tx>
          <c:cat>
            <c:strRef>
              <c:f>'ELA CPI'!$B$23:$D$23</c:f>
              <c:strCache>
                <c:ptCount val="3"/>
                <c:pt idx="0">
                  <c:v>2009-10</c:v>
                </c:pt>
                <c:pt idx="1">
                  <c:v>2010-11</c:v>
                </c:pt>
                <c:pt idx="2">
                  <c:v>2011-12</c:v>
                </c:pt>
              </c:strCache>
            </c:strRef>
          </c:cat>
          <c:val>
            <c:numRef>
              <c:f>'ELA CPI'!$B$29:$D$29</c:f>
              <c:numCache>
                <c:formatCode>0.0</c:formatCode>
                <c:ptCount val="3"/>
                <c:pt idx="0">
                  <c:v>80.900000000000006</c:v>
                </c:pt>
                <c:pt idx="1">
                  <c:v>82.9</c:v>
                </c:pt>
                <c:pt idx="2">
                  <c:v>87.8</c:v>
                </c:pt>
              </c:numCache>
            </c:numRef>
          </c:val>
        </c:ser>
        <c:ser>
          <c:idx val="4"/>
          <c:order val="4"/>
          <c:tx>
            <c:strRef>
              <c:f>'ELA CPI'!$A$30</c:f>
              <c:strCache>
                <c:ptCount val="1"/>
                <c:pt idx="0">
                  <c:v>Multi-Race, Non-Hispanic/Latino</c:v>
                </c:pt>
              </c:strCache>
            </c:strRef>
          </c:tx>
          <c:cat>
            <c:strRef>
              <c:f>'ELA CPI'!$B$23:$D$23</c:f>
              <c:strCache>
                <c:ptCount val="3"/>
                <c:pt idx="0">
                  <c:v>2009-10</c:v>
                </c:pt>
                <c:pt idx="1">
                  <c:v>2010-11</c:v>
                </c:pt>
                <c:pt idx="2">
                  <c:v>2011-12</c:v>
                </c:pt>
              </c:strCache>
            </c:strRef>
          </c:cat>
          <c:val>
            <c:numRef>
              <c:f>'ELA CPI'!$B$30:$D$30</c:f>
              <c:numCache>
                <c:formatCode>0.0</c:formatCode>
                <c:ptCount val="3"/>
                <c:pt idx="0">
                  <c:v>86.4</c:v>
                </c:pt>
                <c:pt idx="1">
                  <c:v>91.4</c:v>
                </c:pt>
                <c:pt idx="2">
                  <c:v>91.9</c:v>
                </c:pt>
              </c:numCache>
            </c:numRef>
          </c:val>
        </c:ser>
        <c:ser>
          <c:idx val="5"/>
          <c:order val="5"/>
          <c:tx>
            <c:strRef>
              <c:f>'ELA CPI'!$A$31</c:f>
              <c:strCache>
                <c:ptCount val="1"/>
                <c:pt idx="0">
                  <c:v>American Indian/Alaskan Native</c:v>
                </c:pt>
              </c:strCache>
            </c:strRef>
          </c:tx>
          <c:cat>
            <c:strRef>
              <c:f>'ELA CPI'!$B$23:$D$23</c:f>
              <c:strCache>
                <c:ptCount val="3"/>
                <c:pt idx="0">
                  <c:v>2009-10</c:v>
                </c:pt>
                <c:pt idx="1">
                  <c:v>2010-11</c:v>
                </c:pt>
                <c:pt idx="2">
                  <c:v>2011-12</c:v>
                </c:pt>
              </c:strCache>
            </c:strRef>
          </c:cat>
          <c:val>
            <c:numRef>
              <c:f>'ELA CPI'!$B$31:$D$31</c:f>
              <c:numCache>
                <c:formatCode>0.0</c:formatCode>
                <c:ptCount val="3"/>
                <c:pt idx="0">
                  <c:v>85.9</c:v>
                </c:pt>
                <c:pt idx="1">
                  <c:v>88</c:v>
                </c:pt>
                <c:pt idx="2">
                  <c:v>90.4</c:v>
                </c:pt>
              </c:numCache>
            </c:numRef>
          </c:val>
        </c:ser>
        <c:ser>
          <c:idx val="6"/>
          <c:order val="6"/>
          <c:tx>
            <c:strRef>
              <c:f>'ELA CPI'!$A$32</c:f>
              <c:strCache>
                <c:ptCount val="1"/>
                <c:pt idx="0">
                  <c:v>Native Hawaiian/Pacific Islander</c:v>
                </c:pt>
              </c:strCache>
            </c:strRef>
          </c:tx>
          <c:cat>
            <c:strRef>
              <c:f>'ELA CPI'!$B$23:$D$23</c:f>
              <c:strCache>
                <c:ptCount val="3"/>
                <c:pt idx="0">
                  <c:v>2009-10</c:v>
                </c:pt>
                <c:pt idx="1">
                  <c:v>2010-11</c:v>
                </c:pt>
                <c:pt idx="2">
                  <c:v>2011-12</c:v>
                </c:pt>
              </c:strCache>
            </c:strRef>
          </c:cat>
          <c:val>
            <c:numRef>
              <c:f>'ELA CPI'!$B$32:$D$32</c:f>
              <c:numCache>
                <c:formatCode>0.0</c:formatCode>
                <c:ptCount val="3"/>
                <c:pt idx="0">
                  <c:v>60</c:v>
                </c:pt>
                <c:pt idx="1">
                  <c:v>88</c:v>
                </c:pt>
                <c:pt idx="2">
                  <c:v>86.1</c:v>
                </c:pt>
              </c:numCache>
            </c:numRef>
          </c:val>
        </c:ser>
        <c:marker val="1"/>
        <c:axId val="154147456"/>
        <c:axId val="154153344"/>
      </c:lineChart>
      <c:catAx>
        <c:axId val="154147456"/>
        <c:scaling>
          <c:orientation val="minMax"/>
        </c:scaling>
        <c:axPos val="b"/>
        <c:numFmt formatCode="#,##0.00" sourceLinked="0"/>
        <c:majorTickMark val="none"/>
        <c:minorTickMark val="out"/>
        <c:tickLblPos val="nextTo"/>
        <c:spPr>
          <a:ln>
            <a:solidFill>
              <a:schemeClr val="tx1"/>
            </a:solidFill>
          </a:ln>
        </c:spPr>
        <c:txPr>
          <a:bodyPr/>
          <a:lstStyle/>
          <a:p>
            <a:pPr>
              <a:defRPr sz="1100">
                <a:latin typeface="Times New Roman" panose="02020603050405020304" pitchFamily="18" charset="0"/>
                <a:cs typeface="Times New Roman" panose="02020603050405020304" pitchFamily="18" charset="0"/>
              </a:defRPr>
            </a:pPr>
            <a:endParaRPr lang="en-US"/>
          </a:p>
        </c:txPr>
        <c:crossAx val="154153344"/>
        <c:crosses val="autoZero"/>
        <c:auto val="1"/>
        <c:lblAlgn val="ctr"/>
        <c:lblOffset val="100"/>
      </c:catAx>
      <c:valAx>
        <c:axId val="154153344"/>
        <c:scaling>
          <c:orientation val="minMax"/>
          <c:max val="100"/>
          <c:min val="40"/>
        </c:scaling>
        <c:axPos val="l"/>
        <c:title>
          <c:tx>
            <c:rich>
              <a:bodyPr/>
              <a:lstStyle/>
              <a:p>
                <a:pPr>
                  <a:defRPr sz="1100"/>
                </a:pPr>
                <a:r>
                  <a:rPr lang="en-US" sz="1100">
                    <a:latin typeface="Times New Roman" panose="02020603050405020304" pitchFamily="18" charset="0"/>
                    <a:cs typeface="Times New Roman" panose="02020603050405020304" pitchFamily="18" charset="0"/>
                  </a:rPr>
                  <a:t>Average CPI</a:t>
                </a:r>
              </a:p>
            </c:rich>
          </c:tx>
        </c:title>
        <c:numFmt formatCode="0" sourceLinked="0"/>
        <c:tickLblPos val="nextTo"/>
        <c:spPr>
          <a:ln>
            <a:solidFill>
              <a:schemeClr val="tx1"/>
            </a:solidFill>
          </a:ln>
        </c:spPr>
        <c:txPr>
          <a:bodyPr/>
          <a:lstStyle/>
          <a:p>
            <a:pPr>
              <a:defRPr>
                <a:latin typeface="Times New Roman" panose="02020603050405020304" pitchFamily="18" charset="0"/>
                <a:cs typeface="Times New Roman" panose="02020603050405020304" pitchFamily="18" charset="0"/>
              </a:defRPr>
            </a:pPr>
            <a:endParaRPr lang="en-US"/>
          </a:p>
        </c:txPr>
        <c:crossAx val="154147456"/>
        <c:crosses val="autoZero"/>
        <c:crossBetween val="between"/>
        <c:majorUnit val="5"/>
      </c:valAx>
      <c:spPr>
        <a:ln>
          <a:solidFill>
            <a:schemeClr val="tx1"/>
          </a:solidFill>
        </a:ln>
      </c:spPr>
    </c:plotArea>
    <c:legend>
      <c:legendPos val="r"/>
      <c:layout>
        <c:manualLayout>
          <c:xMode val="edge"/>
          <c:yMode val="edge"/>
          <c:x val="0.65924026184185169"/>
          <c:y val="9.4000164041994752E-2"/>
          <c:w val="0.3355437861511128"/>
          <c:h val="0.81025426509186349"/>
        </c:manualLayout>
      </c:layout>
      <c:txPr>
        <a:bodyPr/>
        <a:lstStyle/>
        <a:p>
          <a:pPr>
            <a:defRPr sz="1100">
              <a:latin typeface="Times New Roman" panose="02020603050405020304" pitchFamily="18" charset="0"/>
              <a:cs typeface="Times New Roman" panose="02020603050405020304" pitchFamily="18" charset="0"/>
            </a:defRPr>
          </a:pPr>
          <a:endParaRPr lang="en-US"/>
        </a:p>
      </c:txPr>
    </c:legend>
    <c:plotVisOnly val="1"/>
    <c:dispBlanksAs val="gap"/>
  </c:chart>
  <c:spPr>
    <a:ln>
      <a:noFill/>
    </a:ln>
  </c:sp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vti_RoutingExistingProperties xmlns="0a4e05da-b9bc-4326-ad73-01ef31b95567" xsi:nil="true"/>
    <_dlc_DocIdPersistId xmlns="733efe1c-5bbe-4968-87dc-d400e65c879f">true</_dlc_DocIdPersistId>
    <_dlc_DocId xmlns="733efe1c-5bbe-4968-87dc-d400e65c879f">DESE-231-16351</_dlc_DocId>
    <_dlc_DocIdUrl xmlns="733efe1c-5bbe-4968-87dc-d400e65c879f">
      <Url>https://sharepoint.doemass.org/ese/webteam/cps/_layouts/DocIdRedir.aspx?ID=DESE-231-16351</Url>
      <Description>DESE-231-16351</Description>
    </_dlc_DocIdUrl>
  </documentManagement>
</p:properties>
</file>

<file path=customXml/item2.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DropOffZoneRoutingForm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524261BFE874874F899C38CF9C771BFF" ma:contentTypeVersion="7" ma:contentTypeDescription="Create a new document." ma:contentTypeScope="" ma:versionID="fe35eebca4745372fa53d5050364ca0c">
  <xsd:schema xmlns:xsd="http://www.w3.org/2001/XMLSchema" xmlns:xs="http://www.w3.org/2001/XMLSchema" xmlns:p="http://schemas.microsoft.com/office/2006/metadata/properties" xmlns:ns2="0a4e05da-b9bc-4326-ad73-01ef31b95567" xmlns:ns3="733efe1c-5bbe-4968-87dc-d400e65c879f" targetNamespace="http://schemas.microsoft.com/office/2006/metadata/properties" ma:root="true" ma:fieldsID="69b118e19905d1ad78f6c228cdaca311" ns2:_="" ns3:_="">
    <xsd:import namespace="0a4e05da-b9bc-4326-ad73-01ef31b95567"/>
    <xsd:import namespace="733efe1c-5bbe-4968-87dc-d400e65c879f"/>
    <xsd:element name="properties">
      <xsd:complexType>
        <xsd:sequence>
          <xsd:element name="documentManagement">
            <xsd:complexType>
              <xsd:all>
                <xsd:element ref="ns2:_vti_RoutingExistingProperties"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a4e05da-b9bc-4326-ad73-01ef31b95567" elementFormDefault="qualified">
    <xsd:import namespace="http://schemas.microsoft.com/office/2006/documentManagement/types"/>
    <xsd:import namespace="http://schemas.microsoft.com/office/infopath/2007/PartnerControls"/>
    <xsd:element name="_vti_RoutingExistingProperties" ma:index="8" nillable="true" ma:displayName="Original Properties" ma:hidden="true" ma:internalName="_vti_RoutingExistingPropertie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33efe1c-5bbe-4968-87dc-d400e65c879f" elementFormDefault="qualified">
    <xsd:import namespace="http://schemas.microsoft.com/office/2006/documentManagement/types"/>
    <xsd:import namespace="http://schemas.microsoft.com/office/infopath/2007/PartnerControls"/>
    <xsd:element name="_dlc_DocId" ma:index="9" nillable="true" ma:displayName="Document ID Value" ma:description="The value of the document ID assigned to this item." ma:internalName="_dlc_DocId" ma:readOnly="true">
      <xsd:simpleType>
        <xsd:restriction base="dms:Text"/>
      </xsd:simpleType>
    </xsd:element>
    <xsd:element name="_dlc_DocIdUrl" ma:index="10"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1"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0CA3052-335E-4641-8E00-A7431D046E52}">
  <ds:schemaRefs>
    <ds:schemaRef ds:uri="http://schemas.microsoft.com/office/2006/metadata/properties"/>
    <ds:schemaRef ds:uri="http://schemas.microsoft.com/office/infopath/2007/PartnerControls"/>
    <ds:schemaRef ds:uri="0a4e05da-b9bc-4326-ad73-01ef31b95567"/>
    <ds:schemaRef ds:uri="733efe1c-5bbe-4968-87dc-d400e65c879f"/>
  </ds:schemaRefs>
</ds:datastoreItem>
</file>

<file path=customXml/itemProps2.xml><?xml version="1.0" encoding="utf-8"?>
<ds:datastoreItem xmlns:ds="http://schemas.openxmlformats.org/officeDocument/2006/customXml" ds:itemID="{64C687E8-3184-44F1-B39C-956B0C3AA735}">
  <ds:schemaRefs>
    <ds:schemaRef ds:uri="http://schemas.microsoft.com/sharepoint/events"/>
  </ds:schemaRefs>
</ds:datastoreItem>
</file>

<file path=customXml/itemProps3.xml><?xml version="1.0" encoding="utf-8"?>
<ds:datastoreItem xmlns:ds="http://schemas.openxmlformats.org/officeDocument/2006/customXml" ds:itemID="{74018043-DEEF-449B-953C-B600A03C36E6}">
  <ds:schemaRefs>
    <ds:schemaRef ds:uri="http://schemas.microsoft.com/sharepoint/v3/contenttype/forms"/>
  </ds:schemaRefs>
</ds:datastoreItem>
</file>

<file path=customXml/itemProps4.xml><?xml version="1.0" encoding="utf-8"?>
<ds:datastoreItem xmlns:ds="http://schemas.openxmlformats.org/officeDocument/2006/customXml" ds:itemID="{6A815CBC-7F33-4CDB-A465-42D59AD582A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a4e05da-b9bc-4326-ad73-01ef31b95567"/>
    <ds:schemaRef ds:uri="733efe1c-5bbe-4968-87dc-d400e65c879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2A08F921-B009-45FE-AC41-5563424188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141</Pages>
  <Words>58810</Words>
  <Characters>308755</Characters>
  <Application>Microsoft Office Word</Application>
  <DocSecurity>0</DocSecurity>
  <Lines>9648</Lines>
  <Paragraphs>6229</Paragraphs>
  <ScaleCrop>false</ScaleCrop>
  <HeadingPairs>
    <vt:vector size="2" baseType="variant">
      <vt:variant>
        <vt:lpstr>Title</vt:lpstr>
      </vt:variant>
      <vt:variant>
        <vt:i4>1</vt:i4>
      </vt:variant>
    </vt:vector>
  </HeadingPairs>
  <TitlesOfParts>
    <vt:vector size="1" baseType="lpstr">
      <vt:lpstr>Race to the Top College and Career Readiness Initiatives, Evaluation Report (September 2013)</vt:lpstr>
    </vt:vector>
  </TitlesOfParts>
  <Company/>
  <LinksUpToDate>false</LinksUpToDate>
  <CharactersWithSpaces>361336</CharactersWithSpaces>
  <SharedDoc>false</SharedDoc>
  <HLinks>
    <vt:vector size="54" baseType="variant">
      <vt:variant>
        <vt:i4>1245237</vt:i4>
      </vt:variant>
      <vt:variant>
        <vt:i4>50</vt:i4>
      </vt:variant>
      <vt:variant>
        <vt:i4>0</vt:i4>
      </vt:variant>
      <vt:variant>
        <vt:i4>5</vt:i4>
      </vt:variant>
      <vt:variant>
        <vt:lpwstr/>
      </vt:variant>
      <vt:variant>
        <vt:lpwstr>_Toc312411506</vt:lpwstr>
      </vt:variant>
      <vt:variant>
        <vt:i4>1245237</vt:i4>
      </vt:variant>
      <vt:variant>
        <vt:i4>44</vt:i4>
      </vt:variant>
      <vt:variant>
        <vt:i4>0</vt:i4>
      </vt:variant>
      <vt:variant>
        <vt:i4>5</vt:i4>
      </vt:variant>
      <vt:variant>
        <vt:lpwstr/>
      </vt:variant>
      <vt:variant>
        <vt:lpwstr>_Toc312411504</vt:lpwstr>
      </vt:variant>
      <vt:variant>
        <vt:i4>1245237</vt:i4>
      </vt:variant>
      <vt:variant>
        <vt:i4>38</vt:i4>
      </vt:variant>
      <vt:variant>
        <vt:i4>0</vt:i4>
      </vt:variant>
      <vt:variant>
        <vt:i4>5</vt:i4>
      </vt:variant>
      <vt:variant>
        <vt:lpwstr/>
      </vt:variant>
      <vt:variant>
        <vt:lpwstr>_Toc312411502</vt:lpwstr>
      </vt:variant>
      <vt:variant>
        <vt:i4>1245237</vt:i4>
      </vt:variant>
      <vt:variant>
        <vt:i4>32</vt:i4>
      </vt:variant>
      <vt:variant>
        <vt:i4>0</vt:i4>
      </vt:variant>
      <vt:variant>
        <vt:i4>5</vt:i4>
      </vt:variant>
      <vt:variant>
        <vt:lpwstr/>
      </vt:variant>
      <vt:variant>
        <vt:lpwstr>_Toc312411501</vt:lpwstr>
      </vt:variant>
      <vt:variant>
        <vt:i4>1245237</vt:i4>
      </vt:variant>
      <vt:variant>
        <vt:i4>26</vt:i4>
      </vt:variant>
      <vt:variant>
        <vt:i4>0</vt:i4>
      </vt:variant>
      <vt:variant>
        <vt:i4>5</vt:i4>
      </vt:variant>
      <vt:variant>
        <vt:lpwstr/>
      </vt:variant>
      <vt:variant>
        <vt:lpwstr>_Toc312411500</vt:lpwstr>
      </vt:variant>
      <vt:variant>
        <vt:i4>1703988</vt:i4>
      </vt:variant>
      <vt:variant>
        <vt:i4>20</vt:i4>
      </vt:variant>
      <vt:variant>
        <vt:i4>0</vt:i4>
      </vt:variant>
      <vt:variant>
        <vt:i4>5</vt:i4>
      </vt:variant>
      <vt:variant>
        <vt:lpwstr/>
      </vt:variant>
      <vt:variant>
        <vt:lpwstr>_Toc312411499</vt:lpwstr>
      </vt:variant>
      <vt:variant>
        <vt:i4>1703988</vt:i4>
      </vt:variant>
      <vt:variant>
        <vt:i4>14</vt:i4>
      </vt:variant>
      <vt:variant>
        <vt:i4>0</vt:i4>
      </vt:variant>
      <vt:variant>
        <vt:i4>5</vt:i4>
      </vt:variant>
      <vt:variant>
        <vt:lpwstr/>
      </vt:variant>
      <vt:variant>
        <vt:lpwstr>_Toc312411498</vt:lpwstr>
      </vt:variant>
      <vt:variant>
        <vt:i4>1703988</vt:i4>
      </vt:variant>
      <vt:variant>
        <vt:i4>8</vt:i4>
      </vt:variant>
      <vt:variant>
        <vt:i4>0</vt:i4>
      </vt:variant>
      <vt:variant>
        <vt:i4>5</vt:i4>
      </vt:variant>
      <vt:variant>
        <vt:lpwstr/>
      </vt:variant>
      <vt:variant>
        <vt:lpwstr>_Toc312411497</vt:lpwstr>
      </vt:variant>
      <vt:variant>
        <vt:i4>1703988</vt:i4>
      </vt:variant>
      <vt:variant>
        <vt:i4>2</vt:i4>
      </vt:variant>
      <vt:variant>
        <vt:i4>0</vt:i4>
      </vt:variant>
      <vt:variant>
        <vt:i4>5</vt:i4>
      </vt:variant>
      <vt:variant>
        <vt:lpwstr/>
      </vt:variant>
      <vt:variant>
        <vt:lpwstr>_Toc312411496</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Race to the Top College and Career Readiness Initiatives, Evaluation Report (September 2013)</dc:title>
  <dc:creator>ESE</dc:creator>
  <cp:lastModifiedBy>dzou</cp:lastModifiedBy>
  <cp:revision>7</cp:revision>
  <cp:lastPrinted>2015-05-21T15:04:00Z</cp:lastPrinted>
  <dcterms:created xsi:type="dcterms:W3CDTF">2015-05-21T15:04:00Z</dcterms:created>
  <dcterms:modified xsi:type="dcterms:W3CDTF">2015-06-04T16:08:00Z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tadate">
    <vt:lpwstr>Jun 4 2015</vt:lpwstr>
  </property>
</Properties>
</file>