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8"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0F6C6E" w:rsidP="00F66EB7">
            <w:pPr>
              <w:pStyle w:val="ESEReportName"/>
            </w:pPr>
            <w:r>
              <w:t>Report to the Legislature:</w:t>
            </w:r>
            <w:r>
              <w:br/>
            </w:r>
            <w:bookmarkStart w:id="0" w:name="OLE_LINK1"/>
            <w:bookmarkStart w:id="1" w:name="OLE_LINK2"/>
            <w:r>
              <w:t>Study of the Cost of Implementing the Student Discipline L</w:t>
            </w:r>
            <w:r w:rsidR="007B0EE5">
              <w:t>aw</w:t>
            </w:r>
            <w:bookmarkEnd w:id="0"/>
            <w:bookmarkEnd w:id="1"/>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223F54">
            <w:r>
              <w:pict>
                <v:rect id="_x0000_i1025" style="width:0;height:1.5pt" o:hrstd="t" o:hr="t" fillcolor="#aaa" stroked="f"/>
              </w:pict>
            </w:r>
          </w:p>
        </w:tc>
      </w:tr>
      <w:tr w:rsidR="005F037D" w:rsidTr="007B0EE5">
        <w:trPr>
          <w:gridAfter w:val="1"/>
          <w:wAfter w:w="2070" w:type="dxa"/>
          <w:cantSplit/>
          <w:trHeight w:val="855"/>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7B0EE5" w:rsidRDefault="007B0EE5" w:rsidP="00EB1F6F">
            <w:pPr>
              <w:pStyle w:val="arial9"/>
              <w:rPr>
                <w:highlight w:val="yellow"/>
              </w:rPr>
            </w:pPr>
            <w:r w:rsidRPr="0072792A">
              <w:t>November 2013</w:t>
            </w:r>
          </w:p>
        </w:tc>
      </w:tr>
      <w:tr w:rsidR="005F037D" w:rsidTr="007B0EE5">
        <w:trPr>
          <w:gridAfter w:val="1"/>
          <w:wAfter w:w="2070" w:type="dxa"/>
          <w:cantSplit/>
          <w:trHeight w:val="4950"/>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8"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7C3083" w:rsidRDefault="007C3083" w:rsidP="007C3083">
            <w:pPr>
              <w:pStyle w:val="BoardMembers"/>
              <w:rPr>
                <w:b/>
              </w:rPr>
            </w:pPr>
            <w:r>
              <w:rPr>
                <w:b/>
              </w:rPr>
              <w:t>Board of Elementary and Secondary Education Members</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Ms. Maura Banta, Chair, Melrose</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 xml:space="preserve">Ms. </w:t>
            </w:r>
            <w:proofErr w:type="spellStart"/>
            <w:r w:rsidRPr="000F6C6E">
              <w:rPr>
                <w:rFonts w:ascii="Arial" w:hAnsi="Arial" w:cs="Arial"/>
                <w:color w:val="000000" w:themeColor="text1"/>
                <w:sz w:val="18"/>
                <w:szCs w:val="18"/>
              </w:rPr>
              <w:t>Harneen</w:t>
            </w:r>
            <w:proofErr w:type="spellEnd"/>
            <w:r w:rsidRPr="000F6C6E">
              <w:rPr>
                <w:rFonts w:ascii="Arial" w:hAnsi="Arial" w:cs="Arial"/>
                <w:color w:val="000000" w:themeColor="text1"/>
                <w:sz w:val="18"/>
                <w:szCs w:val="18"/>
              </w:rPr>
              <w:t xml:space="preserve"> </w:t>
            </w:r>
            <w:proofErr w:type="spellStart"/>
            <w:r w:rsidRPr="000F6C6E">
              <w:rPr>
                <w:rFonts w:ascii="Arial" w:hAnsi="Arial" w:cs="Arial"/>
                <w:color w:val="000000" w:themeColor="text1"/>
                <w:sz w:val="18"/>
                <w:szCs w:val="18"/>
              </w:rPr>
              <w:t>Chernow</w:t>
            </w:r>
            <w:proofErr w:type="spellEnd"/>
            <w:r w:rsidRPr="000F6C6E">
              <w:rPr>
                <w:rFonts w:ascii="Arial" w:hAnsi="Arial" w:cs="Arial"/>
                <w:color w:val="000000" w:themeColor="text1"/>
                <w:sz w:val="18"/>
                <w:szCs w:val="18"/>
              </w:rPr>
              <w:t>, Vice-Chair, Jamaica Plain</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 xml:space="preserve">Mr. Daniel Brogan, Chair, Student Advisory Council, Dennis </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 xml:space="preserve">Dr. Vanessa </w:t>
            </w:r>
            <w:proofErr w:type="spellStart"/>
            <w:r w:rsidRPr="000F6C6E">
              <w:rPr>
                <w:rFonts w:ascii="Arial" w:hAnsi="Arial" w:cs="Arial"/>
                <w:color w:val="000000" w:themeColor="text1"/>
                <w:sz w:val="18"/>
                <w:szCs w:val="18"/>
              </w:rPr>
              <w:t>Calderón</w:t>
            </w:r>
            <w:proofErr w:type="spellEnd"/>
            <w:r w:rsidRPr="000F6C6E">
              <w:rPr>
                <w:rFonts w:ascii="Arial" w:hAnsi="Arial" w:cs="Arial"/>
                <w:color w:val="000000" w:themeColor="text1"/>
                <w:sz w:val="18"/>
                <w:szCs w:val="18"/>
              </w:rPr>
              <w:t>-Rosado, Milton</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Ms. Karen Daniels, Milton</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Ms. Ruth Kaplan, Brookline</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Dr. Matthew Malone, Secretary of Education, Roslindale</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 xml:space="preserve">Mr. James Morton, Springfield </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 xml:space="preserve">Dr. </w:t>
            </w:r>
            <w:proofErr w:type="spellStart"/>
            <w:r w:rsidRPr="000F6C6E">
              <w:rPr>
                <w:rFonts w:ascii="Arial" w:hAnsi="Arial" w:cs="Arial"/>
                <w:color w:val="000000" w:themeColor="text1"/>
                <w:sz w:val="18"/>
                <w:szCs w:val="18"/>
              </w:rPr>
              <w:t>Pendred</w:t>
            </w:r>
            <w:proofErr w:type="spellEnd"/>
            <w:r w:rsidRPr="000F6C6E">
              <w:rPr>
                <w:rFonts w:ascii="Arial" w:hAnsi="Arial" w:cs="Arial"/>
                <w:color w:val="000000" w:themeColor="text1"/>
                <w:sz w:val="18"/>
                <w:szCs w:val="18"/>
              </w:rPr>
              <w:t xml:space="preserve"> </w:t>
            </w:r>
            <w:proofErr w:type="spellStart"/>
            <w:r w:rsidRPr="000F6C6E">
              <w:rPr>
                <w:rFonts w:ascii="Arial" w:hAnsi="Arial" w:cs="Arial"/>
                <w:color w:val="000000" w:themeColor="text1"/>
                <w:sz w:val="18"/>
                <w:szCs w:val="18"/>
              </w:rPr>
              <w:t>Noyce</w:t>
            </w:r>
            <w:proofErr w:type="spellEnd"/>
            <w:r w:rsidRPr="000F6C6E">
              <w:rPr>
                <w:rFonts w:ascii="Arial" w:hAnsi="Arial" w:cs="Arial"/>
                <w:color w:val="000000" w:themeColor="text1"/>
                <w:sz w:val="18"/>
                <w:szCs w:val="18"/>
              </w:rPr>
              <w:t>, Weston</w:t>
            </w:r>
          </w:p>
          <w:p w:rsidR="000F6C6E" w:rsidRPr="000F6C6E" w:rsidRDefault="000F6C6E" w:rsidP="000F6C6E">
            <w:pPr>
              <w:jc w:val="center"/>
              <w:rPr>
                <w:rFonts w:ascii="Arial" w:hAnsi="Arial" w:cs="Arial"/>
                <w:color w:val="000000" w:themeColor="text1"/>
                <w:sz w:val="18"/>
                <w:szCs w:val="18"/>
              </w:rPr>
            </w:pPr>
            <w:r w:rsidRPr="000F6C6E">
              <w:rPr>
                <w:rFonts w:ascii="Arial" w:hAnsi="Arial" w:cs="Arial"/>
                <w:color w:val="000000" w:themeColor="text1"/>
                <w:sz w:val="18"/>
                <w:szCs w:val="18"/>
              </w:rPr>
              <w:t>Mr. David Roach, Sutton</w:t>
            </w:r>
          </w:p>
          <w:p w:rsidR="000F6C6E" w:rsidRPr="000F6C6E" w:rsidRDefault="000F6C6E" w:rsidP="000F6C6E">
            <w:pPr>
              <w:jc w:val="center"/>
              <w:rPr>
                <w:rFonts w:ascii="Arial" w:hAnsi="Arial" w:cs="Arial"/>
                <w:color w:val="000000" w:themeColor="text1"/>
                <w:sz w:val="18"/>
                <w:szCs w:val="18"/>
              </w:rPr>
            </w:pPr>
          </w:p>
          <w:p w:rsidR="00ED25CF" w:rsidRPr="000F6C6E" w:rsidRDefault="00ED25CF" w:rsidP="00ED25CF">
            <w:pPr>
              <w:pStyle w:val="BoardMembers"/>
              <w:rPr>
                <w:color w:val="000000" w:themeColor="text1"/>
              </w:rPr>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F03CB1">
              <w:t>3</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0"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223F54"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FA0025" w:rsidRDefault="007B0EE5" w:rsidP="00FA0025">
      <w:r w:rsidRPr="0072792A">
        <w:t>November 2013</w:t>
      </w:r>
    </w:p>
    <w:p w:rsidR="007B0EE5" w:rsidRDefault="007B0EE5" w:rsidP="00FA0025"/>
    <w:p w:rsidR="007B0EE5" w:rsidRDefault="007B0EE5" w:rsidP="00FA0025">
      <w:r>
        <w:t>Dear Members of the General Court:</w:t>
      </w:r>
    </w:p>
    <w:p w:rsidR="007B0EE5" w:rsidRDefault="007B0EE5" w:rsidP="00FA0025"/>
    <w:p w:rsidR="007B0EE5" w:rsidRPr="007B0EE5" w:rsidRDefault="007B0EE5" w:rsidP="00FA0025">
      <w:r>
        <w:t xml:space="preserve">I am pleased to submit this report to the legislature, </w:t>
      </w:r>
      <w:r>
        <w:rPr>
          <w:i/>
        </w:rPr>
        <w:t xml:space="preserve">Study of the </w:t>
      </w:r>
      <w:r w:rsidR="00DC0F67">
        <w:rPr>
          <w:i/>
        </w:rPr>
        <w:t xml:space="preserve">Cost of </w:t>
      </w:r>
      <w:r w:rsidR="000F6C6E">
        <w:rPr>
          <w:i/>
        </w:rPr>
        <w:t>Implementing the Student Discipline L</w:t>
      </w:r>
      <w:r>
        <w:rPr>
          <w:i/>
        </w:rPr>
        <w:t>aw</w:t>
      </w:r>
      <w:r>
        <w:t xml:space="preserve">, pursuant to the Acts of 2012, Chapter 222, </w:t>
      </w:r>
      <w:proofErr w:type="gramStart"/>
      <w:r>
        <w:t>Section</w:t>
      </w:r>
      <w:proofErr w:type="gramEnd"/>
      <w:r>
        <w:t xml:space="preserve"> 11. </w:t>
      </w:r>
    </w:p>
    <w:p w:rsidR="007B0EE5" w:rsidRDefault="007B0EE5" w:rsidP="00FA0025"/>
    <w:p w:rsidR="004E2C14" w:rsidRDefault="007B0EE5" w:rsidP="007B0EE5">
      <w:r>
        <w:t xml:space="preserve">In August 2012, the Legislature passed and Governor Patrick signed into law An Act Relative to Student Access to Educational Services and Exclusion </w:t>
      </w:r>
      <w:proofErr w:type="gramStart"/>
      <w:r>
        <w:t>From</w:t>
      </w:r>
      <w:proofErr w:type="gramEnd"/>
      <w:r>
        <w:t xml:space="preserve"> School. This act created new requirements for school districts regarding how they serve students suspended and expelled from school, as well as for the state in providing resources to dis</w:t>
      </w:r>
      <w:r w:rsidR="002E678D">
        <w:t xml:space="preserve">tricts to serve those students. </w:t>
      </w:r>
      <w:r w:rsidR="004E2C14">
        <w:t>These requirements go into effect on July 1, 2014.</w:t>
      </w:r>
    </w:p>
    <w:p w:rsidR="004E2C14" w:rsidRDefault="004E2C14" w:rsidP="007B0EE5"/>
    <w:p w:rsidR="007B0EE5" w:rsidRDefault="002E678D" w:rsidP="007B0EE5">
      <w:r>
        <w:t>The Act also required</w:t>
      </w:r>
      <w:r w:rsidR="007B0EE5">
        <w:t xml:space="preserve"> that the state issue a report on the costs of implement</w:t>
      </w:r>
      <w:r w:rsidR="0072792A">
        <w:t xml:space="preserve">ing </w:t>
      </w:r>
      <w:r w:rsidR="007B0EE5">
        <w:t>the act</w:t>
      </w:r>
      <w:r>
        <w:t xml:space="preserve"> no later than November 30, 2013</w:t>
      </w:r>
      <w:r w:rsidR="007B0EE5">
        <w:t xml:space="preserve">. </w:t>
      </w:r>
      <w:r>
        <w:t>T</w:t>
      </w:r>
      <w:r w:rsidR="007B0EE5">
        <w:t xml:space="preserve">he Department of Elementary and Secondary Education contracted with the </w:t>
      </w:r>
      <w:proofErr w:type="spellStart"/>
      <w:r w:rsidR="007B0EE5">
        <w:t>Rennie</w:t>
      </w:r>
      <w:proofErr w:type="spellEnd"/>
      <w:r w:rsidR="007B0EE5">
        <w:t xml:space="preserve"> Center for Education </w:t>
      </w:r>
      <w:r w:rsidR="000F6C6E">
        <w:t>Research &amp; Policy, Inc.</w:t>
      </w:r>
      <w:r w:rsidR="007B0EE5">
        <w:t xml:space="preserve"> </w:t>
      </w:r>
      <w:r w:rsidR="004E2C14">
        <w:t xml:space="preserve">and Evidence-Based Education Research </w:t>
      </w:r>
      <w:r w:rsidR="000F6C6E">
        <w:t xml:space="preserve">&amp; </w:t>
      </w:r>
      <w:r w:rsidR="004E2C14">
        <w:t xml:space="preserve">Evaluation, LLC, </w:t>
      </w:r>
      <w:r w:rsidR="007B0EE5">
        <w:t xml:space="preserve">to conduct this study. </w:t>
      </w:r>
    </w:p>
    <w:p w:rsidR="002E678D" w:rsidRDefault="002E678D" w:rsidP="007B0EE5"/>
    <w:p w:rsidR="004E2C14" w:rsidRDefault="004E2C14" w:rsidP="007B0EE5">
      <w:r>
        <w:t>Usually</w:t>
      </w:r>
      <w:r w:rsidR="008F4990">
        <w:t>,</w:t>
      </w:r>
      <w:r w:rsidR="002E678D">
        <w:t xml:space="preserve"> cost studies </w:t>
      </w:r>
      <w:r w:rsidR="004D50B2">
        <w:t>estimate the marginal (additional) cost of a program by comparing</w:t>
      </w:r>
      <w:r w:rsidR="002E678D">
        <w:t xml:space="preserve"> the costs incurred before and after implementation</w:t>
      </w:r>
      <w:r w:rsidR="00FE43B6">
        <w:t xml:space="preserve"> in serving the population of interest</w:t>
      </w:r>
      <w:r w:rsidR="002E678D">
        <w:t xml:space="preserve">. </w:t>
      </w:r>
      <w:r w:rsidR="004D50B2">
        <w:t>In this case, b</w:t>
      </w:r>
      <w:r w:rsidR="002E678D">
        <w:t xml:space="preserve">ecause </w:t>
      </w:r>
      <w:r w:rsidR="004D50B2">
        <w:t>districts are not yet required to implement the law</w:t>
      </w:r>
      <w:r w:rsidR="002E678D">
        <w:t xml:space="preserve">, the report instead </w:t>
      </w:r>
      <w:r w:rsidR="00F46EB5">
        <w:t>estimates</w:t>
      </w:r>
      <w:r w:rsidR="004D50B2">
        <w:t xml:space="preserve"> the</w:t>
      </w:r>
      <w:r w:rsidR="008F4990">
        <w:t xml:space="preserve"> actual</w:t>
      </w:r>
      <w:r w:rsidR="004D50B2">
        <w:t xml:space="preserve"> cost of providing </w:t>
      </w:r>
      <w:r w:rsidR="00FE43B6">
        <w:t xml:space="preserve">an educational program </w:t>
      </w:r>
      <w:r w:rsidR="004D50B2">
        <w:t>that meet</w:t>
      </w:r>
      <w:r w:rsidR="00FE43B6">
        <w:t>s</w:t>
      </w:r>
      <w:r w:rsidR="004D50B2">
        <w:t xml:space="preserve"> the requirements of the law. </w:t>
      </w:r>
    </w:p>
    <w:p w:rsidR="004E2C14" w:rsidRDefault="004E2C14" w:rsidP="007B0EE5"/>
    <w:p w:rsidR="002E678D" w:rsidRDefault="00FE43B6" w:rsidP="007B0EE5">
      <w:r>
        <w:t xml:space="preserve">To reflect the fact that districts have many options for providing </w:t>
      </w:r>
      <w:r w:rsidR="00CF609A">
        <w:t xml:space="preserve">the required </w:t>
      </w:r>
      <w:r>
        <w:t xml:space="preserve">educational services to suspended and expelled students, the </w:t>
      </w:r>
      <w:r w:rsidR="004D50B2">
        <w:t xml:space="preserve">report examines three separate qualifying program models: an online learning laboratory in North Adams, a tutoring program in Fall River, and an alternative education model in Springfield. </w:t>
      </w:r>
      <w:r w:rsidR="004E2C14">
        <w:t>The researchers looked only at the cost of serving suspended or expelled students who are not eligible for special education services, as special education students are already required to receive education services through age 21 under federal law and thus are not affected by the new state requirements.</w:t>
      </w:r>
    </w:p>
    <w:p w:rsidR="004D50B2" w:rsidRDefault="004D50B2" w:rsidP="007B0EE5"/>
    <w:p w:rsidR="004D50B2" w:rsidRDefault="004D50B2" w:rsidP="007B0EE5">
      <w:r>
        <w:t>Key findings include:</w:t>
      </w:r>
    </w:p>
    <w:p w:rsidR="003D476C" w:rsidRDefault="00F75414" w:rsidP="00374246">
      <w:pPr>
        <w:pStyle w:val="ListParagraph"/>
        <w:numPr>
          <w:ilvl w:val="0"/>
          <w:numId w:val="7"/>
        </w:numPr>
        <w:spacing w:before="120"/>
        <w:contextualSpacing w:val="0"/>
      </w:pPr>
      <w:r>
        <w:t xml:space="preserve">The estimated </w:t>
      </w:r>
      <w:r w:rsidR="00E62180">
        <w:t xml:space="preserve">total annual </w:t>
      </w:r>
      <w:r>
        <w:t xml:space="preserve">cost of an instructional program meeting the law’s requirements ranged </w:t>
      </w:r>
      <w:r w:rsidRPr="00D63B6F">
        <w:t>from</w:t>
      </w:r>
      <w:r w:rsidR="00E62180" w:rsidRPr="00D63B6F">
        <w:t xml:space="preserve"> $</w:t>
      </w:r>
      <w:r w:rsidR="00D63B6F" w:rsidRPr="00D63B6F">
        <w:t>32,130</w:t>
      </w:r>
      <w:r w:rsidR="00E62180" w:rsidRPr="00D63B6F">
        <w:t xml:space="preserve"> to $308,13</w:t>
      </w:r>
      <w:r w:rsidR="00D63B6F" w:rsidRPr="00D63B6F">
        <w:t>1</w:t>
      </w:r>
      <w:r w:rsidR="00E62180" w:rsidRPr="00D63B6F">
        <w:t>,</w:t>
      </w:r>
      <w:r w:rsidR="00E62180">
        <w:t xml:space="preserve"> depending on the program model. This works out to an estimated </w:t>
      </w:r>
      <w:r w:rsidR="00D63B6F" w:rsidRPr="00D63B6F">
        <w:t>$1,890</w:t>
      </w:r>
      <w:r w:rsidRPr="00D63B6F">
        <w:t xml:space="preserve"> to $</w:t>
      </w:r>
      <w:r w:rsidR="00D63B6F" w:rsidRPr="00D63B6F">
        <w:t>8,559</w:t>
      </w:r>
      <w:r>
        <w:t xml:space="preserve"> per pupil</w:t>
      </w:r>
      <w:r w:rsidR="00E62180">
        <w:t>. T</w:t>
      </w:r>
      <w:r w:rsidR="00FE43B6">
        <w:t>he per pupil</w:t>
      </w:r>
      <w:r w:rsidR="00E62180">
        <w:t xml:space="preserve"> figures should be considered approximations, since programs could potentially absorb more or fewer pupils into the program while maintaining a similar total cost and since in one case the researchers had to estimate the total number of pupils served. </w:t>
      </w:r>
    </w:p>
    <w:p w:rsidR="004D50B2" w:rsidRDefault="003D476C" w:rsidP="00374246">
      <w:pPr>
        <w:pStyle w:val="ListParagraph"/>
        <w:numPr>
          <w:ilvl w:val="0"/>
          <w:numId w:val="7"/>
        </w:numPr>
        <w:spacing w:before="120"/>
        <w:contextualSpacing w:val="0"/>
      </w:pPr>
      <w:r>
        <w:lastRenderedPageBreak/>
        <w:t xml:space="preserve">Program models </w:t>
      </w:r>
      <w:r w:rsidR="00D36F30">
        <w:t>ranged</w:t>
      </w:r>
      <w:r>
        <w:t xml:space="preserve"> in intensity from a few hours per week to a full-day program</w:t>
      </w:r>
      <w:r w:rsidR="00D36F30">
        <w:t xml:space="preserve"> and served different numbers of students</w:t>
      </w:r>
      <w:r>
        <w:t xml:space="preserve">, explaining much of the variation in costs across models. </w:t>
      </w:r>
      <w:r w:rsidR="00AB2850">
        <w:t xml:space="preserve">In all cases the primary cost driver was personnel. </w:t>
      </w:r>
    </w:p>
    <w:p w:rsidR="00F75414" w:rsidRDefault="00F75414" w:rsidP="00374246">
      <w:pPr>
        <w:pStyle w:val="ListParagraph"/>
        <w:numPr>
          <w:ilvl w:val="0"/>
          <w:numId w:val="7"/>
        </w:numPr>
        <w:spacing w:before="120"/>
        <w:contextualSpacing w:val="0"/>
      </w:pPr>
      <w:r>
        <w:t>The estimates included only costs for academic and instructional services. Many programs also provided other services to students</w:t>
      </w:r>
      <w:r w:rsidR="00D36F30">
        <w:t>,</w:t>
      </w:r>
      <w:r>
        <w:t xml:space="preserve"> such as social or emotional supports or </w:t>
      </w:r>
      <w:r w:rsidR="00D36F30">
        <w:t xml:space="preserve">graduation coaching. </w:t>
      </w:r>
      <w:r w:rsidR="00D63B6F">
        <w:t>B</w:t>
      </w:r>
      <w:r w:rsidR="00C3556E">
        <w:t>ecause these services</w:t>
      </w:r>
      <w:r>
        <w:t xml:space="preserve"> </w:t>
      </w:r>
      <w:r w:rsidR="00D63B6F">
        <w:t xml:space="preserve">were </w:t>
      </w:r>
      <w:proofErr w:type="gramStart"/>
      <w:r w:rsidR="00D63B6F">
        <w:t>not academic in nature (hence not part of the new requirement to provide educational services to suspended and expelled students)</w:t>
      </w:r>
      <w:proofErr w:type="gramEnd"/>
      <w:r w:rsidR="00D63B6F">
        <w:t xml:space="preserve"> and </w:t>
      </w:r>
      <w:r>
        <w:t xml:space="preserve">were provided </w:t>
      </w:r>
      <w:r w:rsidR="00F5022C">
        <w:t xml:space="preserve">differentially </w:t>
      </w:r>
      <w:r>
        <w:t>based on individual students’ needs</w:t>
      </w:r>
      <w:r w:rsidR="00D63B6F">
        <w:t xml:space="preserve">, </w:t>
      </w:r>
      <w:r>
        <w:t xml:space="preserve">they were not considered part of the </w:t>
      </w:r>
      <w:r w:rsidR="00B31A12">
        <w:t>academic program</w:t>
      </w:r>
      <w:r>
        <w:t xml:space="preserve">. </w:t>
      </w:r>
    </w:p>
    <w:p w:rsidR="00F75414" w:rsidRDefault="00F75414" w:rsidP="00374246">
      <w:pPr>
        <w:pStyle w:val="ListParagraph"/>
        <w:numPr>
          <w:ilvl w:val="0"/>
          <w:numId w:val="7"/>
        </w:numPr>
        <w:spacing w:before="120"/>
        <w:contextualSpacing w:val="0"/>
      </w:pPr>
      <w:r>
        <w:t xml:space="preserve">The three districts profiled already </w:t>
      </w:r>
      <w:r w:rsidR="0072792A">
        <w:t xml:space="preserve">had </w:t>
      </w:r>
      <w:r>
        <w:t xml:space="preserve">met most of the other new requirements of the law, such as parental notification and data </w:t>
      </w:r>
      <w:r w:rsidR="004B2F4A">
        <w:t>collection</w:t>
      </w:r>
      <w:r w:rsidR="0091091F">
        <w:t xml:space="preserve">. </w:t>
      </w:r>
      <w:r w:rsidR="00FA319B">
        <w:t xml:space="preserve">Districts that do not have existing policies </w:t>
      </w:r>
      <w:r w:rsidR="0072792A">
        <w:t>that meet</w:t>
      </w:r>
      <w:r w:rsidR="00FA319B">
        <w:t xml:space="preserve"> the law’s requirements might incur additional costs</w:t>
      </w:r>
      <w:r w:rsidR="0091132D">
        <w:t xml:space="preserve"> </w:t>
      </w:r>
      <w:r w:rsidR="00D36F30">
        <w:t>not observed in the study sample</w:t>
      </w:r>
      <w:r w:rsidR="0091132D">
        <w:t>. H</w:t>
      </w:r>
      <w:r w:rsidR="00FA319B">
        <w:t xml:space="preserve">owever, these costs are likely to be low </w:t>
      </w:r>
      <w:r w:rsidR="0069734A">
        <w:t xml:space="preserve">for most districts, as we expect that in most cases, existing policies and activities can be adapted to include the new requirements. </w:t>
      </w:r>
    </w:p>
    <w:p w:rsidR="004D50B2" w:rsidRDefault="004D50B2" w:rsidP="004D50B2"/>
    <w:p w:rsidR="002F1C0E" w:rsidRDefault="002F1C0E" w:rsidP="004D50B2">
      <w:r>
        <w:t xml:space="preserve">The law also requires the state to develop new regulations for key aspects of the new law, collect and report data on suspension and expulsions, publish a model protocol for conducting exit interviews with students who intend to drop out, compile a list of research and information about the consequences of dropping out and community resources to keep students in school, and write two reports related to the costs of the program. </w:t>
      </w:r>
    </w:p>
    <w:p w:rsidR="002F1C0E" w:rsidRDefault="002F1C0E" w:rsidP="004D50B2"/>
    <w:p w:rsidR="002F1C0E" w:rsidRDefault="002F1C0E" w:rsidP="004D50B2">
      <w:r>
        <w:t xml:space="preserve">The </w:t>
      </w:r>
      <w:proofErr w:type="spellStart"/>
      <w:r>
        <w:t>Rennie</w:t>
      </w:r>
      <w:proofErr w:type="spellEnd"/>
      <w:r>
        <w:t xml:space="preserve"> Center report estimates that these new state requirements generated a one-time up-front cost to the state </w:t>
      </w:r>
      <w:r w:rsidRPr="00D63B6F">
        <w:t>of $116,081 and annual recurring costs of $2,326. However, much of the cost at the state level remains to be determined, particularly for the annual recurring</w:t>
      </w:r>
      <w:r>
        <w:t xml:space="preserve"> costs, since the state </w:t>
      </w:r>
      <w:r w:rsidR="004D6B4F">
        <w:t xml:space="preserve">has yet to determine how much effort </w:t>
      </w:r>
      <w:r w:rsidR="00BB25B7">
        <w:t xml:space="preserve">will be required </w:t>
      </w:r>
      <w:r w:rsidR="004D6B4F">
        <w:t>to keep the new systems running once established.</w:t>
      </w:r>
    </w:p>
    <w:p w:rsidR="004D6B4F" w:rsidRDefault="004D6B4F" w:rsidP="004D50B2"/>
    <w:p w:rsidR="004D6B4F" w:rsidRDefault="004D6B4F" w:rsidP="004D50B2">
      <w:r>
        <w:t>I hope you find this report useful. Please feel free to contact me or Associate Commissioner John Bynoe (</w:t>
      </w:r>
      <w:hyperlink r:id="rId11" w:history="1">
        <w:r w:rsidRPr="00DB6628">
          <w:rPr>
            <w:rStyle w:val="Hyperlink"/>
          </w:rPr>
          <w:t>jbynoe@doe.mass.edu</w:t>
        </w:r>
      </w:hyperlink>
      <w:r>
        <w:t>, 781-338-6300) if you have any questions.</w:t>
      </w:r>
    </w:p>
    <w:p w:rsidR="004D6B4F" w:rsidRDefault="004D6B4F" w:rsidP="004D50B2"/>
    <w:p w:rsidR="004D6B4F" w:rsidRDefault="004D6B4F" w:rsidP="004D50B2">
      <w:r>
        <w:t>Sincerely yours,</w:t>
      </w:r>
    </w:p>
    <w:p w:rsidR="004D6B4F" w:rsidRDefault="004D6B4F" w:rsidP="004D50B2"/>
    <w:p w:rsidR="004D6B4F" w:rsidRDefault="004D6B4F" w:rsidP="004D50B2"/>
    <w:p w:rsidR="004D6B4F" w:rsidRDefault="004D6B4F" w:rsidP="004D50B2"/>
    <w:p w:rsidR="004D6B4F" w:rsidRDefault="004D6B4F" w:rsidP="004D50B2">
      <w:r>
        <w:t>Mitchell D. Chester, Ed.D.</w:t>
      </w:r>
    </w:p>
    <w:p w:rsidR="004D6B4F" w:rsidRDefault="000F6C6E" w:rsidP="004D50B2">
      <w:r>
        <w:t xml:space="preserve">Commissioner </w:t>
      </w:r>
      <w:r w:rsidR="004D6B4F">
        <w:t>of Elementary and Secondary Education</w:t>
      </w:r>
    </w:p>
    <w:p w:rsidR="002F1C0E" w:rsidRDefault="002F1C0E" w:rsidP="004D50B2"/>
    <w:p w:rsidR="004D50B2" w:rsidRDefault="004D50B2" w:rsidP="007B0EE5"/>
    <w:p w:rsidR="007B0EE5" w:rsidRDefault="007B0EE5" w:rsidP="007B0EE5"/>
    <w:p w:rsidR="007B0EE5" w:rsidRDefault="007B0EE5" w:rsidP="00FA0025"/>
    <w:p w:rsidR="007B0EE5" w:rsidRDefault="007B0EE5"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74246" w:rsidRPr="001C7A54" w:rsidRDefault="00374246" w:rsidP="00374246">
      <w:pPr>
        <w:jc w:val="center"/>
        <w:rPr>
          <w:rFonts w:ascii="Calisto MT" w:hAnsi="Calisto MT"/>
          <w:b/>
          <w:color w:val="365F91" w:themeColor="accent1" w:themeShade="BF"/>
          <w:sz w:val="26"/>
          <w:szCs w:val="26"/>
        </w:rPr>
      </w:pPr>
      <w:r w:rsidRPr="00D01EF2">
        <w:rPr>
          <w:rFonts w:ascii="Franklin Gothic Book" w:hAnsi="Franklin Gothic Book"/>
          <w:noProof/>
          <w:sz w:val="26"/>
          <w:szCs w:val="26"/>
          <w:lang w:eastAsia="zh-CN" w:bidi="km-KH"/>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-21590</wp:posOffset>
            </wp:positionV>
            <wp:extent cx="1573530" cy="659130"/>
            <wp:effectExtent l="19050" t="0" r="7620" b="0"/>
            <wp:wrapSquare wrapText="bothSides"/>
            <wp:docPr id="2" name="Picture 2" descr="Renni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73530" cy="659130"/>
                    </a:xfrm>
                    <a:prstGeom prst="rect">
                      <a:avLst/>
                    </a:prstGeom>
                    <a:noFill/>
                    <a:ln w="9525">
                      <a:noFill/>
                      <a:miter lim="800000"/>
                      <a:headEnd/>
                      <a:tailEnd/>
                    </a:ln>
                  </pic:spPr>
                </pic:pic>
              </a:graphicData>
            </a:graphic>
          </wp:anchor>
        </w:drawing>
      </w:r>
      <w:r>
        <w:rPr>
          <w:rFonts w:ascii="Calisto MT" w:hAnsi="Calisto MT"/>
          <w:b/>
          <w:color w:val="365F91" w:themeColor="accent1" w:themeShade="BF"/>
          <w:sz w:val="26"/>
          <w:szCs w:val="26"/>
        </w:rPr>
        <w:t xml:space="preserve">  </w:t>
      </w:r>
      <w:r w:rsidRPr="001C7A54">
        <w:rPr>
          <w:rFonts w:ascii="Calisto MT" w:hAnsi="Calisto MT"/>
          <w:b/>
          <w:color w:val="365F91" w:themeColor="accent1" w:themeShade="BF"/>
          <w:sz w:val="26"/>
          <w:szCs w:val="26"/>
        </w:rPr>
        <w:t>Cost Study of Massachusetts Chapter 222: “An Act Relative to Student Access to Educational Services and Exclusion from School”</w:t>
      </w:r>
    </w:p>
    <w:p w:rsidR="00374246" w:rsidRPr="001B510E" w:rsidRDefault="00374246" w:rsidP="00374246">
      <w:pPr>
        <w:jc w:val="center"/>
        <w:rPr>
          <w:rFonts w:ascii="Calisto MT" w:hAnsi="Calisto MT"/>
          <w:i/>
          <w:color w:val="4F81BD" w:themeColor="accent1"/>
          <w:sz w:val="26"/>
          <w:szCs w:val="26"/>
        </w:rPr>
      </w:pPr>
      <w:r w:rsidRPr="001B510E">
        <w:rPr>
          <w:rFonts w:ascii="Calisto MT" w:hAnsi="Calisto MT"/>
          <w:i/>
          <w:color w:val="4F81BD" w:themeColor="accent1"/>
          <w:sz w:val="26"/>
          <w:szCs w:val="26"/>
        </w:rPr>
        <w:t>Executive Summary</w:t>
      </w:r>
    </w:p>
    <w:p w:rsidR="00374246" w:rsidRPr="006344C7" w:rsidRDefault="00374246" w:rsidP="00374246">
      <w:pPr>
        <w:rPr>
          <w:rFonts w:ascii="Franklin Gothic Book" w:hAnsi="Franklin Gothic Book"/>
          <w:sz w:val="21"/>
          <w:szCs w:val="21"/>
        </w:rPr>
      </w:pPr>
      <w:r w:rsidRPr="006344C7">
        <w:rPr>
          <w:rFonts w:ascii="Franklin Gothic Book" w:hAnsi="Franklin Gothic Book"/>
          <w:sz w:val="21"/>
          <w:szCs w:val="21"/>
        </w:rPr>
        <w:t xml:space="preserve">          </w:t>
      </w:r>
    </w:p>
    <w:p w:rsidR="00374246" w:rsidRPr="006344C7" w:rsidRDefault="00374246" w:rsidP="00374246">
      <w:pPr>
        <w:rPr>
          <w:rFonts w:ascii="Franklin Gothic Book" w:hAnsi="Franklin Gothic Book"/>
          <w:sz w:val="21"/>
          <w:szCs w:val="21"/>
        </w:rPr>
      </w:pPr>
    </w:p>
    <w:p w:rsidR="00374246" w:rsidRPr="00512B92" w:rsidRDefault="00374246" w:rsidP="00374246">
      <w:pPr>
        <w:rPr>
          <w:rFonts w:ascii="Calisto MT" w:hAnsi="Calisto MT"/>
          <w:b/>
          <w:color w:val="008000"/>
          <w:sz w:val="26"/>
          <w:szCs w:val="26"/>
        </w:rPr>
      </w:pPr>
      <w:r w:rsidRPr="00512B92">
        <w:rPr>
          <w:rFonts w:ascii="Calisto MT" w:hAnsi="Calisto MT"/>
          <w:b/>
          <w:color w:val="008000"/>
          <w:sz w:val="26"/>
          <w:szCs w:val="26"/>
        </w:rPr>
        <w:t>Overview</w:t>
      </w:r>
    </w:p>
    <w:p w:rsidR="00374246" w:rsidRDefault="00374246" w:rsidP="00374246">
      <w:pPr>
        <w:jc w:val="both"/>
        <w:rPr>
          <w:rFonts w:ascii="Franklin Gothic Book" w:hAnsi="Franklin Gothic Book"/>
          <w:sz w:val="21"/>
          <w:szCs w:val="21"/>
        </w:rPr>
      </w:pPr>
      <w:r w:rsidRPr="00AC3BBC">
        <w:rPr>
          <w:rFonts w:ascii="Franklin Gothic Book" w:hAnsi="Franklin Gothic Book"/>
          <w:sz w:val="21"/>
          <w:szCs w:val="21"/>
        </w:rPr>
        <w:t xml:space="preserve">In 2012, the Commonwealth of Massachusetts enacted a new </w:t>
      </w:r>
      <w:r>
        <w:rPr>
          <w:rFonts w:ascii="Franklin Gothic Book" w:hAnsi="Franklin Gothic Book"/>
          <w:sz w:val="21"/>
          <w:szCs w:val="21"/>
        </w:rPr>
        <w:t>Law</w:t>
      </w:r>
      <w:r w:rsidRPr="00AC3BBC">
        <w:rPr>
          <w:rFonts w:ascii="Franklin Gothic Book" w:hAnsi="Franklin Gothic Book"/>
          <w:sz w:val="21"/>
          <w:szCs w:val="21"/>
        </w:rPr>
        <w:t>, “An Act Relative to Student Access to Educational Services and Exclusion from School” (Chapter 222, of the Acts of 2011; or “</w:t>
      </w:r>
      <w:r>
        <w:rPr>
          <w:rFonts w:ascii="Franklin Gothic Book" w:hAnsi="Franklin Gothic Book"/>
          <w:sz w:val="21"/>
          <w:szCs w:val="21"/>
        </w:rPr>
        <w:t>Law”</w:t>
      </w:r>
      <w:r w:rsidRPr="00AC3BBC">
        <w:rPr>
          <w:rFonts w:ascii="Franklin Gothic Book" w:hAnsi="Franklin Gothic Book"/>
          <w:sz w:val="21"/>
          <w:szCs w:val="21"/>
        </w:rPr>
        <w:t>).</w:t>
      </w:r>
      <w:r>
        <w:rPr>
          <w:rFonts w:ascii="Franklin Gothic Book" w:hAnsi="Franklin Gothic Book"/>
          <w:sz w:val="21"/>
          <w:szCs w:val="21"/>
        </w:rPr>
        <w:t xml:space="preserve"> </w:t>
      </w:r>
      <w:r w:rsidRPr="00AC3BBC">
        <w:rPr>
          <w:rFonts w:ascii="Franklin Gothic Book" w:hAnsi="Franklin Gothic Book"/>
          <w:sz w:val="21"/>
          <w:szCs w:val="21"/>
        </w:rPr>
        <w:t xml:space="preserve">This </w:t>
      </w:r>
      <w:r>
        <w:rPr>
          <w:rFonts w:ascii="Franklin Gothic Book" w:hAnsi="Franklin Gothic Book"/>
          <w:sz w:val="21"/>
          <w:szCs w:val="21"/>
        </w:rPr>
        <w:t>Law</w:t>
      </w:r>
      <w:r w:rsidRPr="00AC3BBC">
        <w:rPr>
          <w:rFonts w:ascii="Franklin Gothic Book" w:hAnsi="Franklin Gothic Book"/>
          <w:sz w:val="21"/>
          <w:szCs w:val="21"/>
        </w:rPr>
        <w:t xml:space="preserve"> places new requirements on the Department of Elementary and Secondary Education (ESE) and school districts to ensure that students who are expelled or suspended for more than 10 days from school </w:t>
      </w:r>
      <w:r>
        <w:rPr>
          <w:rFonts w:ascii="Franklin Gothic Book" w:hAnsi="Franklin Gothic Book"/>
          <w:sz w:val="21"/>
          <w:szCs w:val="21"/>
        </w:rPr>
        <w:t xml:space="preserve">– referred to as suspended or expelled students below – </w:t>
      </w:r>
      <w:r w:rsidRPr="00AC3BBC">
        <w:rPr>
          <w:rFonts w:ascii="Franklin Gothic Book" w:hAnsi="Franklin Gothic Book"/>
          <w:sz w:val="21"/>
          <w:szCs w:val="21"/>
        </w:rPr>
        <w:t>have opportunities to make academic progress while they are out of school.</w:t>
      </w:r>
      <w:r>
        <w:rPr>
          <w:rFonts w:ascii="Franklin Gothic Book" w:hAnsi="Franklin Gothic Book"/>
          <w:sz w:val="21"/>
          <w:szCs w:val="21"/>
        </w:rPr>
        <w:t xml:space="preserve"> Additionally, districts and ESE are</w:t>
      </w:r>
      <w:r w:rsidRPr="00AC3BBC">
        <w:rPr>
          <w:rFonts w:ascii="Franklin Gothic Book" w:hAnsi="Franklin Gothic Book"/>
          <w:sz w:val="21"/>
          <w:szCs w:val="21"/>
        </w:rPr>
        <w:t xml:space="preserve"> charged with </w:t>
      </w:r>
      <w:r>
        <w:rPr>
          <w:rFonts w:ascii="Franklin Gothic Book" w:hAnsi="Franklin Gothic Book"/>
          <w:sz w:val="21"/>
          <w:szCs w:val="21"/>
        </w:rPr>
        <w:t xml:space="preserve">additional administrative </w:t>
      </w:r>
      <w:r w:rsidRPr="00AC3BBC">
        <w:rPr>
          <w:rFonts w:ascii="Franklin Gothic Book" w:hAnsi="Franklin Gothic Book"/>
          <w:sz w:val="21"/>
          <w:szCs w:val="21"/>
        </w:rPr>
        <w:t>responsibilit</w:t>
      </w:r>
      <w:r>
        <w:rPr>
          <w:rFonts w:ascii="Franklin Gothic Book" w:hAnsi="Franklin Gothic Book"/>
          <w:sz w:val="21"/>
          <w:szCs w:val="21"/>
        </w:rPr>
        <w:t xml:space="preserve">ies including: due process provisions for students; data tracking and reporting of discipline data; a pupil absence notification program; and processes and protocols for students permanently leaving school. These new Chapter 222 requirements take effect on July 1, 2014. </w:t>
      </w:r>
    </w:p>
    <w:p w:rsidR="00374246" w:rsidRPr="00AC3BBC" w:rsidRDefault="00374246" w:rsidP="00374246">
      <w:pPr>
        <w:jc w:val="both"/>
        <w:rPr>
          <w:rFonts w:ascii="Franklin Gothic Book" w:hAnsi="Franklin Gothic Book"/>
          <w:sz w:val="21"/>
          <w:szCs w:val="21"/>
        </w:rPr>
      </w:pPr>
    </w:p>
    <w:p w:rsidR="00374246" w:rsidRPr="00AC3BBC" w:rsidRDefault="00374246" w:rsidP="00374246">
      <w:pPr>
        <w:jc w:val="both"/>
        <w:rPr>
          <w:rFonts w:ascii="Franklin Gothic Book" w:hAnsi="Franklin Gothic Book"/>
          <w:sz w:val="21"/>
          <w:szCs w:val="21"/>
        </w:rPr>
      </w:pPr>
      <w:r>
        <w:rPr>
          <w:rFonts w:ascii="Franklin Gothic Book" w:hAnsi="Franklin Gothic Book"/>
          <w:sz w:val="21"/>
          <w:szCs w:val="21"/>
        </w:rPr>
        <w:t>Chapter 222</w:t>
      </w:r>
      <w:r w:rsidRPr="00AC3BBC">
        <w:rPr>
          <w:rFonts w:ascii="Franklin Gothic Book" w:hAnsi="Franklin Gothic Book"/>
          <w:sz w:val="21"/>
          <w:szCs w:val="21"/>
        </w:rPr>
        <w:t xml:space="preserve"> also requires that ESE issue a report (no later than November 30, 2013) that describes the costs that may be incurred by </w:t>
      </w:r>
      <w:r>
        <w:rPr>
          <w:rFonts w:ascii="Franklin Gothic Book" w:hAnsi="Franklin Gothic Book"/>
          <w:sz w:val="21"/>
          <w:szCs w:val="21"/>
        </w:rPr>
        <w:t xml:space="preserve">ESE </w:t>
      </w:r>
      <w:r w:rsidRPr="00AC3BBC">
        <w:rPr>
          <w:rFonts w:ascii="Franklin Gothic Book" w:hAnsi="Franklin Gothic Book"/>
          <w:sz w:val="21"/>
          <w:szCs w:val="21"/>
        </w:rPr>
        <w:t xml:space="preserve">and school districts in implementing the </w:t>
      </w:r>
      <w:r>
        <w:rPr>
          <w:rFonts w:ascii="Franklin Gothic Book" w:hAnsi="Franklin Gothic Book"/>
          <w:sz w:val="21"/>
          <w:szCs w:val="21"/>
        </w:rPr>
        <w:t>Law</w:t>
      </w:r>
      <w:r w:rsidRPr="00AC3BBC">
        <w:rPr>
          <w:rFonts w:ascii="Franklin Gothic Book" w:hAnsi="Franklin Gothic Book"/>
          <w:sz w:val="21"/>
          <w:szCs w:val="21"/>
        </w:rPr>
        <w:t>.</w:t>
      </w:r>
      <w:r>
        <w:rPr>
          <w:rFonts w:ascii="Franklin Gothic Book" w:hAnsi="Franklin Gothic Book"/>
          <w:b/>
          <w:sz w:val="21"/>
          <w:szCs w:val="21"/>
        </w:rPr>
        <w:t xml:space="preserve"> </w:t>
      </w:r>
      <w:r w:rsidRPr="00AC3BBC">
        <w:rPr>
          <w:rFonts w:ascii="Franklin Gothic Book" w:hAnsi="Franklin Gothic Book"/>
          <w:sz w:val="21"/>
          <w:szCs w:val="21"/>
        </w:rPr>
        <w:t>In response to that component of the legislation,</w:t>
      </w:r>
      <w:r>
        <w:rPr>
          <w:rFonts w:ascii="Franklin Gothic Book" w:hAnsi="Franklin Gothic Book"/>
          <w:sz w:val="21"/>
          <w:szCs w:val="21"/>
        </w:rPr>
        <w:t xml:space="preserve"> </w:t>
      </w:r>
      <w:r w:rsidRPr="00AC3BBC">
        <w:rPr>
          <w:rFonts w:ascii="Franklin Gothic Book" w:hAnsi="Franklin Gothic Book"/>
          <w:sz w:val="21"/>
          <w:szCs w:val="21"/>
        </w:rPr>
        <w:t xml:space="preserve">ESE contracted with the </w:t>
      </w:r>
      <w:proofErr w:type="spellStart"/>
      <w:r w:rsidRPr="00AC3BBC">
        <w:rPr>
          <w:rFonts w:ascii="Franklin Gothic Book" w:hAnsi="Franklin Gothic Book"/>
          <w:sz w:val="21"/>
          <w:szCs w:val="21"/>
        </w:rPr>
        <w:t>Rennie</w:t>
      </w:r>
      <w:proofErr w:type="spellEnd"/>
      <w:r w:rsidRPr="00AC3BBC">
        <w:rPr>
          <w:rFonts w:ascii="Franklin Gothic Book" w:hAnsi="Franklin Gothic Book"/>
          <w:sz w:val="21"/>
          <w:szCs w:val="21"/>
        </w:rPr>
        <w:t xml:space="preserve"> Center </w:t>
      </w:r>
      <w:r>
        <w:rPr>
          <w:rFonts w:ascii="Franklin Gothic Book" w:hAnsi="Franklin Gothic Book"/>
          <w:sz w:val="21"/>
          <w:szCs w:val="21"/>
        </w:rPr>
        <w:t>for Education Research &amp; Policy</w:t>
      </w:r>
      <w:r w:rsidRPr="00AC3BBC">
        <w:rPr>
          <w:rFonts w:ascii="Franklin Gothic Book" w:hAnsi="Franklin Gothic Book"/>
          <w:sz w:val="21"/>
          <w:szCs w:val="21"/>
        </w:rPr>
        <w:t xml:space="preserve"> (</w:t>
      </w:r>
      <w:proofErr w:type="spellStart"/>
      <w:r w:rsidRPr="00AC3BBC">
        <w:rPr>
          <w:rFonts w:ascii="Franklin Gothic Book" w:hAnsi="Franklin Gothic Book"/>
          <w:sz w:val="21"/>
          <w:szCs w:val="21"/>
        </w:rPr>
        <w:t>Rennie</w:t>
      </w:r>
      <w:proofErr w:type="spellEnd"/>
      <w:r w:rsidRPr="00AC3BBC">
        <w:rPr>
          <w:rFonts w:ascii="Franklin Gothic Book" w:hAnsi="Franklin Gothic Book"/>
          <w:sz w:val="21"/>
          <w:szCs w:val="21"/>
        </w:rPr>
        <w:t xml:space="preserve"> Center) and Evidence-Based Education Rese</w:t>
      </w:r>
      <w:r>
        <w:rPr>
          <w:rFonts w:ascii="Franklin Gothic Book" w:hAnsi="Franklin Gothic Book"/>
          <w:sz w:val="21"/>
          <w:szCs w:val="21"/>
        </w:rPr>
        <w:t>arch &amp; Evaluation, LLC (EBERE)</w:t>
      </w:r>
      <w:r w:rsidRPr="00AC3BBC">
        <w:rPr>
          <w:rFonts w:ascii="Franklin Gothic Book" w:hAnsi="Franklin Gothic Book"/>
          <w:sz w:val="21"/>
          <w:szCs w:val="21"/>
        </w:rPr>
        <w:t xml:space="preserve"> to conduct an implementation and resource cost</w:t>
      </w:r>
      <w:r>
        <w:rPr>
          <w:rFonts w:ascii="Franklin Gothic Book" w:hAnsi="Franklin Gothic Book"/>
          <w:sz w:val="21"/>
          <w:szCs w:val="21"/>
        </w:rPr>
        <w:t xml:space="preserve"> </w:t>
      </w:r>
      <w:r w:rsidRPr="00AC3BBC">
        <w:rPr>
          <w:rFonts w:ascii="Franklin Gothic Book" w:hAnsi="Franklin Gothic Book"/>
          <w:sz w:val="21"/>
          <w:szCs w:val="21"/>
        </w:rPr>
        <w:t>study.</w:t>
      </w:r>
      <w:r>
        <w:rPr>
          <w:rFonts w:ascii="Franklin Gothic Book" w:hAnsi="Franklin Gothic Book"/>
          <w:sz w:val="21"/>
          <w:szCs w:val="21"/>
        </w:rPr>
        <w:t xml:space="preserve"> </w:t>
      </w:r>
      <w:r w:rsidRPr="00AC3BBC">
        <w:rPr>
          <w:rFonts w:ascii="Franklin Gothic Book" w:hAnsi="Franklin Gothic Book"/>
          <w:sz w:val="21"/>
          <w:szCs w:val="21"/>
        </w:rPr>
        <w:t xml:space="preserve">In addition, the report describes </w:t>
      </w:r>
      <w:r>
        <w:rPr>
          <w:rFonts w:ascii="Franklin Gothic Book" w:hAnsi="Franklin Gothic Book"/>
          <w:sz w:val="21"/>
          <w:szCs w:val="21"/>
        </w:rPr>
        <w:t xml:space="preserve">district and </w:t>
      </w:r>
      <w:r w:rsidRPr="00AC3BBC">
        <w:rPr>
          <w:rFonts w:ascii="Franklin Gothic Book" w:hAnsi="Franklin Gothic Book"/>
          <w:sz w:val="21"/>
          <w:szCs w:val="21"/>
        </w:rPr>
        <w:t>ESE response</w:t>
      </w:r>
      <w:r>
        <w:rPr>
          <w:rFonts w:ascii="Franklin Gothic Book" w:hAnsi="Franklin Gothic Book"/>
          <w:sz w:val="21"/>
          <w:szCs w:val="21"/>
        </w:rPr>
        <w:t>s</w:t>
      </w:r>
      <w:r w:rsidRPr="00AC3BBC">
        <w:rPr>
          <w:rFonts w:ascii="Franklin Gothic Book" w:hAnsi="Franklin Gothic Book"/>
          <w:sz w:val="21"/>
          <w:szCs w:val="21"/>
        </w:rPr>
        <w:t xml:space="preserve"> </w:t>
      </w:r>
      <w:r>
        <w:rPr>
          <w:rFonts w:ascii="Franklin Gothic Book" w:hAnsi="Franklin Gothic Book"/>
          <w:sz w:val="21"/>
          <w:szCs w:val="21"/>
        </w:rPr>
        <w:t xml:space="preserve">to Chapter 222 legislation to date, </w:t>
      </w:r>
      <w:r w:rsidRPr="00AC3BBC">
        <w:rPr>
          <w:rFonts w:ascii="Franklin Gothic Book" w:hAnsi="Franklin Gothic Book"/>
          <w:sz w:val="21"/>
          <w:szCs w:val="21"/>
        </w:rPr>
        <w:t>and identifies the resources and corresponding costs associated with implement</w:t>
      </w:r>
      <w:r>
        <w:rPr>
          <w:rFonts w:ascii="Franklin Gothic Book" w:hAnsi="Franklin Gothic Book"/>
          <w:sz w:val="21"/>
          <w:szCs w:val="21"/>
        </w:rPr>
        <w:t xml:space="preserve">ation. </w:t>
      </w:r>
      <w:r w:rsidRPr="00AC3BBC">
        <w:rPr>
          <w:rFonts w:ascii="Franklin Gothic Book" w:hAnsi="Franklin Gothic Book"/>
          <w:sz w:val="21"/>
          <w:szCs w:val="21"/>
        </w:rPr>
        <w:t>T</w:t>
      </w:r>
      <w:r>
        <w:rPr>
          <w:rFonts w:ascii="Franklin Gothic Book" w:hAnsi="Franklin Gothic Book"/>
          <w:sz w:val="21"/>
          <w:szCs w:val="21"/>
        </w:rPr>
        <w:t>he study was designed to present</w:t>
      </w:r>
      <w:r w:rsidRPr="00AC3BBC">
        <w:rPr>
          <w:rFonts w:ascii="Franklin Gothic Book" w:hAnsi="Franklin Gothic Book"/>
          <w:sz w:val="21"/>
          <w:szCs w:val="21"/>
        </w:rPr>
        <w:t xml:space="preserve"> education policymakers and practitioners with a detailed look at the manner in which three districts are </w:t>
      </w:r>
      <w:r>
        <w:rPr>
          <w:rFonts w:ascii="Franklin Gothic Book" w:hAnsi="Franklin Gothic Book"/>
          <w:sz w:val="21"/>
          <w:szCs w:val="21"/>
        </w:rPr>
        <w:t xml:space="preserve">currently </w:t>
      </w:r>
      <w:r w:rsidRPr="00AC3BBC">
        <w:rPr>
          <w:rFonts w:ascii="Franklin Gothic Book" w:hAnsi="Franklin Gothic Book"/>
          <w:sz w:val="21"/>
          <w:szCs w:val="21"/>
        </w:rPr>
        <w:t xml:space="preserve">providing academic services to </w:t>
      </w:r>
      <w:r>
        <w:rPr>
          <w:rFonts w:ascii="Franklin Gothic Book" w:hAnsi="Franklin Gothic Book"/>
          <w:sz w:val="21"/>
          <w:szCs w:val="21"/>
        </w:rPr>
        <w:t xml:space="preserve">suspended or expelled </w:t>
      </w:r>
      <w:r w:rsidRPr="00AC3BBC">
        <w:rPr>
          <w:rFonts w:ascii="Franklin Gothic Book" w:hAnsi="Franklin Gothic Book"/>
          <w:sz w:val="21"/>
          <w:szCs w:val="21"/>
        </w:rPr>
        <w:t>students</w:t>
      </w:r>
      <w:r>
        <w:rPr>
          <w:rFonts w:ascii="Franklin Gothic Book" w:hAnsi="Franklin Gothic Book"/>
          <w:sz w:val="21"/>
          <w:szCs w:val="21"/>
        </w:rPr>
        <w:t xml:space="preserve">, ahead of required implementation. </w:t>
      </w:r>
    </w:p>
    <w:p w:rsidR="00374246" w:rsidRDefault="00374246" w:rsidP="00374246">
      <w:pPr>
        <w:jc w:val="both"/>
        <w:rPr>
          <w:rFonts w:ascii="Franklin Gothic Book" w:hAnsi="Franklin Gothic Book"/>
          <w:sz w:val="21"/>
          <w:szCs w:val="21"/>
        </w:rPr>
      </w:pPr>
    </w:p>
    <w:p w:rsidR="00374246" w:rsidRPr="00AC3BBC" w:rsidRDefault="00374246" w:rsidP="00374246">
      <w:pPr>
        <w:jc w:val="both"/>
        <w:rPr>
          <w:rFonts w:ascii="Franklin Gothic Book" w:hAnsi="Franklin Gothic Book"/>
          <w:sz w:val="21"/>
          <w:szCs w:val="21"/>
        </w:rPr>
      </w:pPr>
      <w:r w:rsidRPr="00AC3BBC">
        <w:rPr>
          <w:rFonts w:ascii="Franklin Gothic Book" w:hAnsi="Franklin Gothic Book"/>
          <w:sz w:val="21"/>
          <w:szCs w:val="21"/>
        </w:rPr>
        <w:t xml:space="preserve">The study was guided by the following </w:t>
      </w:r>
      <w:r>
        <w:rPr>
          <w:rFonts w:ascii="Franklin Gothic Book" w:hAnsi="Franklin Gothic Book"/>
          <w:sz w:val="21"/>
          <w:szCs w:val="21"/>
        </w:rPr>
        <w:t xml:space="preserve">research </w:t>
      </w:r>
      <w:r w:rsidRPr="00AC3BBC">
        <w:rPr>
          <w:rFonts w:ascii="Franklin Gothic Book" w:hAnsi="Franklin Gothic Book"/>
          <w:sz w:val="21"/>
          <w:szCs w:val="21"/>
        </w:rPr>
        <w:t xml:space="preserve">questions: </w:t>
      </w:r>
    </w:p>
    <w:p w:rsidR="00374246" w:rsidRPr="00AC3BBC" w:rsidRDefault="00374246" w:rsidP="00374246">
      <w:pPr>
        <w:numPr>
          <w:ilvl w:val="0"/>
          <w:numId w:val="8"/>
        </w:numPr>
        <w:spacing w:before="60"/>
        <w:jc w:val="both"/>
        <w:rPr>
          <w:rFonts w:ascii="Franklin Gothic Book" w:hAnsi="Franklin Gothic Book"/>
          <w:sz w:val="21"/>
          <w:szCs w:val="21"/>
        </w:rPr>
      </w:pPr>
      <w:r w:rsidRPr="00AC3BBC">
        <w:rPr>
          <w:rFonts w:ascii="Franklin Gothic Book" w:hAnsi="Franklin Gothic Book"/>
          <w:sz w:val="21"/>
          <w:szCs w:val="21"/>
        </w:rPr>
        <w:t>What programmatic options do school districts utilize to provide academic support to students who have been expelled or suspended? What are the key characteristics of these program models?</w:t>
      </w:r>
    </w:p>
    <w:p w:rsidR="00374246" w:rsidRPr="00AC3BBC" w:rsidRDefault="00374246" w:rsidP="00374246">
      <w:pPr>
        <w:numPr>
          <w:ilvl w:val="0"/>
          <w:numId w:val="8"/>
        </w:numPr>
        <w:spacing w:before="60"/>
        <w:jc w:val="both"/>
        <w:rPr>
          <w:rFonts w:ascii="Franklin Gothic Book" w:hAnsi="Franklin Gothic Book"/>
          <w:sz w:val="21"/>
          <w:szCs w:val="21"/>
        </w:rPr>
      </w:pPr>
      <w:r w:rsidRPr="00AC3BBC">
        <w:rPr>
          <w:rFonts w:ascii="Franklin Gothic Book" w:hAnsi="Franklin Gothic Book"/>
          <w:sz w:val="21"/>
          <w:szCs w:val="21"/>
        </w:rPr>
        <w:t xml:space="preserve">What resources are required to implement these programmatic options? </w:t>
      </w:r>
    </w:p>
    <w:p w:rsidR="00374246" w:rsidRPr="00AC3BBC" w:rsidRDefault="00374246" w:rsidP="00374246">
      <w:pPr>
        <w:numPr>
          <w:ilvl w:val="0"/>
          <w:numId w:val="8"/>
        </w:numPr>
        <w:spacing w:before="60"/>
        <w:jc w:val="both"/>
        <w:rPr>
          <w:rFonts w:ascii="Franklin Gothic Book" w:hAnsi="Franklin Gothic Book"/>
          <w:sz w:val="21"/>
          <w:szCs w:val="21"/>
        </w:rPr>
      </w:pPr>
      <w:r w:rsidRPr="00AC3BBC">
        <w:rPr>
          <w:rFonts w:ascii="Franklin Gothic Book" w:hAnsi="Franklin Gothic Book"/>
          <w:sz w:val="21"/>
          <w:szCs w:val="21"/>
        </w:rPr>
        <w:t xml:space="preserve">What does it cost to implement these programmatic options, and who bears these costs? </w:t>
      </w:r>
    </w:p>
    <w:p w:rsidR="00374246" w:rsidRDefault="00374246" w:rsidP="00374246">
      <w:pPr>
        <w:numPr>
          <w:ilvl w:val="0"/>
          <w:numId w:val="8"/>
        </w:numPr>
        <w:spacing w:before="60"/>
        <w:jc w:val="both"/>
        <w:rPr>
          <w:rFonts w:ascii="Franklin Gothic Book" w:hAnsi="Franklin Gothic Book"/>
          <w:sz w:val="21"/>
          <w:szCs w:val="21"/>
        </w:rPr>
      </w:pPr>
      <w:r w:rsidRPr="00AC3BBC">
        <w:rPr>
          <w:rFonts w:ascii="Franklin Gothic Book" w:hAnsi="Franklin Gothic Book"/>
          <w:sz w:val="21"/>
          <w:szCs w:val="21"/>
        </w:rPr>
        <w:t xml:space="preserve">What additional non-service related costs are incurred by the state and school districts to comply with the </w:t>
      </w:r>
      <w:r>
        <w:rPr>
          <w:rFonts w:ascii="Franklin Gothic Book" w:hAnsi="Franklin Gothic Book"/>
          <w:sz w:val="21"/>
          <w:szCs w:val="21"/>
        </w:rPr>
        <w:t>Law</w:t>
      </w:r>
      <w:r w:rsidRPr="00AC3BBC">
        <w:rPr>
          <w:rFonts w:ascii="Franklin Gothic Book" w:hAnsi="Franklin Gothic Book"/>
          <w:sz w:val="21"/>
          <w:szCs w:val="21"/>
        </w:rPr>
        <w:t xml:space="preserve">? </w:t>
      </w:r>
    </w:p>
    <w:p w:rsidR="00374246" w:rsidRDefault="00374246" w:rsidP="00374246">
      <w:pPr>
        <w:jc w:val="both"/>
        <w:rPr>
          <w:rFonts w:ascii="Franklin Gothic Book" w:hAnsi="Franklin Gothic Book"/>
          <w:sz w:val="21"/>
          <w:szCs w:val="21"/>
        </w:rPr>
      </w:pPr>
    </w:p>
    <w:p w:rsidR="00374246" w:rsidRPr="00512B92" w:rsidRDefault="00374246" w:rsidP="00374246">
      <w:pPr>
        <w:rPr>
          <w:rFonts w:ascii="Calisto MT" w:hAnsi="Calisto MT"/>
          <w:b/>
          <w:color w:val="008000"/>
          <w:sz w:val="26"/>
          <w:szCs w:val="26"/>
        </w:rPr>
      </w:pPr>
      <w:r w:rsidRPr="00512B92">
        <w:rPr>
          <w:rFonts w:ascii="Calisto MT" w:hAnsi="Calisto MT"/>
          <w:b/>
          <w:color w:val="008000"/>
          <w:sz w:val="26"/>
          <w:szCs w:val="26"/>
        </w:rPr>
        <w:t>Study methods</w:t>
      </w:r>
    </w:p>
    <w:p w:rsidR="00374246" w:rsidRPr="00AC3BBC" w:rsidRDefault="00374246" w:rsidP="00374246">
      <w:pPr>
        <w:jc w:val="both"/>
        <w:rPr>
          <w:rFonts w:ascii="Franklin Gothic Book" w:hAnsi="Franklin Gothic Book"/>
          <w:sz w:val="21"/>
          <w:szCs w:val="21"/>
        </w:rPr>
      </w:pPr>
      <w:r w:rsidRPr="00AC3BBC">
        <w:rPr>
          <w:rFonts w:ascii="Franklin Gothic Book" w:hAnsi="Franklin Gothic Book"/>
          <w:sz w:val="21"/>
          <w:szCs w:val="21"/>
        </w:rPr>
        <w:t>Massachusetts school districts rely on a broad range of programs and resources to support students who cannot attend school for extended periods of time due to disciplinary in</w:t>
      </w:r>
      <w:r>
        <w:rPr>
          <w:rFonts w:ascii="Franklin Gothic Book" w:hAnsi="Franklin Gothic Book"/>
          <w:sz w:val="21"/>
          <w:szCs w:val="21"/>
        </w:rPr>
        <w:t>cidence</w:t>
      </w:r>
      <w:r w:rsidRPr="00AC3BBC">
        <w:rPr>
          <w:rFonts w:ascii="Franklin Gothic Book" w:hAnsi="Franklin Gothic Book"/>
          <w:sz w:val="21"/>
          <w:szCs w:val="21"/>
        </w:rPr>
        <w:t>.</w:t>
      </w:r>
      <w:r>
        <w:rPr>
          <w:rFonts w:ascii="Franklin Gothic Book" w:hAnsi="Franklin Gothic Book"/>
          <w:sz w:val="21"/>
          <w:szCs w:val="21"/>
        </w:rPr>
        <w:t xml:space="preserve"> T</w:t>
      </w:r>
      <w:r w:rsidRPr="00AC3BBC">
        <w:rPr>
          <w:rFonts w:ascii="Franklin Gothic Book" w:hAnsi="Franklin Gothic Book"/>
          <w:sz w:val="21"/>
          <w:szCs w:val="21"/>
        </w:rPr>
        <w:t xml:space="preserve">o address the research questions, </w:t>
      </w:r>
      <w:r>
        <w:rPr>
          <w:rFonts w:ascii="Franklin Gothic Book" w:hAnsi="Franklin Gothic Book"/>
          <w:sz w:val="21"/>
          <w:szCs w:val="21"/>
        </w:rPr>
        <w:t>researchers</w:t>
      </w:r>
      <w:r w:rsidRPr="00AC3BBC">
        <w:rPr>
          <w:rFonts w:ascii="Franklin Gothic Book" w:hAnsi="Franklin Gothic Book"/>
          <w:sz w:val="21"/>
          <w:szCs w:val="21"/>
        </w:rPr>
        <w:t xml:space="preserve"> first identified existing programs</w:t>
      </w:r>
      <w:r>
        <w:rPr>
          <w:rFonts w:ascii="Franklin Gothic Book" w:hAnsi="Franklin Gothic Book"/>
          <w:sz w:val="21"/>
          <w:szCs w:val="21"/>
        </w:rPr>
        <w:t xml:space="preserve"> serving suspended or expelled students, </w:t>
      </w:r>
      <w:r w:rsidRPr="00AC3BBC">
        <w:rPr>
          <w:rFonts w:ascii="Franklin Gothic Book" w:hAnsi="Franklin Gothic Book"/>
          <w:sz w:val="21"/>
          <w:szCs w:val="21"/>
        </w:rPr>
        <w:t>and then worked with ESE to select three program</w:t>
      </w:r>
      <w:r>
        <w:rPr>
          <w:rFonts w:ascii="Franklin Gothic Book" w:hAnsi="Franklin Gothic Book"/>
          <w:sz w:val="21"/>
          <w:szCs w:val="21"/>
        </w:rPr>
        <w:t xml:space="preserve"> option</w:t>
      </w:r>
      <w:r w:rsidRPr="00AC3BBC">
        <w:rPr>
          <w:rFonts w:ascii="Franklin Gothic Book" w:hAnsi="Franklin Gothic Book"/>
          <w:sz w:val="21"/>
          <w:szCs w:val="21"/>
        </w:rPr>
        <w:t>s</w:t>
      </w:r>
      <w:r>
        <w:rPr>
          <w:rFonts w:ascii="Franklin Gothic Book" w:hAnsi="Franklin Gothic Book"/>
          <w:sz w:val="21"/>
          <w:szCs w:val="21"/>
        </w:rPr>
        <w:t xml:space="preserve"> that met Chapter 222 requirements</w:t>
      </w:r>
      <w:r w:rsidRPr="00AC3BBC">
        <w:rPr>
          <w:rFonts w:ascii="Franklin Gothic Book" w:hAnsi="Franklin Gothic Book"/>
          <w:sz w:val="21"/>
          <w:szCs w:val="21"/>
        </w:rPr>
        <w:t xml:space="preserve"> </w:t>
      </w:r>
      <w:r>
        <w:rPr>
          <w:rFonts w:ascii="Franklin Gothic Book" w:hAnsi="Franklin Gothic Book"/>
          <w:sz w:val="21"/>
          <w:szCs w:val="21"/>
        </w:rPr>
        <w:t>for case studies. These programs included:</w:t>
      </w:r>
    </w:p>
    <w:p w:rsidR="00374246" w:rsidRPr="00AC3BBC" w:rsidRDefault="00374246" w:rsidP="00374246">
      <w:pPr>
        <w:numPr>
          <w:ilvl w:val="0"/>
          <w:numId w:val="9"/>
        </w:numPr>
        <w:spacing w:before="60"/>
        <w:jc w:val="both"/>
        <w:rPr>
          <w:rFonts w:ascii="Franklin Gothic Book" w:hAnsi="Franklin Gothic Book"/>
          <w:sz w:val="21"/>
          <w:szCs w:val="21"/>
        </w:rPr>
      </w:pPr>
      <w:r w:rsidRPr="00AC3BBC">
        <w:rPr>
          <w:rFonts w:ascii="Franklin Gothic Book" w:hAnsi="Franklin Gothic Book"/>
          <w:sz w:val="21"/>
          <w:szCs w:val="21"/>
        </w:rPr>
        <w:t xml:space="preserve">Fall River’s </w:t>
      </w:r>
      <w:r w:rsidRPr="00AF2737">
        <w:rPr>
          <w:rFonts w:ascii="Calisto MT" w:hAnsi="Calisto MT"/>
          <w:b/>
          <w:i/>
          <w:color w:val="4F81BD" w:themeColor="accent1"/>
          <w:sz w:val="21"/>
          <w:szCs w:val="21"/>
        </w:rPr>
        <w:t>3-to-5 Program</w:t>
      </w:r>
      <w:r w:rsidRPr="00AC3BBC">
        <w:rPr>
          <w:rFonts w:ascii="Franklin Gothic Book" w:hAnsi="Franklin Gothic Book"/>
          <w:sz w:val="21"/>
          <w:szCs w:val="21"/>
        </w:rPr>
        <w:t xml:space="preserve">, </w:t>
      </w:r>
      <w:r w:rsidRPr="0096696E">
        <w:rPr>
          <w:rFonts w:ascii="Franklin Gothic Book" w:hAnsi="Franklin Gothic Book"/>
          <w:sz w:val="21"/>
          <w:szCs w:val="21"/>
        </w:rPr>
        <w:t xml:space="preserve">an on-campus tutoring program for students </w:t>
      </w:r>
      <w:r>
        <w:rPr>
          <w:rFonts w:ascii="Franklin Gothic Book" w:hAnsi="Franklin Gothic Book"/>
          <w:sz w:val="21"/>
          <w:szCs w:val="21"/>
        </w:rPr>
        <w:t xml:space="preserve">who cannot attend school for an extended period of time </w:t>
      </w:r>
      <w:r w:rsidRPr="0096696E">
        <w:rPr>
          <w:rFonts w:ascii="Franklin Gothic Book" w:hAnsi="Franklin Gothic Book"/>
          <w:sz w:val="21"/>
          <w:szCs w:val="21"/>
        </w:rPr>
        <w:t>(e.g., long-term suspended students</w:t>
      </w:r>
      <w:r>
        <w:rPr>
          <w:rFonts w:ascii="Franklin Gothic Book" w:hAnsi="Franklin Gothic Book"/>
          <w:sz w:val="21"/>
          <w:szCs w:val="21"/>
        </w:rPr>
        <w:t>, students on medical leave, etc.</w:t>
      </w:r>
      <w:r w:rsidRPr="0096696E">
        <w:rPr>
          <w:rFonts w:ascii="Franklin Gothic Book" w:hAnsi="Franklin Gothic Book"/>
          <w:sz w:val="21"/>
          <w:szCs w:val="21"/>
        </w:rPr>
        <w:t xml:space="preserve">) occurring after-school hours at </w:t>
      </w:r>
      <w:proofErr w:type="spellStart"/>
      <w:r w:rsidRPr="0096696E">
        <w:rPr>
          <w:rFonts w:ascii="Franklin Gothic Book" w:hAnsi="Franklin Gothic Book"/>
          <w:sz w:val="21"/>
          <w:szCs w:val="21"/>
        </w:rPr>
        <w:t>Durfee</w:t>
      </w:r>
      <w:proofErr w:type="spellEnd"/>
      <w:r w:rsidRPr="0096696E">
        <w:rPr>
          <w:rFonts w:ascii="Franklin Gothic Book" w:hAnsi="Franklin Gothic Book"/>
          <w:sz w:val="21"/>
          <w:szCs w:val="21"/>
        </w:rPr>
        <w:t xml:space="preserve"> H</w:t>
      </w:r>
      <w:r>
        <w:rPr>
          <w:rFonts w:ascii="Franklin Gothic Book" w:hAnsi="Franklin Gothic Book"/>
          <w:sz w:val="21"/>
          <w:szCs w:val="21"/>
        </w:rPr>
        <w:t xml:space="preserve">igh </w:t>
      </w:r>
      <w:r w:rsidRPr="0096696E">
        <w:rPr>
          <w:rFonts w:ascii="Franklin Gothic Book" w:hAnsi="Franklin Gothic Book"/>
          <w:sz w:val="21"/>
          <w:szCs w:val="21"/>
        </w:rPr>
        <w:t>S</w:t>
      </w:r>
      <w:r>
        <w:rPr>
          <w:rFonts w:ascii="Franklin Gothic Book" w:hAnsi="Franklin Gothic Book"/>
          <w:sz w:val="21"/>
          <w:szCs w:val="21"/>
        </w:rPr>
        <w:t>chool</w:t>
      </w:r>
      <w:r w:rsidRPr="00AC3BBC">
        <w:rPr>
          <w:rFonts w:ascii="Franklin Gothic Book" w:hAnsi="Franklin Gothic Book"/>
          <w:sz w:val="21"/>
          <w:szCs w:val="21"/>
        </w:rPr>
        <w:t>;</w:t>
      </w:r>
    </w:p>
    <w:p w:rsidR="00374246" w:rsidRPr="00AC3BBC" w:rsidRDefault="00374246" w:rsidP="00374246">
      <w:pPr>
        <w:numPr>
          <w:ilvl w:val="0"/>
          <w:numId w:val="9"/>
        </w:numPr>
        <w:spacing w:before="60"/>
        <w:jc w:val="both"/>
        <w:rPr>
          <w:rFonts w:ascii="Franklin Gothic Book" w:hAnsi="Franklin Gothic Book"/>
          <w:sz w:val="21"/>
          <w:szCs w:val="21"/>
        </w:rPr>
      </w:pPr>
      <w:r w:rsidRPr="00AC3BBC">
        <w:rPr>
          <w:rFonts w:ascii="Franklin Gothic Book" w:hAnsi="Franklin Gothic Book"/>
          <w:sz w:val="21"/>
          <w:szCs w:val="21"/>
        </w:rPr>
        <w:t xml:space="preserve">Springfield’s </w:t>
      </w:r>
      <w:r w:rsidRPr="00AF2737">
        <w:rPr>
          <w:rFonts w:ascii="Calisto MT" w:hAnsi="Calisto MT"/>
          <w:b/>
          <w:i/>
          <w:color w:val="4F81BD" w:themeColor="accent1"/>
          <w:sz w:val="21"/>
          <w:szCs w:val="21"/>
        </w:rPr>
        <w:t>external interim alternative education setting (IAES) program</w:t>
      </w:r>
      <w:r w:rsidRPr="00AC3BBC">
        <w:rPr>
          <w:rFonts w:ascii="Franklin Gothic Book" w:hAnsi="Franklin Gothic Book"/>
          <w:sz w:val="21"/>
          <w:szCs w:val="21"/>
        </w:rPr>
        <w:t xml:space="preserve"> located at a district-site separate from the high school and typically serving the districts’ suspended population that has been excluded from school (e.g., suspended for 30 days or more); and</w:t>
      </w:r>
    </w:p>
    <w:p w:rsidR="00374246" w:rsidRPr="00AC3BBC" w:rsidRDefault="00374246" w:rsidP="00374246">
      <w:pPr>
        <w:numPr>
          <w:ilvl w:val="0"/>
          <w:numId w:val="9"/>
        </w:numPr>
        <w:spacing w:before="60"/>
        <w:jc w:val="both"/>
        <w:rPr>
          <w:rFonts w:ascii="Franklin Gothic Book" w:hAnsi="Franklin Gothic Book"/>
          <w:sz w:val="21"/>
          <w:szCs w:val="21"/>
        </w:rPr>
      </w:pPr>
      <w:r w:rsidRPr="00AF2737">
        <w:rPr>
          <w:rFonts w:ascii="Franklin Gothic Book" w:hAnsi="Franklin Gothic Book"/>
          <w:sz w:val="21"/>
          <w:szCs w:val="21"/>
        </w:rPr>
        <w:t xml:space="preserve">North Adams’ </w:t>
      </w:r>
      <w:r>
        <w:rPr>
          <w:rFonts w:ascii="Franklin Gothic Book" w:hAnsi="Franklin Gothic Book"/>
          <w:sz w:val="21"/>
          <w:szCs w:val="21"/>
        </w:rPr>
        <w:t>online</w:t>
      </w:r>
      <w:r w:rsidRPr="00AF2737">
        <w:rPr>
          <w:rFonts w:ascii="Franklin Gothic Book" w:hAnsi="Franklin Gothic Book"/>
          <w:sz w:val="21"/>
          <w:szCs w:val="21"/>
        </w:rPr>
        <w:t xml:space="preserve"> learning model in which suspended students can access the Drury High</w:t>
      </w:r>
      <w:r w:rsidRPr="00AC3BBC">
        <w:rPr>
          <w:rFonts w:ascii="Franklin Gothic Book" w:hAnsi="Franklin Gothic Book"/>
          <w:sz w:val="21"/>
          <w:szCs w:val="21"/>
        </w:rPr>
        <w:t xml:space="preserve"> School </w:t>
      </w:r>
      <w:r w:rsidRPr="00AF2737">
        <w:rPr>
          <w:rFonts w:ascii="Calisto MT" w:hAnsi="Calisto MT"/>
          <w:b/>
          <w:i/>
          <w:color w:val="4F81BD" w:themeColor="accent1"/>
          <w:sz w:val="21"/>
          <w:szCs w:val="21"/>
        </w:rPr>
        <w:t>Online Learning La</w:t>
      </w:r>
      <w:r w:rsidRPr="001A1046">
        <w:rPr>
          <w:rFonts w:ascii="Calisto MT" w:hAnsi="Calisto MT"/>
          <w:b/>
          <w:i/>
          <w:color w:val="4F81BD" w:themeColor="accent1"/>
          <w:sz w:val="21"/>
          <w:szCs w:val="21"/>
        </w:rPr>
        <w:t>b</w:t>
      </w:r>
      <w:r w:rsidRPr="001A1046">
        <w:rPr>
          <w:rFonts w:ascii="Franklin Gothic Book" w:hAnsi="Franklin Gothic Book"/>
          <w:sz w:val="21"/>
          <w:szCs w:val="21"/>
        </w:rPr>
        <w:t>.</w:t>
      </w:r>
      <w:r>
        <w:rPr>
          <w:rFonts w:ascii="Franklin Gothic Book" w:hAnsi="Franklin Gothic Book"/>
          <w:sz w:val="21"/>
          <w:szCs w:val="21"/>
        </w:rPr>
        <w:t xml:space="preserve"> </w:t>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Four</w:t>
      </w:r>
      <w:r w:rsidRPr="00AC3BBC">
        <w:rPr>
          <w:rFonts w:ascii="Franklin Gothic Book" w:hAnsi="Franklin Gothic Book"/>
          <w:sz w:val="21"/>
          <w:szCs w:val="21"/>
        </w:rPr>
        <w:t xml:space="preserve"> different types of data were collected</w:t>
      </w:r>
      <w:r>
        <w:rPr>
          <w:rFonts w:ascii="Franklin Gothic Book" w:hAnsi="Franklin Gothic Book"/>
          <w:sz w:val="21"/>
          <w:szCs w:val="21"/>
        </w:rPr>
        <w:t xml:space="preserve"> for this study</w:t>
      </w:r>
      <w:r w:rsidRPr="00AC3BBC">
        <w:rPr>
          <w:rFonts w:ascii="Franklin Gothic Book" w:hAnsi="Franklin Gothic Book"/>
          <w:sz w:val="21"/>
          <w:szCs w:val="21"/>
        </w:rPr>
        <w:t xml:space="preserve">: (1) program characteristics and resources for each of the selected </w:t>
      </w:r>
      <w:r>
        <w:rPr>
          <w:rFonts w:ascii="Franklin Gothic Book" w:hAnsi="Franklin Gothic Book"/>
          <w:sz w:val="21"/>
          <w:szCs w:val="21"/>
        </w:rPr>
        <w:t xml:space="preserve">district </w:t>
      </w:r>
      <w:r w:rsidRPr="00AC3BBC">
        <w:rPr>
          <w:rFonts w:ascii="Franklin Gothic Book" w:hAnsi="Franklin Gothic Book"/>
          <w:sz w:val="21"/>
          <w:szCs w:val="21"/>
        </w:rPr>
        <w:t>program options; (2) district-based cost data associated with each of the program</w:t>
      </w:r>
      <w:r>
        <w:rPr>
          <w:rFonts w:ascii="Franklin Gothic Book" w:hAnsi="Franklin Gothic Book"/>
          <w:sz w:val="21"/>
          <w:szCs w:val="21"/>
        </w:rPr>
        <w:t xml:space="preserve"> option</w:t>
      </w:r>
      <w:r w:rsidRPr="00AC3BBC">
        <w:rPr>
          <w:rFonts w:ascii="Franklin Gothic Book" w:hAnsi="Franklin Gothic Book"/>
          <w:sz w:val="21"/>
          <w:szCs w:val="21"/>
        </w:rPr>
        <w:t xml:space="preserve">s; (3) </w:t>
      </w:r>
      <w:r w:rsidRPr="00C3238A">
        <w:rPr>
          <w:rFonts w:ascii="Franklin Gothic Book" w:hAnsi="Franklin Gothic Book"/>
          <w:sz w:val="21"/>
          <w:szCs w:val="21"/>
        </w:rPr>
        <w:t>district administrative status in responding to Chapter 222 requirements</w:t>
      </w:r>
      <w:r>
        <w:rPr>
          <w:rFonts w:ascii="Franklin Gothic Book" w:hAnsi="Franklin Gothic Book"/>
          <w:sz w:val="21"/>
          <w:szCs w:val="21"/>
        </w:rPr>
        <w:t xml:space="preserve">; </w:t>
      </w:r>
      <w:r w:rsidRPr="00AC3BBC">
        <w:rPr>
          <w:rFonts w:ascii="Franklin Gothic Book" w:hAnsi="Franklin Gothic Book"/>
          <w:sz w:val="21"/>
          <w:szCs w:val="21"/>
        </w:rPr>
        <w:t>and</w:t>
      </w:r>
      <w:r>
        <w:rPr>
          <w:rFonts w:ascii="Franklin Gothic Book" w:hAnsi="Franklin Gothic Book"/>
          <w:sz w:val="21"/>
          <w:szCs w:val="21"/>
        </w:rPr>
        <w:t xml:space="preserve"> (4) </w:t>
      </w:r>
      <w:r w:rsidRPr="00AC3BBC">
        <w:rPr>
          <w:rFonts w:ascii="Franklin Gothic Book" w:hAnsi="Franklin Gothic Book"/>
          <w:sz w:val="21"/>
          <w:szCs w:val="21"/>
        </w:rPr>
        <w:t>state level costs associated with implementing the administrative requirements by ESE.</w:t>
      </w:r>
      <w:r>
        <w:rPr>
          <w:rFonts w:ascii="Franklin Gothic Book" w:hAnsi="Franklin Gothic Book"/>
          <w:sz w:val="21"/>
          <w:szCs w:val="21"/>
        </w:rPr>
        <w:t xml:space="preserve"> District data was drawn from case studies of the three selected programs; state data relied on in-depth interviews with ESE personnel. T</w:t>
      </w:r>
      <w:r w:rsidRPr="00137F6D">
        <w:rPr>
          <w:rFonts w:ascii="Franklin Gothic Book" w:hAnsi="Franklin Gothic Book"/>
          <w:sz w:val="21"/>
          <w:szCs w:val="21"/>
        </w:rPr>
        <w:t xml:space="preserve">he study team constructed detailed </w:t>
      </w:r>
      <w:r>
        <w:rPr>
          <w:rFonts w:ascii="Franklin Gothic Book" w:hAnsi="Franklin Gothic Book"/>
          <w:sz w:val="21"/>
          <w:szCs w:val="21"/>
        </w:rPr>
        <w:t xml:space="preserve">program and </w:t>
      </w:r>
      <w:r w:rsidRPr="00137F6D">
        <w:rPr>
          <w:rFonts w:ascii="Franklin Gothic Book" w:hAnsi="Franklin Gothic Book"/>
          <w:sz w:val="21"/>
          <w:szCs w:val="21"/>
        </w:rPr>
        <w:t>resource profiles</w:t>
      </w:r>
      <w:r>
        <w:rPr>
          <w:rFonts w:ascii="Franklin Gothic Book" w:hAnsi="Franklin Gothic Book"/>
          <w:sz w:val="21"/>
          <w:szCs w:val="21"/>
        </w:rPr>
        <w:t>, and identified all costs associated with these program resources.</w:t>
      </w:r>
    </w:p>
    <w:p w:rsidR="00374246" w:rsidRDefault="00374246" w:rsidP="00374246">
      <w:pPr>
        <w:jc w:val="both"/>
        <w:rPr>
          <w:rFonts w:ascii="Franklin Gothic Book" w:hAnsi="Franklin Gothic Book"/>
          <w:sz w:val="21"/>
          <w:szCs w:val="21"/>
        </w:rPr>
      </w:pPr>
    </w:p>
    <w:p w:rsidR="00374246" w:rsidRPr="00AC3BBC" w:rsidRDefault="00374246" w:rsidP="00374246">
      <w:pPr>
        <w:jc w:val="both"/>
        <w:rPr>
          <w:rFonts w:ascii="Franklin Gothic Book" w:hAnsi="Franklin Gothic Book"/>
          <w:sz w:val="21"/>
          <w:szCs w:val="21"/>
        </w:rPr>
      </w:pPr>
      <w:r w:rsidRPr="00AC3BBC">
        <w:rPr>
          <w:rFonts w:ascii="Franklin Gothic Book" w:hAnsi="Franklin Gothic Book"/>
          <w:sz w:val="21"/>
          <w:szCs w:val="21"/>
        </w:rPr>
        <w:t>As discussed above, the goal of this study is to document characteristics of districts’ current program options serving suspended and expelled students, and estimat</w:t>
      </w:r>
      <w:r>
        <w:rPr>
          <w:rFonts w:ascii="Franklin Gothic Book" w:hAnsi="Franklin Gothic Book"/>
          <w:sz w:val="21"/>
          <w:szCs w:val="21"/>
        </w:rPr>
        <w:t>e</w:t>
      </w:r>
      <w:r w:rsidRPr="00AC3BBC">
        <w:rPr>
          <w:rFonts w:ascii="Franklin Gothic Book" w:hAnsi="Franklin Gothic Book"/>
          <w:sz w:val="21"/>
          <w:szCs w:val="21"/>
        </w:rPr>
        <w:t xml:space="preserve"> the cost of selected programs. There are, however, inherent limitations with the approach </w:t>
      </w:r>
      <w:r>
        <w:rPr>
          <w:rFonts w:ascii="Franklin Gothic Book" w:hAnsi="Franklin Gothic Book"/>
          <w:sz w:val="21"/>
          <w:szCs w:val="21"/>
        </w:rPr>
        <w:t xml:space="preserve">selected </w:t>
      </w:r>
      <w:r w:rsidRPr="00AC3BBC">
        <w:rPr>
          <w:rFonts w:ascii="Franklin Gothic Book" w:hAnsi="Franklin Gothic Book"/>
          <w:sz w:val="21"/>
          <w:szCs w:val="21"/>
        </w:rPr>
        <w:t>to do so.</w:t>
      </w:r>
      <w:r>
        <w:rPr>
          <w:rFonts w:ascii="Franklin Gothic Book" w:hAnsi="Franklin Gothic Book"/>
          <w:sz w:val="21"/>
          <w:szCs w:val="21"/>
        </w:rPr>
        <w:t xml:space="preserve"> Discussed below are a few of the analytic challenges in deriving the costs to districts and ESE of new legislative provisions a year ahead of required implementation:</w:t>
      </w:r>
    </w:p>
    <w:p w:rsidR="00374246" w:rsidRPr="00597682" w:rsidRDefault="00374246" w:rsidP="00374246">
      <w:pPr>
        <w:numPr>
          <w:ilvl w:val="0"/>
          <w:numId w:val="10"/>
        </w:numPr>
        <w:spacing w:before="60"/>
        <w:ind w:left="270" w:hanging="270"/>
        <w:jc w:val="both"/>
        <w:rPr>
          <w:rFonts w:ascii="Franklin Gothic Book" w:hAnsi="Franklin Gothic Book"/>
          <w:sz w:val="21"/>
          <w:szCs w:val="21"/>
        </w:rPr>
      </w:pPr>
      <w:r>
        <w:rPr>
          <w:rFonts w:ascii="Franklin Gothic Book" w:hAnsi="Franklin Gothic Book"/>
          <w:sz w:val="21"/>
          <w:szCs w:val="21"/>
        </w:rPr>
        <w:lastRenderedPageBreak/>
        <w:t>T</w:t>
      </w:r>
      <w:r w:rsidRPr="00597682">
        <w:rPr>
          <w:rFonts w:ascii="Franklin Gothic Book" w:hAnsi="Franklin Gothic Book"/>
          <w:sz w:val="21"/>
          <w:szCs w:val="21"/>
        </w:rPr>
        <w:t>his study provides a snapshot of selected program</w:t>
      </w:r>
      <w:r>
        <w:rPr>
          <w:rFonts w:ascii="Franklin Gothic Book" w:hAnsi="Franklin Gothic Book"/>
          <w:sz w:val="21"/>
          <w:szCs w:val="21"/>
        </w:rPr>
        <w:t xml:space="preserve"> option</w:t>
      </w:r>
      <w:r w:rsidRPr="00597682">
        <w:rPr>
          <w:rFonts w:ascii="Franklin Gothic Book" w:hAnsi="Franklin Gothic Book"/>
          <w:sz w:val="21"/>
          <w:szCs w:val="21"/>
        </w:rPr>
        <w:t xml:space="preserve">s that districts had in place to serve suspended and expelled students during the 2012-13 school </w:t>
      </w:r>
      <w:proofErr w:type="gramStart"/>
      <w:r w:rsidRPr="00597682">
        <w:rPr>
          <w:rFonts w:ascii="Franklin Gothic Book" w:hAnsi="Franklin Gothic Book"/>
          <w:sz w:val="21"/>
          <w:szCs w:val="21"/>
        </w:rPr>
        <w:t>year</w:t>
      </w:r>
      <w:proofErr w:type="gramEnd"/>
      <w:r>
        <w:rPr>
          <w:rFonts w:ascii="Franklin Gothic Book" w:hAnsi="Franklin Gothic Book"/>
          <w:sz w:val="21"/>
          <w:szCs w:val="21"/>
        </w:rPr>
        <w:t xml:space="preserve">, and </w:t>
      </w:r>
      <w:r w:rsidRPr="00597682">
        <w:rPr>
          <w:rFonts w:ascii="Franklin Gothic Book" w:hAnsi="Franklin Gothic Book"/>
          <w:sz w:val="21"/>
          <w:szCs w:val="21"/>
        </w:rPr>
        <w:t xml:space="preserve">not </w:t>
      </w:r>
      <w:r>
        <w:rPr>
          <w:rFonts w:ascii="Franklin Gothic Book" w:hAnsi="Franklin Gothic Book"/>
          <w:sz w:val="21"/>
          <w:szCs w:val="21"/>
        </w:rPr>
        <w:t xml:space="preserve">those </w:t>
      </w:r>
      <w:r w:rsidRPr="00597682">
        <w:rPr>
          <w:rFonts w:ascii="Franklin Gothic Book" w:hAnsi="Franklin Gothic Book"/>
          <w:sz w:val="21"/>
          <w:szCs w:val="21"/>
        </w:rPr>
        <w:t>developed in order to</w:t>
      </w:r>
      <w:r>
        <w:rPr>
          <w:rFonts w:ascii="Franklin Gothic Book" w:hAnsi="Franklin Gothic Book"/>
          <w:sz w:val="21"/>
          <w:szCs w:val="21"/>
        </w:rPr>
        <w:t xml:space="preserve"> meet Chapter 222 requirements</w:t>
      </w:r>
      <w:r w:rsidRPr="00597682">
        <w:rPr>
          <w:rFonts w:ascii="Franklin Gothic Book" w:hAnsi="Franklin Gothic Book"/>
          <w:sz w:val="21"/>
          <w:szCs w:val="21"/>
        </w:rPr>
        <w:t xml:space="preserve">. </w:t>
      </w:r>
      <w:r>
        <w:rPr>
          <w:rFonts w:ascii="Franklin Gothic Book" w:hAnsi="Franklin Gothic Book"/>
          <w:sz w:val="21"/>
          <w:szCs w:val="21"/>
        </w:rPr>
        <w:t>D</w:t>
      </w:r>
      <w:r w:rsidRPr="00597682">
        <w:rPr>
          <w:rFonts w:ascii="Franklin Gothic Book" w:hAnsi="Franklin Gothic Book"/>
          <w:sz w:val="21"/>
          <w:szCs w:val="21"/>
        </w:rPr>
        <w:t xml:space="preserve">istricts may continue to make modifications to </w:t>
      </w:r>
      <w:r>
        <w:rPr>
          <w:rFonts w:ascii="Franklin Gothic Book" w:hAnsi="Franklin Gothic Book"/>
          <w:sz w:val="21"/>
          <w:szCs w:val="21"/>
        </w:rPr>
        <w:t xml:space="preserve">profiled program options, or </w:t>
      </w:r>
      <w:r w:rsidRPr="00597682">
        <w:rPr>
          <w:rFonts w:ascii="Franklin Gothic Book" w:hAnsi="Franklin Gothic Book"/>
          <w:sz w:val="21"/>
          <w:szCs w:val="21"/>
        </w:rPr>
        <w:t xml:space="preserve">may make wholesale changes to current academic offerings to further align </w:t>
      </w:r>
      <w:r>
        <w:rPr>
          <w:rFonts w:ascii="Franklin Gothic Book" w:hAnsi="Franklin Gothic Book"/>
          <w:sz w:val="21"/>
          <w:szCs w:val="21"/>
        </w:rPr>
        <w:t>with required</w:t>
      </w:r>
      <w:r w:rsidRPr="00597682">
        <w:rPr>
          <w:rFonts w:ascii="Franklin Gothic Book" w:hAnsi="Franklin Gothic Book"/>
          <w:sz w:val="21"/>
          <w:szCs w:val="21"/>
        </w:rPr>
        <w:t xml:space="preserve"> provisions</w:t>
      </w:r>
      <w:r>
        <w:rPr>
          <w:rFonts w:ascii="Franklin Gothic Book" w:hAnsi="Franklin Gothic Book"/>
          <w:sz w:val="21"/>
          <w:szCs w:val="21"/>
        </w:rPr>
        <w:t>; future district-level changes can limit the relevancy of the findings of this study</w:t>
      </w:r>
      <w:r w:rsidRPr="00597682">
        <w:rPr>
          <w:rFonts w:ascii="Franklin Gothic Book" w:hAnsi="Franklin Gothic Book"/>
          <w:sz w:val="21"/>
          <w:szCs w:val="21"/>
        </w:rPr>
        <w:t xml:space="preserve">. </w:t>
      </w:r>
    </w:p>
    <w:p w:rsidR="00374246" w:rsidRPr="00A631A6" w:rsidRDefault="00374246" w:rsidP="00374246">
      <w:pPr>
        <w:numPr>
          <w:ilvl w:val="0"/>
          <w:numId w:val="10"/>
        </w:numPr>
        <w:spacing w:before="60"/>
        <w:ind w:left="270" w:hanging="270"/>
        <w:jc w:val="both"/>
        <w:rPr>
          <w:rFonts w:ascii="Franklin Gothic Book" w:hAnsi="Franklin Gothic Book"/>
          <w:sz w:val="21"/>
          <w:szCs w:val="21"/>
        </w:rPr>
      </w:pPr>
      <w:r>
        <w:rPr>
          <w:rFonts w:ascii="Franklin Gothic Book" w:hAnsi="Franklin Gothic Book"/>
          <w:sz w:val="21"/>
          <w:szCs w:val="21"/>
        </w:rPr>
        <w:t>B</w:t>
      </w:r>
      <w:r w:rsidRPr="00A631A6">
        <w:rPr>
          <w:rFonts w:ascii="Franklin Gothic Book" w:hAnsi="Franklin Gothic Book"/>
          <w:sz w:val="21"/>
          <w:szCs w:val="21"/>
        </w:rPr>
        <w:t xml:space="preserve">ecause </w:t>
      </w:r>
      <w:r>
        <w:rPr>
          <w:rFonts w:ascii="Franklin Gothic Book" w:hAnsi="Franklin Gothic Book"/>
          <w:sz w:val="21"/>
          <w:szCs w:val="21"/>
        </w:rPr>
        <w:t xml:space="preserve">selected </w:t>
      </w:r>
      <w:r w:rsidRPr="00A631A6">
        <w:rPr>
          <w:rFonts w:ascii="Franklin Gothic Book" w:hAnsi="Franklin Gothic Book"/>
          <w:sz w:val="21"/>
          <w:szCs w:val="21"/>
        </w:rPr>
        <w:t>districts already had program</w:t>
      </w:r>
      <w:r>
        <w:rPr>
          <w:rFonts w:ascii="Franklin Gothic Book" w:hAnsi="Franklin Gothic Book"/>
          <w:sz w:val="21"/>
          <w:szCs w:val="21"/>
        </w:rPr>
        <w:t xml:space="preserve"> option</w:t>
      </w:r>
      <w:r w:rsidRPr="00A631A6">
        <w:rPr>
          <w:rFonts w:ascii="Franklin Gothic Book" w:hAnsi="Franklin Gothic Book"/>
          <w:sz w:val="21"/>
          <w:szCs w:val="21"/>
        </w:rPr>
        <w:t xml:space="preserve">s in place, </w:t>
      </w:r>
      <w:r>
        <w:rPr>
          <w:rFonts w:ascii="Franklin Gothic Book" w:hAnsi="Franklin Gothic Book"/>
          <w:sz w:val="21"/>
          <w:szCs w:val="21"/>
        </w:rPr>
        <w:t>the study team was</w:t>
      </w:r>
      <w:r w:rsidRPr="00A631A6">
        <w:rPr>
          <w:rFonts w:ascii="Franklin Gothic Book" w:hAnsi="Franklin Gothic Book"/>
          <w:sz w:val="21"/>
          <w:szCs w:val="21"/>
        </w:rPr>
        <w:t xml:space="preserve"> unab</w:t>
      </w:r>
      <w:r>
        <w:rPr>
          <w:rFonts w:ascii="Franklin Gothic Book" w:hAnsi="Franklin Gothic Book"/>
          <w:sz w:val="21"/>
          <w:szCs w:val="21"/>
        </w:rPr>
        <w:t>le to calculate the additional (</w:t>
      </w:r>
      <w:r w:rsidRPr="00A631A6">
        <w:rPr>
          <w:rFonts w:ascii="Franklin Gothic Book" w:hAnsi="Franklin Gothic Book"/>
          <w:sz w:val="21"/>
          <w:szCs w:val="21"/>
        </w:rPr>
        <w:t>marginal</w:t>
      </w:r>
      <w:r>
        <w:rPr>
          <w:rFonts w:ascii="Franklin Gothic Book" w:hAnsi="Franklin Gothic Book"/>
          <w:sz w:val="21"/>
          <w:szCs w:val="21"/>
        </w:rPr>
        <w:t>)</w:t>
      </w:r>
      <w:r w:rsidRPr="00A631A6">
        <w:rPr>
          <w:rFonts w:ascii="Franklin Gothic Book" w:hAnsi="Franklin Gothic Book"/>
          <w:sz w:val="21"/>
          <w:szCs w:val="21"/>
        </w:rPr>
        <w:t xml:space="preserve"> costs of developing</w:t>
      </w:r>
      <w:r>
        <w:rPr>
          <w:rFonts w:ascii="Franklin Gothic Book" w:hAnsi="Franklin Gothic Book"/>
          <w:sz w:val="21"/>
          <w:szCs w:val="21"/>
        </w:rPr>
        <w:t xml:space="preserve"> these</w:t>
      </w:r>
      <w:r w:rsidRPr="00A631A6">
        <w:rPr>
          <w:rFonts w:ascii="Franklin Gothic Book" w:hAnsi="Franklin Gothic Book"/>
          <w:sz w:val="21"/>
          <w:szCs w:val="21"/>
        </w:rPr>
        <w:t xml:space="preserve"> </w:t>
      </w:r>
      <w:r>
        <w:rPr>
          <w:rFonts w:ascii="Franklin Gothic Book" w:hAnsi="Franklin Gothic Book"/>
          <w:sz w:val="21"/>
          <w:szCs w:val="21"/>
        </w:rPr>
        <w:t>options</w:t>
      </w:r>
      <w:r w:rsidRPr="00A631A6">
        <w:rPr>
          <w:rFonts w:ascii="Franklin Gothic Book" w:hAnsi="Franklin Gothic Book"/>
          <w:sz w:val="21"/>
          <w:szCs w:val="21"/>
        </w:rPr>
        <w:t xml:space="preserve">. In addition, districts were </w:t>
      </w:r>
      <w:r>
        <w:rPr>
          <w:rFonts w:ascii="Franklin Gothic Book" w:hAnsi="Franklin Gothic Book"/>
          <w:sz w:val="21"/>
          <w:szCs w:val="21"/>
        </w:rPr>
        <w:t xml:space="preserve">only </w:t>
      </w:r>
      <w:r w:rsidRPr="00A631A6">
        <w:rPr>
          <w:rFonts w:ascii="Franklin Gothic Book" w:hAnsi="Franklin Gothic Book"/>
          <w:sz w:val="21"/>
          <w:szCs w:val="21"/>
        </w:rPr>
        <w:t xml:space="preserve">in </w:t>
      </w:r>
      <w:r>
        <w:rPr>
          <w:rFonts w:ascii="Franklin Gothic Book" w:hAnsi="Franklin Gothic Book"/>
          <w:sz w:val="21"/>
          <w:szCs w:val="21"/>
        </w:rPr>
        <w:t xml:space="preserve">process of meeting some </w:t>
      </w:r>
      <w:r w:rsidRPr="00A631A6">
        <w:rPr>
          <w:rFonts w:ascii="Franklin Gothic Book" w:hAnsi="Franklin Gothic Book"/>
          <w:sz w:val="21"/>
          <w:szCs w:val="21"/>
        </w:rPr>
        <w:t>administrative requirements</w:t>
      </w:r>
      <w:r>
        <w:rPr>
          <w:rFonts w:ascii="Franklin Gothic Book" w:hAnsi="Franklin Gothic Book"/>
          <w:sz w:val="21"/>
          <w:szCs w:val="21"/>
        </w:rPr>
        <w:t xml:space="preserve"> of the Law; therefore</w:t>
      </w:r>
      <w:r w:rsidRPr="00A631A6">
        <w:rPr>
          <w:rFonts w:ascii="Franklin Gothic Book" w:hAnsi="Franklin Gothic Book"/>
          <w:sz w:val="21"/>
          <w:szCs w:val="21"/>
        </w:rPr>
        <w:t xml:space="preserve">, </w:t>
      </w:r>
      <w:r>
        <w:rPr>
          <w:rFonts w:ascii="Franklin Gothic Book" w:hAnsi="Franklin Gothic Book"/>
          <w:sz w:val="21"/>
          <w:szCs w:val="21"/>
        </w:rPr>
        <w:t>the study team was</w:t>
      </w:r>
      <w:r w:rsidRPr="00A631A6">
        <w:rPr>
          <w:rFonts w:ascii="Franklin Gothic Book" w:hAnsi="Franklin Gothic Book"/>
          <w:sz w:val="21"/>
          <w:szCs w:val="21"/>
        </w:rPr>
        <w:t xml:space="preserve"> unable to calculate the full cost of district </w:t>
      </w:r>
      <w:r>
        <w:rPr>
          <w:rFonts w:ascii="Franklin Gothic Book" w:hAnsi="Franklin Gothic Book"/>
          <w:sz w:val="21"/>
          <w:szCs w:val="21"/>
        </w:rPr>
        <w:t>implementation</w:t>
      </w:r>
      <w:r w:rsidRPr="00A631A6">
        <w:rPr>
          <w:rFonts w:ascii="Franklin Gothic Book" w:hAnsi="Franklin Gothic Book"/>
          <w:sz w:val="21"/>
          <w:szCs w:val="21"/>
        </w:rPr>
        <w:t>. Thus, the cost estimates at the district level reflect the cost of existing programs, but do not reflect the total cost</w:t>
      </w:r>
      <w:r>
        <w:rPr>
          <w:rFonts w:ascii="Franklin Gothic Book" w:hAnsi="Franklin Gothic Book"/>
          <w:sz w:val="21"/>
          <w:szCs w:val="21"/>
        </w:rPr>
        <w:t>s of meeting Chapter 222 requirements</w:t>
      </w:r>
      <w:r w:rsidRPr="00A631A6">
        <w:rPr>
          <w:rFonts w:ascii="Franklin Gothic Book" w:hAnsi="Franklin Gothic Book"/>
          <w:sz w:val="21"/>
          <w:szCs w:val="21"/>
        </w:rPr>
        <w:t xml:space="preserve">.  </w:t>
      </w:r>
    </w:p>
    <w:p w:rsidR="00374246" w:rsidRPr="005D2989" w:rsidRDefault="00374246" w:rsidP="00374246">
      <w:pPr>
        <w:numPr>
          <w:ilvl w:val="0"/>
          <w:numId w:val="10"/>
        </w:numPr>
        <w:spacing w:before="60"/>
        <w:ind w:left="270" w:hanging="270"/>
        <w:jc w:val="both"/>
        <w:rPr>
          <w:rFonts w:ascii="Franklin Gothic Book" w:hAnsi="Franklin Gothic Book"/>
          <w:sz w:val="21"/>
          <w:szCs w:val="21"/>
        </w:rPr>
      </w:pPr>
      <w:r>
        <w:rPr>
          <w:rFonts w:ascii="Franklin Gothic Book" w:hAnsi="Franklin Gothic Book"/>
          <w:sz w:val="21"/>
          <w:szCs w:val="21"/>
        </w:rPr>
        <w:t xml:space="preserve">In the course of conducting this study, the </w:t>
      </w:r>
      <w:r w:rsidRPr="005D2989">
        <w:rPr>
          <w:rFonts w:ascii="Franklin Gothic Book" w:hAnsi="Franklin Gothic Book"/>
          <w:sz w:val="21"/>
          <w:szCs w:val="21"/>
        </w:rPr>
        <w:t>study team has learned that district program</w:t>
      </w:r>
      <w:r>
        <w:rPr>
          <w:rFonts w:ascii="Franklin Gothic Book" w:hAnsi="Franklin Gothic Book"/>
          <w:sz w:val="21"/>
          <w:szCs w:val="21"/>
        </w:rPr>
        <w:t xml:space="preserve"> option</w:t>
      </w:r>
      <w:r w:rsidRPr="005D2989">
        <w:rPr>
          <w:rFonts w:ascii="Franklin Gothic Book" w:hAnsi="Franklin Gothic Book"/>
          <w:sz w:val="21"/>
          <w:szCs w:val="21"/>
        </w:rPr>
        <w:t xml:space="preserve">s are largely built in response to specific student needs. </w:t>
      </w:r>
      <w:r>
        <w:rPr>
          <w:rFonts w:ascii="Franklin Gothic Book" w:hAnsi="Franklin Gothic Book"/>
          <w:sz w:val="21"/>
          <w:szCs w:val="21"/>
        </w:rPr>
        <w:t>These factors make it difficult to generalize across sites, and</w:t>
      </w:r>
      <w:r w:rsidRPr="005D2989">
        <w:rPr>
          <w:rFonts w:ascii="Franklin Gothic Book" w:hAnsi="Franklin Gothic Book"/>
          <w:sz w:val="21"/>
          <w:szCs w:val="21"/>
        </w:rPr>
        <w:t xml:space="preserve"> even more challenging to derive cost estimates given the standardization process that is required to do so. </w:t>
      </w:r>
    </w:p>
    <w:p w:rsidR="00374246" w:rsidRPr="00AC3BBC" w:rsidRDefault="00374246" w:rsidP="00374246">
      <w:pPr>
        <w:jc w:val="both"/>
        <w:rPr>
          <w:rFonts w:ascii="Franklin Gothic Book" w:hAnsi="Franklin Gothic Book"/>
          <w:sz w:val="21"/>
          <w:szCs w:val="21"/>
        </w:rPr>
      </w:pPr>
    </w:p>
    <w:p w:rsidR="00374246" w:rsidRPr="00512B92" w:rsidRDefault="00374246" w:rsidP="00374246">
      <w:pPr>
        <w:rPr>
          <w:rFonts w:ascii="Calisto MT" w:hAnsi="Calisto MT"/>
          <w:b/>
          <w:color w:val="008000"/>
          <w:sz w:val="26"/>
          <w:szCs w:val="26"/>
        </w:rPr>
      </w:pPr>
      <w:r w:rsidRPr="00512B92">
        <w:rPr>
          <w:rFonts w:ascii="Calisto MT" w:hAnsi="Calisto MT"/>
          <w:b/>
          <w:color w:val="008000"/>
          <w:sz w:val="26"/>
          <w:szCs w:val="26"/>
        </w:rPr>
        <w:t>Study findings</w:t>
      </w:r>
    </w:p>
    <w:p w:rsidR="00374246" w:rsidRPr="00340DFA" w:rsidRDefault="00374246" w:rsidP="00374246">
      <w:pPr>
        <w:jc w:val="both"/>
        <w:rPr>
          <w:rFonts w:ascii="Franklin Gothic Book" w:hAnsi="Franklin Gothic Book"/>
          <w:sz w:val="21"/>
          <w:szCs w:val="21"/>
        </w:rPr>
      </w:pPr>
      <w:r w:rsidRPr="00340DFA">
        <w:rPr>
          <w:rFonts w:ascii="Franklin Gothic Book" w:hAnsi="Franklin Gothic Book"/>
          <w:sz w:val="21"/>
          <w:szCs w:val="21"/>
        </w:rPr>
        <w:t>The study focused on four categories of findings: existing district program options for academic services for suspended or expelled students; costs related to these existing academic program options; district implementation of Chapter 222 requirements; and state implementation of Chapter 222 requirements.</w:t>
      </w:r>
    </w:p>
    <w:p w:rsidR="00374246" w:rsidRDefault="00374246" w:rsidP="00374246">
      <w:pPr>
        <w:jc w:val="both"/>
        <w:rPr>
          <w:rFonts w:ascii="Franklin Gothic Book" w:hAnsi="Franklin Gothic Book"/>
          <w:sz w:val="21"/>
          <w:szCs w:val="21"/>
        </w:rPr>
      </w:pPr>
    </w:p>
    <w:p w:rsidR="00374246" w:rsidRPr="00512B92" w:rsidRDefault="00374246" w:rsidP="00374246">
      <w:pPr>
        <w:rPr>
          <w:rFonts w:ascii="Calisto MT" w:hAnsi="Calisto MT"/>
          <w:b/>
          <w:i/>
          <w:color w:val="008000"/>
          <w:sz w:val="26"/>
          <w:szCs w:val="26"/>
        </w:rPr>
      </w:pPr>
      <w:r w:rsidRPr="00512B92">
        <w:rPr>
          <w:rFonts w:ascii="Calisto MT" w:hAnsi="Calisto MT"/>
          <w:b/>
          <w:i/>
          <w:color w:val="008000"/>
          <w:sz w:val="26"/>
          <w:szCs w:val="26"/>
        </w:rPr>
        <w:t xml:space="preserve">District options for academic service provision: program characteristics </w:t>
      </w:r>
    </w:p>
    <w:p w:rsidR="00374246" w:rsidRPr="009F2C0C" w:rsidRDefault="00374246" w:rsidP="00374246">
      <w:pPr>
        <w:jc w:val="both"/>
        <w:rPr>
          <w:rFonts w:ascii="Franklin Gothic Book" w:hAnsi="Franklin Gothic Book"/>
          <w:bCs/>
          <w:sz w:val="21"/>
          <w:szCs w:val="21"/>
        </w:rPr>
      </w:pPr>
      <w:r>
        <w:rPr>
          <w:rFonts w:ascii="Franklin Gothic Book" w:hAnsi="Franklin Gothic Book"/>
          <w:sz w:val="21"/>
          <w:szCs w:val="21"/>
        </w:rPr>
        <w:t xml:space="preserve">The study team identified and selected three districts for this study which utilized different program options to serve suspended and expelled students. </w:t>
      </w:r>
      <w:r w:rsidRPr="00D87EAC">
        <w:rPr>
          <w:rFonts w:ascii="Franklin Gothic Book" w:hAnsi="Franklin Gothic Book"/>
          <w:bCs/>
          <w:sz w:val="21"/>
          <w:szCs w:val="21"/>
        </w:rPr>
        <w:t xml:space="preserve"> </w:t>
      </w:r>
      <w:r>
        <w:rPr>
          <w:rFonts w:ascii="Franklin Gothic Book" w:hAnsi="Franklin Gothic Book"/>
          <w:bCs/>
          <w:sz w:val="21"/>
          <w:szCs w:val="21"/>
        </w:rPr>
        <w:t>There was</w:t>
      </w:r>
      <w:r w:rsidRPr="00D87EAC">
        <w:rPr>
          <w:rFonts w:ascii="Franklin Gothic Book" w:hAnsi="Franklin Gothic Book"/>
          <w:bCs/>
          <w:sz w:val="21"/>
          <w:szCs w:val="21"/>
        </w:rPr>
        <w:t xml:space="preserve"> wide variation in the </w:t>
      </w:r>
      <w:r>
        <w:rPr>
          <w:rFonts w:ascii="Franklin Gothic Book" w:hAnsi="Franklin Gothic Book"/>
          <w:bCs/>
          <w:sz w:val="21"/>
          <w:szCs w:val="21"/>
        </w:rPr>
        <w:t xml:space="preserve">specific </w:t>
      </w:r>
      <w:r w:rsidRPr="00D87EAC">
        <w:rPr>
          <w:rFonts w:ascii="Franklin Gothic Book" w:hAnsi="Franklin Gothic Book"/>
          <w:bCs/>
          <w:sz w:val="21"/>
          <w:szCs w:val="21"/>
        </w:rPr>
        <w:t xml:space="preserve">approaches districts used to provide academic </w:t>
      </w:r>
      <w:r>
        <w:rPr>
          <w:rFonts w:ascii="Franklin Gothic Book" w:hAnsi="Franklin Gothic Book"/>
          <w:bCs/>
          <w:sz w:val="21"/>
          <w:szCs w:val="21"/>
        </w:rPr>
        <w:t>services</w:t>
      </w:r>
      <w:r w:rsidRPr="00D87EAC">
        <w:rPr>
          <w:rFonts w:ascii="Franklin Gothic Book" w:hAnsi="Franklin Gothic Book"/>
          <w:bCs/>
          <w:sz w:val="21"/>
          <w:szCs w:val="21"/>
        </w:rPr>
        <w:t xml:space="preserve"> to </w:t>
      </w:r>
      <w:r>
        <w:rPr>
          <w:rFonts w:ascii="Franklin Gothic Book" w:hAnsi="Franklin Gothic Book"/>
          <w:bCs/>
          <w:sz w:val="21"/>
          <w:szCs w:val="21"/>
        </w:rPr>
        <w:t>suspended and expelled students; however, some common themes in program characteristics emerged.</w:t>
      </w:r>
      <w:r w:rsidRPr="009F2C0C">
        <w:rPr>
          <w:rFonts w:ascii="Franklin Gothic Book" w:hAnsi="Franklin Gothic Book"/>
          <w:bCs/>
          <w:sz w:val="21"/>
          <w:szCs w:val="21"/>
        </w:rPr>
        <w:t xml:space="preserve"> </w:t>
      </w:r>
    </w:p>
    <w:p w:rsidR="00374246" w:rsidRPr="00E72BBF" w:rsidRDefault="00374246" w:rsidP="00374246">
      <w:pPr>
        <w:numPr>
          <w:ilvl w:val="0"/>
          <w:numId w:val="14"/>
        </w:numPr>
        <w:spacing w:before="80"/>
        <w:jc w:val="both"/>
        <w:rPr>
          <w:rFonts w:ascii="Franklin Gothic Book" w:hAnsi="Franklin Gothic Book"/>
          <w:sz w:val="21"/>
          <w:szCs w:val="21"/>
        </w:rPr>
      </w:pPr>
      <w:r w:rsidRPr="00660499">
        <w:rPr>
          <w:rFonts w:ascii="Calisto MT" w:hAnsi="Calisto MT"/>
          <w:b/>
          <w:i/>
          <w:color w:val="4F81BD" w:themeColor="accent1"/>
          <w:sz w:val="21"/>
          <w:szCs w:val="21"/>
        </w:rPr>
        <w:t>Districts are drawing lessons on how to meet student needs from programming designed for special education students.</w:t>
      </w:r>
      <w:r w:rsidRPr="00660499">
        <w:rPr>
          <w:rFonts w:ascii="Calisto MT" w:hAnsi="Calisto MT"/>
          <w:b/>
          <w:i/>
          <w:sz w:val="21"/>
          <w:szCs w:val="21"/>
        </w:rPr>
        <w:t xml:space="preserve"> </w:t>
      </w:r>
      <w:r w:rsidRPr="00660499">
        <w:rPr>
          <w:rFonts w:ascii="Franklin Gothic Book" w:hAnsi="Franklin Gothic Book"/>
          <w:sz w:val="21"/>
          <w:szCs w:val="21"/>
        </w:rPr>
        <w:t xml:space="preserve"> </w:t>
      </w:r>
      <w:r w:rsidRPr="00E72BBF">
        <w:rPr>
          <w:rFonts w:ascii="Franklin Gothic Book" w:hAnsi="Franklin Gothic Book"/>
          <w:sz w:val="21"/>
          <w:szCs w:val="21"/>
        </w:rPr>
        <w:t xml:space="preserve">Districts are </w:t>
      </w:r>
      <w:r w:rsidRPr="00CE428A">
        <w:rPr>
          <w:rFonts w:ascii="Franklin Gothic Book" w:hAnsi="Franklin Gothic Book"/>
          <w:sz w:val="21"/>
          <w:szCs w:val="21"/>
        </w:rPr>
        <w:t xml:space="preserve">modifying </w:t>
      </w:r>
      <w:r w:rsidRPr="00E72BBF">
        <w:rPr>
          <w:rFonts w:ascii="Franklin Gothic Book" w:hAnsi="Franklin Gothic Book"/>
          <w:sz w:val="21"/>
          <w:szCs w:val="21"/>
        </w:rPr>
        <w:t xml:space="preserve">existing special education services and programs to meet the needs of </w:t>
      </w:r>
      <w:r w:rsidRPr="00CE428A">
        <w:rPr>
          <w:rFonts w:ascii="Franklin Gothic Book" w:hAnsi="Franklin Gothic Book"/>
          <w:sz w:val="21"/>
          <w:szCs w:val="21"/>
        </w:rPr>
        <w:t xml:space="preserve">general </w:t>
      </w:r>
      <w:r w:rsidRPr="00E72BBF">
        <w:rPr>
          <w:rFonts w:ascii="Franklin Gothic Book" w:hAnsi="Franklin Gothic Book"/>
          <w:sz w:val="21"/>
          <w:szCs w:val="21"/>
        </w:rPr>
        <w:t xml:space="preserve">education students who are </w:t>
      </w:r>
      <w:r w:rsidRPr="00CE428A">
        <w:rPr>
          <w:rFonts w:ascii="Franklin Gothic Book" w:hAnsi="Franklin Gothic Book"/>
          <w:sz w:val="21"/>
          <w:szCs w:val="21"/>
        </w:rPr>
        <w:t xml:space="preserve">suspended and expelled </w:t>
      </w:r>
      <w:r w:rsidRPr="00E72BBF">
        <w:rPr>
          <w:rFonts w:ascii="Franklin Gothic Book" w:hAnsi="Franklin Gothic Book"/>
          <w:sz w:val="21"/>
          <w:szCs w:val="21"/>
        </w:rPr>
        <w:t xml:space="preserve">from school.  </w:t>
      </w:r>
    </w:p>
    <w:p w:rsidR="00374246" w:rsidRPr="00660499" w:rsidRDefault="00374246" w:rsidP="00374246">
      <w:pPr>
        <w:numPr>
          <w:ilvl w:val="0"/>
          <w:numId w:val="14"/>
        </w:numPr>
        <w:spacing w:before="80"/>
        <w:jc w:val="both"/>
        <w:rPr>
          <w:rFonts w:ascii="Franklin Gothic Book" w:hAnsi="Franklin Gothic Book"/>
          <w:sz w:val="21"/>
          <w:szCs w:val="21"/>
        </w:rPr>
      </w:pPr>
      <w:r w:rsidRPr="00660499">
        <w:rPr>
          <w:rFonts w:ascii="Calisto MT" w:hAnsi="Calisto MT"/>
          <w:b/>
          <w:i/>
          <w:color w:val="4F81BD" w:themeColor="accent1"/>
          <w:sz w:val="21"/>
          <w:szCs w:val="21"/>
        </w:rPr>
        <w:t>Districts employ highly individualized approaches for how to serve suspended and expelled stud</w:t>
      </w:r>
      <w:r>
        <w:rPr>
          <w:rFonts w:ascii="Calisto MT" w:hAnsi="Calisto MT"/>
          <w:b/>
          <w:i/>
          <w:color w:val="4F81BD" w:themeColor="accent1"/>
          <w:sz w:val="21"/>
          <w:szCs w:val="21"/>
        </w:rPr>
        <w:t>ents</w:t>
      </w:r>
      <w:r w:rsidRPr="00660499">
        <w:rPr>
          <w:rFonts w:ascii="Calisto MT" w:hAnsi="Calisto MT"/>
          <w:b/>
          <w:i/>
          <w:color w:val="4F81BD" w:themeColor="accent1"/>
          <w:sz w:val="21"/>
          <w:szCs w:val="21"/>
        </w:rPr>
        <w:t>.</w:t>
      </w:r>
      <w:r w:rsidRPr="00660499">
        <w:rPr>
          <w:rFonts w:ascii="Calisto MT" w:hAnsi="Calisto MT"/>
          <w:b/>
          <w:i/>
          <w:sz w:val="21"/>
          <w:szCs w:val="21"/>
        </w:rPr>
        <w:t xml:space="preserve"> </w:t>
      </w:r>
      <w:r>
        <w:rPr>
          <w:rFonts w:ascii="Franklin Gothic Book" w:hAnsi="Franklin Gothic Book"/>
          <w:sz w:val="21"/>
          <w:szCs w:val="21"/>
        </w:rPr>
        <w:t>D</w:t>
      </w:r>
      <w:r w:rsidRPr="00660499">
        <w:rPr>
          <w:rFonts w:ascii="Franklin Gothic Book" w:hAnsi="Franklin Gothic Book"/>
          <w:sz w:val="21"/>
          <w:szCs w:val="21"/>
        </w:rPr>
        <w:t xml:space="preserve">istrict administrators reported customizing established program options to ensure a match between the academic services offered to </w:t>
      </w:r>
      <w:r>
        <w:rPr>
          <w:rFonts w:ascii="Franklin Gothic Book" w:hAnsi="Franklin Gothic Book"/>
          <w:sz w:val="21"/>
          <w:szCs w:val="21"/>
        </w:rPr>
        <w:t xml:space="preserve">suspended or </w:t>
      </w:r>
      <w:r w:rsidRPr="00660499">
        <w:rPr>
          <w:rFonts w:ascii="Franklin Gothic Book" w:hAnsi="Franklin Gothic Book"/>
          <w:sz w:val="21"/>
          <w:szCs w:val="21"/>
        </w:rPr>
        <w:t>expelled students and student need.</w:t>
      </w:r>
    </w:p>
    <w:p w:rsidR="00374246" w:rsidRPr="00660499" w:rsidRDefault="00374246" w:rsidP="00374246">
      <w:pPr>
        <w:numPr>
          <w:ilvl w:val="0"/>
          <w:numId w:val="14"/>
        </w:numPr>
        <w:spacing w:before="80"/>
        <w:jc w:val="both"/>
        <w:rPr>
          <w:rFonts w:ascii="Franklin Gothic Book" w:hAnsi="Franklin Gothic Book"/>
          <w:color w:val="7F7F7F" w:themeColor="text1" w:themeTint="80"/>
          <w:sz w:val="21"/>
          <w:szCs w:val="21"/>
        </w:rPr>
      </w:pPr>
      <w:r w:rsidRPr="00660499">
        <w:rPr>
          <w:rFonts w:ascii="Calisto MT" w:hAnsi="Calisto MT"/>
          <w:b/>
          <w:i/>
          <w:color w:val="4F81BD" w:themeColor="accent1"/>
          <w:sz w:val="21"/>
          <w:szCs w:val="21"/>
        </w:rPr>
        <w:t>All three districts selected for this study have centralized approaches to student support services, including data tracking systems.</w:t>
      </w:r>
      <w:r w:rsidRPr="00660499">
        <w:rPr>
          <w:rFonts w:ascii="Franklin Gothic Book" w:hAnsi="Franklin Gothic Book"/>
          <w:b/>
          <w:i/>
          <w:color w:val="7F7F7F" w:themeColor="text1" w:themeTint="80"/>
          <w:sz w:val="21"/>
          <w:szCs w:val="21"/>
        </w:rPr>
        <w:t xml:space="preserve"> </w:t>
      </w:r>
      <w:r w:rsidRPr="00660499">
        <w:rPr>
          <w:rFonts w:ascii="Franklin Gothic Book" w:hAnsi="Franklin Gothic Book"/>
          <w:sz w:val="21"/>
          <w:szCs w:val="21"/>
        </w:rPr>
        <w:t xml:space="preserve">These districts have developed a strong centralized function dedicated to implementing a flexible array of support services for struggling students.  </w:t>
      </w:r>
    </w:p>
    <w:p w:rsidR="00374246" w:rsidRDefault="00374246" w:rsidP="00374246">
      <w:pPr>
        <w:jc w:val="both"/>
        <w:rPr>
          <w:rFonts w:ascii="Franklin Gothic Book" w:hAnsi="Franklin Gothic Book"/>
          <w:sz w:val="21"/>
          <w:szCs w:val="21"/>
        </w:rPr>
      </w:pPr>
    </w:p>
    <w:p w:rsidR="00374246" w:rsidRPr="00512B92" w:rsidRDefault="00374246" w:rsidP="00374246">
      <w:pPr>
        <w:rPr>
          <w:rFonts w:ascii="Calisto MT" w:hAnsi="Calisto MT"/>
          <w:b/>
          <w:i/>
          <w:color w:val="008000"/>
          <w:sz w:val="26"/>
          <w:szCs w:val="26"/>
        </w:rPr>
      </w:pPr>
      <w:r w:rsidRPr="00512B92">
        <w:rPr>
          <w:rFonts w:ascii="Calisto MT" w:hAnsi="Calisto MT"/>
          <w:b/>
          <w:i/>
          <w:color w:val="008000"/>
          <w:sz w:val="26"/>
          <w:szCs w:val="26"/>
        </w:rPr>
        <w:t xml:space="preserve">District options for academic service provision: program costs </w:t>
      </w:r>
    </w:p>
    <w:p w:rsidR="00374246" w:rsidRPr="00311333" w:rsidRDefault="00374246" w:rsidP="00374246">
      <w:pPr>
        <w:jc w:val="both"/>
        <w:rPr>
          <w:rFonts w:ascii="Franklin Gothic Book" w:hAnsi="Franklin Gothic Book"/>
          <w:sz w:val="21"/>
          <w:szCs w:val="21"/>
        </w:rPr>
      </w:pPr>
      <w:r>
        <w:rPr>
          <w:rFonts w:ascii="Franklin Gothic Book" w:hAnsi="Franklin Gothic Book"/>
          <w:sz w:val="21"/>
          <w:szCs w:val="21"/>
        </w:rPr>
        <w:t>As noted above, t</w:t>
      </w:r>
      <w:r w:rsidRPr="00311333">
        <w:rPr>
          <w:rFonts w:ascii="Franklin Gothic Book" w:hAnsi="Franklin Gothic Book"/>
          <w:sz w:val="21"/>
          <w:szCs w:val="21"/>
        </w:rPr>
        <w:t>he approach adopted i</w:t>
      </w:r>
      <w:r>
        <w:rPr>
          <w:rFonts w:ascii="Franklin Gothic Book" w:hAnsi="Franklin Gothic Book"/>
          <w:sz w:val="21"/>
          <w:szCs w:val="21"/>
        </w:rPr>
        <w:t>n this study was to identify</w:t>
      </w:r>
      <w:r w:rsidRPr="00311333">
        <w:rPr>
          <w:rFonts w:ascii="Franklin Gothic Book" w:hAnsi="Franklin Gothic Book"/>
          <w:sz w:val="21"/>
          <w:szCs w:val="21"/>
        </w:rPr>
        <w:t xml:space="preserve"> resources required </w:t>
      </w:r>
      <w:r>
        <w:rPr>
          <w:rFonts w:ascii="Franklin Gothic Book" w:hAnsi="Franklin Gothic Book"/>
          <w:sz w:val="21"/>
          <w:szCs w:val="21"/>
        </w:rPr>
        <w:t>as part of the program options used by selected districts</w:t>
      </w:r>
      <w:r w:rsidRPr="00311333">
        <w:rPr>
          <w:rFonts w:ascii="Franklin Gothic Book" w:hAnsi="Franklin Gothic Book"/>
          <w:sz w:val="21"/>
          <w:szCs w:val="21"/>
        </w:rPr>
        <w:t xml:space="preserve"> to provid</w:t>
      </w:r>
      <w:r>
        <w:rPr>
          <w:rFonts w:ascii="Franklin Gothic Book" w:hAnsi="Franklin Gothic Book"/>
          <w:sz w:val="21"/>
          <w:szCs w:val="21"/>
        </w:rPr>
        <w:t>e</w:t>
      </w:r>
      <w:r w:rsidRPr="00311333">
        <w:rPr>
          <w:rFonts w:ascii="Franklin Gothic Book" w:hAnsi="Franklin Gothic Book"/>
          <w:sz w:val="21"/>
          <w:szCs w:val="21"/>
        </w:rPr>
        <w:t xml:space="preserve"> academic services to </w:t>
      </w:r>
      <w:r>
        <w:rPr>
          <w:rFonts w:ascii="Franklin Gothic Book" w:hAnsi="Franklin Gothic Book"/>
          <w:sz w:val="21"/>
          <w:szCs w:val="21"/>
        </w:rPr>
        <w:t xml:space="preserve">suspended or expelled </w:t>
      </w:r>
      <w:r w:rsidRPr="00311333">
        <w:rPr>
          <w:rFonts w:ascii="Franklin Gothic Book" w:hAnsi="Franklin Gothic Book"/>
          <w:sz w:val="21"/>
          <w:szCs w:val="21"/>
        </w:rPr>
        <w:t>students. The resulting cost estimates represent the value of these resources.</w:t>
      </w:r>
      <w:r w:rsidRPr="00311333">
        <w:rPr>
          <w:rFonts w:ascii="Franklin Gothic Book" w:hAnsi="Franklin Gothic Book"/>
          <w:color w:val="4F81BD" w:themeColor="accent1"/>
          <w:sz w:val="21"/>
          <w:szCs w:val="21"/>
        </w:rPr>
        <w:t xml:space="preserve"> </w:t>
      </w:r>
      <w:r w:rsidRPr="00311333">
        <w:rPr>
          <w:rFonts w:ascii="Franklin Gothic Book" w:hAnsi="Franklin Gothic Book"/>
          <w:sz w:val="21"/>
          <w:szCs w:val="21"/>
        </w:rPr>
        <w:t>For districts interested in adopting similar program</w:t>
      </w:r>
      <w:r>
        <w:rPr>
          <w:rFonts w:ascii="Franklin Gothic Book" w:hAnsi="Franklin Gothic Book"/>
          <w:sz w:val="21"/>
          <w:szCs w:val="21"/>
        </w:rPr>
        <w:t xml:space="preserve"> options, </w:t>
      </w:r>
      <w:r w:rsidRPr="00311333">
        <w:rPr>
          <w:rFonts w:ascii="Franklin Gothic Book" w:hAnsi="Franklin Gothic Book"/>
          <w:sz w:val="21"/>
          <w:szCs w:val="21"/>
        </w:rPr>
        <w:t xml:space="preserve">estimates provide </w:t>
      </w:r>
      <w:r>
        <w:rPr>
          <w:rFonts w:ascii="Franklin Gothic Book" w:hAnsi="Franklin Gothic Book"/>
          <w:sz w:val="21"/>
          <w:szCs w:val="21"/>
        </w:rPr>
        <w:t>detail on</w:t>
      </w:r>
      <w:r w:rsidRPr="00311333">
        <w:rPr>
          <w:rFonts w:ascii="Franklin Gothic Book" w:hAnsi="Franklin Gothic Book"/>
          <w:sz w:val="21"/>
          <w:szCs w:val="21"/>
        </w:rPr>
        <w:t xml:space="preserve"> the resources used and </w:t>
      </w:r>
      <w:r>
        <w:rPr>
          <w:rFonts w:ascii="Franklin Gothic Book" w:hAnsi="Franklin Gothic Book"/>
          <w:sz w:val="21"/>
          <w:szCs w:val="21"/>
        </w:rPr>
        <w:t>associated costs</w:t>
      </w:r>
      <w:r w:rsidRPr="00311333">
        <w:rPr>
          <w:rFonts w:ascii="Franklin Gothic Book" w:hAnsi="Franklin Gothic Book"/>
          <w:sz w:val="21"/>
          <w:szCs w:val="21"/>
        </w:rPr>
        <w:t>.</w:t>
      </w:r>
      <w:r w:rsidRPr="00311333">
        <w:t xml:space="preserve"> </w:t>
      </w:r>
    </w:p>
    <w:p w:rsidR="00374246" w:rsidRPr="00660499" w:rsidRDefault="00374246" w:rsidP="00374246">
      <w:pPr>
        <w:numPr>
          <w:ilvl w:val="0"/>
          <w:numId w:val="11"/>
        </w:numPr>
        <w:spacing w:before="80"/>
        <w:jc w:val="both"/>
        <w:rPr>
          <w:rFonts w:ascii="Franklin Gothic Book" w:hAnsi="Franklin Gothic Book"/>
          <w:sz w:val="21"/>
          <w:szCs w:val="21"/>
        </w:rPr>
      </w:pPr>
      <w:r w:rsidRPr="006E51B9">
        <w:rPr>
          <w:rFonts w:ascii="Calisto MT" w:hAnsi="Calisto MT"/>
          <w:b/>
          <w:i/>
          <w:color w:val="4F81BD" w:themeColor="accent1"/>
          <w:sz w:val="21"/>
          <w:szCs w:val="21"/>
        </w:rPr>
        <w:t>Districts’ program options vary in the academic services they offer students.</w:t>
      </w:r>
      <w:r w:rsidRPr="00660499">
        <w:rPr>
          <w:rFonts w:ascii="Franklin Gothic Book" w:hAnsi="Franklin Gothic Book"/>
          <w:sz w:val="21"/>
          <w:szCs w:val="21"/>
        </w:rPr>
        <w:t xml:space="preserve"> Academic counseling and planning for suspended students is provided in two of the districts</w:t>
      </w:r>
      <w:r>
        <w:rPr>
          <w:rFonts w:ascii="Franklin Gothic Book" w:hAnsi="Franklin Gothic Book"/>
          <w:sz w:val="21"/>
          <w:szCs w:val="21"/>
        </w:rPr>
        <w:t>, and vary in terms of specific offerings to students</w:t>
      </w:r>
      <w:r w:rsidRPr="00660499">
        <w:rPr>
          <w:rFonts w:ascii="Franklin Gothic Book" w:hAnsi="Franklin Gothic Book"/>
          <w:sz w:val="21"/>
          <w:szCs w:val="21"/>
        </w:rPr>
        <w:t xml:space="preserve">. </w:t>
      </w:r>
    </w:p>
    <w:p w:rsidR="00374246" w:rsidRPr="00660499" w:rsidRDefault="00374246" w:rsidP="00374246">
      <w:pPr>
        <w:numPr>
          <w:ilvl w:val="0"/>
          <w:numId w:val="11"/>
        </w:numPr>
        <w:spacing w:before="80"/>
        <w:jc w:val="both"/>
        <w:rPr>
          <w:rFonts w:ascii="Franklin Gothic Book" w:hAnsi="Franklin Gothic Book"/>
          <w:color w:val="4F81BD" w:themeColor="accent1"/>
          <w:sz w:val="21"/>
          <w:szCs w:val="21"/>
        </w:rPr>
      </w:pPr>
      <w:r w:rsidRPr="00660499">
        <w:rPr>
          <w:rFonts w:ascii="Calisto MT" w:hAnsi="Calisto MT"/>
          <w:b/>
          <w:i/>
          <w:color w:val="4F81BD" w:themeColor="accent1"/>
          <w:sz w:val="21"/>
          <w:szCs w:val="21"/>
        </w:rPr>
        <w:t>Increased student contact hours have an impact on program resources.</w:t>
      </w:r>
      <w:r w:rsidRPr="00660499">
        <w:rPr>
          <w:rFonts w:ascii="Franklin Gothic Book" w:hAnsi="Franklin Gothic Book"/>
          <w:sz w:val="21"/>
          <w:szCs w:val="21"/>
        </w:rPr>
        <w:t xml:space="preserve"> A primary contributing factor to per pupil costs is the number of</w:t>
      </w:r>
      <w:r>
        <w:rPr>
          <w:rFonts w:ascii="Franklin Gothic Book" w:hAnsi="Franklin Gothic Book"/>
          <w:sz w:val="21"/>
          <w:szCs w:val="21"/>
        </w:rPr>
        <w:t xml:space="preserve"> hours students participate in</w:t>
      </w:r>
      <w:r w:rsidRPr="00660499">
        <w:rPr>
          <w:rFonts w:ascii="Franklin Gothic Book" w:hAnsi="Franklin Gothic Book"/>
          <w:sz w:val="21"/>
          <w:szCs w:val="21"/>
        </w:rPr>
        <w:t xml:space="preserve"> program</w:t>
      </w:r>
      <w:r>
        <w:rPr>
          <w:rFonts w:ascii="Franklin Gothic Book" w:hAnsi="Franklin Gothic Book"/>
          <w:sz w:val="21"/>
          <w:szCs w:val="21"/>
        </w:rPr>
        <w:t xml:space="preserve"> options; </w:t>
      </w:r>
      <w:r w:rsidRPr="00660499">
        <w:rPr>
          <w:rFonts w:ascii="Franklin Gothic Book" w:hAnsi="Franklin Gothic Book"/>
          <w:sz w:val="21"/>
          <w:szCs w:val="21"/>
        </w:rPr>
        <w:t>programs engaging students for a full school day have higher per pupil costs than programs engaging students for only a few hours per day.</w:t>
      </w:r>
    </w:p>
    <w:p w:rsidR="00374246" w:rsidRPr="00660499" w:rsidRDefault="00374246" w:rsidP="00374246">
      <w:pPr>
        <w:numPr>
          <w:ilvl w:val="0"/>
          <w:numId w:val="11"/>
        </w:numPr>
        <w:spacing w:before="80"/>
        <w:jc w:val="both"/>
        <w:rPr>
          <w:rFonts w:ascii="Franklin Gothic Book" w:hAnsi="Franklin Gothic Book"/>
          <w:sz w:val="21"/>
          <w:szCs w:val="21"/>
        </w:rPr>
      </w:pPr>
      <w:r w:rsidRPr="00660499">
        <w:rPr>
          <w:rFonts w:ascii="Calisto MT" w:hAnsi="Calisto MT"/>
          <w:b/>
          <w:i/>
          <w:color w:val="4F81BD" w:themeColor="accent1"/>
          <w:sz w:val="21"/>
          <w:szCs w:val="21"/>
        </w:rPr>
        <w:t>Decisions on program staff represent a key factor in program cost</w:t>
      </w:r>
      <w:r w:rsidRPr="00660499">
        <w:rPr>
          <w:b/>
          <w:i/>
          <w:color w:val="4F81BD" w:themeColor="accent1"/>
          <w:sz w:val="21"/>
          <w:szCs w:val="21"/>
        </w:rPr>
        <w:t>.</w:t>
      </w:r>
      <w:r w:rsidRPr="00660499">
        <w:rPr>
          <w:rFonts w:ascii="Franklin Gothic Book" w:hAnsi="Franklin Gothic Book"/>
          <w:sz w:val="21"/>
          <w:szCs w:val="21"/>
        </w:rPr>
        <w:t xml:space="preserve"> </w:t>
      </w:r>
      <w:r>
        <w:rPr>
          <w:rFonts w:ascii="Franklin Gothic Book" w:hAnsi="Franklin Gothic Book"/>
          <w:sz w:val="21"/>
          <w:szCs w:val="21"/>
        </w:rPr>
        <w:t>A key element of program cost is staff time. Personnel costs vary in the variety, and number, of instructional staff providing program support.</w:t>
      </w:r>
    </w:p>
    <w:p w:rsidR="00374246" w:rsidRDefault="00374246" w:rsidP="00374246">
      <w:pPr>
        <w:jc w:val="both"/>
        <w:rPr>
          <w:rFonts w:ascii="Franklin Gothic Book" w:hAnsi="Franklin Gothic Book"/>
          <w:color w:val="7F7F7F" w:themeColor="text1" w:themeTint="80"/>
          <w:sz w:val="21"/>
          <w:szCs w:val="21"/>
        </w:rPr>
      </w:pPr>
    </w:p>
    <w:p w:rsidR="00374246" w:rsidRPr="00512B92" w:rsidRDefault="00374246" w:rsidP="00374246">
      <w:pPr>
        <w:rPr>
          <w:rFonts w:ascii="Franklin Gothic Book" w:hAnsi="Franklin Gothic Book"/>
          <w:i/>
          <w:color w:val="008000"/>
          <w:sz w:val="26"/>
          <w:szCs w:val="26"/>
        </w:rPr>
      </w:pPr>
      <w:r w:rsidRPr="00512B92">
        <w:rPr>
          <w:rFonts w:ascii="Calisto MT" w:hAnsi="Calisto MT"/>
          <w:b/>
          <w:i/>
          <w:color w:val="008000"/>
          <w:sz w:val="26"/>
          <w:szCs w:val="26"/>
        </w:rPr>
        <w:t xml:space="preserve">District implementation of new Chapter 222 requirements </w:t>
      </w:r>
    </w:p>
    <w:p w:rsidR="00374246" w:rsidRPr="007A6908" w:rsidRDefault="00374246" w:rsidP="00374246">
      <w:pPr>
        <w:jc w:val="both"/>
        <w:rPr>
          <w:rFonts w:ascii="Franklin Gothic Book" w:hAnsi="Franklin Gothic Book"/>
          <w:sz w:val="21"/>
          <w:szCs w:val="21"/>
        </w:rPr>
      </w:pPr>
      <w:r w:rsidRPr="007A6908">
        <w:rPr>
          <w:rFonts w:ascii="Franklin Gothic Book" w:hAnsi="Franklin Gothic Book"/>
          <w:sz w:val="21"/>
          <w:szCs w:val="21"/>
        </w:rPr>
        <w:t>Chapter 222 introduced new procedural and reporting requirements affecting districts, schools, and students. In the three study districts, researchers collected data on the district response to the administrative aspects of Chapter 222 legislation, (e.g., requirements other than academic service provision to suspended and expelled students). District activity ranged from meeting some new requirements, to not having begun to plan a response. Common trends in district response to the Law are below.</w:t>
      </w:r>
    </w:p>
    <w:p w:rsidR="00374246" w:rsidRPr="00E93BD8" w:rsidRDefault="00374246" w:rsidP="00374246">
      <w:pPr>
        <w:numPr>
          <w:ilvl w:val="0"/>
          <w:numId w:val="12"/>
        </w:numPr>
        <w:spacing w:before="80"/>
        <w:jc w:val="both"/>
        <w:rPr>
          <w:rFonts w:ascii="Calisto MT" w:hAnsi="Calisto MT"/>
          <w:b/>
          <w:i/>
          <w:color w:val="4F81BD" w:themeColor="accent1"/>
          <w:sz w:val="21"/>
          <w:szCs w:val="21"/>
        </w:rPr>
      </w:pPr>
      <w:r w:rsidRPr="006E51B9">
        <w:rPr>
          <w:rFonts w:ascii="Calisto MT" w:hAnsi="Calisto MT"/>
          <w:b/>
          <w:i/>
          <w:color w:val="4F81BD" w:themeColor="accent1"/>
          <w:sz w:val="21"/>
          <w:szCs w:val="21"/>
        </w:rPr>
        <w:lastRenderedPageBreak/>
        <w:t>Districts are meeting new Chapter 222 requirements, prior to enactment of the Law.</w:t>
      </w:r>
      <w:r>
        <w:rPr>
          <w:rFonts w:ascii="Franklin Gothic Book" w:hAnsi="Franklin Gothic Book"/>
          <w:sz w:val="21"/>
          <w:szCs w:val="21"/>
        </w:rPr>
        <w:t xml:space="preserve"> S</w:t>
      </w:r>
      <w:r w:rsidRPr="00E93BD8">
        <w:rPr>
          <w:rFonts w:ascii="Franklin Gothic Book" w:hAnsi="Franklin Gothic Book"/>
          <w:sz w:val="21"/>
          <w:szCs w:val="21"/>
        </w:rPr>
        <w:t>ites selected for this study</w:t>
      </w:r>
      <w:r>
        <w:rPr>
          <w:rFonts w:ascii="Franklin Gothic Book" w:hAnsi="Franklin Gothic Book"/>
          <w:sz w:val="21"/>
          <w:szCs w:val="21"/>
        </w:rPr>
        <w:t xml:space="preserve"> </w:t>
      </w:r>
      <w:r w:rsidRPr="00E93BD8">
        <w:rPr>
          <w:rFonts w:ascii="Franklin Gothic Book" w:hAnsi="Franklin Gothic Book"/>
          <w:sz w:val="21"/>
          <w:szCs w:val="21"/>
        </w:rPr>
        <w:t>are already meeting new discipline policy requirements</w:t>
      </w:r>
      <w:r>
        <w:rPr>
          <w:rFonts w:ascii="Franklin Gothic Book" w:hAnsi="Franklin Gothic Book"/>
          <w:sz w:val="21"/>
          <w:szCs w:val="21"/>
        </w:rPr>
        <w:t xml:space="preserve"> in regards to a pupil notification program and a process governing whether students have formally left school</w:t>
      </w:r>
      <w:r w:rsidRPr="00E93BD8">
        <w:rPr>
          <w:rFonts w:ascii="Franklin Gothic Book" w:hAnsi="Franklin Gothic Book"/>
          <w:sz w:val="21"/>
          <w:szCs w:val="21"/>
        </w:rPr>
        <w:t>.</w:t>
      </w:r>
    </w:p>
    <w:p w:rsidR="00374246" w:rsidRPr="00E93BD8" w:rsidRDefault="00374246" w:rsidP="00374246">
      <w:pPr>
        <w:numPr>
          <w:ilvl w:val="0"/>
          <w:numId w:val="12"/>
        </w:numPr>
        <w:spacing w:before="80"/>
        <w:jc w:val="both"/>
        <w:rPr>
          <w:rFonts w:ascii="Franklin Gothic Book" w:hAnsi="Franklin Gothic Book"/>
          <w:color w:val="7F7F7F" w:themeColor="text1" w:themeTint="80"/>
          <w:sz w:val="21"/>
          <w:szCs w:val="21"/>
        </w:rPr>
      </w:pPr>
      <w:r w:rsidRPr="006E51B9">
        <w:rPr>
          <w:rFonts w:ascii="Calisto MT" w:hAnsi="Calisto MT"/>
          <w:b/>
          <w:i/>
          <w:color w:val="4F81BD" w:themeColor="accent1"/>
          <w:sz w:val="21"/>
          <w:szCs w:val="21"/>
        </w:rPr>
        <w:t>Where districts are not yet meeting new Chapter 222 requirements, they have not yet developed plans for new policies or protocols that would meet legislative requirements.</w:t>
      </w:r>
      <w:r>
        <w:rPr>
          <w:rFonts w:ascii="Calisto MT" w:hAnsi="Calisto MT"/>
          <w:b/>
          <w:i/>
          <w:color w:val="548DD4" w:themeColor="text2" w:themeTint="99"/>
          <w:sz w:val="21"/>
          <w:szCs w:val="21"/>
        </w:rPr>
        <w:t xml:space="preserve"> </w:t>
      </w:r>
      <w:r>
        <w:rPr>
          <w:rFonts w:ascii="Franklin Gothic Book" w:hAnsi="Franklin Gothic Book"/>
          <w:sz w:val="21"/>
          <w:szCs w:val="21"/>
        </w:rPr>
        <w:t>Reflective of the Chapter 222 implementation deadline, th</w:t>
      </w:r>
      <w:r w:rsidRPr="00E93BD8">
        <w:rPr>
          <w:rFonts w:ascii="Franklin Gothic Book" w:hAnsi="Franklin Gothic Book"/>
          <w:sz w:val="21"/>
          <w:szCs w:val="21"/>
        </w:rPr>
        <w:t>e three districts in this study are not yet fully meeting</w:t>
      </w:r>
      <w:r>
        <w:rPr>
          <w:rFonts w:ascii="Franklin Gothic Book" w:hAnsi="Franklin Gothic Book"/>
          <w:sz w:val="21"/>
          <w:szCs w:val="21"/>
        </w:rPr>
        <w:t xml:space="preserve"> all</w:t>
      </w:r>
      <w:r w:rsidRPr="00E93BD8">
        <w:rPr>
          <w:rFonts w:ascii="Franklin Gothic Book" w:hAnsi="Franklin Gothic Book"/>
          <w:sz w:val="21"/>
          <w:szCs w:val="21"/>
        </w:rPr>
        <w:t xml:space="preserve"> new discipline policy requirements.</w:t>
      </w:r>
    </w:p>
    <w:p w:rsidR="00374246" w:rsidRDefault="00374246" w:rsidP="00374246">
      <w:pPr>
        <w:jc w:val="both"/>
        <w:rPr>
          <w:rFonts w:ascii="Franklin Gothic Book" w:hAnsi="Franklin Gothic Book"/>
          <w:sz w:val="21"/>
          <w:szCs w:val="21"/>
        </w:rPr>
      </w:pPr>
    </w:p>
    <w:p w:rsidR="00374246" w:rsidRPr="00512B92" w:rsidRDefault="00374246" w:rsidP="00374246">
      <w:pPr>
        <w:rPr>
          <w:rFonts w:ascii="Franklin Gothic Book" w:hAnsi="Franklin Gothic Book"/>
          <w:i/>
          <w:color w:val="008000"/>
          <w:sz w:val="26"/>
          <w:szCs w:val="26"/>
        </w:rPr>
      </w:pPr>
      <w:r w:rsidRPr="00512B92">
        <w:rPr>
          <w:rFonts w:ascii="Calisto MT" w:hAnsi="Calisto MT"/>
          <w:b/>
          <w:i/>
          <w:color w:val="008000"/>
          <w:sz w:val="26"/>
          <w:szCs w:val="26"/>
        </w:rPr>
        <w:t xml:space="preserve">State implementation of new Chapter 222 requirements </w:t>
      </w:r>
    </w:p>
    <w:p w:rsidR="00374246" w:rsidRPr="009E0830" w:rsidRDefault="00374246" w:rsidP="00374246">
      <w:pPr>
        <w:jc w:val="both"/>
        <w:rPr>
          <w:rFonts w:ascii="Franklin Gothic Book" w:hAnsi="Franklin Gothic Book"/>
          <w:sz w:val="21"/>
          <w:szCs w:val="21"/>
        </w:rPr>
      </w:pPr>
      <w:r w:rsidRPr="009E0830">
        <w:rPr>
          <w:rFonts w:ascii="Franklin Gothic Book" w:hAnsi="Franklin Gothic Book"/>
          <w:sz w:val="21"/>
          <w:szCs w:val="21"/>
        </w:rPr>
        <w:t>Chapter 222 introduces new procedural and reporting requirements for ESE in four areas: (1)</w:t>
      </w:r>
      <w:r>
        <w:rPr>
          <w:rFonts w:ascii="Franklin Gothic Book" w:hAnsi="Franklin Gothic Book"/>
          <w:sz w:val="21"/>
          <w:szCs w:val="21"/>
        </w:rPr>
        <w:t xml:space="preserve"> data collection and reporting; </w:t>
      </w:r>
      <w:r w:rsidRPr="009E0830">
        <w:rPr>
          <w:rFonts w:ascii="Franklin Gothic Book" w:hAnsi="Franklin Gothic Book"/>
          <w:sz w:val="21"/>
          <w:szCs w:val="21"/>
        </w:rPr>
        <w:t>(2) regulations</w:t>
      </w:r>
      <w:r>
        <w:rPr>
          <w:rFonts w:ascii="Franklin Gothic Book" w:hAnsi="Franklin Gothic Book"/>
          <w:sz w:val="21"/>
          <w:szCs w:val="21"/>
        </w:rPr>
        <w:t xml:space="preserve"> for principals/headmasters;</w:t>
      </w:r>
      <w:r w:rsidRPr="009E0830">
        <w:rPr>
          <w:rFonts w:ascii="Franklin Gothic Book" w:hAnsi="Franklin Gothic Book"/>
          <w:sz w:val="21"/>
          <w:szCs w:val="21"/>
        </w:rPr>
        <w:t xml:space="preserve"> (3) resources, including information for students who intend to drop out of school; and (4) cost reporting. Interviews with ESE staff responsible for addressing these areas indicate that the department has made substantial progress towards implementation of the new</w:t>
      </w:r>
      <w:r>
        <w:rPr>
          <w:rFonts w:ascii="Franklin Gothic Book" w:hAnsi="Franklin Gothic Book"/>
          <w:sz w:val="21"/>
          <w:szCs w:val="21"/>
        </w:rPr>
        <w:t xml:space="preserve"> requirements across all areas.</w:t>
      </w:r>
    </w:p>
    <w:p w:rsidR="00374246" w:rsidRPr="00C94414" w:rsidRDefault="00374246" w:rsidP="00374246">
      <w:pPr>
        <w:numPr>
          <w:ilvl w:val="0"/>
          <w:numId w:val="13"/>
        </w:numPr>
        <w:spacing w:before="80"/>
        <w:jc w:val="both"/>
        <w:rPr>
          <w:rFonts w:ascii="Calisto MT" w:hAnsi="Calisto MT"/>
          <w:b/>
          <w:i/>
          <w:color w:val="4F81BD" w:themeColor="accent1"/>
          <w:sz w:val="21"/>
          <w:szCs w:val="21"/>
        </w:rPr>
      </w:pPr>
      <w:r w:rsidRPr="00C94414">
        <w:rPr>
          <w:rFonts w:ascii="Calisto MT" w:hAnsi="Calisto MT"/>
          <w:b/>
          <w:i/>
          <w:color w:val="4F81BD" w:themeColor="accent1"/>
          <w:sz w:val="21"/>
          <w:szCs w:val="21"/>
        </w:rPr>
        <w:t>ESE will soon meet both data collection and reporting requirements stipulated by Chapter 222 requirements.</w:t>
      </w:r>
      <w:r w:rsidRPr="00C94414">
        <w:rPr>
          <w:rFonts w:ascii="Franklin Gothic Book" w:hAnsi="Franklin Gothic Book"/>
          <w:sz w:val="21"/>
          <w:szCs w:val="21"/>
        </w:rPr>
        <w:t xml:space="preserve"> Prior to the passage of Chapter 222, ESE made changes to an existing </w:t>
      </w:r>
      <w:r>
        <w:rPr>
          <w:rFonts w:ascii="Franklin Gothic Book" w:hAnsi="Franklin Gothic Book"/>
          <w:sz w:val="21"/>
          <w:szCs w:val="21"/>
        </w:rPr>
        <w:t xml:space="preserve">district </w:t>
      </w:r>
      <w:r w:rsidRPr="00C94414">
        <w:rPr>
          <w:rFonts w:ascii="Franklin Gothic Book" w:hAnsi="Franklin Gothic Book"/>
          <w:sz w:val="21"/>
          <w:szCs w:val="21"/>
        </w:rPr>
        <w:t xml:space="preserve">data </w:t>
      </w:r>
      <w:r>
        <w:rPr>
          <w:rFonts w:ascii="Franklin Gothic Book" w:hAnsi="Franklin Gothic Book"/>
          <w:sz w:val="21"/>
          <w:szCs w:val="21"/>
        </w:rPr>
        <w:t xml:space="preserve">collections </w:t>
      </w:r>
      <w:r w:rsidRPr="00C94414">
        <w:rPr>
          <w:rFonts w:ascii="Franklin Gothic Book" w:hAnsi="Franklin Gothic Book"/>
          <w:sz w:val="21"/>
          <w:szCs w:val="21"/>
        </w:rPr>
        <w:t>on disciplinary actions to streamline the process districts utilized to report on discipline data. Reports drawing on this data collection are currently being developed and will align with requirements of Chapter 222 to the extent feasible.</w:t>
      </w:r>
    </w:p>
    <w:p w:rsidR="00374246" w:rsidRPr="00C94414" w:rsidRDefault="00374246" w:rsidP="00374246">
      <w:pPr>
        <w:numPr>
          <w:ilvl w:val="0"/>
          <w:numId w:val="13"/>
        </w:numPr>
        <w:spacing w:before="80"/>
        <w:jc w:val="both"/>
        <w:rPr>
          <w:rFonts w:ascii="Calisto MT" w:hAnsi="Calisto MT"/>
          <w:b/>
          <w:i/>
          <w:color w:val="4F81BD" w:themeColor="accent1"/>
          <w:sz w:val="21"/>
          <w:szCs w:val="21"/>
        </w:rPr>
      </w:pPr>
      <w:r w:rsidRPr="00C94414">
        <w:rPr>
          <w:rFonts w:ascii="Calisto MT" w:hAnsi="Calisto MT"/>
          <w:b/>
          <w:i/>
          <w:color w:val="4F81BD" w:themeColor="accent1"/>
          <w:sz w:val="21"/>
          <w:szCs w:val="21"/>
        </w:rPr>
        <w:t xml:space="preserve">ESE is focusing on the development of new regulations for </w:t>
      </w:r>
      <w:proofErr w:type="gramStart"/>
      <w:r w:rsidRPr="00C94414">
        <w:rPr>
          <w:rFonts w:ascii="Calisto MT" w:hAnsi="Calisto MT"/>
          <w:b/>
          <w:i/>
          <w:color w:val="4F81BD" w:themeColor="accent1"/>
          <w:sz w:val="21"/>
          <w:szCs w:val="21"/>
        </w:rPr>
        <w:t>principals,</w:t>
      </w:r>
      <w:proofErr w:type="gramEnd"/>
      <w:r w:rsidRPr="00C94414">
        <w:rPr>
          <w:rFonts w:ascii="Calisto MT" w:hAnsi="Calisto MT"/>
          <w:b/>
          <w:i/>
          <w:color w:val="4F81BD" w:themeColor="accent1"/>
          <w:sz w:val="21"/>
          <w:szCs w:val="21"/>
        </w:rPr>
        <w:t xml:space="preserve"> and protocols to use with at-risk students.</w:t>
      </w:r>
      <w:r w:rsidRPr="00C94414">
        <w:rPr>
          <w:rFonts w:ascii="Franklin Gothic Book" w:hAnsi="Franklin Gothic Book"/>
          <w:sz w:val="21"/>
          <w:szCs w:val="21"/>
        </w:rPr>
        <w:t xml:space="preserve"> A working group of ESE staff are actively developing regulations and protocols for completion by spring 2014.</w:t>
      </w:r>
    </w:p>
    <w:p w:rsidR="00374246" w:rsidRPr="00C94414" w:rsidRDefault="00374246" w:rsidP="00374246">
      <w:pPr>
        <w:numPr>
          <w:ilvl w:val="0"/>
          <w:numId w:val="13"/>
        </w:numPr>
        <w:spacing w:before="80"/>
        <w:jc w:val="both"/>
        <w:rPr>
          <w:rFonts w:ascii="Calisto MT" w:hAnsi="Calisto MT"/>
          <w:b/>
          <w:i/>
          <w:color w:val="4F81BD" w:themeColor="accent1"/>
          <w:sz w:val="21"/>
          <w:szCs w:val="21"/>
        </w:rPr>
      </w:pPr>
      <w:r w:rsidRPr="00C94414">
        <w:rPr>
          <w:rFonts w:ascii="Calisto MT" w:hAnsi="Calisto MT"/>
          <w:b/>
          <w:i/>
          <w:color w:val="4F81BD" w:themeColor="accent1"/>
          <w:sz w:val="21"/>
          <w:szCs w:val="21"/>
        </w:rPr>
        <w:t>The status of additional cost reporting requirements is unclear.</w:t>
      </w:r>
      <w:r w:rsidRPr="00C94414">
        <w:rPr>
          <w:rFonts w:ascii="Franklin Gothic Book" w:hAnsi="Franklin Gothic Book"/>
          <w:sz w:val="21"/>
          <w:szCs w:val="21"/>
        </w:rPr>
        <w:t xml:space="preserve"> </w:t>
      </w:r>
      <w:r>
        <w:rPr>
          <w:rFonts w:ascii="Franklin Gothic Book" w:hAnsi="Franklin Gothic Book"/>
          <w:sz w:val="21"/>
          <w:szCs w:val="21"/>
        </w:rPr>
        <w:t xml:space="preserve">Reflective of the Chapter 222 implementation timeline, </w:t>
      </w:r>
      <w:r w:rsidRPr="00C94414">
        <w:rPr>
          <w:rFonts w:ascii="Franklin Gothic Book" w:hAnsi="Franklin Gothic Book"/>
          <w:sz w:val="21"/>
          <w:szCs w:val="21"/>
        </w:rPr>
        <w:t>ESE has not yet assigned staff to an annual report on instructional costs associated with providing alternative educational services.</w:t>
      </w:r>
    </w:p>
    <w:p w:rsidR="00374246" w:rsidRPr="001341BF" w:rsidRDefault="00374246" w:rsidP="00374246">
      <w:pPr>
        <w:jc w:val="both"/>
        <w:rPr>
          <w:rFonts w:ascii="Franklin Gothic Book" w:hAnsi="Franklin Gothic Book"/>
          <w:sz w:val="21"/>
          <w:szCs w:val="21"/>
        </w:rPr>
      </w:pPr>
    </w:p>
    <w:p w:rsidR="00374246" w:rsidRPr="00512B92" w:rsidRDefault="00374246" w:rsidP="00374246">
      <w:pPr>
        <w:rPr>
          <w:rFonts w:ascii="Franklin Gothic Book" w:hAnsi="Franklin Gothic Book"/>
          <w:color w:val="008000"/>
          <w:sz w:val="26"/>
          <w:szCs w:val="26"/>
        </w:rPr>
      </w:pPr>
      <w:r w:rsidRPr="00512B92">
        <w:rPr>
          <w:rFonts w:ascii="Calisto MT" w:hAnsi="Calisto MT"/>
          <w:b/>
          <w:color w:val="008000"/>
          <w:sz w:val="26"/>
          <w:szCs w:val="26"/>
        </w:rPr>
        <w:t>Conclusion</w:t>
      </w:r>
    </w:p>
    <w:p w:rsidR="00374246" w:rsidRDefault="00374246" w:rsidP="00374246">
      <w:pPr>
        <w:jc w:val="both"/>
        <w:rPr>
          <w:rFonts w:ascii="Franklin Gothic Book" w:hAnsi="Franklin Gothic Book"/>
          <w:sz w:val="21"/>
          <w:szCs w:val="21"/>
        </w:rPr>
      </w:pPr>
      <w:r w:rsidRPr="00CE428A">
        <w:rPr>
          <w:rFonts w:ascii="Franklin Gothic Book" w:hAnsi="Franklin Gothic Book"/>
          <w:sz w:val="21"/>
          <w:szCs w:val="21"/>
        </w:rPr>
        <w:t xml:space="preserve">Conducted </w:t>
      </w:r>
      <w:r>
        <w:rPr>
          <w:rFonts w:ascii="Franklin Gothic Book" w:hAnsi="Franklin Gothic Book"/>
          <w:sz w:val="21"/>
          <w:szCs w:val="21"/>
        </w:rPr>
        <w:t xml:space="preserve">by </w:t>
      </w:r>
      <w:proofErr w:type="spellStart"/>
      <w:r>
        <w:rPr>
          <w:rFonts w:ascii="Franklin Gothic Book" w:hAnsi="Franklin Gothic Book"/>
          <w:sz w:val="21"/>
          <w:szCs w:val="21"/>
        </w:rPr>
        <w:t>Rennie</w:t>
      </w:r>
      <w:proofErr w:type="spellEnd"/>
      <w:r>
        <w:rPr>
          <w:rFonts w:ascii="Franklin Gothic Book" w:hAnsi="Franklin Gothic Book"/>
          <w:sz w:val="21"/>
          <w:szCs w:val="21"/>
        </w:rPr>
        <w:t xml:space="preserve"> Center and EBERE</w:t>
      </w:r>
      <w:r w:rsidRPr="00AC3BBC">
        <w:rPr>
          <w:rFonts w:ascii="Franklin Gothic Book" w:hAnsi="Franklin Gothic Book"/>
          <w:sz w:val="21"/>
          <w:szCs w:val="21"/>
        </w:rPr>
        <w:t xml:space="preserve"> </w:t>
      </w:r>
      <w:r w:rsidRPr="00CE428A">
        <w:rPr>
          <w:rFonts w:ascii="Franklin Gothic Book" w:hAnsi="Franklin Gothic Book"/>
          <w:sz w:val="21"/>
          <w:szCs w:val="21"/>
        </w:rPr>
        <w:t>to meet requirements of Chapter 222 legislat</w:t>
      </w:r>
      <w:r>
        <w:rPr>
          <w:rFonts w:ascii="Franklin Gothic Book" w:hAnsi="Franklin Gothic Book"/>
          <w:sz w:val="21"/>
          <w:szCs w:val="21"/>
        </w:rPr>
        <w:t>ion, this report on the costs to</w:t>
      </w:r>
      <w:r w:rsidRPr="00CE428A">
        <w:rPr>
          <w:rFonts w:ascii="Franklin Gothic Book" w:hAnsi="Franklin Gothic Book"/>
          <w:sz w:val="21"/>
          <w:szCs w:val="21"/>
        </w:rPr>
        <w:t xml:space="preserve"> implement Chapter 222 requirements can be illustrative to other districts as they plan for their response to the legislation. Specifically, the report details </w:t>
      </w:r>
      <w:r>
        <w:rPr>
          <w:rFonts w:ascii="Franklin Gothic Book" w:hAnsi="Franklin Gothic Book"/>
          <w:sz w:val="21"/>
          <w:szCs w:val="21"/>
        </w:rPr>
        <w:t xml:space="preserve">costs of three different program options districts are currently utilizing to provide academic services to suspended and expelled students, in an effort to support district-level decision-making on program development to meet Chapter 222 requirements. The report also highlights the extent to which districts, and ESE, are planning responses to new legislative requirements, and the costs associated with resources needed to support these responses. </w:t>
      </w:r>
    </w:p>
    <w:p w:rsidR="00374246" w:rsidRDefault="00374246" w:rsidP="00374246">
      <w:pPr>
        <w:jc w:val="both"/>
        <w:rPr>
          <w:rFonts w:ascii="Franklin Gothic Book" w:hAnsi="Franklin Gothic Book"/>
          <w:sz w:val="21"/>
          <w:szCs w:val="21"/>
        </w:rPr>
      </w:pPr>
    </w:p>
    <w:p w:rsidR="00374246" w:rsidRPr="00B463F8" w:rsidRDefault="00374246" w:rsidP="00374246">
      <w:pPr>
        <w:ind w:left="360"/>
        <w:jc w:val="both"/>
        <w:rPr>
          <w:rFonts w:ascii="Franklin Gothic Book" w:hAnsi="Franklin Gothic Book"/>
          <w:color w:val="7F7F7F" w:themeColor="text1" w:themeTint="80"/>
          <w:sz w:val="21"/>
          <w:szCs w:val="21"/>
        </w:rPr>
      </w:pPr>
    </w:p>
    <w:p w:rsidR="00374246" w:rsidRDefault="00374246">
      <w:pPr>
        <w:sectPr w:rsidR="00374246" w:rsidSect="00D82BD2">
          <w:footerReference w:type="even" r:id="rId13"/>
          <w:footerReference w:type="default" r:id="rId14"/>
          <w:pgSz w:w="12240" w:h="15840"/>
          <w:pgMar w:top="720" w:right="864" w:bottom="720" w:left="720" w:header="432" w:footer="432" w:gutter="0"/>
          <w:pgNumType w:fmt="lowerRoman" w:start="1"/>
          <w:cols w:space="720"/>
          <w:docGrid w:linePitch="360"/>
        </w:sectPr>
      </w:pPr>
    </w:p>
    <w:p w:rsidR="00374246" w:rsidRDefault="00374246"/>
    <w:p w:rsidR="00374246" w:rsidRDefault="00374246"/>
    <w:p w:rsidR="00374246" w:rsidRPr="001C7A54" w:rsidRDefault="00374246" w:rsidP="00374246">
      <w:pPr>
        <w:jc w:val="center"/>
        <w:rPr>
          <w:rFonts w:ascii="Calisto MT" w:hAnsi="Calisto MT"/>
          <w:b/>
          <w:color w:val="365F91" w:themeColor="accent1" w:themeShade="BF"/>
          <w:sz w:val="26"/>
          <w:szCs w:val="26"/>
        </w:rPr>
      </w:pPr>
      <w:r w:rsidRPr="00D01EF2">
        <w:rPr>
          <w:rFonts w:ascii="Franklin Gothic Book" w:hAnsi="Franklin Gothic Book"/>
          <w:noProof/>
          <w:sz w:val="26"/>
          <w:szCs w:val="26"/>
          <w:lang w:eastAsia="zh-CN" w:bidi="km-KH"/>
        </w:rPr>
        <w:drawing>
          <wp:anchor distT="0" distB="0" distL="114300" distR="114300" simplePos="0" relativeHeight="251662336" behindDoc="1" locked="0" layoutInCell="1" allowOverlap="1">
            <wp:simplePos x="0" y="0"/>
            <wp:positionH relativeFrom="column">
              <wp:posOffset>0</wp:posOffset>
            </wp:positionH>
            <wp:positionV relativeFrom="paragraph">
              <wp:posOffset>-21590</wp:posOffset>
            </wp:positionV>
            <wp:extent cx="1573530" cy="659130"/>
            <wp:effectExtent l="19050" t="0" r="7620" b="0"/>
            <wp:wrapSquare wrapText="bothSides"/>
            <wp:docPr id="5" name="Picture 2" descr="Renni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73530" cy="659130"/>
                    </a:xfrm>
                    <a:prstGeom prst="rect">
                      <a:avLst/>
                    </a:prstGeom>
                    <a:noFill/>
                    <a:ln w="9525">
                      <a:noFill/>
                      <a:miter lim="800000"/>
                      <a:headEnd/>
                      <a:tailEnd/>
                    </a:ln>
                  </pic:spPr>
                </pic:pic>
              </a:graphicData>
            </a:graphic>
          </wp:anchor>
        </w:drawing>
      </w:r>
      <w:r>
        <w:rPr>
          <w:rFonts w:ascii="Calisto MT" w:hAnsi="Calisto MT"/>
          <w:b/>
          <w:color w:val="365F91" w:themeColor="accent1" w:themeShade="BF"/>
          <w:sz w:val="26"/>
          <w:szCs w:val="26"/>
        </w:rPr>
        <w:t xml:space="preserve">  </w:t>
      </w:r>
      <w:r w:rsidRPr="001C7A54">
        <w:rPr>
          <w:rFonts w:ascii="Calisto MT" w:hAnsi="Calisto MT"/>
          <w:b/>
          <w:color w:val="365F91" w:themeColor="accent1" w:themeShade="BF"/>
          <w:sz w:val="26"/>
          <w:szCs w:val="26"/>
        </w:rPr>
        <w:t>Cost Study of Massachusetts Chapter 222: “An Act Relative to Student Access to Educational Services and Exclusion from School”</w:t>
      </w:r>
    </w:p>
    <w:p w:rsidR="00374246" w:rsidRDefault="00374246" w:rsidP="00374246">
      <w:pPr>
        <w:jc w:val="center"/>
        <w:rPr>
          <w:rFonts w:ascii="Calisto MT" w:hAnsi="Calisto MT"/>
          <w:i/>
          <w:color w:val="4F81BD" w:themeColor="accent1"/>
          <w:sz w:val="22"/>
          <w:szCs w:val="22"/>
        </w:rPr>
      </w:pPr>
      <w:r w:rsidRPr="001C7A54">
        <w:rPr>
          <w:rFonts w:ascii="Calisto MT" w:hAnsi="Calisto MT"/>
          <w:i/>
          <w:color w:val="4F81BD" w:themeColor="accent1"/>
          <w:sz w:val="22"/>
          <w:szCs w:val="22"/>
        </w:rPr>
        <w:t>Final Report Submitted to Massachusetts Department of Elementary and Secondary Education</w:t>
      </w:r>
    </w:p>
    <w:p w:rsidR="00374246" w:rsidRPr="001C7A54" w:rsidRDefault="00374246" w:rsidP="00374246">
      <w:pPr>
        <w:jc w:val="center"/>
        <w:rPr>
          <w:rFonts w:ascii="Calisto MT" w:hAnsi="Calisto MT"/>
          <w:i/>
          <w:color w:val="4F81BD" w:themeColor="accent1"/>
          <w:sz w:val="22"/>
          <w:szCs w:val="22"/>
        </w:rPr>
      </w:pPr>
      <w:r w:rsidRPr="001C7A54">
        <w:rPr>
          <w:rFonts w:ascii="Calisto MT" w:hAnsi="Calisto MT"/>
          <w:i/>
          <w:color w:val="4F81BD" w:themeColor="accent1"/>
          <w:sz w:val="22"/>
          <w:szCs w:val="22"/>
        </w:rPr>
        <w:t>October 9, 2013</w:t>
      </w:r>
    </w:p>
    <w:p w:rsidR="00374246" w:rsidRDefault="00374246" w:rsidP="00374246"/>
    <w:p w:rsidR="00374246" w:rsidRPr="0055418A" w:rsidRDefault="00374246" w:rsidP="00374246">
      <w:pPr>
        <w:spacing w:after="60"/>
        <w:rPr>
          <w:rFonts w:ascii="Calisto MT" w:hAnsi="Calisto MT"/>
          <w:b/>
          <w:color w:val="008000"/>
          <w:sz w:val="26"/>
          <w:szCs w:val="26"/>
        </w:rPr>
      </w:pPr>
      <w:r w:rsidRPr="0055418A">
        <w:rPr>
          <w:rFonts w:ascii="Calisto MT" w:hAnsi="Calisto MT"/>
          <w:b/>
          <w:color w:val="008000"/>
          <w:sz w:val="26"/>
          <w:szCs w:val="26"/>
        </w:rPr>
        <w:t>Overview</w:t>
      </w:r>
    </w:p>
    <w:p w:rsidR="00374246" w:rsidRPr="00FD6F9C" w:rsidRDefault="00374246" w:rsidP="00374246">
      <w:pPr>
        <w:jc w:val="both"/>
        <w:rPr>
          <w:rFonts w:ascii="Franklin Gothic Book" w:hAnsi="Franklin Gothic Book"/>
          <w:sz w:val="21"/>
          <w:szCs w:val="21"/>
        </w:rPr>
      </w:pPr>
      <w:r w:rsidRPr="00FD6F9C">
        <w:rPr>
          <w:rFonts w:ascii="Franklin Gothic Book" w:hAnsi="Franklin Gothic Book"/>
          <w:sz w:val="21"/>
          <w:szCs w:val="21"/>
        </w:rPr>
        <w:t>In 2012, the Commonwealth of M</w:t>
      </w:r>
      <w:r>
        <w:rPr>
          <w:rFonts w:ascii="Franklin Gothic Book" w:hAnsi="Franklin Gothic Book"/>
          <w:sz w:val="21"/>
          <w:szCs w:val="21"/>
        </w:rPr>
        <w:t>assachusetts enacted a new law</w:t>
      </w:r>
      <w:r w:rsidRPr="00FD6F9C">
        <w:rPr>
          <w:rFonts w:ascii="Franklin Gothic Book" w:hAnsi="Franklin Gothic Book"/>
          <w:sz w:val="21"/>
          <w:szCs w:val="21"/>
        </w:rPr>
        <w:t>, “An Act Relative to Student Access to Educational Services and Exclusion from School</w:t>
      </w:r>
      <w:r>
        <w:rPr>
          <w:rFonts w:ascii="Franklin Gothic Book" w:hAnsi="Franklin Gothic Book"/>
          <w:sz w:val="21"/>
          <w:szCs w:val="21"/>
        </w:rPr>
        <w:t>” (Chapter 222; or “Law). Chapter 222 places</w:t>
      </w:r>
      <w:r w:rsidRPr="00FD6F9C">
        <w:rPr>
          <w:rFonts w:ascii="Franklin Gothic Book" w:hAnsi="Franklin Gothic Book"/>
          <w:sz w:val="21"/>
          <w:szCs w:val="21"/>
        </w:rPr>
        <w:t xml:space="preserve"> new requirements on the Department of Elementary and Secondary Education (ESE) and school districts to ensure that students who are expelled or suspended for more than 10 days from school </w:t>
      </w:r>
      <w:r>
        <w:rPr>
          <w:rFonts w:ascii="Franklin Gothic Book" w:hAnsi="Franklin Gothic Book"/>
          <w:sz w:val="21"/>
          <w:szCs w:val="21"/>
        </w:rPr>
        <w:t xml:space="preserve">– referred to as suspended or expelled students throughout the course of the report - </w:t>
      </w:r>
      <w:r w:rsidRPr="00FD6F9C">
        <w:rPr>
          <w:rFonts w:ascii="Franklin Gothic Book" w:hAnsi="Franklin Gothic Book"/>
          <w:sz w:val="21"/>
          <w:szCs w:val="21"/>
        </w:rPr>
        <w:t>have opportunities to make academic progress while they are out of s</w:t>
      </w:r>
      <w:r>
        <w:rPr>
          <w:rFonts w:ascii="Franklin Gothic Book" w:hAnsi="Franklin Gothic Book"/>
          <w:sz w:val="21"/>
          <w:szCs w:val="21"/>
        </w:rPr>
        <w:t>chool. In doing so, Chapter 222</w:t>
      </w:r>
      <w:r w:rsidRPr="00FD6F9C">
        <w:rPr>
          <w:rFonts w:ascii="Franklin Gothic Book" w:hAnsi="Franklin Gothic Book"/>
          <w:sz w:val="21"/>
          <w:szCs w:val="21"/>
        </w:rPr>
        <w:t xml:space="preserve"> calls upon school districts to not only keep track of and report to the state on these types of disciplinary actions, it also requires them to establish and maintain strategies to provide appropriate educational interventions and supports to students who are</w:t>
      </w:r>
      <w:r>
        <w:rPr>
          <w:rFonts w:ascii="Franklin Gothic Book" w:hAnsi="Franklin Gothic Book"/>
          <w:sz w:val="21"/>
          <w:szCs w:val="21"/>
        </w:rPr>
        <w:t xml:space="preserve"> suspended or expelled </w:t>
      </w:r>
      <w:r w:rsidRPr="00FD6F9C">
        <w:rPr>
          <w:rFonts w:ascii="Franklin Gothic Book" w:hAnsi="Franklin Gothic Book"/>
          <w:sz w:val="21"/>
          <w:szCs w:val="21"/>
        </w:rPr>
        <w:t>from school due to disciplinary incidents.</w:t>
      </w:r>
      <w:r>
        <w:rPr>
          <w:rFonts w:ascii="Franklin Gothic Book" w:hAnsi="Franklin Gothic Book"/>
          <w:sz w:val="21"/>
          <w:szCs w:val="21"/>
        </w:rPr>
        <w:t xml:space="preserve"> </w:t>
      </w:r>
      <w:r w:rsidRPr="00FD6F9C">
        <w:rPr>
          <w:rFonts w:ascii="Franklin Gothic Book" w:hAnsi="Franklin Gothic Book"/>
          <w:sz w:val="21"/>
          <w:szCs w:val="21"/>
        </w:rPr>
        <w:t xml:space="preserve">Additionally, </w:t>
      </w:r>
      <w:r>
        <w:rPr>
          <w:rFonts w:ascii="Franklin Gothic Book" w:hAnsi="Franklin Gothic Book"/>
          <w:sz w:val="21"/>
          <w:szCs w:val="21"/>
        </w:rPr>
        <w:t xml:space="preserve">ESE </w:t>
      </w:r>
      <w:r w:rsidRPr="00FD6F9C">
        <w:rPr>
          <w:rFonts w:ascii="Franklin Gothic Book" w:hAnsi="Franklin Gothic Book"/>
          <w:sz w:val="21"/>
          <w:szCs w:val="21"/>
        </w:rPr>
        <w:t>is charged with the responsibility of disseminating information to districts about potential models and strategies they</w:t>
      </w:r>
      <w:r>
        <w:rPr>
          <w:rFonts w:ascii="Franklin Gothic Book" w:hAnsi="Franklin Gothic Book"/>
          <w:sz w:val="21"/>
          <w:szCs w:val="21"/>
        </w:rPr>
        <w:t xml:space="preserve"> </w:t>
      </w:r>
      <w:r w:rsidRPr="00FD6F9C">
        <w:rPr>
          <w:rFonts w:ascii="Franklin Gothic Book" w:hAnsi="Franklin Gothic Book"/>
          <w:sz w:val="21"/>
          <w:szCs w:val="21"/>
        </w:rPr>
        <w:t xml:space="preserve">might use as intermediary steps, prior to suspending or expelling a </w:t>
      </w:r>
      <w:r>
        <w:rPr>
          <w:rFonts w:ascii="Franklin Gothic Book" w:hAnsi="Franklin Gothic Book"/>
          <w:sz w:val="21"/>
          <w:szCs w:val="21"/>
        </w:rPr>
        <w:t>s</w:t>
      </w:r>
      <w:r w:rsidRPr="00FD6F9C">
        <w:rPr>
          <w:rFonts w:ascii="Franklin Gothic Book" w:hAnsi="Franklin Gothic Book"/>
          <w:sz w:val="21"/>
          <w:szCs w:val="21"/>
        </w:rPr>
        <w:t>tudent.</w:t>
      </w:r>
    </w:p>
    <w:p w:rsidR="00374246" w:rsidRPr="00FD6F9C"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Chapter 222 also requires</w:t>
      </w:r>
      <w:r w:rsidRPr="00FD6F9C">
        <w:rPr>
          <w:rFonts w:ascii="Franklin Gothic Book" w:hAnsi="Franklin Gothic Book"/>
          <w:sz w:val="21"/>
          <w:szCs w:val="21"/>
        </w:rPr>
        <w:t xml:space="preserve"> that ESE issue a report (no later than November 30, 2013) that describes the costs that may be incurred by the </w:t>
      </w:r>
      <w:r>
        <w:rPr>
          <w:rFonts w:ascii="Franklin Gothic Book" w:hAnsi="Franklin Gothic Book"/>
          <w:sz w:val="21"/>
          <w:szCs w:val="21"/>
        </w:rPr>
        <w:t>s</w:t>
      </w:r>
      <w:r w:rsidRPr="00FD6F9C">
        <w:rPr>
          <w:rFonts w:ascii="Franklin Gothic Book" w:hAnsi="Franklin Gothic Book"/>
          <w:sz w:val="21"/>
          <w:szCs w:val="21"/>
        </w:rPr>
        <w:t>tate and school districts in implementing the Law.</w:t>
      </w:r>
      <w:r>
        <w:rPr>
          <w:rFonts w:ascii="Calisto MT" w:hAnsi="Calisto MT"/>
          <w:b/>
          <w:color w:val="00B050"/>
        </w:rPr>
        <w:t xml:space="preserve"> </w:t>
      </w:r>
      <w:r w:rsidRPr="0096696E">
        <w:rPr>
          <w:rFonts w:ascii="Franklin Gothic Book" w:eastAsiaTheme="minorHAnsi" w:hAnsi="Franklin Gothic Book" w:cs="Franklin Gothic Book"/>
          <w:sz w:val="21"/>
          <w:szCs w:val="21"/>
        </w:rPr>
        <w:t xml:space="preserve">In </w:t>
      </w:r>
      <w:r>
        <w:rPr>
          <w:rFonts w:ascii="Franklin Gothic Book" w:eastAsiaTheme="minorHAnsi" w:hAnsi="Franklin Gothic Book" w:cs="Franklin Gothic Book"/>
          <w:sz w:val="21"/>
          <w:szCs w:val="21"/>
        </w:rPr>
        <w:t xml:space="preserve">response to that component of the legislation, ESE contracted with the </w:t>
      </w:r>
      <w:proofErr w:type="spellStart"/>
      <w:r>
        <w:rPr>
          <w:rFonts w:ascii="Franklin Gothic Book" w:eastAsiaTheme="minorHAnsi" w:hAnsi="Franklin Gothic Book" w:cs="Franklin Gothic Book"/>
          <w:sz w:val="21"/>
          <w:szCs w:val="21"/>
        </w:rPr>
        <w:t>Re</w:t>
      </w:r>
      <w:r w:rsidRPr="0096696E">
        <w:rPr>
          <w:rFonts w:ascii="Franklin Gothic Book" w:eastAsiaTheme="minorHAnsi" w:hAnsi="Franklin Gothic Book" w:cs="Franklin Gothic Book"/>
          <w:sz w:val="21"/>
          <w:szCs w:val="21"/>
        </w:rPr>
        <w:t>nnie</w:t>
      </w:r>
      <w:proofErr w:type="spellEnd"/>
      <w:r w:rsidRPr="0096696E">
        <w:rPr>
          <w:rFonts w:ascii="Franklin Gothic Book" w:eastAsiaTheme="minorHAnsi" w:hAnsi="Franklin Gothic Book" w:cs="Franklin Gothic Book"/>
          <w:sz w:val="21"/>
          <w:szCs w:val="21"/>
        </w:rPr>
        <w:t xml:space="preserve"> Center for Education Research </w:t>
      </w:r>
      <w:r>
        <w:rPr>
          <w:rFonts w:ascii="Franklin Gothic Book" w:eastAsiaTheme="minorHAnsi" w:hAnsi="Franklin Gothic Book" w:cs="Franklin Gothic Book"/>
          <w:sz w:val="21"/>
          <w:szCs w:val="21"/>
        </w:rPr>
        <w:t>&amp;</w:t>
      </w:r>
      <w:r w:rsidRPr="0096696E">
        <w:rPr>
          <w:rFonts w:ascii="Franklin Gothic Book" w:eastAsiaTheme="minorHAnsi" w:hAnsi="Franklin Gothic Book" w:cs="Franklin Gothic Book"/>
          <w:sz w:val="21"/>
          <w:szCs w:val="21"/>
        </w:rPr>
        <w:t xml:space="preserve"> Policy</w:t>
      </w:r>
      <w:r>
        <w:rPr>
          <w:rFonts w:ascii="Franklin Gothic Book" w:eastAsiaTheme="minorHAnsi" w:hAnsi="Franklin Gothic Book" w:cs="Franklin Gothic Book"/>
          <w:sz w:val="21"/>
          <w:szCs w:val="21"/>
        </w:rPr>
        <w:t>, Inc.</w:t>
      </w:r>
      <w:r w:rsidRPr="0096696E">
        <w:rPr>
          <w:rFonts w:ascii="Franklin Gothic Book" w:eastAsiaTheme="minorHAnsi" w:hAnsi="Franklin Gothic Book" w:cs="Franklin Gothic Book"/>
          <w:sz w:val="21"/>
          <w:szCs w:val="21"/>
        </w:rPr>
        <w:t xml:space="preserve"> </w:t>
      </w:r>
      <w:r>
        <w:rPr>
          <w:rFonts w:ascii="Franklin Gothic Book" w:eastAsiaTheme="minorHAnsi" w:hAnsi="Franklin Gothic Book" w:cs="Franklin Gothic Book"/>
          <w:sz w:val="21"/>
          <w:szCs w:val="21"/>
        </w:rPr>
        <w:t>(</w:t>
      </w:r>
      <w:proofErr w:type="spellStart"/>
      <w:r>
        <w:rPr>
          <w:rFonts w:ascii="Franklin Gothic Book" w:eastAsiaTheme="minorHAnsi" w:hAnsi="Franklin Gothic Book" w:cs="Franklin Gothic Book"/>
          <w:sz w:val="21"/>
          <w:szCs w:val="21"/>
        </w:rPr>
        <w:t>Rennie</w:t>
      </w:r>
      <w:proofErr w:type="spellEnd"/>
      <w:r>
        <w:rPr>
          <w:rFonts w:ascii="Franklin Gothic Book" w:eastAsiaTheme="minorHAnsi" w:hAnsi="Franklin Gothic Book" w:cs="Franklin Gothic Book"/>
          <w:sz w:val="21"/>
          <w:szCs w:val="21"/>
        </w:rPr>
        <w:t xml:space="preserve"> Center) </w:t>
      </w:r>
      <w:r w:rsidRPr="0096696E">
        <w:rPr>
          <w:rFonts w:ascii="Franklin Gothic Book" w:eastAsiaTheme="minorHAnsi" w:hAnsi="Franklin Gothic Book" w:cs="Franklin Gothic Book"/>
          <w:sz w:val="21"/>
          <w:szCs w:val="21"/>
        </w:rPr>
        <w:t xml:space="preserve">and Evidence-Based Education Research </w:t>
      </w:r>
      <w:r>
        <w:rPr>
          <w:rFonts w:ascii="Franklin Gothic Book" w:eastAsiaTheme="minorHAnsi" w:hAnsi="Franklin Gothic Book" w:cs="Franklin Gothic Book"/>
          <w:sz w:val="21"/>
          <w:szCs w:val="21"/>
        </w:rPr>
        <w:t>&amp;</w:t>
      </w:r>
      <w:r w:rsidRPr="0096696E">
        <w:rPr>
          <w:rFonts w:ascii="Franklin Gothic Book" w:eastAsiaTheme="minorHAnsi" w:hAnsi="Franklin Gothic Book" w:cs="Franklin Gothic Book"/>
          <w:sz w:val="21"/>
          <w:szCs w:val="21"/>
        </w:rPr>
        <w:t xml:space="preserve"> Evaluation, LLC (EBERE) </w:t>
      </w:r>
      <w:r>
        <w:rPr>
          <w:rFonts w:ascii="Franklin Gothic Book" w:eastAsiaTheme="minorHAnsi" w:hAnsi="Franklin Gothic Book" w:cs="Franklin Gothic Book"/>
          <w:sz w:val="21"/>
          <w:szCs w:val="21"/>
        </w:rPr>
        <w:t xml:space="preserve">– referred to as the study team throughout the course of the report – </w:t>
      </w:r>
      <w:r w:rsidRPr="0096696E">
        <w:rPr>
          <w:rFonts w:ascii="Franklin Gothic Book" w:eastAsiaTheme="minorHAnsi" w:hAnsi="Franklin Gothic Book" w:cs="Franklin Gothic Book"/>
          <w:sz w:val="21"/>
          <w:szCs w:val="21"/>
        </w:rPr>
        <w:t>to</w:t>
      </w:r>
      <w:r>
        <w:rPr>
          <w:rFonts w:ascii="Franklin Gothic Book" w:eastAsiaTheme="minorHAnsi" w:hAnsi="Franklin Gothic Book" w:cs="Franklin Gothic Book"/>
          <w:sz w:val="21"/>
          <w:szCs w:val="21"/>
        </w:rPr>
        <w:t xml:space="preserve"> </w:t>
      </w:r>
      <w:r w:rsidRPr="0096696E">
        <w:rPr>
          <w:rFonts w:ascii="Franklin Gothic Book" w:eastAsiaTheme="minorHAnsi" w:hAnsi="Franklin Gothic Book" w:cs="Franklin Gothic Book"/>
          <w:sz w:val="21"/>
          <w:szCs w:val="21"/>
        </w:rPr>
        <w:t xml:space="preserve">conduct an implementation and </w:t>
      </w:r>
      <w:r>
        <w:rPr>
          <w:rFonts w:ascii="Franklin Gothic Book" w:eastAsiaTheme="minorHAnsi" w:hAnsi="Franklin Gothic Book" w:cs="Franklin Gothic Book"/>
          <w:sz w:val="21"/>
          <w:szCs w:val="21"/>
        </w:rPr>
        <w:t xml:space="preserve">resource </w:t>
      </w:r>
      <w:r w:rsidRPr="0096696E">
        <w:rPr>
          <w:rFonts w:ascii="Franklin Gothic Book" w:eastAsiaTheme="minorHAnsi" w:hAnsi="Franklin Gothic Book" w:cs="Franklin Gothic Book"/>
          <w:sz w:val="21"/>
          <w:szCs w:val="21"/>
        </w:rPr>
        <w:t>cost</w:t>
      </w:r>
      <w:r>
        <w:rPr>
          <w:rFonts w:ascii="Franklin Gothic Book" w:eastAsiaTheme="minorHAnsi" w:hAnsi="Franklin Gothic Book" w:cs="Franklin Gothic Book"/>
          <w:sz w:val="21"/>
          <w:szCs w:val="21"/>
        </w:rPr>
        <w:t xml:space="preserve"> </w:t>
      </w:r>
      <w:r w:rsidRPr="0096696E">
        <w:rPr>
          <w:rFonts w:ascii="Franklin Gothic Book" w:eastAsiaTheme="minorHAnsi" w:hAnsi="Franklin Gothic Book" w:cs="Franklin Gothic Book"/>
          <w:sz w:val="21"/>
          <w:szCs w:val="21"/>
        </w:rPr>
        <w:t>study.</w:t>
      </w:r>
      <w:r>
        <w:rPr>
          <w:rFonts w:ascii="Franklin Gothic Book" w:eastAsiaTheme="minorHAnsi" w:hAnsi="Franklin Gothic Book" w:cs="Franklin Gothic Book"/>
          <w:sz w:val="30"/>
          <w:szCs w:val="30"/>
        </w:rPr>
        <w:t xml:space="preserve"> </w:t>
      </w:r>
      <w:r w:rsidRPr="0096696E">
        <w:rPr>
          <w:rFonts w:ascii="Franklin Gothic Book" w:hAnsi="Franklin Gothic Book"/>
          <w:sz w:val="21"/>
          <w:szCs w:val="21"/>
        </w:rPr>
        <w:t xml:space="preserve">The study </w:t>
      </w:r>
      <w:r>
        <w:rPr>
          <w:rFonts w:ascii="Franklin Gothic Book" w:hAnsi="Franklin Gothic Book"/>
          <w:sz w:val="21"/>
          <w:szCs w:val="21"/>
        </w:rPr>
        <w:t>was designed to</w:t>
      </w:r>
      <w:r w:rsidRPr="0096696E">
        <w:rPr>
          <w:rFonts w:ascii="Franklin Gothic Book" w:hAnsi="Franklin Gothic Book"/>
          <w:sz w:val="21"/>
          <w:szCs w:val="21"/>
        </w:rPr>
        <w:t xml:space="preserve"> provide education policymakers and practitioners with a</w:t>
      </w:r>
      <w:r>
        <w:rPr>
          <w:rFonts w:ascii="Franklin Gothic Book" w:hAnsi="Franklin Gothic Book"/>
          <w:sz w:val="21"/>
          <w:szCs w:val="21"/>
        </w:rPr>
        <w:t xml:space="preserve"> detailed look at the manner in which three districts are providing academic services to </w:t>
      </w:r>
      <w:r w:rsidRPr="0096696E">
        <w:rPr>
          <w:rFonts w:ascii="Franklin Gothic Book" w:hAnsi="Franklin Gothic Book"/>
          <w:sz w:val="21"/>
          <w:szCs w:val="21"/>
        </w:rPr>
        <w:t xml:space="preserve">students who have been suspended </w:t>
      </w:r>
      <w:r>
        <w:rPr>
          <w:rFonts w:ascii="Franklin Gothic Book" w:hAnsi="Franklin Gothic Book"/>
          <w:sz w:val="21"/>
          <w:szCs w:val="21"/>
        </w:rPr>
        <w:t>or expelled from school. In addition, the</w:t>
      </w:r>
      <w:r w:rsidRPr="0096696E">
        <w:rPr>
          <w:rFonts w:ascii="Franklin Gothic Book" w:hAnsi="Franklin Gothic Book"/>
          <w:sz w:val="21"/>
          <w:szCs w:val="21"/>
        </w:rPr>
        <w:t xml:space="preserve"> </w:t>
      </w:r>
      <w:r w:rsidRPr="00655C6F">
        <w:rPr>
          <w:rFonts w:ascii="Franklin Gothic Book" w:hAnsi="Franklin Gothic Book"/>
          <w:sz w:val="21"/>
          <w:szCs w:val="21"/>
        </w:rPr>
        <w:t xml:space="preserve">report </w:t>
      </w:r>
      <w:r>
        <w:rPr>
          <w:rFonts w:ascii="Franklin Gothic Book" w:hAnsi="Franklin Gothic Book"/>
          <w:sz w:val="21"/>
          <w:szCs w:val="21"/>
        </w:rPr>
        <w:t>d</w:t>
      </w:r>
      <w:r w:rsidRPr="00655C6F">
        <w:rPr>
          <w:rFonts w:ascii="Franklin Gothic Book" w:hAnsi="Franklin Gothic Book"/>
          <w:sz w:val="21"/>
          <w:szCs w:val="21"/>
        </w:rPr>
        <w:t>escribe</w:t>
      </w:r>
      <w:r>
        <w:rPr>
          <w:rFonts w:ascii="Franklin Gothic Book" w:hAnsi="Franklin Gothic Book"/>
          <w:sz w:val="21"/>
          <w:szCs w:val="21"/>
        </w:rPr>
        <w:t xml:space="preserve">s </w:t>
      </w:r>
      <w:r w:rsidRPr="00655C6F">
        <w:rPr>
          <w:rFonts w:ascii="Franklin Gothic Book" w:hAnsi="Franklin Gothic Book"/>
          <w:sz w:val="21"/>
          <w:szCs w:val="21"/>
        </w:rPr>
        <w:t xml:space="preserve">ESE </w:t>
      </w:r>
      <w:r>
        <w:rPr>
          <w:rFonts w:ascii="Franklin Gothic Book" w:hAnsi="Franklin Gothic Book"/>
          <w:sz w:val="21"/>
          <w:szCs w:val="21"/>
        </w:rPr>
        <w:t xml:space="preserve">and district </w:t>
      </w:r>
      <w:r w:rsidRPr="00655C6F">
        <w:rPr>
          <w:rFonts w:ascii="Franklin Gothic Book" w:hAnsi="Franklin Gothic Book"/>
          <w:sz w:val="21"/>
          <w:szCs w:val="21"/>
        </w:rPr>
        <w:t>response</w:t>
      </w:r>
      <w:r>
        <w:rPr>
          <w:rFonts w:ascii="Franklin Gothic Book" w:hAnsi="Franklin Gothic Book"/>
          <w:sz w:val="21"/>
          <w:szCs w:val="21"/>
        </w:rPr>
        <w:t xml:space="preserve">s to date, and identifies </w:t>
      </w:r>
      <w:r w:rsidRPr="0096696E">
        <w:rPr>
          <w:rFonts w:ascii="Franklin Gothic Book" w:hAnsi="Franklin Gothic Book"/>
          <w:sz w:val="21"/>
          <w:szCs w:val="21"/>
        </w:rPr>
        <w:t>the resources, and corresponding costs</w:t>
      </w:r>
      <w:r>
        <w:rPr>
          <w:rFonts w:ascii="Franklin Gothic Book" w:hAnsi="Franklin Gothic Book"/>
          <w:sz w:val="21"/>
          <w:szCs w:val="21"/>
        </w:rPr>
        <w:t>,</w:t>
      </w:r>
      <w:r w:rsidRPr="0096696E">
        <w:rPr>
          <w:rFonts w:ascii="Franklin Gothic Book" w:hAnsi="Franklin Gothic Book"/>
          <w:sz w:val="21"/>
          <w:szCs w:val="21"/>
        </w:rPr>
        <w:t xml:space="preserve"> associated with implementing </w:t>
      </w:r>
      <w:r>
        <w:rPr>
          <w:rFonts w:ascii="Franklin Gothic Book" w:hAnsi="Franklin Gothic Book"/>
          <w:sz w:val="21"/>
          <w:szCs w:val="21"/>
        </w:rPr>
        <w:t xml:space="preserve">Chapter 222 requirements. </w:t>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T</w:t>
      </w:r>
      <w:r w:rsidRPr="0096696E">
        <w:rPr>
          <w:rFonts w:ascii="Franklin Gothic Book" w:hAnsi="Franklin Gothic Book"/>
          <w:sz w:val="21"/>
          <w:szCs w:val="21"/>
        </w:rPr>
        <w:t xml:space="preserve">he study </w:t>
      </w:r>
      <w:r>
        <w:rPr>
          <w:rFonts w:ascii="Franklin Gothic Book" w:hAnsi="Franklin Gothic Book"/>
          <w:sz w:val="21"/>
          <w:szCs w:val="21"/>
        </w:rPr>
        <w:t xml:space="preserve">was </w:t>
      </w:r>
      <w:r w:rsidRPr="0096696E">
        <w:rPr>
          <w:rFonts w:ascii="Franklin Gothic Book" w:hAnsi="Franklin Gothic Book"/>
          <w:sz w:val="21"/>
          <w:szCs w:val="21"/>
        </w:rPr>
        <w:t xml:space="preserve">guided by the following key questions: </w:t>
      </w:r>
    </w:p>
    <w:p w:rsidR="00374246" w:rsidRPr="0096696E" w:rsidRDefault="00374246" w:rsidP="00374246">
      <w:pPr>
        <w:pStyle w:val="ListParagraph"/>
        <w:numPr>
          <w:ilvl w:val="0"/>
          <w:numId w:val="28"/>
        </w:numPr>
        <w:spacing w:before="60"/>
        <w:contextualSpacing w:val="0"/>
        <w:rPr>
          <w:rFonts w:ascii="Franklin Gothic Book" w:hAnsi="Franklin Gothic Book"/>
          <w:sz w:val="21"/>
          <w:szCs w:val="21"/>
        </w:rPr>
      </w:pPr>
      <w:r w:rsidRPr="0096696E">
        <w:rPr>
          <w:rFonts w:ascii="Franklin Gothic Book" w:hAnsi="Franklin Gothic Book"/>
          <w:sz w:val="21"/>
          <w:szCs w:val="21"/>
        </w:rPr>
        <w:t>What programmatic options do school districts utilize to provide academic support to students who have been expelled or suspended? What are the key characteristics of these program models?</w:t>
      </w:r>
    </w:p>
    <w:p w:rsidR="00374246" w:rsidRPr="0096696E" w:rsidRDefault="00374246" w:rsidP="00374246">
      <w:pPr>
        <w:pStyle w:val="ListParagraph"/>
        <w:numPr>
          <w:ilvl w:val="0"/>
          <w:numId w:val="28"/>
        </w:numPr>
        <w:spacing w:before="60"/>
        <w:contextualSpacing w:val="0"/>
        <w:rPr>
          <w:rFonts w:ascii="Franklin Gothic Book" w:hAnsi="Franklin Gothic Book"/>
          <w:sz w:val="21"/>
          <w:szCs w:val="21"/>
        </w:rPr>
      </w:pPr>
      <w:r w:rsidRPr="0096696E">
        <w:rPr>
          <w:rFonts w:ascii="Franklin Gothic Book" w:hAnsi="Franklin Gothic Book"/>
          <w:sz w:val="21"/>
          <w:szCs w:val="21"/>
        </w:rPr>
        <w:t xml:space="preserve">What resources are required to implement these programmatic options? </w:t>
      </w:r>
    </w:p>
    <w:p w:rsidR="00374246" w:rsidRPr="0096696E" w:rsidRDefault="00374246" w:rsidP="00374246">
      <w:pPr>
        <w:pStyle w:val="ListParagraph"/>
        <w:numPr>
          <w:ilvl w:val="0"/>
          <w:numId w:val="28"/>
        </w:numPr>
        <w:spacing w:before="60"/>
        <w:contextualSpacing w:val="0"/>
        <w:rPr>
          <w:rFonts w:ascii="Franklin Gothic Book" w:hAnsi="Franklin Gothic Book"/>
          <w:sz w:val="21"/>
          <w:szCs w:val="21"/>
        </w:rPr>
      </w:pPr>
      <w:r w:rsidRPr="0096696E">
        <w:rPr>
          <w:rFonts w:ascii="Franklin Gothic Book" w:hAnsi="Franklin Gothic Book"/>
          <w:sz w:val="21"/>
          <w:szCs w:val="21"/>
        </w:rPr>
        <w:t xml:space="preserve">What does it cost to implement these programmatic options, and who bears these costs? </w:t>
      </w:r>
    </w:p>
    <w:p w:rsidR="00374246" w:rsidRPr="0096696E" w:rsidRDefault="00374246" w:rsidP="00374246">
      <w:pPr>
        <w:pStyle w:val="ListParagraph"/>
        <w:numPr>
          <w:ilvl w:val="0"/>
          <w:numId w:val="28"/>
        </w:numPr>
        <w:spacing w:before="60"/>
        <w:contextualSpacing w:val="0"/>
        <w:rPr>
          <w:rFonts w:ascii="Franklin Gothic Book" w:hAnsi="Franklin Gothic Book"/>
          <w:sz w:val="21"/>
          <w:szCs w:val="21"/>
        </w:rPr>
      </w:pPr>
      <w:r w:rsidRPr="0096696E">
        <w:rPr>
          <w:rFonts w:ascii="Franklin Gothic Book" w:hAnsi="Franklin Gothic Book"/>
          <w:sz w:val="21"/>
          <w:szCs w:val="21"/>
        </w:rPr>
        <w:t xml:space="preserve">What additional non-service related costs are incurred by the state and school districts </w:t>
      </w:r>
      <w:r>
        <w:rPr>
          <w:rFonts w:ascii="Franklin Gothic Book" w:hAnsi="Franklin Gothic Book"/>
          <w:sz w:val="21"/>
          <w:szCs w:val="21"/>
        </w:rPr>
        <w:t xml:space="preserve">in order </w:t>
      </w:r>
      <w:r w:rsidRPr="0096696E">
        <w:rPr>
          <w:rFonts w:ascii="Franklin Gothic Book" w:hAnsi="Franklin Gothic Book"/>
          <w:sz w:val="21"/>
          <w:szCs w:val="21"/>
        </w:rPr>
        <w:t xml:space="preserve">to comply with the Law? </w:t>
      </w:r>
    </w:p>
    <w:p w:rsidR="00374246" w:rsidRDefault="00374246" w:rsidP="00374246">
      <w:pPr>
        <w:spacing w:before="60"/>
        <w:jc w:val="both"/>
        <w:rPr>
          <w:rFonts w:ascii="Calisto MT" w:hAnsi="Calisto MT"/>
          <w:b/>
          <w:color w:val="00B050"/>
        </w:rPr>
      </w:pPr>
      <w:r>
        <w:rPr>
          <w:rFonts w:ascii="Franklin Gothic Book" w:hAnsi="Franklin Gothic Book"/>
          <w:sz w:val="21"/>
          <w:szCs w:val="21"/>
        </w:rPr>
        <w:t xml:space="preserve">The information in this report is meant to be illustrative to other districts as they plan their response to the legislation, by detailing costs of program options in an effort to support decision-making on program development to meet Chapter 222 requirements. </w:t>
      </w:r>
    </w:p>
    <w:p w:rsidR="00374246" w:rsidRDefault="00374246" w:rsidP="00374246">
      <w:pPr>
        <w:rPr>
          <w:rFonts w:ascii="Calisto MT" w:hAnsi="Calisto MT"/>
          <w:b/>
          <w:color w:val="00B050"/>
        </w:rPr>
      </w:pPr>
    </w:p>
    <w:p w:rsidR="00374246" w:rsidRPr="0055418A" w:rsidRDefault="00374246" w:rsidP="00374246">
      <w:pPr>
        <w:spacing w:after="60"/>
        <w:rPr>
          <w:rFonts w:ascii="Calisto MT" w:hAnsi="Calisto MT"/>
          <w:b/>
          <w:color w:val="008000"/>
          <w:sz w:val="26"/>
          <w:szCs w:val="26"/>
        </w:rPr>
      </w:pPr>
      <w:r w:rsidRPr="0055418A">
        <w:rPr>
          <w:rFonts w:ascii="Calisto MT" w:hAnsi="Calisto MT"/>
          <w:b/>
          <w:color w:val="008000"/>
          <w:sz w:val="26"/>
          <w:szCs w:val="26"/>
        </w:rPr>
        <w:t>Background</w:t>
      </w: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 xml:space="preserve">The Chapter 222 legislation stemmed from recommendations developed by the Massachusetts Graduation and Dropout Prevention and Recovery Commission, established by </w:t>
      </w:r>
      <w:r w:rsidRPr="00DC301A">
        <w:rPr>
          <w:rFonts w:ascii="Franklin Gothic Book" w:hAnsi="Franklin Gothic Book"/>
          <w:i/>
          <w:sz w:val="21"/>
          <w:szCs w:val="21"/>
        </w:rPr>
        <w:t>An Act to Improve Prevention and Reporting of Graduation Rates</w:t>
      </w:r>
      <w:r>
        <w:rPr>
          <w:rFonts w:ascii="Franklin Gothic Book" w:hAnsi="Franklin Gothic Book"/>
          <w:sz w:val="21"/>
          <w:szCs w:val="21"/>
        </w:rPr>
        <w:t xml:space="preserve"> (2008). Convened in 2008, the Commission held hearings through spring of 2009 focusing on a possible connection between disciplinary consequences for students that mandate an out-of-school suspension and a higher likelihood to drop out of school. Testimony called for a closer look at district-level discipline policies and practices; the Commission’s final report put forth the following recommendations: </w:t>
      </w:r>
    </w:p>
    <w:p w:rsidR="00374246" w:rsidRDefault="00374246" w:rsidP="00374246">
      <w:pPr>
        <w:pStyle w:val="ListParagraph"/>
        <w:numPr>
          <w:ilvl w:val="0"/>
          <w:numId w:val="29"/>
        </w:numPr>
        <w:spacing w:before="60"/>
        <w:contextualSpacing w:val="0"/>
        <w:jc w:val="both"/>
        <w:rPr>
          <w:rFonts w:ascii="Franklin Gothic Book" w:hAnsi="Franklin Gothic Book"/>
          <w:sz w:val="21"/>
          <w:szCs w:val="21"/>
        </w:rPr>
      </w:pPr>
      <w:r w:rsidRPr="00AB5374">
        <w:rPr>
          <w:rFonts w:ascii="Franklin Gothic Book" w:hAnsi="Franklin Gothic Book"/>
          <w:i/>
          <w:sz w:val="21"/>
          <w:szCs w:val="21"/>
        </w:rPr>
        <w:t>For the Massachusetts state legislature</w:t>
      </w:r>
      <w:r>
        <w:rPr>
          <w:rFonts w:ascii="Franklin Gothic Book" w:hAnsi="Franklin Gothic Book"/>
          <w:sz w:val="21"/>
          <w:szCs w:val="21"/>
        </w:rPr>
        <w:t>: Reform outdated discipline policies, and take legislative action to ensure school districts cannot refuse academic services to a suspended student.</w:t>
      </w:r>
    </w:p>
    <w:p w:rsidR="00374246" w:rsidRDefault="00374246" w:rsidP="00374246">
      <w:pPr>
        <w:pStyle w:val="ListParagraph"/>
        <w:numPr>
          <w:ilvl w:val="0"/>
          <w:numId w:val="29"/>
        </w:numPr>
        <w:spacing w:before="60"/>
        <w:contextualSpacing w:val="0"/>
        <w:jc w:val="both"/>
        <w:rPr>
          <w:rFonts w:ascii="Franklin Gothic Book" w:hAnsi="Franklin Gothic Book"/>
          <w:sz w:val="21"/>
          <w:szCs w:val="21"/>
        </w:rPr>
      </w:pPr>
      <w:r w:rsidRPr="00AB5374">
        <w:rPr>
          <w:rFonts w:ascii="Franklin Gothic Book" w:hAnsi="Franklin Gothic Book"/>
          <w:i/>
          <w:sz w:val="21"/>
          <w:szCs w:val="21"/>
        </w:rPr>
        <w:t>For the Massachusetts Department of Elementary and Secondary Education (ESE)</w:t>
      </w:r>
      <w:r>
        <w:rPr>
          <w:rFonts w:ascii="Franklin Gothic Book" w:hAnsi="Franklin Gothic Book"/>
          <w:sz w:val="21"/>
          <w:szCs w:val="21"/>
        </w:rPr>
        <w:t>: Research the connection between school discipline and students’ level of engagement or alienation from school, and use this data to advise school districts on possible options to meet at-risk students’ academic needs.</w:t>
      </w:r>
    </w:p>
    <w:p w:rsidR="00374246" w:rsidRDefault="00374246" w:rsidP="00374246">
      <w:pPr>
        <w:pStyle w:val="ListParagraph"/>
        <w:numPr>
          <w:ilvl w:val="0"/>
          <w:numId w:val="29"/>
        </w:numPr>
        <w:spacing w:before="60"/>
        <w:contextualSpacing w:val="0"/>
        <w:jc w:val="both"/>
        <w:rPr>
          <w:rFonts w:ascii="Franklin Gothic Book" w:hAnsi="Franklin Gothic Book"/>
          <w:sz w:val="21"/>
          <w:szCs w:val="21"/>
        </w:rPr>
      </w:pPr>
      <w:r w:rsidRPr="00AB5374">
        <w:rPr>
          <w:rFonts w:ascii="Franklin Gothic Book" w:hAnsi="Franklin Gothic Book"/>
          <w:i/>
          <w:sz w:val="21"/>
          <w:szCs w:val="21"/>
        </w:rPr>
        <w:t>For the Board of Elementary and Secondary Education</w:t>
      </w:r>
      <w:r>
        <w:rPr>
          <w:rFonts w:ascii="Franklin Gothic Book" w:hAnsi="Franklin Gothic Book"/>
          <w:sz w:val="21"/>
          <w:szCs w:val="21"/>
        </w:rPr>
        <w:t xml:space="preserve">: Update relevant regulations concerning disciplinary policies that would exacerbate students’ alienation from school resulting from a disciplinary consequence, including the </w:t>
      </w:r>
      <w:r>
        <w:rPr>
          <w:rFonts w:ascii="Franklin Gothic Book" w:hAnsi="Franklin Gothic Book"/>
          <w:sz w:val="21"/>
          <w:szCs w:val="21"/>
        </w:rPr>
        <w:lastRenderedPageBreak/>
        <w:t>extent to which long-term suspension (e.g., suspension of 10 consecutive days or more in a given year) should continue to be utilized.</w:t>
      </w:r>
      <w:r>
        <w:rPr>
          <w:rStyle w:val="FootnoteReference"/>
          <w:rFonts w:ascii="Franklin Gothic Book" w:hAnsi="Franklin Gothic Book"/>
          <w:sz w:val="21"/>
          <w:szCs w:val="21"/>
        </w:rPr>
        <w:footnoteReference w:id="1"/>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 xml:space="preserve">These recommendations influenced the legislative requirements ultimately written into, and voted on as part of, the Chapter 222 legislation. The centerpiece of the legislative requirements is the stipulation that districts must provide suspended and expelled students the opportunity to make academic progress during the period of suspension or expulsion. Additional requirements focus on expanding, or initiating, state and district policies governing student disciplinary procedures; these requirements are described in detail below. </w:t>
      </w:r>
    </w:p>
    <w:p w:rsidR="00374246" w:rsidRDefault="00374246" w:rsidP="00374246">
      <w:pPr>
        <w:jc w:val="both"/>
        <w:rPr>
          <w:rFonts w:ascii="Franklin Gothic Book" w:hAnsi="Franklin Gothic Book"/>
          <w:sz w:val="21"/>
          <w:szCs w:val="21"/>
        </w:rPr>
      </w:pPr>
    </w:p>
    <w:p w:rsidR="00374246" w:rsidRPr="00857DBF" w:rsidRDefault="00374246" w:rsidP="00374246">
      <w:pPr>
        <w:pStyle w:val="NoSpacing"/>
        <w:jc w:val="both"/>
        <w:rPr>
          <w:rFonts w:ascii="Franklin Gothic Book" w:hAnsi="Franklin Gothic Book"/>
          <w:sz w:val="21"/>
          <w:szCs w:val="21"/>
        </w:rPr>
      </w:pPr>
      <w:proofErr w:type="gramStart"/>
      <w:r w:rsidRPr="006A71E0">
        <w:rPr>
          <w:rFonts w:ascii="Calisto MT" w:hAnsi="Calisto MT"/>
          <w:b/>
          <w:i/>
          <w:color w:val="4F81BD" w:themeColor="accent1"/>
          <w:sz w:val="21"/>
          <w:szCs w:val="21"/>
        </w:rPr>
        <w:t>Policy Context for Districts.</w:t>
      </w:r>
      <w:proofErr w:type="gramEnd"/>
      <w:r>
        <w:rPr>
          <w:rFonts w:ascii="Franklin Gothic Book" w:hAnsi="Franklin Gothic Book"/>
          <w:sz w:val="21"/>
          <w:szCs w:val="21"/>
        </w:rPr>
        <w:t xml:space="preserve"> </w:t>
      </w:r>
      <w:r w:rsidRPr="00E70A96">
        <w:rPr>
          <w:rFonts w:ascii="Franklin Gothic Book" w:hAnsi="Franklin Gothic Book"/>
          <w:sz w:val="21"/>
          <w:szCs w:val="21"/>
        </w:rPr>
        <w:t xml:space="preserve">Chapter 222 introduced new school discipline policies and requirements for </w:t>
      </w:r>
      <w:r>
        <w:rPr>
          <w:rFonts w:ascii="Franklin Gothic Book" w:hAnsi="Franklin Gothic Book"/>
          <w:sz w:val="21"/>
          <w:szCs w:val="21"/>
        </w:rPr>
        <w:t xml:space="preserve">the </w:t>
      </w:r>
      <w:r w:rsidRPr="00E70A96">
        <w:rPr>
          <w:rFonts w:ascii="Franklin Gothic Book" w:hAnsi="Franklin Gothic Book"/>
          <w:sz w:val="21"/>
          <w:szCs w:val="21"/>
        </w:rPr>
        <w:t>provision of service affecting districts, schools, and students. Five key areas were addressed in the legislation:</w:t>
      </w:r>
      <w:r w:rsidRPr="00857DBF">
        <w:rPr>
          <w:rFonts w:ascii="Franklin Gothic Book" w:hAnsi="Franklin Gothic Book"/>
          <w:sz w:val="21"/>
          <w:szCs w:val="21"/>
        </w:rPr>
        <w:t xml:space="preserve"> </w:t>
      </w:r>
    </w:p>
    <w:p w:rsidR="00374246" w:rsidRDefault="00374246" w:rsidP="00374246">
      <w:pPr>
        <w:pStyle w:val="ListParagraph"/>
        <w:numPr>
          <w:ilvl w:val="0"/>
          <w:numId w:val="30"/>
        </w:numPr>
        <w:spacing w:before="60"/>
        <w:contextualSpacing w:val="0"/>
        <w:jc w:val="both"/>
        <w:rPr>
          <w:rFonts w:ascii="Franklin Gothic Book" w:hAnsi="Franklin Gothic Book"/>
          <w:sz w:val="21"/>
          <w:szCs w:val="21"/>
        </w:rPr>
      </w:pPr>
      <w:r>
        <w:rPr>
          <w:rFonts w:ascii="Franklin Gothic Book" w:hAnsi="Franklin Gothic Book"/>
          <w:sz w:val="21"/>
          <w:szCs w:val="21"/>
        </w:rPr>
        <w:t>Principals/</w:t>
      </w:r>
      <w:r w:rsidRPr="00857DBF">
        <w:rPr>
          <w:rFonts w:ascii="Franklin Gothic Book" w:hAnsi="Franklin Gothic Book"/>
          <w:sz w:val="21"/>
          <w:szCs w:val="21"/>
        </w:rPr>
        <w:t>headmaster</w:t>
      </w:r>
      <w:r>
        <w:rPr>
          <w:rFonts w:ascii="Franklin Gothic Book" w:hAnsi="Franklin Gothic Book"/>
          <w:sz w:val="21"/>
          <w:szCs w:val="21"/>
        </w:rPr>
        <w:t>s</w:t>
      </w:r>
      <w:r w:rsidRPr="00857DBF">
        <w:rPr>
          <w:rFonts w:ascii="Franklin Gothic Book" w:hAnsi="Franklin Gothic Book"/>
          <w:sz w:val="21"/>
          <w:szCs w:val="21"/>
        </w:rPr>
        <w:t xml:space="preserve"> must provide an opportunity for students who are suspended or expelled to make academic progress</w:t>
      </w:r>
      <w:r>
        <w:rPr>
          <w:rFonts w:ascii="Franklin Gothic Book" w:hAnsi="Franklin Gothic Book"/>
          <w:sz w:val="21"/>
          <w:szCs w:val="21"/>
        </w:rPr>
        <w:t>,</w:t>
      </w:r>
      <w:r w:rsidRPr="00857DBF">
        <w:rPr>
          <w:rFonts w:ascii="Franklin Gothic Book" w:hAnsi="Franklin Gothic Book"/>
          <w:sz w:val="21"/>
          <w:szCs w:val="21"/>
        </w:rPr>
        <w:t xml:space="preserve"> irrespective of </w:t>
      </w:r>
      <w:r>
        <w:rPr>
          <w:rFonts w:ascii="Franklin Gothic Book" w:hAnsi="Franklin Gothic Book"/>
          <w:sz w:val="21"/>
          <w:szCs w:val="21"/>
        </w:rPr>
        <w:t xml:space="preserve">the </w:t>
      </w:r>
      <w:r w:rsidRPr="00857DBF">
        <w:rPr>
          <w:rFonts w:ascii="Franklin Gothic Book" w:hAnsi="Franklin Gothic Book"/>
          <w:sz w:val="21"/>
          <w:szCs w:val="21"/>
        </w:rPr>
        <w:t>per</w:t>
      </w:r>
      <w:r>
        <w:rPr>
          <w:rFonts w:ascii="Franklin Gothic Book" w:hAnsi="Franklin Gothic Book"/>
          <w:sz w:val="21"/>
          <w:szCs w:val="21"/>
        </w:rPr>
        <w:t>iod of suspension or expulsion, and must develop a school-wide education service plan for all students who are expelled or suspended for more than 10 consecutive school days.</w:t>
      </w:r>
    </w:p>
    <w:p w:rsidR="00374246" w:rsidRPr="00857DBF" w:rsidRDefault="00374246" w:rsidP="00374246">
      <w:pPr>
        <w:pStyle w:val="ListParagraph"/>
        <w:numPr>
          <w:ilvl w:val="0"/>
          <w:numId w:val="30"/>
        </w:numPr>
        <w:spacing w:before="60"/>
        <w:contextualSpacing w:val="0"/>
        <w:jc w:val="both"/>
        <w:rPr>
          <w:rFonts w:ascii="Franklin Gothic Book" w:hAnsi="Franklin Gothic Book"/>
          <w:sz w:val="21"/>
          <w:szCs w:val="21"/>
        </w:rPr>
      </w:pPr>
      <w:r w:rsidRPr="007107C1">
        <w:rPr>
          <w:rFonts w:ascii="Franklin Gothic Book" w:hAnsi="Franklin Gothic Book"/>
          <w:sz w:val="21"/>
          <w:szCs w:val="21"/>
        </w:rPr>
        <w:t>Districts must adhere to specific due process requirements</w:t>
      </w:r>
      <w:r w:rsidRPr="008E762D">
        <w:rPr>
          <w:rFonts w:ascii="Franklin Gothic Book" w:hAnsi="Franklin Gothic Book"/>
          <w:sz w:val="21"/>
          <w:szCs w:val="21"/>
        </w:rPr>
        <w:t xml:space="preserve"> for</w:t>
      </w:r>
      <w:r>
        <w:rPr>
          <w:rFonts w:ascii="Franklin Gothic Book" w:hAnsi="Franklin Gothic Book"/>
          <w:sz w:val="21"/>
          <w:szCs w:val="21"/>
        </w:rPr>
        <w:t xml:space="preserve"> student suspensions and expulsions, including the following: s</w:t>
      </w:r>
      <w:r w:rsidRPr="00857DBF">
        <w:rPr>
          <w:rFonts w:ascii="Franklin Gothic Book" w:hAnsi="Franklin Gothic Book"/>
          <w:sz w:val="21"/>
          <w:szCs w:val="21"/>
        </w:rPr>
        <w:t xml:space="preserve">tudents </w:t>
      </w:r>
      <w:r>
        <w:rPr>
          <w:rFonts w:ascii="Franklin Gothic Book" w:hAnsi="Franklin Gothic Book"/>
          <w:sz w:val="21"/>
          <w:szCs w:val="21"/>
        </w:rPr>
        <w:t xml:space="preserve">and parents </w:t>
      </w:r>
      <w:r w:rsidRPr="00857DBF">
        <w:rPr>
          <w:rFonts w:ascii="Franklin Gothic Book" w:hAnsi="Franklin Gothic Book"/>
          <w:sz w:val="21"/>
          <w:szCs w:val="21"/>
        </w:rPr>
        <w:t xml:space="preserve">must be provided notice of </w:t>
      </w:r>
      <w:r>
        <w:rPr>
          <w:rFonts w:ascii="Franklin Gothic Book" w:hAnsi="Franklin Gothic Book"/>
          <w:sz w:val="21"/>
          <w:szCs w:val="21"/>
        </w:rPr>
        <w:t xml:space="preserve">the </w:t>
      </w:r>
      <w:r w:rsidRPr="00857DBF">
        <w:rPr>
          <w:rFonts w:ascii="Franklin Gothic Book" w:hAnsi="Franklin Gothic Book"/>
          <w:sz w:val="21"/>
          <w:szCs w:val="21"/>
        </w:rPr>
        <w:t xml:space="preserve">charges and have an opportunity to meet with </w:t>
      </w:r>
      <w:r>
        <w:rPr>
          <w:rFonts w:ascii="Franklin Gothic Book" w:hAnsi="Franklin Gothic Book"/>
          <w:sz w:val="21"/>
          <w:szCs w:val="21"/>
        </w:rPr>
        <w:t>the principal before the student is suspended. F</w:t>
      </w:r>
      <w:r w:rsidRPr="00857DBF">
        <w:rPr>
          <w:rFonts w:ascii="Franklin Gothic Book" w:hAnsi="Franklin Gothic Book"/>
          <w:sz w:val="21"/>
          <w:szCs w:val="21"/>
        </w:rPr>
        <w:t xml:space="preserve">or students suspended for </w:t>
      </w:r>
      <w:r>
        <w:rPr>
          <w:rFonts w:ascii="Franklin Gothic Book" w:hAnsi="Franklin Gothic Book"/>
          <w:sz w:val="21"/>
          <w:szCs w:val="21"/>
        </w:rPr>
        <w:t xml:space="preserve">more than </w:t>
      </w:r>
      <w:r w:rsidRPr="00857DBF">
        <w:rPr>
          <w:rFonts w:ascii="Franklin Gothic Book" w:hAnsi="Franklin Gothic Book"/>
          <w:sz w:val="21"/>
          <w:szCs w:val="21"/>
        </w:rPr>
        <w:t xml:space="preserve">10 </w:t>
      </w:r>
      <w:r>
        <w:rPr>
          <w:rFonts w:ascii="Franklin Gothic Book" w:hAnsi="Franklin Gothic Book"/>
          <w:sz w:val="21"/>
          <w:szCs w:val="21"/>
        </w:rPr>
        <w:t xml:space="preserve">school </w:t>
      </w:r>
      <w:r w:rsidRPr="00857DBF">
        <w:rPr>
          <w:rFonts w:ascii="Franklin Gothic Book" w:hAnsi="Franklin Gothic Book"/>
          <w:sz w:val="21"/>
          <w:szCs w:val="21"/>
        </w:rPr>
        <w:t xml:space="preserve">days, </w:t>
      </w:r>
      <w:r>
        <w:rPr>
          <w:rFonts w:ascii="Franklin Gothic Book" w:hAnsi="Franklin Gothic Book"/>
          <w:sz w:val="21"/>
          <w:szCs w:val="21"/>
        </w:rPr>
        <w:t xml:space="preserve">the required procedures include the right to appeal the principal’s decision to the superintendent. The principal must send prior written notice to the superintendent of any out-of-school suspension of one day or more for students enrolled in grades K-3. No student may be suspended or expelled from a school or school district for more than 90 school days. </w:t>
      </w:r>
    </w:p>
    <w:p w:rsidR="00374246" w:rsidRPr="00857DBF" w:rsidRDefault="00374246" w:rsidP="00374246">
      <w:pPr>
        <w:pStyle w:val="NoSpacing"/>
        <w:numPr>
          <w:ilvl w:val="0"/>
          <w:numId w:val="30"/>
        </w:numPr>
        <w:spacing w:before="60"/>
        <w:jc w:val="both"/>
        <w:rPr>
          <w:rFonts w:ascii="Franklin Gothic Book" w:hAnsi="Franklin Gothic Book"/>
          <w:sz w:val="21"/>
          <w:szCs w:val="21"/>
        </w:rPr>
      </w:pPr>
      <w:r w:rsidRPr="00857DBF">
        <w:rPr>
          <w:rFonts w:ascii="Franklin Gothic Book" w:hAnsi="Franklin Gothic Book"/>
          <w:sz w:val="21"/>
          <w:szCs w:val="21"/>
        </w:rPr>
        <w:t>Districts must report to ESE the specific reasons for all suspensions and expulsions</w:t>
      </w:r>
      <w:r>
        <w:rPr>
          <w:rFonts w:ascii="Franklin Gothic Book" w:hAnsi="Franklin Gothic Book"/>
          <w:sz w:val="21"/>
          <w:szCs w:val="21"/>
        </w:rPr>
        <w:t>, and term of disciplinary consequence (e.g., number of days of in-school or out-of-school suspension)</w:t>
      </w:r>
      <w:r w:rsidRPr="00857DBF">
        <w:rPr>
          <w:rFonts w:ascii="Franklin Gothic Book" w:hAnsi="Franklin Gothic Book"/>
          <w:sz w:val="21"/>
          <w:szCs w:val="21"/>
        </w:rPr>
        <w:t>.</w:t>
      </w:r>
    </w:p>
    <w:p w:rsidR="00374246" w:rsidRPr="00857DBF" w:rsidRDefault="00374246" w:rsidP="00374246">
      <w:pPr>
        <w:pStyle w:val="ListParagraph"/>
        <w:numPr>
          <w:ilvl w:val="0"/>
          <w:numId w:val="30"/>
        </w:numPr>
        <w:spacing w:before="60"/>
        <w:contextualSpacing w:val="0"/>
        <w:jc w:val="both"/>
        <w:rPr>
          <w:rFonts w:ascii="Franklin Gothic Book" w:hAnsi="Franklin Gothic Book"/>
          <w:sz w:val="21"/>
          <w:szCs w:val="21"/>
        </w:rPr>
      </w:pPr>
      <w:r w:rsidRPr="00857DBF">
        <w:rPr>
          <w:rFonts w:ascii="Franklin Gothic Book" w:hAnsi="Franklin Gothic Book"/>
          <w:sz w:val="21"/>
          <w:szCs w:val="21"/>
        </w:rPr>
        <w:t>A pupil</w:t>
      </w:r>
      <w:r>
        <w:rPr>
          <w:rFonts w:ascii="Franklin Gothic Book" w:hAnsi="Franklin Gothic Book"/>
          <w:sz w:val="21"/>
          <w:szCs w:val="21"/>
        </w:rPr>
        <w:t xml:space="preserve"> absence notification program </w:t>
      </w:r>
      <w:r w:rsidRPr="00857DBF">
        <w:rPr>
          <w:rFonts w:ascii="Franklin Gothic Book" w:hAnsi="Franklin Gothic Book"/>
          <w:sz w:val="21"/>
          <w:szCs w:val="21"/>
        </w:rPr>
        <w:t>to notify parent</w:t>
      </w:r>
      <w:r>
        <w:rPr>
          <w:rFonts w:ascii="Franklin Gothic Book" w:hAnsi="Franklin Gothic Book"/>
          <w:sz w:val="21"/>
          <w:szCs w:val="21"/>
        </w:rPr>
        <w:t>s</w:t>
      </w:r>
      <w:r w:rsidRPr="00857DBF">
        <w:rPr>
          <w:rFonts w:ascii="Franklin Gothic Book" w:hAnsi="Franklin Gothic Book"/>
          <w:sz w:val="21"/>
          <w:szCs w:val="21"/>
        </w:rPr>
        <w:t xml:space="preserve"> or guardian</w:t>
      </w:r>
      <w:r>
        <w:rPr>
          <w:rFonts w:ascii="Franklin Gothic Book" w:hAnsi="Franklin Gothic Book"/>
          <w:sz w:val="21"/>
          <w:szCs w:val="21"/>
        </w:rPr>
        <w:t>s</w:t>
      </w:r>
      <w:r w:rsidRPr="00857DBF">
        <w:rPr>
          <w:rFonts w:ascii="Franklin Gothic Book" w:hAnsi="Franklin Gothic Book"/>
          <w:sz w:val="21"/>
          <w:szCs w:val="21"/>
        </w:rPr>
        <w:t xml:space="preserve"> of</w:t>
      </w:r>
      <w:r>
        <w:rPr>
          <w:rFonts w:ascii="Franklin Gothic Book" w:hAnsi="Franklin Gothic Book"/>
          <w:sz w:val="21"/>
          <w:szCs w:val="21"/>
        </w:rPr>
        <w:t xml:space="preserve"> their students’ unexcused absences must be in place.</w:t>
      </w:r>
      <w:r w:rsidRPr="00857DBF">
        <w:rPr>
          <w:rFonts w:ascii="Franklin Gothic Book" w:hAnsi="Franklin Gothic Book"/>
          <w:sz w:val="21"/>
          <w:szCs w:val="21"/>
        </w:rPr>
        <w:t xml:space="preserve"> </w:t>
      </w:r>
    </w:p>
    <w:p w:rsidR="00374246" w:rsidRDefault="00374246" w:rsidP="00374246">
      <w:pPr>
        <w:pStyle w:val="NoSpacing"/>
        <w:numPr>
          <w:ilvl w:val="0"/>
          <w:numId w:val="30"/>
        </w:numPr>
        <w:spacing w:before="60"/>
        <w:jc w:val="both"/>
        <w:rPr>
          <w:rFonts w:ascii="Franklin Gothic Book" w:hAnsi="Franklin Gothic Book"/>
          <w:sz w:val="21"/>
          <w:szCs w:val="21"/>
        </w:rPr>
      </w:pPr>
      <w:r w:rsidRPr="00857DBF">
        <w:rPr>
          <w:rFonts w:ascii="Franklin Gothic Book" w:hAnsi="Franklin Gothic Book"/>
          <w:sz w:val="21"/>
          <w:szCs w:val="21"/>
        </w:rPr>
        <w:t>Students who have not graduated from high school cannot be considered to have permanently left school unless the student and parents have been notified a</w:t>
      </w:r>
      <w:r>
        <w:rPr>
          <w:rFonts w:ascii="Franklin Gothic Book" w:hAnsi="Franklin Gothic Book"/>
          <w:sz w:val="21"/>
          <w:szCs w:val="21"/>
        </w:rPr>
        <w:t xml:space="preserve">nd an exit interview conducted. </w:t>
      </w:r>
      <w:r w:rsidRPr="00857DBF">
        <w:rPr>
          <w:rFonts w:ascii="Franklin Gothic Book" w:hAnsi="Franklin Gothic Book"/>
          <w:sz w:val="21"/>
          <w:szCs w:val="21"/>
        </w:rPr>
        <w:t>Written notification of alternative education options must be provided to students and families</w:t>
      </w:r>
      <w:r>
        <w:rPr>
          <w:rFonts w:ascii="Franklin Gothic Book" w:hAnsi="Franklin Gothic Book"/>
          <w:sz w:val="21"/>
          <w:szCs w:val="21"/>
        </w:rPr>
        <w:t xml:space="preserve"> in an effort to highlight student options for continuing their education.</w:t>
      </w:r>
    </w:p>
    <w:p w:rsidR="00374246" w:rsidRDefault="00374246" w:rsidP="00374246">
      <w:pPr>
        <w:pStyle w:val="NoSpacing"/>
        <w:jc w:val="both"/>
        <w:rPr>
          <w:rFonts w:ascii="Calisto MT" w:hAnsi="Calisto MT"/>
          <w:b/>
          <w:i/>
          <w:color w:val="4F81BD" w:themeColor="accent1"/>
          <w:sz w:val="21"/>
          <w:szCs w:val="21"/>
        </w:rPr>
      </w:pPr>
    </w:p>
    <w:p w:rsidR="00374246" w:rsidRPr="00D15057" w:rsidRDefault="00374246" w:rsidP="00374246">
      <w:pPr>
        <w:pStyle w:val="NoSpacing"/>
        <w:jc w:val="both"/>
        <w:rPr>
          <w:rFonts w:ascii="Franklin Gothic Book" w:hAnsi="Franklin Gothic Book"/>
          <w:sz w:val="21"/>
          <w:szCs w:val="21"/>
        </w:rPr>
      </w:pPr>
      <w:proofErr w:type="gramStart"/>
      <w:r w:rsidRPr="002A3075">
        <w:rPr>
          <w:rFonts w:ascii="Calisto MT" w:hAnsi="Calisto MT"/>
          <w:b/>
          <w:i/>
          <w:color w:val="4F81BD" w:themeColor="accent1"/>
          <w:sz w:val="21"/>
          <w:szCs w:val="21"/>
        </w:rPr>
        <w:t>Policy Context for the State.</w:t>
      </w:r>
      <w:proofErr w:type="gramEnd"/>
      <w:r>
        <w:rPr>
          <w:rFonts w:ascii="Franklin Gothic Book" w:hAnsi="Franklin Gothic Book"/>
          <w:sz w:val="21"/>
          <w:szCs w:val="21"/>
        </w:rPr>
        <w:t xml:space="preserve"> Chapter 222 initiates</w:t>
      </w:r>
      <w:r w:rsidRPr="00D15057">
        <w:rPr>
          <w:rFonts w:ascii="Franklin Gothic Book" w:hAnsi="Franklin Gothic Book"/>
          <w:sz w:val="21"/>
          <w:szCs w:val="21"/>
        </w:rPr>
        <w:t xml:space="preserve"> new </w:t>
      </w:r>
      <w:r>
        <w:rPr>
          <w:rFonts w:ascii="Franklin Gothic Book" w:hAnsi="Franklin Gothic Book"/>
          <w:sz w:val="21"/>
          <w:szCs w:val="21"/>
        </w:rPr>
        <w:t xml:space="preserve">duties </w:t>
      </w:r>
      <w:r w:rsidRPr="00D15057">
        <w:rPr>
          <w:rFonts w:ascii="Franklin Gothic Book" w:hAnsi="Franklin Gothic Book"/>
          <w:sz w:val="21"/>
          <w:szCs w:val="21"/>
        </w:rPr>
        <w:t xml:space="preserve">and reporting requirements for ESE in </w:t>
      </w:r>
      <w:r>
        <w:rPr>
          <w:rFonts w:ascii="Franklin Gothic Book" w:hAnsi="Franklin Gothic Book"/>
          <w:sz w:val="21"/>
          <w:szCs w:val="21"/>
        </w:rPr>
        <w:t xml:space="preserve">these </w:t>
      </w:r>
      <w:r w:rsidRPr="00D15057">
        <w:rPr>
          <w:rFonts w:ascii="Franklin Gothic Book" w:hAnsi="Franklin Gothic Book"/>
          <w:sz w:val="21"/>
          <w:szCs w:val="21"/>
        </w:rPr>
        <w:t>areas:</w:t>
      </w:r>
      <w:r>
        <w:rPr>
          <w:rFonts w:ascii="Franklin Gothic Book" w:hAnsi="Franklin Gothic Book"/>
          <w:sz w:val="21"/>
          <w:szCs w:val="21"/>
        </w:rPr>
        <w:t xml:space="preserve"> </w:t>
      </w:r>
    </w:p>
    <w:p w:rsidR="00374246" w:rsidRDefault="00374246" w:rsidP="00374246">
      <w:pPr>
        <w:pStyle w:val="NoSpacing"/>
        <w:numPr>
          <w:ilvl w:val="0"/>
          <w:numId w:val="31"/>
        </w:numPr>
        <w:spacing w:before="60"/>
        <w:jc w:val="both"/>
        <w:rPr>
          <w:rFonts w:ascii="Franklin Gothic Book" w:hAnsi="Franklin Gothic Book"/>
          <w:sz w:val="21"/>
          <w:szCs w:val="21"/>
        </w:rPr>
      </w:pPr>
      <w:r w:rsidRPr="00D15057">
        <w:rPr>
          <w:rFonts w:ascii="Franklin Gothic Book" w:hAnsi="Franklin Gothic Book"/>
          <w:sz w:val="21"/>
          <w:szCs w:val="21"/>
        </w:rPr>
        <w:t xml:space="preserve">Data collection and reporting, including public reporting of </w:t>
      </w:r>
      <w:r>
        <w:rPr>
          <w:rFonts w:ascii="Franklin Gothic Book" w:hAnsi="Franklin Gothic Book"/>
          <w:sz w:val="21"/>
          <w:szCs w:val="21"/>
        </w:rPr>
        <w:t xml:space="preserve">an expanded set of </w:t>
      </w:r>
      <w:r w:rsidRPr="00D15057">
        <w:rPr>
          <w:rFonts w:ascii="Franklin Gothic Book" w:hAnsi="Franklin Gothic Book"/>
          <w:sz w:val="21"/>
          <w:szCs w:val="21"/>
        </w:rPr>
        <w:t>district-level data on suspensions and expulsions</w:t>
      </w:r>
      <w:r>
        <w:rPr>
          <w:rFonts w:ascii="Franklin Gothic Book" w:hAnsi="Franklin Gothic Book"/>
          <w:sz w:val="21"/>
          <w:szCs w:val="21"/>
        </w:rPr>
        <w:t xml:space="preserve">; </w:t>
      </w:r>
    </w:p>
    <w:p w:rsidR="00374246" w:rsidRDefault="00374246" w:rsidP="00374246">
      <w:pPr>
        <w:pStyle w:val="NoSpacing"/>
        <w:numPr>
          <w:ilvl w:val="0"/>
          <w:numId w:val="31"/>
        </w:numPr>
        <w:spacing w:before="60"/>
        <w:jc w:val="both"/>
        <w:rPr>
          <w:rFonts w:ascii="Franklin Gothic Book" w:hAnsi="Franklin Gothic Book"/>
          <w:sz w:val="21"/>
          <w:szCs w:val="21"/>
        </w:rPr>
      </w:pPr>
      <w:r>
        <w:rPr>
          <w:rFonts w:ascii="Franklin Gothic Book" w:hAnsi="Franklin Gothic Book"/>
          <w:sz w:val="21"/>
          <w:szCs w:val="21"/>
        </w:rPr>
        <w:t xml:space="preserve">Regulations that address a principal’s duties regarding procedures required by the new law for suspension and expulsions, including procedures for including parents in student exclusion meetings; </w:t>
      </w:r>
    </w:p>
    <w:p w:rsidR="00374246" w:rsidRPr="00F45DE0" w:rsidRDefault="00374246" w:rsidP="00374246">
      <w:pPr>
        <w:pStyle w:val="NoSpacing"/>
        <w:numPr>
          <w:ilvl w:val="0"/>
          <w:numId w:val="31"/>
        </w:numPr>
        <w:spacing w:before="60"/>
        <w:jc w:val="both"/>
        <w:rPr>
          <w:rFonts w:ascii="Franklin Gothic Book" w:hAnsi="Franklin Gothic Book"/>
          <w:sz w:val="21"/>
          <w:szCs w:val="21"/>
        </w:rPr>
      </w:pPr>
      <w:r>
        <w:rPr>
          <w:rFonts w:ascii="Franklin Gothic Book" w:hAnsi="Franklin Gothic Book"/>
          <w:sz w:val="21"/>
          <w:szCs w:val="21"/>
        </w:rPr>
        <w:t>P</w:t>
      </w:r>
      <w:r w:rsidRPr="00F45DE0">
        <w:rPr>
          <w:rFonts w:ascii="Franklin Gothic Book" w:hAnsi="Franklin Gothic Book"/>
          <w:sz w:val="21"/>
          <w:szCs w:val="21"/>
        </w:rPr>
        <w:t>rotocol</w:t>
      </w:r>
      <w:r>
        <w:rPr>
          <w:rFonts w:ascii="Franklin Gothic Book" w:hAnsi="Franklin Gothic Book"/>
          <w:sz w:val="21"/>
          <w:szCs w:val="21"/>
        </w:rPr>
        <w:t>s</w:t>
      </w:r>
      <w:r w:rsidRPr="00F45DE0">
        <w:rPr>
          <w:rFonts w:ascii="Franklin Gothic Book" w:hAnsi="Franklin Gothic Book"/>
          <w:sz w:val="21"/>
          <w:szCs w:val="21"/>
        </w:rPr>
        <w:t xml:space="preserve"> and process</w:t>
      </w:r>
      <w:r>
        <w:rPr>
          <w:rFonts w:ascii="Franklin Gothic Book" w:hAnsi="Franklin Gothic Book"/>
          <w:sz w:val="21"/>
          <w:szCs w:val="21"/>
        </w:rPr>
        <w:t>es</w:t>
      </w:r>
      <w:r w:rsidRPr="00F45DE0">
        <w:rPr>
          <w:rFonts w:ascii="Franklin Gothic Book" w:hAnsi="Franklin Gothic Book"/>
          <w:sz w:val="21"/>
          <w:szCs w:val="21"/>
        </w:rPr>
        <w:t xml:space="preserve"> for investigating any school that suspends or expels a significant number of students for more than 10 cumulative days in a school year</w:t>
      </w:r>
      <w:r>
        <w:rPr>
          <w:rFonts w:ascii="Franklin Gothic Book" w:hAnsi="Franklin Gothic Book"/>
          <w:sz w:val="21"/>
          <w:szCs w:val="21"/>
        </w:rPr>
        <w:t>;</w:t>
      </w:r>
      <w:r w:rsidRPr="00F45DE0">
        <w:rPr>
          <w:rFonts w:ascii="Franklin Gothic Book" w:hAnsi="Franklin Gothic Book"/>
          <w:sz w:val="21"/>
          <w:szCs w:val="21"/>
        </w:rPr>
        <w:t xml:space="preserve"> </w:t>
      </w:r>
    </w:p>
    <w:p w:rsidR="00374246" w:rsidRPr="00D15057" w:rsidRDefault="00374246" w:rsidP="00374246">
      <w:pPr>
        <w:pStyle w:val="NoSpacing"/>
        <w:numPr>
          <w:ilvl w:val="0"/>
          <w:numId w:val="31"/>
        </w:numPr>
        <w:spacing w:before="60"/>
        <w:jc w:val="both"/>
        <w:rPr>
          <w:rFonts w:ascii="Franklin Gothic Book" w:hAnsi="Franklin Gothic Book"/>
          <w:sz w:val="21"/>
          <w:szCs w:val="21"/>
        </w:rPr>
      </w:pPr>
      <w:r>
        <w:rPr>
          <w:rFonts w:ascii="Franklin Gothic Book" w:hAnsi="Franklin Gothic Book"/>
          <w:sz w:val="21"/>
          <w:szCs w:val="21"/>
        </w:rPr>
        <w:t xml:space="preserve">Resources </w:t>
      </w:r>
      <w:r w:rsidRPr="00D15057">
        <w:rPr>
          <w:rFonts w:ascii="Franklin Gothic Book" w:hAnsi="Franklin Gothic Book"/>
          <w:sz w:val="21"/>
          <w:szCs w:val="21"/>
        </w:rPr>
        <w:t xml:space="preserve">for students </w:t>
      </w:r>
      <w:r>
        <w:rPr>
          <w:rFonts w:ascii="Franklin Gothic Book" w:hAnsi="Franklin Gothic Book"/>
          <w:sz w:val="21"/>
          <w:szCs w:val="21"/>
        </w:rPr>
        <w:t>leaving school (e.g., a list of alternative education options)</w:t>
      </w:r>
      <w:r w:rsidRPr="00D15057">
        <w:rPr>
          <w:rFonts w:ascii="Franklin Gothic Book" w:hAnsi="Franklin Gothic Book"/>
          <w:sz w:val="21"/>
          <w:szCs w:val="21"/>
        </w:rPr>
        <w:t xml:space="preserve">, </w:t>
      </w:r>
      <w:r>
        <w:rPr>
          <w:rFonts w:ascii="Franklin Gothic Book" w:hAnsi="Franklin Gothic Book"/>
          <w:sz w:val="21"/>
          <w:szCs w:val="21"/>
        </w:rPr>
        <w:t xml:space="preserve">and a </w:t>
      </w:r>
      <w:r w:rsidRPr="00D15057">
        <w:rPr>
          <w:rFonts w:ascii="Franklin Gothic Book" w:hAnsi="Franklin Gothic Book"/>
          <w:sz w:val="21"/>
          <w:szCs w:val="21"/>
        </w:rPr>
        <w:t xml:space="preserve">model protocol for conducting </w:t>
      </w:r>
      <w:r>
        <w:rPr>
          <w:rFonts w:ascii="Franklin Gothic Book" w:hAnsi="Franklin Gothic Book"/>
          <w:sz w:val="21"/>
          <w:szCs w:val="21"/>
        </w:rPr>
        <w:t xml:space="preserve">a </w:t>
      </w:r>
      <w:r w:rsidRPr="00D15057">
        <w:rPr>
          <w:rFonts w:ascii="Franklin Gothic Book" w:hAnsi="Franklin Gothic Book"/>
          <w:sz w:val="21"/>
          <w:szCs w:val="21"/>
        </w:rPr>
        <w:t>required exit interview with students</w:t>
      </w:r>
      <w:r>
        <w:rPr>
          <w:rFonts w:ascii="Franklin Gothic Book" w:hAnsi="Franklin Gothic Book"/>
          <w:sz w:val="21"/>
          <w:szCs w:val="21"/>
        </w:rPr>
        <w:t xml:space="preserve"> who intend to drop out of school; and</w:t>
      </w:r>
      <w:r w:rsidRPr="00D15057">
        <w:rPr>
          <w:rFonts w:ascii="Franklin Gothic Book" w:hAnsi="Franklin Gothic Book"/>
          <w:sz w:val="21"/>
          <w:szCs w:val="21"/>
        </w:rPr>
        <w:t xml:space="preserve"> </w:t>
      </w:r>
    </w:p>
    <w:p w:rsidR="00374246" w:rsidRDefault="00374246" w:rsidP="00374246">
      <w:pPr>
        <w:pStyle w:val="NoSpacing"/>
        <w:numPr>
          <w:ilvl w:val="0"/>
          <w:numId w:val="31"/>
        </w:numPr>
        <w:spacing w:before="60"/>
        <w:jc w:val="both"/>
        <w:rPr>
          <w:rFonts w:ascii="Franklin Gothic Book" w:hAnsi="Franklin Gothic Book"/>
          <w:sz w:val="21"/>
          <w:szCs w:val="21"/>
        </w:rPr>
      </w:pPr>
      <w:r>
        <w:rPr>
          <w:rFonts w:ascii="Franklin Gothic Book" w:hAnsi="Franklin Gothic Book"/>
          <w:sz w:val="21"/>
          <w:szCs w:val="21"/>
        </w:rPr>
        <w:t>C</w:t>
      </w:r>
      <w:r w:rsidRPr="00D15057">
        <w:rPr>
          <w:rFonts w:ascii="Franklin Gothic Book" w:hAnsi="Franklin Gothic Book"/>
          <w:sz w:val="21"/>
          <w:szCs w:val="21"/>
        </w:rPr>
        <w:t>ost reporting</w:t>
      </w:r>
      <w:r>
        <w:rPr>
          <w:rFonts w:ascii="Franklin Gothic Book" w:hAnsi="Franklin Gothic Book"/>
          <w:sz w:val="21"/>
          <w:szCs w:val="21"/>
        </w:rPr>
        <w:t xml:space="preserve"> to </w:t>
      </w:r>
      <w:r w:rsidRPr="00D15057">
        <w:rPr>
          <w:rFonts w:ascii="Franklin Gothic Book" w:hAnsi="Franklin Gothic Book"/>
          <w:sz w:val="21"/>
          <w:szCs w:val="21"/>
        </w:rPr>
        <w:t xml:space="preserve">document the costs of </w:t>
      </w:r>
      <w:r>
        <w:rPr>
          <w:rFonts w:ascii="Franklin Gothic Book" w:hAnsi="Franklin Gothic Book"/>
          <w:sz w:val="21"/>
          <w:szCs w:val="21"/>
        </w:rPr>
        <w:t xml:space="preserve">implementing </w:t>
      </w:r>
      <w:r w:rsidRPr="00D15057">
        <w:rPr>
          <w:rFonts w:ascii="Franklin Gothic Book" w:hAnsi="Franklin Gothic Book"/>
          <w:sz w:val="21"/>
          <w:szCs w:val="21"/>
        </w:rPr>
        <w:t>Chapter 222 legislati</w:t>
      </w:r>
      <w:r>
        <w:rPr>
          <w:rFonts w:ascii="Franklin Gothic Book" w:hAnsi="Franklin Gothic Book"/>
          <w:sz w:val="21"/>
          <w:szCs w:val="21"/>
        </w:rPr>
        <w:t>ve requirements, and the annual cost of providing reimbursement for instructional costs associated with alternative education services</w:t>
      </w:r>
      <w:r w:rsidRPr="00D15057">
        <w:rPr>
          <w:rFonts w:ascii="Franklin Gothic Book" w:hAnsi="Franklin Gothic Book"/>
          <w:sz w:val="21"/>
          <w:szCs w:val="21"/>
        </w:rPr>
        <w:t>.</w:t>
      </w:r>
    </w:p>
    <w:p w:rsidR="00374246" w:rsidRDefault="00374246" w:rsidP="00374246">
      <w:pPr>
        <w:pStyle w:val="NoSpacing"/>
        <w:spacing w:before="60"/>
        <w:jc w:val="both"/>
        <w:rPr>
          <w:rFonts w:ascii="Franklin Gothic Book" w:hAnsi="Franklin Gothic Book"/>
          <w:sz w:val="21"/>
          <w:szCs w:val="21"/>
        </w:rPr>
      </w:pPr>
    </w:p>
    <w:p w:rsidR="00374246" w:rsidRDefault="00374246" w:rsidP="00374246">
      <w:pPr>
        <w:widowControl w:val="0"/>
        <w:autoSpaceDE w:val="0"/>
        <w:autoSpaceDN w:val="0"/>
        <w:adjustRightInd w:val="0"/>
        <w:spacing w:after="240"/>
        <w:jc w:val="both"/>
        <w:rPr>
          <w:rFonts w:ascii="Franklin Gothic Book" w:hAnsi="Franklin Gothic Book"/>
          <w:sz w:val="21"/>
          <w:szCs w:val="21"/>
        </w:rPr>
      </w:pPr>
      <w:r>
        <w:rPr>
          <w:rFonts w:ascii="Franklin Gothic Book" w:hAnsi="Franklin Gothic Book"/>
          <w:sz w:val="21"/>
          <w:szCs w:val="21"/>
        </w:rPr>
        <w:t xml:space="preserve">While districts and ESE have begun to take up issues of implementation, challenges remain as they prepare to carry out the substantive provisions of the law by </w:t>
      </w:r>
      <w:r w:rsidRPr="003219C4">
        <w:rPr>
          <w:rFonts w:ascii="Franklin Gothic Book" w:hAnsi="Franklin Gothic Book"/>
          <w:sz w:val="21"/>
          <w:szCs w:val="21"/>
        </w:rPr>
        <w:t>July 1, 2014.</w:t>
      </w:r>
      <w:r>
        <w:rPr>
          <w:rFonts w:ascii="Franklin Gothic Book" w:hAnsi="Franklin Gothic Book"/>
          <w:sz w:val="21"/>
          <w:szCs w:val="21"/>
        </w:rPr>
        <w:t xml:space="preserve"> </w:t>
      </w:r>
      <w:r w:rsidRPr="0096696E">
        <w:rPr>
          <w:rFonts w:ascii="Franklin Gothic Book" w:hAnsi="Franklin Gothic Book"/>
          <w:sz w:val="21"/>
          <w:szCs w:val="21"/>
        </w:rPr>
        <w:t>For both</w:t>
      </w:r>
      <w:r>
        <w:rPr>
          <w:rFonts w:ascii="Franklin Gothic Book" w:hAnsi="Franklin Gothic Book"/>
          <w:sz w:val="21"/>
          <w:szCs w:val="21"/>
        </w:rPr>
        <w:t xml:space="preserve"> districts and</w:t>
      </w:r>
      <w:r w:rsidRPr="0096696E">
        <w:rPr>
          <w:rFonts w:ascii="Franklin Gothic Book" w:hAnsi="Franklin Gothic Book"/>
          <w:sz w:val="21"/>
          <w:szCs w:val="21"/>
        </w:rPr>
        <w:t xml:space="preserve"> the state, these legislative requirements come in an era of fiscal constraint.</w:t>
      </w:r>
      <w:r>
        <w:rPr>
          <w:rFonts w:ascii="Franklin Gothic Book" w:hAnsi="Franklin Gothic Book"/>
          <w:sz w:val="21"/>
          <w:szCs w:val="21"/>
        </w:rPr>
        <w:t xml:space="preserve"> Implementation of Chapter 222 requires</w:t>
      </w:r>
      <w:r w:rsidRPr="0096696E">
        <w:rPr>
          <w:rFonts w:ascii="Franklin Gothic Book" w:hAnsi="Franklin Gothic Book"/>
          <w:sz w:val="21"/>
          <w:szCs w:val="21"/>
        </w:rPr>
        <w:t xml:space="preserve"> </w:t>
      </w:r>
      <w:r>
        <w:rPr>
          <w:rFonts w:ascii="Franklin Gothic Book" w:hAnsi="Franklin Gothic Book"/>
          <w:sz w:val="21"/>
          <w:szCs w:val="21"/>
        </w:rPr>
        <w:t xml:space="preserve">additional </w:t>
      </w:r>
      <w:r w:rsidRPr="0096696E">
        <w:rPr>
          <w:rFonts w:ascii="Franklin Gothic Book" w:hAnsi="Franklin Gothic Book"/>
          <w:sz w:val="21"/>
          <w:szCs w:val="21"/>
        </w:rPr>
        <w:t>reso</w:t>
      </w:r>
      <w:r>
        <w:rPr>
          <w:rFonts w:ascii="Franklin Gothic Book" w:hAnsi="Franklin Gothic Book"/>
          <w:sz w:val="21"/>
          <w:szCs w:val="21"/>
        </w:rPr>
        <w:t xml:space="preserve">urces in the form of </w:t>
      </w:r>
      <w:r w:rsidRPr="0096696E">
        <w:rPr>
          <w:rFonts w:ascii="Franklin Gothic Book" w:hAnsi="Franklin Gothic Book"/>
          <w:sz w:val="21"/>
          <w:szCs w:val="21"/>
        </w:rPr>
        <w:t xml:space="preserve">time </w:t>
      </w:r>
      <w:r>
        <w:rPr>
          <w:rFonts w:ascii="Franklin Gothic Book" w:hAnsi="Franklin Gothic Book"/>
          <w:sz w:val="21"/>
          <w:szCs w:val="21"/>
        </w:rPr>
        <w:t>for</w:t>
      </w:r>
      <w:r w:rsidRPr="0096696E">
        <w:rPr>
          <w:rFonts w:ascii="Franklin Gothic Book" w:hAnsi="Franklin Gothic Book"/>
          <w:sz w:val="21"/>
          <w:szCs w:val="21"/>
        </w:rPr>
        <w:t xml:space="preserve"> staff to develop policies and pro</w:t>
      </w:r>
      <w:r>
        <w:rPr>
          <w:rFonts w:ascii="Franklin Gothic Book" w:hAnsi="Franklin Gothic Book"/>
          <w:sz w:val="21"/>
          <w:szCs w:val="21"/>
        </w:rPr>
        <w:t>cedu</w:t>
      </w:r>
      <w:r w:rsidRPr="0096696E">
        <w:rPr>
          <w:rFonts w:ascii="Franklin Gothic Book" w:hAnsi="Franklin Gothic Book"/>
          <w:sz w:val="21"/>
          <w:szCs w:val="21"/>
        </w:rPr>
        <w:t>res, instructional resources and supports to serve this population of students, and</w:t>
      </w:r>
      <w:r>
        <w:rPr>
          <w:rFonts w:ascii="Franklin Gothic Book" w:hAnsi="Franklin Gothic Book"/>
          <w:sz w:val="21"/>
          <w:szCs w:val="21"/>
        </w:rPr>
        <w:t>,</w:t>
      </w:r>
      <w:r w:rsidRPr="0096696E">
        <w:rPr>
          <w:rFonts w:ascii="Franklin Gothic Book" w:hAnsi="Franklin Gothic Book"/>
          <w:sz w:val="21"/>
          <w:szCs w:val="21"/>
        </w:rPr>
        <w:t xml:space="preserve"> in some cases, technology upgrades to accommodate new</w:t>
      </w:r>
      <w:r>
        <w:rPr>
          <w:rFonts w:ascii="Franklin Gothic Book" w:hAnsi="Franklin Gothic Book"/>
          <w:sz w:val="21"/>
          <w:szCs w:val="21"/>
        </w:rPr>
        <w:t xml:space="preserve"> </w:t>
      </w:r>
      <w:r w:rsidRPr="0096696E">
        <w:rPr>
          <w:rFonts w:ascii="Franklin Gothic Book" w:hAnsi="Franklin Gothic Book"/>
          <w:sz w:val="21"/>
          <w:szCs w:val="21"/>
        </w:rPr>
        <w:t>tracking</w:t>
      </w:r>
      <w:r>
        <w:rPr>
          <w:rFonts w:ascii="Franklin Gothic Book" w:hAnsi="Franklin Gothic Book"/>
          <w:sz w:val="21"/>
          <w:szCs w:val="21"/>
        </w:rPr>
        <w:t xml:space="preserve"> of students</w:t>
      </w:r>
      <w:r w:rsidRPr="0096696E">
        <w:rPr>
          <w:rFonts w:ascii="Franklin Gothic Book" w:hAnsi="Franklin Gothic Book"/>
          <w:sz w:val="21"/>
          <w:szCs w:val="21"/>
        </w:rPr>
        <w:t>.</w:t>
      </w:r>
      <w:r>
        <w:rPr>
          <w:rFonts w:ascii="Franklin Gothic Book" w:hAnsi="Franklin Gothic Book"/>
          <w:sz w:val="21"/>
          <w:szCs w:val="21"/>
        </w:rPr>
        <w:t xml:space="preserve"> Consequently, </w:t>
      </w:r>
      <w:r w:rsidRPr="0096696E">
        <w:rPr>
          <w:rFonts w:ascii="Franklin Gothic Book" w:hAnsi="Franklin Gothic Book"/>
          <w:sz w:val="21"/>
          <w:szCs w:val="21"/>
        </w:rPr>
        <w:t>ESE and districts will need to make choices about a limited amount of resource</w:t>
      </w:r>
      <w:r>
        <w:rPr>
          <w:rFonts w:ascii="Franklin Gothic Book" w:hAnsi="Franklin Gothic Book"/>
          <w:sz w:val="21"/>
          <w:szCs w:val="21"/>
        </w:rPr>
        <w:t>s</w:t>
      </w:r>
      <w:r w:rsidRPr="0096696E">
        <w:rPr>
          <w:rFonts w:ascii="Franklin Gothic Book" w:hAnsi="Franklin Gothic Book"/>
          <w:sz w:val="21"/>
          <w:szCs w:val="21"/>
        </w:rPr>
        <w:t xml:space="preserve"> </w:t>
      </w:r>
      <w:r>
        <w:rPr>
          <w:rFonts w:ascii="Franklin Gothic Book" w:hAnsi="Franklin Gothic Book"/>
          <w:sz w:val="21"/>
          <w:szCs w:val="21"/>
        </w:rPr>
        <w:t>avail</w:t>
      </w:r>
      <w:r w:rsidRPr="0096696E">
        <w:rPr>
          <w:rFonts w:ascii="Franklin Gothic Book" w:hAnsi="Franklin Gothic Book"/>
          <w:sz w:val="21"/>
          <w:szCs w:val="21"/>
        </w:rPr>
        <w:t>able to serve this population of students</w:t>
      </w:r>
      <w:r>
        <w:rPr>
          <w:rFonts w:ascii="Franklin Gothic Book" w:hAnsi="Franklin Gothic Book"/>
          <w:sz w:val="21"/>
          <w:szCs w:val="21"/>
        </w:rPr>
        <w:t xml:space="preserve"> to</w:t>
      </w:r>
      <w:r w:rsidRPr="0096696E">
        <w:rPr>
          <w:rFonts w:ascii="Franklin Gothic Book" w:hAnsi="Franklin Gothic Book"/>
          <w:sz w:val="21"/>
          <w:szCs w:val="21"/>
        </w:rPr>
        <w:t xml:space="preserve"> meet the requirements of the legislation.</w:t>
      </w:r>
      <w:r>
        <w:rPr>
          <w:rFonts w:ascii="Franklin Gothic Book" w:hAnsi="Franklin Gothic Book"/>
          <w:sz w:val="21"/>
          <w:szCs w:val="21"/>
        </w:rPr>
        <w:t xml:space="preserve"> </w:t>
      </w:r>
    </w:p>
    <w:p w:rsidR="00374246" w:rsidRPr="0055418A" w:rsidRDefault="00374246" w:rsidP="00374246">
      <w:pPr>
        <w:spacing w:after="60"/>
        <w:rPr>
          <w:rFonts w:ascii="Calisto MT" w:hAnsi="Calisto MT"/>
          <w:b/>
          <w:color w:val="008000"/>
          <w:sz w:val="26"/>
          <w:szCs w:val="26"/>
        </w:rPr>
      </w:pPr>
      <w:r w:rsidRPr="0055418A">
        <w:rPr>
          <w:rFonts w:ascii="Calisto MT" w:hAnsi="Calisto MT"/>
          <w:b/>
          <w:color w:val="008000"/>
          <w:sz w:val="26"/>
          <w:szCs w:val="26"/>
        </w:rPr>
        <w:t>Study Methods</w:t>
      </w: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 xml:space="preserve">Massachusetts school districts rely on a broad range of programs and resources to support students who are suspended or expelled. These programs include temporary academic interventions such as home-based or in-school </w:t>
      </w:r>
      <w:r>
        <w:rPr>
          <w:rFonts w:ascii="Franklin Gothic Book" w:hAnsi="Franklin Gothic Book"/>
          <w:sz w:val="21"/>
          <w:szCs w:val="21"/>
        </w:rPr>
        <w:lastRenderedPageBreak/>
        <w:t xml:space="preserve">tutoring, short-term placements in alternative education programs and schools, regional centers that can accommodate the short-term needs of suspended students, on-line/distance learning programs, and long-term placements in alternative education settings. A key challenge of this study was to identify existing programs that met the requirements of the Law, a full year ahead of the deadline for implementation. To address the research questions, we worked with ESE to select three programs that would exemplify the variation in approaches school districts can take to serve suspended or expelled students while meeting the requirements of Chapter 222. It is important to note that the programs in selected districts were not developed in order to comply with Chapter 222; rather, these programs are options districts </w:t>
      </w:r>
      <w:r w:rsidRPr="007107C1">
        <w:rPr>
          <w:rFonts w:ascii="Franklin Gothic Book" w:hAnsi="Franklin Gothic Book"/>
          <w:i/>
          <w:sz w:val="21"/>
          <w:szCs w:val="21"/>
        </w:rPr>
        <w:t>have already implemented</w:t>
      </w:r>
      <w:r>
        <w:rPr>
          <w:rFonts w:ascii="Franklin Gothic Book" w:hAnsi="Franklin Gothic Book"/>
          <w:sz w:val="21"/>
          <w:szCs w:val="21"/>
        </w:rPr>
        <w:t xml:space="preserve"> to serve suspended students. </w:t>
      </w:r>
    </w:p>
    <w:p w:rsidR="00374246" w:rsidRDefault="00374246" w:rsidP="00374246">
      <w:pPr>
        <w:jc w:val="both"/>
        <w:rPr>
          <w:rFonts w:ascii="Franklin Gothic Book" w:hAnsi="Franklin Gothic Book"/>
          <w:sz w:val="21"/>
          <w:szCs w:val="21"/>
        </w:rPr>
      </w:pPr>
    </w:p>
    <w:p w:rsidR="00374246" w:rsidRDefault="00374246" w:rsidP="00374246">
      <w:pPr>
        <w:tabs>
          <w:tab w:val="left" w:pos="1170"/>
        </w:tabs>
        <w:jc w:val="both"/>
        <w:rPr>
          <w:rFonts w:ascii="Franklin Gothic Book" w:hAnsi="Franklin Gothic Book"/>
          <w:sz w:val="21"/>
          <w:szCs w:val="21"/>
        </w:rPr>
      </w:pPr>
      <w:proofErr w:type="gramStart"/>
      <w:r>
        <w:rPr>
          <w:rFonts w:ascii="Calisto MT" w:hAnsi="Calisto MT"/>
          <w:b/>
          <w:i/>
          <w:color w:val="4F81BD" w:themeColor="accent1"/>
          <w:sz w:val="21"/>
          <w:szCs w:val="21"/>
        </w:rPr>
        <w:t>Case study site selection</w:t>
      </w:r>
      <w:r w:rsidRPr="00655C6F">
        <w:rPr>
          <w:rFonts w:ascii="Calisto MT" w:hAnsi="Calisto MT"/>
          <w:b/>
          <w:i/>
          <w:color w:val="4F81BD" w:themeColor="accent1"/>
          <w:sz w:val="21"/>
          <w:szCs w:val="21"/>
        </w:rPr>
        <w:t>.</w:t>
      </w:r>
      <w:proofErr w:type="gramEnd"/>
      <w:r>
        <w:rPr>
          <w:rFonts w:ascii="Franklin Gothic Book" w:hAnsi="Franklin Gothic Book"/>
          <w:sz w:val="21"/>
          <w:szCs w:val="21"/>
        </w:rPr>
        <w:t xml:space="preserve"> A variety of strategies were used to identify programs to serve as case study sites. First, the study team</w:t>
      </w:r>
      <w:r w:rsidRPr="00655C6F">
        <w:rPr>
          <w:rFonts w:ascii="Franklin Gothic Book" w:hAnsi="Franklin Gothic Book"/>
          <w:sz w:val="21"/>
          <w:szCs w:val="21"/>
        </w:rPr>
        <w:t xml:space="preserve"> reviewed disciplinary incidence data from the 2011-12 school year, identifying the districts with the greatest number and percent of students </w:t>
      </w:r>
      <w:r>
        <w:rPr>
          <w:rFonts w:ascii="Franklin Gothic Book" w:hAnsi="Franklin Gothic Book"/>
          <w:sz w:val="21"/>
          <w:szCs w:val="21"/>
        </w:rPr>
        <w:t xml:space="preserve">suspended for 10 days or more, hypothesizing that these districts would be the most likely to have considered academic provisions for these students. Next, the study team </w:t>
      </w:r>
      <w:r w:rsidRPr="00655C6F">
        <w:rPr>
          <w:rFonts w:ascii="Franklin Gothic Book" w:hAnsi="Franklin Gothic Book"/>
          <w:sz w:val="21"/>
          <w:szCs w:val="21"/>
        </w:rPr>
        <w:t>consulted district student handbooks to capture detailed information on district discipline policies, and then conduct</w:t>
      </w:r>
      <w:r>
        <w:rPr>
          <w:rFonts w:ascii="Franklin Gothic Book" w:hAnsi="Franklin Gothic Book"/>
          <w:sz w:val="21"/>
          <w:szCs w:val="21"/>
        </w:rPr>
        <w:t>ed screening</w:t>
      </w:r>
      <w:r w:rsidRPr="00655C6F">
        <w:rPr>
          <w:rFonts w:ascii="Franklin Gothic Book" w:hAnsi="Franklin Gothic Book"/>
          <w:sz w:val="21"/>
          <w:szCs w:val="21"/>
        </w:rPr>
        <w:t xml:space="preserve"> interviews</w:t>
      </w:r>
      <w:r>
        <w:rPr>
          <w:rFonts w:ascii="Franklin Gothic Book" w:hAnsi="Franklin Gothic Book"/>
          <w:sz w:val="21"/>
          <w:szCs w:val="21"/>
        </w:rPr>
        <w:t xml:space="preserve"> with districts to determine if existing programs provided academic services to suspended or expelled students. The study team</w:t>
      </w:r>
      <w:r w:rsidRPr="00655C6F">
        <w:rPr>
          <w:rFonts w:ascii="Franklin Gothic Book" w:hAnsi="Franklin Gothic Book"/>
          <w:sz w:val="21"/>
          <w:szCs w:val="21"/>
        </w:rPr>
        <w:t xml:space="preserve"> </w:t>
      </w:r>
      <w:r>
        <w:rPr>
          <w:rFonts w:ascii="Franklin Gothic Book" w:hAnsi="Franklin Gothic Book"/>
          <w:sz w:val="21"/>
          <w:szCs w:val="21"/>
        </w:rPr>
        <w:t xml:space="preserve">then </w:t>
      </w:r>
      <w:r w:rsidRPr="00655C6F">
        <w:rPr>
          <w:rFonts w:ascii="Franklin Gothic Book" w:hAnsi="Franklin Gothic Book"/>
          <w:sz w:val="21"/>
          <w:szCs w:val="21"/>
        </w:rPr>
        <w:t>worked with ESE staff knowledgeable about the types of programs districts have in place to meet the needs of students with suspensions/expulsions</w:t>
      </w:r>
      <w:r>
        <w:rPr>
          <w:rFonts w:ascii="Franklin Gothic Book" w:hAnsi="Franklin Gothic Book"/>
          <w:sz w:val="21"/>
          <w:szCs w:val="21"/>
        </w:rPr>
        <w:t xml:space="preserve"> in order to expand the pool of potential sites and programs for the study</w:t>
      </w:r>
      <w:r w:rsidRPr="00655C6F">
        <w:rPr>
          <w:rFonts w:ascii="Franklin Gothic Book" w:hAnsi="Franklin Gothic Book"/>
          <w:sz w:val="21"/>
          <w:szCs w:val="21"/>
        </w:rPr>
        <w:t>.</w:t>
      </w:r>
      <w:r>
        <w:rPr>
          <w:rFonts w:ascii="Franklin Gothic Book" w:hAnsi="Franklin Gothic Book"/>
          <w:sz w:val="21"/>
          <w:szCs w:val="21"/>
        </w:rPr>
        <w:t xml:space="preserve"> Finally, the study team </w:t>
      </w:r>
      <w:r w:rsidRPr="00655C6F">
        <w:rPr>
          <w:rFonts w:ascii="Franklin Gothic Book" w:hAnsi="Franklin Gothic Book"/>
          <w:sz w:val="21"/>
          <w:szCs w:val="21"/>
        </w:rPr>
        <w:t xml:space="preserve">consulted data from the </w:t>
      </w:r>
      <w:proofErr w:type="spellStart"/>
      <w:r w:rsidRPr="00655C6F">
        <w:rPr>
          <w:rFonts w:ascii="Franklin Gothic Book" w:hAnsi="Franklin Gothic Book"/>
          <w:sz w:val="21"/>
          <w:szCs w:val="21"/>
        </w:rPr>
        <w:t>Rennie</w:t>
      </w:r>
      <w:proofErr w:type="spellEnd"/>
      <w:r w:rsidRPr="00655C6F">
        <w:rPr>
          <w:rFonts w:ascii="Franklin Gothic Book" w:hAnsi="Franklin Gothic Book"/>
          <w:sz w:val="21"/>
          <w:szCs w:val="21"/>
        </w:rPr>
        <w:t xml:space="preserve"> Center overview of alternative education study</w:t>
      </w:r>
      <w:r>
        <w:rPr>
          <w:rFonts w:ascii="Franklin Gothic Book" w:hAnsi="Franklin Gothic Book"/>
          <w:sz w:val="21"/>
          <w:szCs w:val="21"/>
        </w:rPr>
        <w:t>.</w:t>
      </w:r>
      <w:r>
        <w:rPr>
          <w:rStyle w:val="FootnoteReference"/>
          <w:rFonts w:ascii="Franklin Gothic Book" w:hAnsi="Franklin Gothic Book"/>
          <w:sz w:val="21"/>
          <w:szCs w:val="21"/>
        </w:rPr>
        <w:footnoteReference w:id="2"/>
      </w:r>
      <w:r>
        <w:rPr>
          <w:rFonts w:ascii="Franklin Gothic Book" w:hAnsi="Franklin Gothic Book"/>
          <w:sz w:val="21"/>
          <w:szCs w:val="21"/>
        </w:rPr>
        <w:t xml:space="preserve"> This process identified</w:t>
      </w:r>
      <w:r w:rsidRPr="00655C6F">
        <w:rPr>
          <w:rFonts w:ascii="Franklin Gothic Book" w:hAnsi="Franklin Gothic Book"/>
          <w:sz w:val="21"/>
          <w:szCs w:val="21"/>
        </w:rPr>
        <w:t xml:space="preserve"> </w:t>
      </w:r>
      <w:r>
        <w:rPr>
          <w:rFonts w:ascii="Franklin Gothic Book" w:hAnsi="Franklin Gothic Book"/>
          <w:sz w:val="21"/>
          <w:szCs w:val="21"/>
        </w:rPr>
        <w:t>many approaches</w:t>
      </w:r>
      <w:r w:rsidRPr="00655C6F">
        <w:rPr>
          <w:rFonts w:ascii="Franklin Gothic Book" w:hAnsi="Franklin Gothic Book"/>
          <w:sz w:val="21"/>
          <w:szCs w:val="21"/>
        </w:rPr>
        <w:t xml:space="preserve"> that district</w:t>
      </w:r>
      <w:r>
        <w:rPr>
          <w:rFonts w:ascii="Franklin Gothic Book" w:hAnsi="Franklin Gothic Book"/>
          <w:sz w:val="21"/>
          <w:szCs w:val="21"/>
        </w:rPr>
        <w:t>s</w:t>
      </w:r>
      <w:r w:rsidRPr="00655C6F">
        <w:rPr>
          <w:rFonts w:ascii="Franklin Gothic Book" w:hAnsi="Franklin Gothic Book"/>
          <w:sz w:val="21"/>
          <w:szCs w:val="21"/>
        </w:rPr>
        <w:t xml:space="preserve"> offer to suspended and expelled s</w:t>
      </w:r>
      <w:r>
        <w:rPr>
          <w:rFonts w:ascii="Franklin Gothic Book" w:hAnsi="Franklin Gothic Book"/>
          <w:sz w:val="21"/>
          <w:szCs w:val="21"/>
        </w:rPr>
        <w:t>tudents. T</w:t>
      </w:r>
      <w:r w:rsidRPr="00693447">
        <w:rPr>
          <w:rFonts w:ascii="Franklin Gothic Book" w:hAnsi="Franklin Gothic Book"/>
          <w:sz w:val="21"/>
          <w:szCs w:val="21"/>
        </w:rPr>
        <w:t>he study team then worked with ESE staff</w:t>
      </w:r>
      <w:r w:rsidRPr="00655C6F">
        <w:rPr>
          <w:rFonts w:ascii="Franklin Gothic Book" w:hAnsi="Franklin Gothic Book"/>
          <w:sz w:val="21"/>
          <w:szCs w:val="21"/>
        </w:rPr>
        <w:t xml:space="preserve"> to identify and confirm the specific program option in each district</w:t>
      </w:r>
      <w:r>
        <w:rPr>
          <w:rFonts w:ascii="Franklin Gothic Book" w:hAnsi="Franklin Gothic Book"/>
          <w:sz w:val="21"/>
          <w:szCs w:val="21"/>
        </w:rPr>
        <w:t>’s programs</w:t>
      </w:r>
      <w:r w:rsidRPr="00655C6F">
        <w:rPr>
          <w:rFonts w:ascii="Franklin Gothic Book" w:hAnsi="Franklin Gothic Book"/>
          <w:sz w:val="21"/>
          <w:szCs w:val="21"/>
        </w:rPr>
        <w:t xml:space="preserve"> that </w:t>
      </w:r>
      <w:r>
        <w:rPr>
          <w:rFonts w:ascii="Franklin Gothic Book" w:hAnsi="Franklin Gothic Book"/>
          <w:sz w:val="21"/>
          <w:szCs w:val="21"/>
        </w:rPr>
        <w:t>met the requirements of Chapter 222 to</w:t>
      </w:r>
      <w:r w:rsidRPr="00655C6F">
        <w:rPr>
          <w:rFonts w:ascii="Franklin Gothic Book" w:hAnsi="Franklin Gothic Book"/>
          <w:sz w:val="21"/>
          <w:szCs w:val="21"/>
        </w:rPr>
        <w:t xml:space="preserve"> serve as the focus of </w:t>
      </w:r>
      <w:r>
        <w:rPr>
          <w:rFonts w:ascii="Franklin Gothic Book" w:hAnsi="Franklin Gothic Book"/>
          <w:sz w:val="21"/>
          <w:szCs w:val="21"/>
        </w:rPr>
        <w:t xml:space="preserve">a case study </w:t>
      </w:r>
      <w:r w:rsidRPr="00655C6F">
        <w:rPr>
          <w:rFonts w:ascii="Franklin Gothic Book" w:hAnsi="Franklin Gothic Book"/>
          <w:sz w:val="21"/>
          <w:szCs w:val="21"/>
        </w:rPr>
        <w:t xml:space="preserve">(see more details below). </w:t>
      </w:r>
    </w:p>
    <w:p w:rsidR="00374246" w:rsidRDefault="00374246" w:rsidP="00374246">
      <w:pPr>
        <w:tabs>
          <w:tab w:val="left" w:pos="1170"/>
        </w:tabs>
        <w:jc w:val="both"/>
        <w:rPr>
          <w:rFonts w:ascii="Franklin Gothic Book" w:hAnsi="Franklin Gothic Book"/>
          <w:sz w:val="21"/>
          <w:szCs w:val="21"/>
        </w:rPr>
      </w:pPr>
    </w:p>
    <w:p w:rsidR="00374246" w:rsidRPr="001D49A9" w:rsidRDefault="00374246" w:rsidP="00374246">
      <w:pPr>
        <w:pStyle w:val="ListParagraph"/>
        <w:ind w:left="0"/>
        <w:jc w:val="both"/>
        <w:rPr>
          <w:rFonts w:ascii="Franklin Gothic Book" w:hAnsi="Franklin Gothic Book"/>
          <w:sz w:val="21"/>
          <w:szCs w:val="21"/>
        </w:rPr>
      </w:pPr>
      <w:r>
        <w:rPr>
          <w:rFonts w:ascii="Franklin Gothic Book" w:hAnsi="Franklin Gothic Book"/>
          <w:sz w:val="21"/>
          <w:szCs w:val="21"/>
        </w:rPr>
        <w:t xml:space="preserve">The program options selected for case studies represent three different approaches districts are currently using </w:t>
      </w:r>
      <w:r w:rsidRPr="001D49A9">
        <w:rPr>
          <w:rFonts w:ascii="Franklin Gothic Book" w:hAnsi="Franklin Gothic Book"/>
          <w:sz w:val="21"/>
          <w:szCs w:val="21"/>
        </w:rPr>
        <w:t>to provide academic support to students who have been</w:t>
      </w:r>
      <w:r>
        <w:rPr>
          <w:rFonts w:ascii="Franklin Gothic Book" w:hAnsi="Franklin Gothic Book"/>
          <w:sz w:val="21"/>
          <w:szCs w:val="21"/>
        </w:rPr>
        <w:t xml:space="preserve"> </w:t>
      </w:r>
      <w:r w:rsidRPr="001D49A9">
        <w:rPr>
          <w:rFonts w:ascii="Franklin Gothic Book" w:hAnsi="Franklin Gothic Book"/>
          <w:sz w:val="21"/>
          <w:szCs w:val="21"/>
        </w:rPr>
        <w:t>suspended</w:t>
      </w:r>
      <w:r>
        <w:rPr>
          <w:rFonts w:ascii="Franklin Gothic Book" w:hAnsi="Franklin Gothic Book"/>
          <w:sz w:val="21"/>
          <w:szCs w:val="21"/>
        </w:rPr>
        <w:t xml:space="preserve"> for 10 days or more or expelled. They </w:t>
      </w:r>
      <w:r w:rsidRPr="001D49A9">
        <w:rPr>
          <w:rFonts w:ascii="Franklin Gothic Book" w:hAnsi="Franklin Gothic Book"/>
          <w:sz w:val="21"/>
          <w:szCs w:val="21"/>
        </w:rPr>
        <w:t>include:</w:t>
      </w:r>
    </w:p>
    <w:p w:rsidR="00374246" w:rsidRPr="0096696E" w:rsidRDefault="00374246" w:rsidP="00374246">
      <w:pPr>
        <w:pStyle w:val="ListParagraph"/>
        <w:numPr>
          <w:ilvl w:val="0"/>
          <w:numId w:val="32"/>
        </w:numPr>
        <w:spacing w:before="60"/>
        <w:contextualSpacing w:val="0"/>
        <w:jc w:val="both"/>
        <w:rPr>
          <w:rFonts w:ascii="Franklin Gothic Book" w:hAnsi="Franklin Gothic Book"/>
          <w:sz w:val="21"/>
          <w:szCs w:val="21"/>
        </w:rPr>
      </w:pPr>
      <w:r w:rsidRPr="0096696E">
        <w:rPr>
          <w:rFonts w:ascii="Franklin Gothic Book" w:hAnsi="Franklin Gothic Book"/>
          <w:sz w:val="21"/>
          <w:szCs w:val="21"/>
        </w:rPr>
        <w:t xml:space="preserve">Fall River’s </w:t>
      </w:r>
      <w:r w:rsidRPr="00F93263">
        <w:rPr>
          <w:rFonts w:ascii="Calisto MT" w:hAnsi="Calisto MT"/>
          <w:b/>
          <w:i/>
          <w:color w:val="4F81BD" w:themeColor="accent1"/>
          <w:sz w:val="21"/>
          <w:szCs w:val="21"/>
        </w:rPr>
        <w:t>3-to-5 program</w:t>
      </w:r>
      <w:r w:rsidRPr="0096696E">
        <w:rPr>
          <w:rFonts w:ascii="Franklin Gothic Book" w:hAnsi="Franklin Gothic Book"/>
          <w:sz w:val="21"/>
          <w:szCs w:val="21"/>
        </w:rPr>
        <w:t xml:space="preserve">, an on-campus tutoring program for students </w:t>
      </w:r>
      <w:r>
        <w:rPr>
          <w:rFonts w:ascii="Franklin Gothic Book" w:hAnsi="Franklin Gothic Book"/>
          <w:sz w:val="21"/>
          <w:szCs w:val="21"/>
        </w:rPr>
        <w:t xml:space="preserve">who  cannot attend school for an extended period of time </w:t>
      </w:r>
      <w:r w:rsidRPr="0096696E">
        <w:rPr>
          <w:rFonts w:ascii="Franklin Gothic Book" w:hAnsi="Franklin Gothic Book"/>
          <w:sz w:val="21"/>
          <w:szCs w:val="21"/>
        </w:rPr>
        <w:t>(e.g., long-term suspended students</w:t>
      </w:r>
      <w:r>
        <w:rPr>
          <w:rFonts w:ascii="Franklin Gothic Book" w:hAnsi="Franklin Gothic Book"/>
          <w:sz w:val="21"/>
          <w:szCs w:val="21"/>
        </w:rPr>
        <w:t>, students on medical leave, etc.</w:t>
      </w:r>
      <w:r w:rsidRPr="0096696E">
        <w:rPr>
          <w:rFonts w:ascii="Franklin Gothic Book" w:hAnsi="Franklin Gothic Book"/>
          <w:sz w:val="21"/>
          <w:szCs w:val="21"/>
        </w:rPr>
        <w:t xml:space="preserve">) occurring after-school hours at </w:t>
      </w:r>
      <w:proofErr w:type="spellStart"/>
      <w:r w:rsidRPr="0096696E">
        <w:rPr>
          <w:rFonts w:ascii="Franklin Gothic Book" w:hAnsi="Franklin Gothic Book"/>
          <w:sz w:val="21"/>
          <w:szCs w:val="21"/>
        </w:rPr>
        <w:t>Durfee</w:t>
      </w:r>
      <w:proofErr w:type="spellEnd"/>
      <w:r w:rsidRPr="0096696E">
        <w:rPr>
          <w:rFonts w:ascii="Franklin Gothic Book" w:hAnsi="Franklin Gothic Book"/>
          <w:sz w:val="21"/>
          <w:szCs w:val="21"/>
        </w:rPr>
        <w:t xml:space="preserve"> H</w:t>
      </w:r>
      <w:r>
        <w:rPr>
          <w:rFonts w:ascii="Franklin Gothic Book" w:hAnsi="Franklin Gothic Book"/>
          <w:sz w:val="21"/>
          <w:szCs w:val="21"/>
        </w:rPr>
        <w:t xml:space="preserve">igh </w:t>
      </w:r>
      <w:r w:rsidRPr="0096696E">
        <w:rPr>
          <w:rFonts w:ascii="Franklin Gothic Book" w:hAnsi="Franklin Gothic Book"/>
          <w:sz w:val="21"/>
          <w:szCs w:val="21"/>
        </w:rPr>
        <w:t>S</w:t>
      </w:r>
      <w:r>
        <w:rPr>
          <w:rFonts w:ascii="Franklin Gothic Book" w:hAnsi="Franklin Gothic Book"/>
          <w:sz w:val="21"/>
          <w:szCs w:val="21"/>
        </w:rPr>
        <w:t>chool</w:t>
      </w:r>
      <w:r w:rsidRPr="0096696E">
        <w:rPr>
          <w:rFonts w:ascii="Franklin Gothic Book" w:hAnsi="Franklin Gothic Book"/>
          <w:sz w:val="21"/>
          <w:szCs w:val="21"/>
        </w:rPr>
        <w:t>;</w:t>
      </w:r>
    </w:p>
    <w:p w:rsidR="00374246" w:rsidRPr="0096696E" w:rsidRDefault="00374246" w:rsidP="00374246">
      <w:pPr>
        <w:pStyle w:val="ListParagraph"/>
        <w:numPr>
          <w:ilvl w:val="0"/>
          <w:numId w:val="32"/>
        </w:numPr>
        <w:spacing w:before="60"/>
        <w:contextualSpacing w:val="0"/>
        <w:jc w:val="both"/>
        <w:rPr>
          <w:rFonts w:ascii="Franklin Gothic Book" w:hAnsi="Franklin Gothic Book"/>
          <w:sz w:val="21"/>
          <w:szCs w:val="21"/>
        </w:rPr>
      </w:pPr>
      <w:r w:rsidRPr="0096696E">
        <w:rPr>
          <w:rFonts w:ascii="Franklin Gothic Book" w:hAnsi="Franklin Gothic Book"/>
          <w:sz w:val="21"/>
          <w:szCs w:val="21"/>
        </w:rPr>
        <w:t xml:space="preserve">Springfield’s </w:t>
      </w:r>
      <w:r w:rsidRPr="00F93263">
        <w:rPr>
          <w:rFonts w:ascii="Calisto MT" w:hAnsi="Calisto MT"/>
          <w:b/>
          <w:i/>
          <w:color w:val="4F81BD" w:themeColor="accent1"/>
          <w:sz w:val="21"/>
          <w:szCs w:val="21"/>
        </w:rPr>
        <w:t>external interim alternative education setting (IAES) program</w:t>
      </w:r>
      <w:r w:rsidRPr="0096696E">
        <w:rPr>
          <w:rFonts w:ascii="Franklin Gothic Book" w:hAnsi="Franklin Gothic Book"/>
          <w:sz w:val="21"/>
          <w:szCs w:val="21"/>
        </w:rPr>
        <w:t xml:space="preserve"> located at a district-site separate from the high school and typically serving </w:t>
      </w:r>
      <w:r>
        <w:rPr>
          <w:rFonts w:ascii="Franklin Gothic Book" w:hAnsi="Franklin Gothic Book"/>
          <w:sz w:val="21"/>
          <w:szCs w:val="21"/>
        </w:rPr>
        <w:t>students who have been suspended for 30 days or more</w:t>
      </w:r>
      <w:r w:rsidRPr="0096696E">
        <w:rPr>
          <w:rFonts w:ascii="Franklin Gothic Book" w:hAnsi="Franklin Gothic Book"/>
          <w:sz w:val="21"/>
          <w:szCs w:val="21"/>
        </w:rPr>
        <w:t>; and</w:t>
      </w:r>
    </w:p>
    <w:p w:rsidR="00374246" w:rsidRPr="008B5933" w:rsidRDefault="00374246" w:rsidP="00374246">
      <w:pPr>
        <w:pStyle w:val="ListParagraph"/>
        <w:numPr>
          <w:ilvl w:val="0"/>
          <w:numId w:val="32"/>
        </w:numPr>
        <w:spacing w:before="60"/>
        <w:contextualSpacing w:val="0"/>
        <w:jc w:val="both"/>
        <w:rPr>
          <w:rFonts w:ascii="Franklin Gothic Book" w:hAnsi="Franklin Gothic Book"/>
          <w:sz w:val="21"/>
          <w:szCs w:val="21"/>
        </w:rPr>
      </w:pPr>
      <w:r w:rsidRPr="0096696E">
        <w:rPr>
          <w:rFonts w:ascii="Franklin Gothic Book" w:hAnsi="Franklin Gothic Book"/>
          <w:sz w:val="21"/>
          <w:szCs w:val="21"/>
        </w:rPr>
        <w:t xml:space="preserve">North Adams’ </w:t>
      </w:r>
      <w:r w:rsidRPr="00F93263">
        <w:rPr>
          <w:rFonts w:ascii="Calisto MT" w:hAnsi="Calisto MT"/>
          <w:b/>
          <w:i/>
          <w:color w:val="4F81BD" w:themeColor="accent1"/>
          <w:sz w:val="21"/>
          <w:szCs w:val="21"/>
        </w:rPr>
        <w:t>online learning model</w:t>
      </w:r>
      <w:r>
        <w:rPr>
          <w:rFonts w:ascii="Franklin Gothic Book" w:hAnsi="Franklin Gothic Book"/>
          <w:sz w:val="21"/>
          <w:szCs w:val="21"/>
        </w:rPr>
        <w:t xml:space="preserve"> in which suspended students can access the </w:t>
      </w:r>
      <w:r w:rsidRPr="008B5933">
        <w:rPr>
          <w:rFonts w:ascii="Franklin Gothic Book" w:hAnsi="Franklin Gothic Book"/>
          <w:sz w:val="21"/>
          <w:szCs w:val="21"/>
        </w:rPr>
        <w:t>Drury High School Learning Lab online.</w:t>
      </w:r>
      <w:r>
        <w:rPr>
          <w:rFonts w:ascii="Franklin Gothic Book" w:hAnsi="Franklin Gothic Book"/>
          <w:sz w:val="21"/>
          <w:szCs w:val="21"/>
        </w:rPr>
        <w:t xml:space="preserve"> </w:t>
      </w:r>
    </w:p>
    <w:p w:rsidR="00374246" w:rsidRPr="008B5933" w:rsidRDefault="00374246" w:rsidP="00374246">
      <w:pPr>
        <w:pStyle w:val="ListParagraph"/>
        <w:ind w:left="2340"/>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proofErr w:type="gramStart"/>
      <w:r w:rsidRPr="00776E5E">
        <w:rPr>
          <w:rFonts w:ascii="Calisto MT" w:hAnsi="Calisto MT"/>
          <w:b/>
          <w:i/>
          <w:color w:val="4F81BD" w:themeColor="accent1"/>
          <w:sz w:val="21"/>
          <w:szCs w:val="21"/>
        </w:rPr>
        <w:t>Data collection</w:t>
      </w:r>
      <w:r>
        <w:rPr>
          <w:rFonts w:ascii="Franklin Gothic Book" w:hAnsi="Franklin Gothic Book"/>
          <w:sz w:val="21"/>
          <w:szCs w:val="21"/>
        </w:rPr>
        <w:t>.</w:t>
      </w:r>
      <w:proofErr w:type="gramEnd"/>
      <w:r>
        <w:rPr>
          <w:rFonts w:ascii="Franklin Gothic Book" w:hAnsi="Franklin Gothic Book"/>
          <w:sz w:val="21"/>
          <w:szCs w:val="21"/>
        </w:rPr>
        <w:t xml:space="preserve"> The study team collected four different types of data: 1) program characteristics and resources required for each of the selected program options; 2) district-based cost data associated with each of the program options; 3) district status relative to implementing the administrative requirements of Chapter 222; and 4) state level costs associated with implementing the administrative requirements by ESE.  </w:t>
      </w:r>
    </w:p>
    <w:p w:rsidR="00374246" w:rsidRDefault="00374246" w:rsidP="00374246">
      <w:pPr>
        <w:pStyle w:val="ListParagraph"/>
        <w:numPr>
          <w:ilvl w:val="0"/>
          <w:numId w:val="33"/>
        </w:numPr>
        <w:spacing w:before="60"/>
        <w:ind w:left="360"/>
        <w:contextualSpacing w:val="0"/>
        <w:jc w:val="both"/>
        <w:rPr>
          <w:rFonts w:ascii="Franklin Gothic Book" w:hAnsi="Franklin Gothic Book"/>
          <w:sz w:val="21"/>
          <w:szCs w:val="21"/>
        </w:rPr>
      </w:pPr>
      <w:r w:rsidRPr="003B1BDF">
        <w:rPr>
          <w:rFonts w:ascii="Franklin Gothic Book" w:hAnsi="Franklin Gothic Book"/>
          <w:sz w:val="21"/>
          <w:szCs w:val="21"/>
          <w:u w:val="single"/>
        </w:rPr>
        <w:t>Program data</w:t>
      </w:r>
      <w:r>
        <w:rPr>
          <w:rFonts w:ascii="Franklin Gothic Book" w:hAnsi="Franklin Gothic Book"/>
          <w:sz w:val="21"/>
          <w:szCs w:val="21"/>
        </w:rPr>
        <w:t xml:space="preserve">. </w:t>
      </w:r>
      <w:r w:rsidRPr="003B1BDF">
        <w:rPr>
          <w:rFonts w:ascii="Franklin Gothic Book" w:hAnsi="Franklin Gothic Book"/>
          <w:sz w:val="21"/>
          <w:szCs w:val="21"/>
        </w:rPr>
        <w:t>Once sites were selected,</w:t>
      </w:r>
      <w:r>
        <w:rPr>
          <w:rFonts w:ascii="Franklin Gothic Book" w:hAnsi="Franklin Gothic Book"/>
          <w:sz w:val="21"/>
          <w:szCs w:val="21"/>
        </w:rPr>
        <w:t xml:space="preserve"> the study team</w:t>
      </w:r>
      <w:r w:rsidRPr="003B1BDF">
        <w:rPr>
          <w:rFonts w:ascii="Franklin Gothic Book" w:hAnsi="Franklin Gothic Book"/>
          <w:sz w:val="21"/>
          <w:szCs w:val="21"/>
        </w:rPr>
        <w:t xml:space="preserve"> </w:t>
      </w:r>
      <w:r>
        <w:rPr>
          <w:rFonts w:ascii="Franklin Gothic Book" w:hAnsi="Franklin Gothic Book"/>
          <w:sz w:val="21"/>
          <w:szCs w:val="21"/>
        </w:rPr>
        <w:t xml:space="preserve">conducted </w:t>
      </w:r>
      <w:r w:rsidRPr="003B1BDF">
        <w:rPr>
          <w:rFonts w:ascii="Franklin Gothic Book" w:hAnsi="Franklin Gothic Book"/>
          <w:sz w:val="21"/>
          <w:szCs w:val="21"/>
        </w:rPr>
        <w:t>in-depth, on-site interviews with admin</w:t>
      </w:r>
      <w:r>
        <w:rPr>
          <w:rFonts w:ascii="Franklin Gothic Book" w:hAnsi="Franklin Gothic Book"/>
          <w:sz w:val="21"/>
          <w:szCs w:val="21"/>
        </w:rPr>
        <w:t xml:space="preserve">istrators at each of the three </w:t>
      </w:r>
      <w:r w:rsidRPr="003B1BDF">
        <w:rPr>
          <w:rFonts w:ascii="Franklin Gothic Book" w:hAnsi="Franklin Gothic Book"/>
          <w:sz w:val="21"/>
          <w:szCs w:val="21"/>
        </w:rPr>
        <w:t>districts</w:t>
      </w:r>
      <w:r>
        <w:rPr>
          <w:rFonts w:ascii="Franklin Gothic Book" w:hAnsi="Franklin Gothic Book"/>
          <w:sz w:val="21"/>
          <w:szCs w:val="21"/>
        </w:rPr>
        <w:t xml:space="preserve">. The study team </w:t>
      </w:r>
      <w:r w:rsidRPr="003B1BDF">
        <w:rPr>
          <w:rFonts w:ascii="Franklin Gothic Book" w:hAnsi="Franklin Gothic Book"/>
          <w:sz w:val="21"/>
          <w:szCs w:val="21"/>
        </w:rPr>
        <w:t>collect</w:t>
      </w:r>
      <w:r>
        <w:rPr>
          <w:rFonts w:ascii="Franklin Gothic Book" w:hAnsi="Franklin Gothic Book"/>
          <w:sz w:val="21"/>
          <w:szCs w:val="21"/>
        </w:rPr>
        <w:t>ed</w:t>
      </w:r>
      <w:r w:rsidRPr="003B1BDF">
        <w:rPr>
          <w:rFonts w:ascii="Franklin Gothic Book" w:hAnsi="Franklin Gothic Book"/>
          <w:sz w:val="21"/>
          <w:szCs w:val="21"/>
        </w:rPr>
        <w:t xml:space="preserve"> detailed data on each of the selected program</w:t>
      </w:r>
      <w:r>
        <w:rPr>
          <w:rFonts w:ascii="Franklin Gothic Book" w:hAnsi="Franklin Gothic Book"/>
          <w:sz w:val="21"/>
          <w:szCs w:val="21"/>
        </w:rPr>
        <w:t xml:space="preserve"> option</w:t>
      </w:r>
      <w:r w:rsidRPr="003B1BDF">
        <w:rPr>
          <w:rFonts w:ascii="Franklin Gothic Book" w:hAnsi="Franklin Gothic Book"/>
          <w:sz w:val="21"/>
          <w:szCs w:val="21"/>
        </w:rPr>
        <w:t xml:space="preserve">s </w:t>
      </w:r>
      <w:r>
        <w:rPr>
          <w:rFonts w:ascii="Franklin Gothic Book" w:hAnsi="Franklin Gothic Book"/>
          <w:sz w:val="21"/>
          <w:szCs w:val="21"/>
        </w:rPr>
        <w:t xml:space="preserve">and </w:t>
      </w:r>
      <w:r w:rsidRPr="003B1BDF">
        <w:rPr>
          <w:rFonts w:ascii="Franklin Gothic Book" w:hAnsi="Franklin Gothic Book"/>
          <w:sz w:val="21"/>
          <w:szCs w:val="21"/>
        </w:rPr>
        <w:t>identif</w:t>
      </w:r>
      <w:r>
        <w:rPr>
          <w:rFonts w:ascii="Franklin Gothic Book" w:hAnsi="Franklin Gothic Book"/>
          <w:sz w:val="21"/>
          <w:szCs w:val="21"/>
        </w:rPr>
        <w:t>ied</w:t>
      </w:r>
      <w:r w:rsidRPr="003B1BDF">
        <w:rPr>
          <w:rFonts w:ascii="Franklin Gothic Book" w:hAnsi="Franklin Gothic Book"/>
          <w:sz w:val="21"/>
          <w:szCs w:val="21"/>
        </w:rPr>
        <w:t xml:space="preserve"> the specific resources required to implement the academic services associated with each program</w:t>
      </w:r>
      <w:r>
        <w:rPr>
          <w:rFonts w:ascii="Franklin Gothic Book" w:hAnsi="Franklin Gothic Book"/>
          <w:sz w:val="21"/>
          <w:szCs w:val="21"/>
        </w:rPr>
        <w:t xml:space="preserve"> option</w:t>
      </w:r>
      <w:r w:rsidRPr="003B1BDF">
        <w:rPr>
          <w:rFonts w:ascii="Franklin Gothic Book" w:hAnsi="Franklin Gothic Book"/>
          <w:sz w:val="21"/>
          <w:szCs w:val="21"/>
        </w:rPr>
        <w:t>.</w:t>
      </w:r>
      <w:r>
        <w:rPr>
          <w:rFonts w:ascii="Franklin Gothic Book" w:hAnsi="Franklin Gothic Book"/>
          <w:sz w:val="21"/>
          <w:szCs w:val="21"/>
        </w:rPr>
        <w:t xml:space="preserve"> </w:t>
      </w:r>
    </w:p>
    <w:p w:rsidR="00374246" w:rsidRPr="006C4B55" w:rsidRDefault="00374246" w:rsidP="00374246">
      <w:pPr>
        <w:pStyle w:val="ListParagraph"/>
        <w:numPr>
          <w:ilvl w:val="0"/>
          <w:numId w:val="33"/>
        </w:numPr>
        <w:spacing w:before="60"/>
        <w:ind w:left="360"/>
        <w:contextualSpacing w:val="0"/>
        <w:jc w:val="both"/>
        <w:rPr>
          <w:rFonts w:ascii="Franklin Gothic Book" w:hAnsi="Franklin Gothic Book"/>
          <w:sz w:val="21"/>
          <w:szCs w:val="21"/>
        </w:rPr>
      </w:pPr>
      <w:r w:rsidRPr="009034D0">
        <w:rPr>
          <w:rFonts w:ascii="Franklin Gothic Book" w:hAnsi="Franklin Gothic Book"/>
          <w:sz w:val="21"/>
          <w:szCs w:val="21"/>
          <w:u w:val="single"/>
        </w:rPr>
        <w:t>District-based cost data collection</w:t>
      </w:r>
      <w:r w:rsidRPr="009034D0">
        <w:rPr>
          <w:rFonts w:ascii="Franklin Gothic Book" w:hAnsi="Franklin Gothic Book"/>
          <w:sz w:val="21"/>
          <w:szCs w:val="21"/>
        </w:rPr>
        <w:t>.</w:t>
      </w:r>
      <w:r w:rsidRPr="009034D0">
        <w:rPr>
          <w:rFonts w:ascii="Calisto MT" w:hAnsi="Calisto MT"/>
          <w:i/>
          <w:color w:val="4F81BD" w:themeColor="accent1"/>
          <w:sz w:val="21"/>
          <w:szCs w:val="21"/>
        </w:rPr>
        <w:t xml:space="preserve"> </w:t>
      </w:r>
      <w:r>
        <w:rPr>
          <w:rFonts w:ascii="Franklin Gothic Book" w:hAnsi="Franklin Gothic Book"/>
          <w:sz w:val="21"/>
          <w:szCs w:val="21"/>
        </w:rPr>
        <w:t>The study team</w:t>
      </w:r>
      <w:r w:rsidRPr="009034D0">
        <w:rPr>
          <w:rFonts w:ascii="Franklin Gothic Book" w:hAnsi="Franklin Gothic Book"/>
          <w:sz w:val="21"/>
          <w:szCs w:val="21"/>
        </w:rPr>
        <w:t xml:space="preserve"> collected information from district respondents </w:t>
      </w:r>
      <w:r>
        <w:rPr>
          <w:rFonts w:ascii="Franklin Gothic Book" w:hAnsi="Franklin Gothic Book"/>
          <w:sz w:val="21"/>
          <w:szCs w:val="21"/>
        </w:rPr>
        <w:t>to identify resources dedicated to each of the selected program options, and the costs associated with each of these resources. A</w:t>
      </w:r>
      <w:r w:rsidRPr="009034D0">
        <w:rPr>
          <w:rFonts w:ascii="Franklin Gothic Book" w:hAnsi="Franklin Gothic Book"/>
          <w:sz w:val="21"/>
          <w:szCs w:val="21"/>
        </w:rPr>
        <w:t xml:space="preserve">s follow up, </w:t>
      </w:r>
      <w:r>
        <w:rPr>
          <w:rFonts w:ascii="Franklin Gothic Book" w:hAnsi="Franklin Gothic Book"/>
          <w:sz w:val="21"/>
          <w:szCs w:val="21"/>
        </w:rPr>
        <w:t xml:space="preserve">the study team </w:t>
      </w:r>
      <w:r w:rsidRPr="009034D0">
        <w:rPr>
          <w:rFonts w:ascii="Franklin Gothic Book" w:hAnsi="Franklin Gothic Book"/>
          <w:sz w:val="21"/>
          <w:szCs w:val="21"/>
        </w:rPr>
        <w:t>requested district-level documents that describe the programs and activities related to the Law’s programmatic and administrative requirements for districts.</w:t>
      </w:r>
      <w:r>
        <w:rPr>
          <w:rFonts w:ascii="Franklin Gothic Book" w:hAnsi="Franklin Gothic Book"/>
          <w:sz w:val="21"/>
          <w:szCs w:val="21"/>
        </w:rPr>
        <w:t xml:space="preserve"> Examples of documents collected include </w:t>
      </w:r>
      <w:r w:rsidRPr="005E6F7B">
        <w:rPr>
          <w:rFonts w:ascii="Franklin Gothic Book" w:hAnsi="Franklin Gothic Book"/>
          <w:sz w:val="21"/>
          <w:szCs w:val="21"/>
        </w:rPr>
        <w:t>program descriptions, personnel rosters, program budgets and expenditure data, and student counts.</w:t>
      </w:r>
    </w:p>
    <w:p w:rsidR="00374246" w:rsidRPr="008B5ADA" w:rsidRDefault="00374246" w:rsidP="00374246">
      <w:pPr>
        <w:pStyle w:val="ListParagraph"/>
        <w:numPr>
          <w:ilvl w:val="0"/>
          <w:numId w:val="33"/>
        </w:numPr>
        <w:spacing w:before="60"/>
        <w:ind w:left="360"/>
        <w:contextualSpacing w:val="0"/>
        <w:jc w:val="both"/>
        <w:rPr>
          <w:rFonts w:ascii="Franklin Gothic Book" w:hAnsi="Franklin Gothic Book"/>
          <w:sz w:val="21"/>
          <w:szCs w:val="21"/>
        </w:rPr>
      </w:pPr>
      <w:r w:rsidRPr="0000090D">
        <w:rPr>
          <w:rFonts w:ascii="Franklin Gothic Book" w:hAnsi="Franklin Gothic Book"/>
          <w:sz w:val="21"/>
          <w:szCs w:val="21"/>
          <w:u w:val="single"/>
        </w:rPr>
        <w:t>District Administrative Status</w:t>
      </w:r>
      <w:r>
        <w:rPr>
          <w:rFonts w:ascii="Franklin Gothic Book" w:hAnsi="Franklin Gothic Book"/>
          <w:sz w:val="21"/>
          <w:szCs w:val="21"/>
        </w:rPr>
        <w:t xml:space="preserve">.  In addition to data on program options and resources the study team also collected information regarding the extent to which districts had begun to implement the administrative requirements of the Law.     </w:t>
      </w:r>
    </w:p>
    <w:p w:rsidR="00374246" w:rsidRDefault="00374246" w:rsidP="00374246">
      <w:pPr>
        <w:pStyle w:val="ListParagraph"/>
        <w:numPr>
          <w:ilvl w:val="0"/>
          <w:numId w:val="33"/>
        </w:numPr>
        <w:spacing w:before="60"/>
        <w:ind w:left="360"/>
        <w:contextualSpacing w:val="0"/>
        <w:jc w:val="both"/>
        <w:rPr>
          <w:rFonts w:ascii="Franklin Gothic Book" w:hAnsi="Franklin Gothic Book"/>
          <w:sz w:val="21"/>
          <w:szCs w:val="21"/>
        </w:rPr>
      </w:pPr>
      <w:r w:rsidRPr="009034D0">
        <w:rPr>
          <w:rFonts w:ascii="Franklin Gothic Book" w:hAnsi="Franklin Gothic Book"/>
          <w:sz w:val="21"/>
          <w:szCs w:val="21"/>
          <w:u w:val="single"/>
        </w:rPr>
        <w:t>State Administrative Costs</w:t>
      </w:r>
      <w:r w:rsidRPr="009034D0">
        <w:rPr>
          <w:rFonts w:ascii="Franklin Gothic Book" w:hAnsi="Franklin Gothic Book"/>
          <w:sz w:val="21"/>
          <w:szCs w:val="21"/>
        </w:rPr>
        <w:t>.</w:t>
      </w:r>
      <w:r>
        <w:rPr>
          <w:rFonts w:ascii="Franklin Gothic Book" w:hAnsi="Franklin Gothic Book"/>
          <w:i/>
          <w:sz w:val="21"/>
          <w:szCs w:val="21"/>
        </w:rPr>
        <w:t xml:space="preserve"> </w:t>
      </w:r>
      <w:r w:rsidRPr="00C06BBB">
        <w:rPr>
          <w:rFonts w:ascii="Franklin Gothic Book" w:hAnsi="Franklin Gothic Book"/>
          <w:sz w:val="21"/>
          <w:szCs w:val="21"/>
        </w:rPr>
        <w:t xml:space="preserve">The study team conducted in-depth interviews with ESE personnel with primary responsibility for one or more areas of </w:t>
      </w:r>
      <w:r>
        <w:rPr>
          <w:rFonts w:ascii="Franklin Gothic Book" w:hAnsi="Franklin Gothic Book"/>
          <w:sz w:val="21"/>
          <w:szCs w:val="21"/>
        </w:rPr>
        <w:t>Chapter 222 related to state level administration</w:t>
      </w:r>
      <w:r w:rsidRPr="00C06BBB">
        <w:rPr>
          <w:rFonts w:ascii="Franklin Gothic Book" w:hAnsi="Franklin Gothic Book"/>
          <w:sz w:val="21"/>
          <w:szCs w:val="21"/>
        </w:rPr>
        <w:t>.</w:t>
      </w:r>
      <w:r>
        <w:rPr>
          <w:rFonts w:ascii="Franklin Gothic Book" w:hAnsi="Franklin Gothic Book"/>
          <w:sz w:val="21"/>
          <w:szCs w:val="21"/>
        </w:rPr>
        <w:t xml:space="preserve"> </w:t>
      </w:r>
      <w:r w:rsidRPr="00C06BBB">
        <w:rPr>
          <w:rFonts w:ascii="Franklin Gothic Book" w:hAnsi="Franklin Gothic Book"/>
          <w:sz w:val="21"/>
          <w:szCs w:val="21"/>
        </w:rPr>
        <w:t xml:space="preserve">To do so, researchers worked with key stakeholders in ESE to identify staff members who are responsible for primary programmatic responses to the Law’s implementation, </w:t>
      </w:r>
      <w:r>
        <w:rPr>
          <w:rFonts w:ascii="Franklin Gothic Book" w:hAnsi="Franklin Gothic Book"/>
          <w:sz w:val="21"/>
          <w:szCs w:val="21"/>
        </w:rPr>
        <w:t>including</w:t>
      </w:r>
      <w:r w:rsidRPr="00C06BBB">
        <w:rPr>
          <w:rFonts w:ascii="Franklin Gothic Book" w:hAnsi="Franklin Gothic Book"/>
          <w:sz w:val="21"/>
          <w:szCs w:val="21"/>
        </w:rPr>
        <w:t xml:space="preserve">: 1) </w:t>
      </w:r>
      <w:r>
        <w:rPr>
          <w:rFonts w:ascii="Franklin Gothic Book" w:hAnsi="Franklin Gothic Book"/>
          <w:sz w:val="21"/>
          <w:szCs w:val="21"/>
        </w:rPr>
        <w:t xml:space="preserve">reporting </w:t>
      </w:r>
      <w:r w:rsidRPr="00C06BBB">
        <w:rPr>
          <w:rFonts w:ascii="Franklin Gothic Book" w:hAnsi="Franklin Gothic Book"/>
          <w:sz w:val="21"/>
          <w:szCs w:val="21"/>
        </w:rPr>
        <w:t xml:space="preserve">district-level data on suspensions and expulsions; 2) publishing a model protocol for conducting a required exit interview with students; 3) </w:t>
      </w:r>
      <w:r>
        <w:rPr>
          <w:rFonts w:ascii="Franklin Gothic Book" w:hAnsi="Franklin Gothic Book"/>
          <w:sz w:val="21"/>
          <w:szCs w:val="21"/>
        </w:rPr>
        <w:t xml:space="preserve">publishing </w:t>
      </w:r>
      <w:r w:rsidRPr="00C06BBB">
        <w:rPr>
          <w:rFonts w:ascii="Franklin Gothic Book" w:hAnsi="Franklin Gothic Book"/>
          <w:sz w:val="21"/>
          <w:szCs w:val="21"/>
        </w:rPr>
        <w:t xml:space="preserve">research and information related to dropping out and earning a high school diploma; 4) </w:t>
      </w:r>
      <w:r>
        <w:rPr>
          <w:rFonts w:ascii="Franklin Gothic Book" w:hAnsi="Franklin Gothic Book"/>
          <w:sz w:val="21"/>
          <w:szCs w:val="21"/>
        </w:rPr>
        <w:t xml:space="preserve">compiling </w:t>
      </w:r>
      <w:r w:rsidRPr="00C06BBB">
        <w:rPr>
          <w:rFonts w:ascii="Franklin Gothic Book" w:hAnsi="Franklin Gothic Book"/>
          <w:sz w:val="21"/>
          <w:szCs w:val="21"/>
        </w:rPr>
        <w:t xml:space="preserve">a list of alternative education services available to a student other than those their district provides; and 5) </w:t>
      </w:r>
      <w:r>
        <w:rPr>
          <w:rFonts w:ascii="Franklin Gothic Book" w:hAnsi="Franklin Gothic Book"/>
          <w:sz w:val="21"/>
          <w:szCs w:val="21"/>
        </w:rPr>
        <w:t xml:space="preserve">producing </w:t>
      </w:r>
      <w:r w:rsidRPr="00C06BBB">
        <w:rPr>
          <w:rFonts w:ascii="Franklin Gothic Book" w:hAnsi="Franklin Gothic Book"/>
          <w:sz w:val="21"/>
          <w:szCs w:val="21"/>
        </w:rPr>
        <w:t>recommendations of models that incorporate intermediary steps prior to the use of suspension and expulsion</w:t>
      </w:r>
      <w:r>
        <w:rPr>
          <w:rFonts w:ascii="Franklin Gothic Book" w:hAnsi="Franklin Gothic Book"/>
          <w:sz w:val="21"/>
          <w:szCs w:val="21"/>
        </w:rPr>
        <w:t xml:space="preserve"> as a consequence for students</w:t>
      </w:r>
      <w:r w:rsidRPr="00C06BBB">
        <w:rPr>
          <w:rFonts w:ascii="Franklin Gothic Book" w:hAnsi="Franklin Gothic Book"/>
          <w:sz w:val="21"/>
          <w:szCs w:val="21"/>
        </w:rPr>
        <w:t xml:space="preserve">. </w:t>
      </w:r>
    </w:p>
    <w:p w:rsidR="00374246" w:rsidRPr="008830AE" w:rsidRDefault="00374246" w:rsidP="00374246">
      <w:pPr>
        <w:pStyle w:val="ListParagraph"/>
        <w:spacing w:before="60"/>
        <w:ind w:left="360"/>
        <w:contextualSpacing w:val="0"/>
        <w:jc w:val="both"/>
        <w:rPr>
          <w:rFonts w:ascii="Franklin Gothic Book" w:hAnsi="Franklin Gothic Book"/>
          <w:sz w:val="21"/>
          <w:szCs w:val="21"/>
        </w:rPr>
      </w:pPr>
    </w:p>
    <w:p w:rsidR="00374246" w:rsidRPr="00FA64FF" w:rsidRDefault="00374246" w:rsidP="00374246">
      <w:pPr>
        <w:jc w:val="both"/>
        <w:rPr>
          <w:rFonts w:ascii="Calisto MT" w:hAnsi="Calisto MT"/>
          <w:b/>
          <w:i/>
          <w:color w:val="4F81BD" w:themeColor="accent1"/>
          <w:sz w:val="21"/>
          <w:szCs w:val="21"/>
        </w:rPr>
      </w:pPr>
      <w:proofErr w:type="gramStart"/>
      <w:r w:rsidRPr="006E538F">
        <w:rPr>
          <w:rFonts w:ascii="Calisto MT" w:hAnsi="Calisto MT"/>
          <w:b/>
          <w:i/>
          <w:color w:val="4F81BD" w:themeColor="accent1"/>
          <w:sz w:val="21"/>
          <w:szCs w:val="21"/>
        </w:rPr>
        <w:t>Analytic Approach</w:t>
      </w:r>
      <w:r>
        <w:rPr>
          <w:rFonts w:ascii="Franklin Gothic Book" w:hAnsi="Franklin Gothic Book"/>
          <w:sz w:val="21"/>
          <w:szCs w:val="21"/>
        </w:rPr>
        <w:t>.</w:t>
      </w:r>
      <w:proofErr w:type="gramEnd"/>
      <w:r>
        <w:rPr>
          <w:rFonts w:ascii="Franklin Gothic Book" w:hAnsi="Franklin Gothic Book"/>
          <w:sz w:val="21"/>
          <w:szCs w:val="21"/>
        </w:rPr>
        <w:t xml:space="preserve"> The study team </w:t>
      </w:r>
      <w:r w:rsidRPr="00FB3EE3">
        <w:rPr>
          <w:rFonts w:ascii="Franklin Gothic Book" w:hAnsi="Franklin Gothic Book"/>
          <w:sz w:val="21"/>
          <w:szCs w:val="21"/>
        </w:rPr>
        <w:t>constructed detailed resource profiles that describe</w:t>
      </w:r>
      <w:r>
        <w:rPr>
          <w:rFonts w:ascii="Franklin Gothic Book" w:hAnsi="Franklin Gothic Book"/>
          <w:sz w:val="21"/>
          <w:szCs w:val="21"/>
        </w:rPr>
        <w:t>d</w:t>
      </w:r>
      <w:r w:rsidRPr="00FB3EE3">
        <w:rPr>
          <w:rFonts w:ascii="Franklin Gothic Book" w:hAnsi="Franklin Gothic Book"/>
          <w:sz w:val="21"/>
          <w:szCs w:val="21"/>
        </w:rPr>
        <w:t xml:space="preserve"> the personnel and non-personnel resources </w:t>
      </w:r>
      <w:r>
        <w:rPr>
          <w:rFonts w:ascii="Franklin Gothic Book" w:hAnsi="Franklin Gothic Book"/>
          <w:sz w:val="21"/>
          <w:szCs w:val="21"/>
        </w:rPr>
        <w:t xml:space="preserve">associated with each of the selected programs. </w:t>
      </w:r>
      <w:r w:rsidRPr="00FB3EE3">
        <w:rPr>
          <w:rFonts w:ascii="Franklin Gothic Book" w:hAnsi="Franklin Gothic Book"/>
          <w:sz w:val="21"/>
          <w:szCs w:val="21"/>
        </w:rPr>
        <w:t>A resource cost modeling (RCM) framework was used to identify these resource</w:t>
      </w:r>
      <w:r>
        <w:rPr>
          <w:rFonts w:ascii="Franklin Gothic Book" w:hAnsi="Franklin Gothic Book"/>
          <w:sz w:val="21"/>
          <w:szCs w:val="21"/>
        </w:rPr>
        <w:t>s</w:t>
      </w:r>
      <w:r w:rsidRPr="00FB3EE3">
        <w:rPr>
          <w:rFonts w:ascii="Franklin Gothic Book" w:hAnsi="Franklin Gothic Book"/>
          <w:sz w:val="21"/>
          <w:szCs w:val="21"/>
        </w:rPr>
        <w:t xml:space="preserve">. Specifically, RCM applies an economic lens to identifying educational program costs by first identifying, from the “bottom up,” all of the resources used to provide a service or program (e.g., tutors) and then </w:t>
      </w:r>
      <w:r w:rsidRPr="00FA64FF">
        <w:rPr>
          <w:rFonts w:ascii="Franklin Gothic Book" w:hAnsi="Franklin Gothic Book"/>
          <w:sz w:val="21"/>
          <w:szCs w:val="21"/>
        </w:rPr>
        <w:t>assigning dollar values to these resource</w:t>
      </w:r>
      <w:r w:rsidRPr="00F23176">
        <w:rPr>
          <w:rFonts w:ascii="Franklin Gothic Book" w:hAnsi="Franklin Gothic Book"/>
          <w:sz w:val="21"/>
          <w:szCs w:val="21"/>
        </w:rPr>
        <w:t>s.</w:t>
      </w:r>
      <w:r w:rsidRPr="00F23176">
        <w:rPr>
          <w:rStyle w:val="EndnoteReference"/>
          <w:szCs w:val="21"/>
        </w:rPr>
        <w:endnoteReference w:id="1"/>
      </w:r>
      <w:r w:rsidRPr="00FA64FF">
        <w:rPr>
          <w:rFonts w:ascii="Franklin Gothic Book" w:hAnsi="Franklin Gothic Book"/>
          <w:sz w:val="21"/>
          <w:szCs w:val="21"/>
        </w:rPr>
        <w:t xml:space="preserve">  The strength of this approach lies in its ability to clearly articulate resources used by a program in a way that other districts interested in replicating the selected models may apply.  The resource cost modeling approach used to develop the cost estimates presented in this study stands in contrast to “top down” accounting-oriented approaches that rely on program budgets and expenditures to estimate the fiscal, or monetary, costs associated with program </w:t>
      </w:r>
      <w:r w:rsidRPr="004C62BB">
        <w:rPr>
          <w:rFonts w:ascii="Franklin Gothic Book" w:hAnsi="Franklin Gothic Book"/>
          <w:sz w:val="21"/>
          <w:szCs w:val="21"/>
        </w:rPr>
        <w:t>operations.</w:t>
      </w:r>
      <w:r w:rsidRPr="004C62BB">
        <w:rPr>
          <w:rStyle w:val="EndnoteReference"/>
          <w:szCs w:val="21"/>
        </w:rPr>
        <w:endnoteReference w:id="2"/>
      </w:r>
      <w:r w:rsidRPr="00FA64FF">
        <w:rPr>
          <w:rFonts w:ascii="Franklin Gothic Book" w:hAnsi="Franklin Gothic Book"/>
          <w:sz w:val="21"/>
          <w:szCs w:val="21"/>
        </w:rPr>
        <w:t xml:space="preserve"> Fiscal cost estimates provide a mechanism for how educational dollars are spent, but do not provide the types of information required to understand what resources were used to produce observed program or </w:t>
      </w:r>
      <w:r w:rsidRPr="00685009">
        <w:rPr>
          <w:rFonts w:ascii="Franklin Gothic Book" w:hAnsi="Franklin Gothic Book"/>
          <w:sz w:val="21"/>
          <w:szCs w:val="21"/>
        </w:rPr>
        <w:t>policy outcomes.</w:t>
      </w:r>
      <w:r w:rsidRPr="00685009">
        <w:rPr>
          <w:rStyle w:val="EndnoteReference"/>
          <w:szCs w:val="21"/>
        </w:rPr>
        <w:endnoteReference w:id="3"/>
      </w:r>
      <w:r w:rsidRPr="00FA64FF">
        <w:rPr>
          <w:rFonts w:ascii="Franklin Gothic Book" w:hAnsi="Franklin Gothic Book"/>
          <w:sz w:val="21"/>
          <w:szCs w:val="21"/>
        </w:rPr>
        <w:t xml:space="preserve"> </w:t>
      </w:r>
    </w:p>
    <w:p w:rsidR="00374246" w:rsidRPr="005E6F7B"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 xml:space="preserve">The study team </w:t>
      </w:r>
      <w:r w:rsidRPr="005E6F7B">
        <w:rPr>
          <w:rFonts w:ascii="Franklin Gothic Book" w:hAnsi="Franklin Gothic Book"/>
          <w:sz w:val="21"/>
          <w:szCs w:val="21"/>
        </w:rPr>
        <w:t xml:space="preserve">relied on the “ingredients method” to identify resources used by districts to implement their programs. This method calls for enumerating all of the resources used by a program to produce </w:t>
      </w:r>
      <w:r w:rsidRPr="0064358A">
        <w:rPr>
          <w:rFonts w:ascii="Franklin Gothic Book" w:hAnsi="Franklin Gothic Book"/>
          <w:sz w:val="21"/>
          <w:szCs w:val="21"/>
        </w:rPr>
        <w:t>observed effects.</w:t>
      </w:r>
      <w:r w:rsidRPr="0064358A">
        <w:rPr>
          <w:rStyle w:val="EndnoteReference"/>
          <w:szCs w:val="21"/>
        </w:rPr>
        <w:endnoteReference w:id="4"/>
      </w:r>
      <w:r w:rsidRPr="0064358A">
        <w:rPr>
          <w:rFonts w:ascii="Franklin Gothic Book" w:hAnsi="Franklin Gothic Book"/>
          <w:sz w:val="21"/>
          <w:szCs w:val="21"/>
        </w:rPr>
        <w:t xml:space="preserve"> The list of</w:t>
      </w:r>
      <w:r w:rsidRPr="005E6F7B">
        <w:rPr>
          <w:rFonts w:ascii="Franklin Gothic Book" w:hAnsi="Franklin Gothic Book"/>
          <w:sz w:val="21"/>
          <w:szCs w:val="21"/>
        </w:rPr>
        <w:t xml:space="preserve"> ingredients specified depends on the nature of the district’s programmatic approach. For instan</w:t>
      </w:r>
      <w:r>
        <w:rPr>
          <w:rFonts w:ascii="Franklin Gothic Book" w:hAnsi="Franklin Gothic Book"/>
          <w:sz w:val="21"/>
          <w:szCs w:val="21"/>
        </w:rPr>
        <w:t xml:space="preserve">ce, in this study, districts adopted </w:t>
      </w:r>
      <w:r w:rsidRPr="005E6F7B">
        <w:rPr>
          <w:rFonts w:ascii="Franklin Gothic Book" w:hAnsi="Franklin Gothic Book"/>
          <w:sz w:val="21"/>
          <w:szCs w:val="21"/>
        </w:rPr>
        <w:t xml:space="preserve">different </w:t>
      </w:r>
      <w:r>
        <w:rPr>
          <w:rFonts w:ascii="Franklin Gothic Book" w:hAnsi="Franklin Gothic Book"/>
          <w:sz w:val="21"/>
          <w:szCs w:val="21"/>
        </w:rPr>
        <w:t>options</w:t>
      </w:r>
      <w:r w:rsidRPr="005E6F7B">
        <w:rPr>
          <w:rFonts w:ascii="Franklin Gothic Book" w:hAnsi="Franklin Gothic Book"/>
          <w:sz w:val="21"/>
          <w:szCs w:val="21"/>
        </w:rPr>
        <w:t xml:space="preserve"> for</w:t>
      </w:r>
      <w:r>
        <w:rPr>
          <w:rFonts w:ascii="Franklin Gothic Book" w:hAnsi="Franklin Gothic Book"/>
          <w:sz w:val="21"/>
          <w:szCs w:val="21"/>
        </w:rPr>
        <w:t xml:space="preserve"> providing academic services</w:t>
      </w:r>
      <w:r w:rsidRPr="005E6F7B">
        <w:rPr>
          <w:rFonts w:ascii="Franklin Gothic Book" w:hAnsi="Franklin Gothic Book"/>
          <w:sz w:val="21"/>
          <w:szCs w:val="21"/>
        </w:rPr>
        <w:t xml:space="preserve"> </w:t>
      </w:r>
      <w:r>
        <w:rPr>
          <w:rFonts w:ascii="Franklin Gothic Book" w:hAnsi="Franklin Gothic Book"/>
          <w:sz w:val="21"/>
          <w:szCs w:val="21"/>
        </w:rPr>
        <w:t>to</w:t>
      </w:r>
      <w:r w:rsidRPr="005E6F7B">
        <w:rPr>
          <w:rFonts w:ascii="Franklin Gothic Book" w:hAnsi="Franklin Gothic Book"/>
          <w:sz w:val="21"/>
          <w:szCs w:val="21"/>
        </w:rPr>
        <w:t xml:space="preserve"> students</w:t>
      </w:r>
      <w:r>
        <w:rPr>
          <w:rFonts w:ascii="Franklin Gothic Book" w:hAnsi="Franklin Gothic Book"/>
          <w:sz w:val="21"/>
          <w:szCs w:val="21"/>
        </w:rPr>
        <w:t xml:space="preserve"> </w:t>
      </w:r>
      <w:r w:rsidRPr="005E6F7B">
        <w:rPr>
          <w:rFonts w:ascii="Franklin Gothic Book" w:hAnsi="Franklin Gothic Book"/>
          <w:sz w:val="21"/>
          <w:szCs w:val="21"/>
        </w:rPr>
        <w:t xml:space="preserve">while they are </w:t>
      </w:r>
      <w:r>
        <w:rPr>
          <w:rFonts w:ascii="Franklin Gothic Book" w:hAnsi="Franklin Gothic Book"/>
          <w:sz w:val="21"/>
          <w:szCs w:val="21"/>
        </w:rPr>
        <w:t xml:space="preserve">suspended or expelled </w:t>
      </w:r>
      <w:r w:rsidRPr="005E6F7B">
        <w:rPr>
          <w:rFonts w:ascii="Franklin Gothic Book" w:hAnsi="Franklin Gothic Book"/>
          <w:sz w:val="21"/>
          <w:szCs w:val="21"/>
        </w:rPr>
        <w:t xml:space="preserve">from school (e.g., small group tutoring, instructional oversight and supervision, and online learning). Each </w:t>
      </w:r>
      <w:r>
        <w:rPr>
          <w:rFonts w:ascii="Franklin Gothic Book" w:hAnsi="Franklin Gothic Book"/>
          <w:sz w:val="21"/>
          <w:szCs w:val="21"/>
        </w:rPr>
        <w:t xml:space="preserve">option </w:t>
      </w:r>
      <w:r w:rsidRPr="005E6F7B">
        <w:rPr>
          <w:rFonts w:ascii="Franklin Gothic Book" w:hAnsi="Franklin Gothic Book"/>
          <w:sz w:val="21"/>
          <w:szCs w:val="21"/>
        </w:rPr>
        <w:t>draws on a different configura</w:t>
      </w:r>
      <w:r>
        <w:rPr>
          <w:rFonts w:ascii="Franklin Gothic Book" w:hAnsi="Franklin Gothic Book"/>
          <w:sz w:val="21"/>
          <w:szCs w:val="21"/>
        </w:rPr>
        <w:t xml:space="preserve">tion of instructional resources, </w:t>
      </w:r>
      <w:r w:rsidRPr="005E6F7B">
        <w:rPr>
          <w:rFonts w:ascii="Franklin Gothic Book" w:hAnsi="Franklin Gothic Book"/>
          <w:sz w:val="21"/>
          <w:szCs w:val="21"/>
        </w:rPr>
        <w:t>primari</w:t>
      </w:r>
      <w:r>
        <w:rPr>
          <w:rFonts w:ascii="Franklin Gothic Book" w:hAnsi="Franklin Gothic Book"/>
          <w:sz w:val="21"/>
          <w:szCs w:val="21"/>
        </w:rPr>
        <w:t>ly personnel</w:t>
      </w:r>
      <w:r w:rsidRPr="005E6F7B">
        <w:rPr>
          <w:rFonts w:ascii="Franklin Gothic Book" w:hAnsi="Franklin Gothic Book"/>
          <w:sz w:val="21"/>
          <w:szCs w:val="21"/>
        </w:rPr>
        <w:t>.</w:t>
      </w:r>
      <w:r>
        <w:rPr>
          <w:rFonts w:ascii="Franklin Gothic Book" w:hAnsi="Franklin Gothic Book"/>
          <w:sz w:val="21"/>
          <w:szCs w:val="21"/>
        </w:rPr>
        <w:t xml:space="preserve"> </w:t>
      </w:r>
      <w:r w:rsidRPr="005E6F7B">
        <w:rPr>
          <w:rFonts w:ascii="Franklin Gothic Book" w:hAnsi="Franklin Gothic Book"/>
          <w:sz w:val="21"/>
          <w:szCs w:val="21"/>
        </w:rPr>
        <w:t>Given the study’s focus on academic i</w:t>
      </w:r>
      <w:r>
        <w:rPr>
          <w:rFonts w:ascii="Franklin Gothic Book" w:hAnsi="Franklin Gothic Book"/>
          <w:sz w:val="21"/>
          <w:szCs w:val="21"/>
        </w:rPr>
        <w:t xml:space="preserve">nstruction and support, resource profiles </w:t>
      </w:r>
      <w:r w:rsidRPr="005E6F7B">
        <w:rPr>
          <w:rFonts w:ascii="Franklin Gothic Book" w:hAnsi="Franklin Gothic Book"/>
          <w:sz w:val="21"/>
          <w:szCs w:val="21"/>
        </w:rPr>
        <w:t>a</w:t>
      </w:r>
      <w:r>
        <w:rPr>
          <w:rFonts w:ascii="Franklin Gothic Book" w:hAnsi="Franklin Gothic Book"/>
          <w:sz w:val="21"/>
          <w:szCs w:val="21"/>
        </w:rPr>
        <w:t>nd corresponding cost estimates</w:t>
      </w:r>
      <w:r w:rsidRPr="005E6F7B">
        <w:rPr>
          <w:rFonts w:ascii="Franklin Gothic Book" w:hAnsi="Franklin Gothic Book"/>
          <w:sz w:val="21"/>
          <w:szCs w:val="21"/>
        </w:rPr>
        <w:t xml:space="preserve"> primarily reflect the personnel and non-personnel resources associated with academic instruction, remediation, and support</w:t>
      </w:r>
      <w:r>
        <w:rPr>
          <w:rFonts w:ascii="Franklin Gothic Book" w:hAnsi="Franklin Gothic Book"/>
          <w:sz w:val="21"/>
          <w:szCs w:val="21"/>
        </w:rPr>
        <w:t>.</w:t>
      </w:r>
      <w:r w:rsidRPr="005E6F7B">
        <w:rPr>
          <w:rStyle w:val="FootnoteReference"/>
          <w:rFonts w:ascii="Franklin Gothic Book" w:hAnsi="Franklin Gothic Book"/>
          <w:sz w:val="21"/>
          <w:szCs w:val="21"/>
        </w:rPr>
        <w:footnoteReference w:id="3"/>
      </w:r>
      <w:r w:rsidRPr="005E6F7B">
        <w:rPr>
          <w:rFonts w:ascii="Franklin Gothic Book" w:hAnsi="Franklin Gothic Book"/>
          <w:sz w:val="21"/>
          <w:szCs w:val="21"/>
        </w:rPr>
        <w:t xml:space="preserve"> That said, in </w:t>
      </w:r>
      <w:r>
        <w:rPr>
          <w:rFonts w:ascii="Franklin Gothic Book" w:hAnsi="Franklin Gothic Book"/>
          <w:sz w:val="21"/>
          <w:szCs w:val="21"/>
        </w:rPr>
        <w:t xml:space="preserve">the </w:t>
      </w:r>
      <w:r w:rsidRPr="005E6F7B">
        <w:rPr>
          <w:rFonts w:ascii="Franklin Gothic Book" w:hAnsi="Franklin Gothic Book"/>
          <w:sz w:val="21"/>
          <w:szCs w:val="21"/>
        </w:rPr>
        <w:t xml:space="preserve">description </w:t>
      </w:r>
      <w:r>
        <w:rPr>
          <w:rFonts w:ascii="Franklin Gothic Book" w:hAnsi="Franklin Gothic Book"/>
          <w:sz w:val="21"/>
          <w:szCs w:val="21"/>
        </w:rPr>
        <w:t xml:space="preserve">of district efforts, </w:t>
      </w:r>
      <w:r w:rsidRPr="005E6F7B">
        <w:rPr>
          <w:rFonts w:ascii="Franklin Gothic Book" w:hAnsi="Franklin Gothic Book"/>
          <w:sz w:val="21"/>
          <w:szCs w:val="21"/>
        </w:rPr>
        <w:t>other types of resources</w:t>
      </w:r>
      <w:r>
        <w:rPr>
          <w:rFonts w:ascii="Franklin Gothic Book" w:hAnsi="Franklin Gothic Book"/>
          <w:sz w:val="21"/>
          <w:szCs w:val="21"/>
        </w:rPr>
        <w:t xml:space="preserve"> are discussed</w:t>
      </w:r>
      <w:r w:rsidRPr="005E6F7B">
        <w:rPr>
          <w:rFonts w:ascii="Franklin Gothic Book" w:hAnsi="Franklin Gothic Book"/>
          <w:sz w:val="21"/>
          <w:szCs w:val="21"/>
        </w:rPr>
        <w:t>, such as non-academic services and supports (e.g., social work) that districts provided to students on a case-by-case basis, as well as other district resource considerations such as facilities, transportation and student time.</w:t>
      </w:r>
      <w:r>
        <w:rPr>
          <w:rFonts w:ascii="Franklin Gothic Book" w:hAnsi="Franklin Gothic Book"/>
          <w:sz w:val="21"/>
          <w:szCs w:val="21"/>
        </w:rPr>
        <w:t xml:space="preserve"> </w:t>
      </w:r>
      <w:r w:rsidRPr="0000090D">
        <w:rPr>
          <w:rFonts w:ascii="Franklin Gothic Book" w:hAnsi="Franklin Gothic Book"/>
          <w:sz w:val="21"/>
          <w:szCs w:val="21"/>
        </w:rPr>
        <w:t>For instance, we assumed that resources such as facilities and ancillary technology were not directly related to the costs associated with providing students with academic services, but rather were a characteristic of the districts’ decisions as to where they might locate the program. We describe these additional non-instructional resources in our district resource profiles, but these resources were not included in our cost estimates for providing instructional services.</w:t>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In order to estimate program costs, a</w:t>
      </w:r>
      <w:r w:rsidRPr="005E6F7B">
        <w:rPr>
          <w:rFonts w:ascii="Franklin Gothic Book" w:hAnsi="Franklin Gothic Book"/>
          <w:sz w:val="21"/>
          <w:szCs w:val="21"/>
        </w:rPr>
        <w:t xml:space="preserve"> nested framework was used to categorize and organize resources at several levels of </w:t>
      </w:r>
      <w:r w:rsidRPr="005E6F7B">
        <w:rPr>
          <w:rFonts w:ascii="Franklin Gothic Book" w:hAnsi="Franklin Gothic Book"/>
          <w:i/>
          <w:sz w:val="21"/>
          <w:szCs w:val="21"/>
        </w:rPr>
        <w:t>program operations</w:t>
      </w:r>
      <w:r w:rsidRPr="005E6F7B">
        <w:rPr>
          <w:rFonts w:ascii="Franklin Gothic Book" w:hAnsi="Franklin Gothic Book"/>
          <w:sz w:val="21"/>
          <w:szCs w:val="21"/>
        </w:rPr>
        <w:t xml:space="preserve">: 1) program administration and oversight; 2) academic </w:t>
      </w:r>
      <w:r>
        <w:rPr>
          <w:rFonts w:ascii="Franklin Gothic Book" w:hAnsi="Franklin Gothic Book"/>
          <w:sz w:val="21"/>
          <w:szCs w:val="21"/>
        </w:rPr>
        <w:t>services</w:t>
      </w:r>
      <w:r w:rsidRPr="005E6F7B">
        <w:rPr>
          <w:rFonts w:ascii="Franklin Gothic Book" w:hAnsi="Franklin Gothic Book"/>
          <w:sz w:val="21"/>
          <w:szCs w:val="21"/>
        </w:rPr>
        <w:t xml:space="preserve">; and 3) academic remediation and </w:t>
      </w:r>
      <w:r>
        <w:rPr>
          <w:rFonts w:ascii="Franklin Gothic Book" w:hAnsi="Franklin Gothic Book"/>
          <w:sz w:val="21"/>
          <w:szCs w:val="21"/>
        </w:rPr>
        <w:t>supports</w:t>
      </w:r>
      <w:r w:rsidRPr="005E6F7B">
        <w:rPr>
          <w:rFonts w:ascii="Franklin Gothic Book" w:hAnsi="Franklin Gothic Book"/>
          <w:sz w:val="21"/>
          <w:szCs w:val="21"/>
        </w:rPr>
        <w:t>. Within these categories</w:t>
      </w:r>
      <w:r>
        <w:rPr>
          <w:rFonts w:ascii="Franklin Gothic Book" w:hAnsi="Franklin Gothic Book"/>
          <w:sz w:val="21"/>
          <w:szCs w:val="21"/>
        </w:rPr>
        <w:t>, the study team</w:t>
      </w:r>
      <w:r w:rsidRPr="005E6F7B">
        <w:rPr>
          <w:rFonts w:ascii="Franklin Gothic Book" w:hAnsi="Franklin Gothic Book"/>
          <w:sz w:val="21"/>
          <w:szCs w:val="21"/>
        </w:rPr>
        <w:t xml:space="preserve"> identified specific </w:t>
      </w:r>
      <w:r w:rsidRPr="005E6F7B">
        <w:rPr>
          <w:rFonts w:ascii="Franklin Gothic Book" w:hAnsi="Franklin Gothic Book"/>
          <w:i/>
          <w:sz w:val="21"/>
          <w:szCs w:val="21"/>
        </w:rPr>
        <w:t>activities</w:t>
      </w:r>
      <w:r w:rsidRPr="005E6F7B">
        <w:rPr>
          <w:rFonts w:ascii="Franklin Gothic Book" w:hAnsi="Franklin Gothic Book"/>
          <w:sz w:val="21"/>
          <w:szCs w:val="21"/>
        </w:rPr>
        <w:t xml:space="preserve"> undertaken by programs to </w:t>
      </w:r>
      <w:r>
        <w:rPr>
          <w:rFonts w:ascii="Franklin Gothic Book" w:hAnsi="Franklin Gothic Book"/>
          <w:sz w:val="21"/>
          <w:szCs w:val="21"/>
        </w:rPr>
        <w:t>serve</w:t>
      </w:r>
      <w:r w:rsidRPr="005E6F7B">
        <w:rPr>
          <w:rFonts w:ascii="Franklin Gothic Book" w:hAnsi="Franklin Gothic Book"/>
          <w:sz w:val="21"/>
          <w:szCs w:val="21"/>
        </w:rPr>
        <w:t xml:space="preserve"> </w:t>
      </w:r>
      <w:r>
        <w:rPr>
          <w:rFonts w:ascii="Franklin Gothic Book" w:hAnsi="Franklin Gothic Book"/>
          <w:sz w:val="21"/>
          <w:szCs w:val="21"/>
        </w:rPr>
        <w:t>suspended and expelled</w:t>
      </w:r>
      <w:r w:rsidRPr="005E6F7B">
        <w:rPr>
          <w:rFonts w:ascii="Franklin Gothic Book" w:hAnsi="Franklin Gothic Book"/>
          <w:sz w:val="21"/>
          <w:szCs w:val="21"/>
        </w:rPr>
        <w:t xml:space="preserve"> students’ academic needs. For example, in the case of Fall River’s 3-</w:t>
      </w:r>
      <w:r>
        <w:rPr>
          <w:rFonts w:ascii="Franklin Gothic Book" w:hAnsi="Franklin Gothic Book"/>
          <w:sz w:val="21"/>
          <w:szCs w:val="21"/>
        </w:rPr>
        <w:t>to-</w:t>
      </w:r>
      <w:r w:rsidRPr="005E6F7B">
        <w:rPr>
          <w:rFonts w:ascii="Franklin Gothic Book" w:hAnsi="Franklin Gothic Book"/>
          <w:sz w:val="21"/>
          <w:szCs w:val="21"/>
        </w:rPr>
        <w:t>5 Program, students were assigned to small groups for academic tutoring in core subject areas. In this context, “small group tutoring” was identified as a key program ac</w:t>
      </w:r>
      <w:r>
        <w:rPr>
          <w:rFonts w:ascii="Franklin Gothic Book" w:hAnsi="Franklin Gothic Book"/>
          <w:sz w:val="21"/>
          <w:szCs w:val="21"/>
        </w:rPr>
        <w:t>tivity. Within each activity, the study team</w:t>
      </w:r>
      <w:r w:rsidRPr="005E6F7B">
        <w:rPr>
          <w:rFonts w:ascii="Franklin Gothic Book" w:hAnsi="Franklin Gothic Book"/>
          <w:sz w:val="21"/>
          <w:szCs w:val="21"/>
        </w:rPr>
        <w:t xml:space="preserve"> further distinguished between personnel and non-personnel res</w:t>
      </w:r>
      <w:r>
        <w:rPr>
          <w:rFonts w:ascii="Franklin Gothic Book" w:hAnsi="Franklin Gothic Book"/>
          <w:sz w:val="21"/>
          <w:szCs w:val="21"/>
        </w:rPr>
        <w:t xml:space="preserve">ources </w:t>
      </w:r>
      <w:r w:rsidRPr="005E6F7B">
        <w:rPr>
          <w:rFonts w:ascii="Franklin Gothic Book" w:hAnsi="Franklin Gothic Book"/>
          <w:sz w:val="21"/>
          <w:szCs w:val="21"/>
        </w:rPr>
        <w:t xml:space="preserve">used to provide </w:t>
      </w:r>
      <w:r>
        <w:rPr>
          <w:rFonts w:ascii="Franklin Gothic Book" w:hAnsi="Franklin Gothic Book"/>
          <w:sz w:val="21"/>
          <w:szCs w:val="21"/>
        </w:rPr>
        <w:t xml:space="preserve">suspended and expelled </w:t>
      </w:r>
      <w:r w:rsidRPr="005E6F7B">
        <w:rPr>
          <w:rFonts w:ascii="Franklin Gothic Book" w:hAnsi="Franklin Gothic Book"/>
          <w:sz w:val="21"/>
          <w:szCs w:val="21"/>
        </w:rPr>
        <w:t>students with academic services. This co</w:t>
      </w:r>
      <w:r>
        <w:rPr>
          <w:rFonts w:ascii="Franklin Gothic Book" w:hAnsi="Franklin Gothic Book"/>
          <w:sz w:val="21"/>
          <w:szCs w:val="21"/>
        </w:rPr>
        <w:t xml:space="preserve">mmon cost framework </w:t>
      </w:r>
      <w:r w:rsidRPr="005E6F7B">
        <w:rPr>
          <w:rFonts w:ascii="Franklin Gothic Book" w:hAnsi="Franklin Gothic Book"/>
          <w:sz w:val="21"/>
          <w:szCs w:val="21"/>
        </w:rPr>
        <w:t>organize</w:t>
      </w:r>
      <w:r>
        <w:rPr>
          <w:rFonts w:ascii="Franklin Gothic Book" w:hAnsi="Franklin Gothic Book"/>
          <w:sz w:val="21"/>
          <w:szCs w:val="21"/>
        </w:rPr>
        <w:t>d</w:t>
      </w:r>
      <w:r w:rsidRPr="005E6F7B">
        <w:rPr>
          <w:rFonts w:ascii="Franklin Gothic Book" w:hAnsi="Franklin Gothic Book"/>
          <w:sz w:val="21"/>
          <w:szCs w:val="21"/>
        </w:rPr>
        <w:t xml:space="preserve"> resources across study sites. </w:t>
      </w:r>
    </w:p>
    <w:p w:rsidR="00374246" w:rsidRPr="00152A3C" w:rsidRDefault="00374246" w:rsidP="00374246">
      <w:pPr>
        <w:jc w:val="both"/>
        <w:rPr>
          <w:rFonts w:ascii="Calisto MT" w:hAnsi="Calisto MT"/>
          <w:b/>
          <w:i/>
          <w:color w:val="4F81BD" w:themeColor="accent1"/>
          <w:sz w:val="22"/>
          <w:szCs w:val="22"/>
        </w:rPr>
      </w:pP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Then, a</w:t>
      </w:r>
      <w:r w:rsidRPr="005E6F7B">
        <w:rPr>
          <w:rFonts w:ascii="Franklin Gothic Book" w:hAnsi="Franklin Gothic Book"/>
          <w:sz w:val="21"/>
          <w:szCs w:val="21"/>
        </w:rPr>
        <w:t xml:space="preserve"> dollar value was assigned to each ingredient identified using the cost framework. Values were assigned according to the most meaningful unit (e.g.</w:t>
      </w:r>
      <w:r>
        <w:rPr>
          <w:rFonts w:ascii="Franklin Gothic Book" w:hAnsi="Franklin Gothic Book"/>
          <w:sz w:val="21"/>
          <w:szCs w:val="21"/>
        </w:rPr>
        <w:t xml:space="preserve">, hourly wage; annual salary). </w:t>
      </w:r>
      <w:r w:rsidRPr="005E6F7B">
        <w:rPr>
          <w:rFonts w:ascii="Franklin Gothic Book" w:hAnsi="Franklin Gothic Book"/>
          <w:sz w:val="21"/>
          <w:szCs w:val="21"/>
        </w:rPr>
        <w:t xml:space="preserve">Appendix </w:t>
      </w:r>
      <w:r>
        <w:rPr>
          <w:rFonts w:ascii="Franklin Gothic Book" w:hAnsi="Franklin Gothic Book"/>
          <w:sz w:val="21"/>
          <w:szCs w:val="21"/>
        </w:rPr>
        <w:t>B</w:t>
      </w:r>
      <w:r w:rsidRPr="005E6F7B">
        <w:rPr>
          <w:rFonts w:ascii="Franklin Gothic Book" w:hAnsi="Franklin Gothic Book"/>
          <w:sz w:val="21"/>
          <w:szCs w:val="21"/>
        </w:rPr>
        <w:t xml:space="preserve"> provides a summary of the resource valuations u</w:t>
      </w:r>
      <w:r>
        <w:rPr>
          <w:rFonts w:ascii="Franklin Gothic Book" w:hAnsi="Franklin Gothic Book"/>
          <w:sz w:val="21"/>
          <w:szCs w:val="21"/>
        </w:rPr>
        <w:t xml:space="preserve">sed in this study. </w:t>
      </w:r>
      <w:r w:rsidRPr="005E6F7B">
        <w:rPr>
          <w:rFonts w:ascii="Franklin Gothic Book" w:hAnsi="Franklin Gothic Book"/>
          <w:sz w:val="21"/>
          <w:szCs w:val="21"/>
        </w:rPr>
        <w:t xml:space="preserve">The number of resource “units” used by a program was multiplied by appropriate resource values. For instance, two full-time equivalent general education teachers staff Springfield’s IAES program. The </w:t>
      </w:r>
      <w:r>
        <w:rPr>
          <w:rFonts w:ascii="Franklin Gothic Book" w:hAnsi="Franklin Gothic Book"/>
          <w:sz w:val="21"/>
          <w:szCs w:val="21"/>
        </w:rPr>
        <w:t xml:space="preserve">study team calculated the </w:t>
      </w:r>
      <w:r w:rsidRPr="005E6F7B">
        <w:rPr>
          <w:rFonts w:ascii="Franklin Gothic Book" w:hAnsi="Franklin Gothic Book"/>
          <w:sz w:val="21"/>
          <w:szCs w:val="21"/>
        </w:rPr>
        <w:t xml:space="preserve">value of these resources as 2 FTE teacher units </w:t>
      </w:r>
      <w:r>
        <w:rPr>
          <w:rFonts w:ascii="Franklin Gothic Book" w:hAnsi="Franklin Gothic Book"/>
          <w:sz w:val="21"/>
          <w:szCs w:val="21"/>
        </w:rPr>
        <w:t>*</w:t>
      </w:r>
      <w:r w:rsidRPr="005E6F7B">
        <w:rPr>
          <w:rFonts w:ascii="Franklin Gothic Book" w:hAnsi="Franklin Gothic Book"/>
          <w:sz w:val="21"/>
          <w:szCs w:val="21"/>
        </w:rPr>
        <w:t xml:space="preserve"> the state average annual teacher salary</w:t>
      </w:r>
      <w:r>
        <w:rPr>
          <w:rFonts w:ascii="Franklin Gothic Book" w:hAnsi="Franklin Gothic Book"/>
          <w:sz w:val="21"/>
          <w:szCs w:val="21"/>
        </w:rPr>
        <w:t>,</w:t>
      </w:r>
      <w:r>
        <w:rPr>
          <w:rStyle w:val="FootnoteReference"/>
          <w:rFonts w:ascii="Franklin Gothic Book" w:hAnsi="Franklin Gothic Book"/>
          <w:sz w:val="21"/>
          <w:szCs w:val="21"/>
        </w:rPr>
        <w:footnoteReference w:id="4"/>
      </w:r>
      <w:r w:rsidRPr="005E6F7B">
        <w:rPr>
          <w:rFonts w:ascii="Franklin Gothic Book" w:hAnsi="Franklin Gothic Book"/>
          <w:sz w:val="21"/>
          <w:szCs w:val="21"/>
        </w:rPr>
        <w:t xml:space="preserve"> resulting in a total resource cost of $182,180 (i.e., teacher salary, plus benefits). </w:t>
      </w:r>
    </w:p>
    <w:p w:rsidR="00374246" w:rsidRPr="005E6F7B"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sidRPr="005E6F7B">
        <w:rPr>
          <w:rFonts w:ascii="Franklin Gothic Book" w:hAnsi="Franklin Gothic Book"/>
          <w:sz w:val="21"/>
          <w:szCs w:val="21"/>
        </w:rPr>
        <w:t>None of the programs included in this study exclusively served</w:t>
      </w:r>
      <w:r>
        <w:rPr>
          <w:rFonts w:ascii="Franklin Gothic Book" w:hAnsi="Franklin Gothic Book"/>
          <w:sz w:val="21"/>
          <w:szCs w:val="21"/>
        </w:rPr>
        <w:t xml:space="preserve"> general education</w:t>
      </w:r>
      <w:r w:rsidRPr="005E6F7B">
        <w:rPr>
          <w:rFonts w:ascii="Franklin Gothic Book" w:hAnsi="Franklin Gothic Book"/>
          <w:sz w:val="21"/>
          <w:szCs w:val="21"/>
        </w:rPr>
        <w:t xml:space="preserve"> students </w:t>
      </w:r>
      <w:r>
        <w:rPr>
          <w:rFonts w:ascii="Franklin Gothic Book" w:hAnsi="Franklin Gothic Book"/>
          <w:sz w:val="21"/>
          <w:szCs w:val="21"/>
        </w:rPr>
        <w:t xml:space="preserve">suspended </w:t>
      </w:r>
      <w:r w:rsidRPr="005E6F7B">
        <w:rPr>
          <w:rFonts w:ascii="Franklin Gothic Book" w:hAnsi="Franklin Gothic Book"/>
          <w:sz w:val="21"/>
          <w:szCs w:val="21"/>
        </w:rPr>
        <w:t>from school for disciplinary reasons. For instance, programs frequently served special education students, students who could not attend school for medical reasons, and even accelerated students seeking additional course credits through an online learning environment. In cases where program resources were “shared” among different student groups, it was necessary to allocate a share – rathe</w:t>
      </w:r>
      <w:r>
        <w:rPr>
          <w:rFonts w:ascii="Franklin Gothic Book" w:hAnsi="Franklin Gothic Book"/>
          <w:sz w:val="21"/>
          <w:szCs w:val="21"/>
        </w:rPr>
        <w:t xml:space="preserve">r than the total – of the </w:t>
      </w:r>
      <w:r w:rsidRPr="005E6F7B">
        <w:rPr>
          <w:rFonts w:ascii="Franklin Gothic Book" w:hAnsi="Franklin Gothic Book"/>
          <w:sz w:val="21"/>
          <w:szCs w:val="21"/>
        </w:rPr>
        <w:t xml:space="preserve">resource costs to the subpopulation of students </w:t>
      </w:r>
      <w:r>
        <w:rPr>
          <w:rFonts w:ascii="Franklin Gothic Book" w:hAnsi="Franklin Gothic Book"/>
          <w:sz w:val="21"/>
          <w:szCs w:val="21"/>
        </w:rPr>
        <w:t xml:space="preserve">suspended </w:t>
      </w:r>
      <w:r w:rsidRPr="005E6F7B">
        <w:rPr>
          <w:rFonts w:ascii="Franklin Gothic Book" w:hAnsi="Franklin Gothic Book"/>
          <w:sz w:val="21"/>
          <w:szCs w:val="21"/>
        </w:rPr>
        <w:t xml:space="preserve">from school for disciplinary </w:t>
      </w:r>
      <w:r>
        <w:rPr>
          <w:rFonts w:ascii="Franklin Gothic Book" w:hAnsi="Franklin Gothic Book"/>
          <w:sz w:val="21"/>
          <w:szCs w:val="21"/>
        </w:rPr>
        <w:t xml:space="preserve">reasons. In these instances, the study team made the decision to </w:t>
      </w:r>
      <w:r w:rsidRPr="005E6F7B">
        <w:rPr>
          <w:rFonts w:ascii="Franklin Gothic Book" w:hAnsi="Franklin Gothic Book"/>
          <w:sz w:val="21"/>
          <w:szCs w:val="21"/>
        </w:rPr>
        <w:t xml:space="preserve">proportionally distribute costs between students who participated in the program and all other participating students. For instance, 58% of the students who accessed Springfield’s IAES program during the 2012-13 </w:t>
      </w:r>
      <w:r>
        <w:rPr>
          <w:rFonts w:ascii="Franklin Gothic Book" w:hAnsi="Franklin Gothic Book"/>
          <w:sz w:val="21"/>
          <w:szCs w:val="21"/>
        </w:rPr>
        <w:t>school</w:t>
      </w:r>
      <w:r w:rsidRPr="005E6F7B">
        <w:rPr>
          <w:rFonts w:ascii="Franklin Gothic Book" w:hAnsi="Franklin Gothic Book"/>
          <w:sz w:val="21"/>
          <w:szCs w:val="21"/>
        </w:rPr>
        <w:t xml:space="preserve"> </w:t>
      </w:r>
      <w:proofErr w:type="gramStart"/>
      <w:r w:rsidRPr="005E6F7B">
        <w:rPr>
          <w:rFonts w:ascii="Franklin Gothic Book" w:hAnsi="Franklin Gothic Book"/>
          <w:sz w:val="21"/>
          <w:szCs w:val="21"/>
        </w:rPr>
        <w:t>year</w:t>
      </w:r>
      <w:proofErr w:type="gramEnd"/>
      <w:r w:rsidRPr="005E6F7B">
        <w:rPr>
          <w:rFonts w:ascii="Franklin Gothic Book" w:hAnsi="Franklin Gothic Book"/>
          <w:sz w:val="21"/>
          <w:szCs w:val="21"/>
        </w:rPr>
        <w:t xml:space="preserve"> were </w:t>
      </w:r>
      <w:r>
        <w:rPr>
          <w:rFonts w:ascii="Franklin Gothic Book" w:hAnsi="Franklin Gothic Book"/>
          <w:sz w:val="21"/>
          <w:szCs w:val="21"/>
        </w:rPr>
        <w:t xml:space="preserve">suspended </w:t>
      </w:r>
      <w:r w:rsidRPr="005E6F7B">
        <w:rPr>
          <w:rFonts w:ascii="Franklin Gothic Book" w:hAnsi="Franklin Gothic Book"/>
          <w:sz w:val="21"/>
          <w:szCs w:val="21"/>
        </w:rPr>
        <w:t xml:space="preserve">students. As a </w:t>
      </w:r>
      <w:r w:rsidRPr="005E6F7B">
        <w:rPr>
          <w:rFonts w:ascii="Franklin Gothic Book" w:hAnsi="Franklin Gothic Book"/>
          <w:sz w:val="21"/>
          <w:szCs w:val="21"/>
        </w:rPr>
        <w:lastRenderedPageBreak/>
        <w:t xml:space="preserve">result, 58% of the total resource costs for the 2 FTE general education teachers (i.e., </w:t>
      </w:r>
      <w:r>
        <w:rPr>
          <w:rFonts w:ascii="Franklin Gothic Book" w:hAnsi="Franklin Gothic Book"/>
          <w:sz w:val="21"/>
          <w:szCs w:val="21"/>
        </w:rPr>
        <w:t>$</w:t>
      </w:r>
      <w:r w:rsidRPr="005E6F7B">
        <w:rPr>
          <w:rFonts w:ascii="Franklin Gothic Book" w:hAnsi="Franklin Gothic Book"/>
          <w:sz w:val="21"/>
          <w:szCs w:val="21"/>
        </w:rPr>
        <w:t xml:space="preserve">182,180) </w:t>
      </w:r>
      <w:proofErr w:type="gramStart"/>
      <w:r w:rsidRPr="005E6F7B">
        <w:rPr>
          <w:rFonts w:ascii="Franklin Gothic Book" w:hAnsi="Franklin Gothic Book"/>
          <w:sz w:val="21"/>
          <w:szCs w:val="21"/>
        </w:rPr>
        <w:t>w</w:t>
      </w:r>
      <w:r>
        <w:rPr>
          <w:rFonts w:ascii="Franklin Gothic Book" w:hAnsi="Franklin Gothic Book"/>
          <w:sz w:val="21"/>
          <w:szCs w:val="21"/>
        </w:rPr>
        <w:t>as</w:t>
      </w:r>
      <w:proofErr w:type="gramEnd"/>
      <w:r w:rsidRPr="005E6F7B">
        <w:rPr>
          <w:rFonts w:ascii="Franklin Gothic Book" w:hAnsi="Franklin Gothic Book"/>
          <w:sz w:val="21"/>
          <w:szCs w:val="21"/>
        </w:rPr>
        <w:t xml:space="preserve"> allocated to the incremental costs associated with the program’s efforts to serve </w:t>
      </w:r>
      <w:r>
        <w:rPr>
          <w:rFonts w:ascii="Franklin Gothic Book" w:hAnsi="Franklin Gothic Book"/>
          <w:sz w:val="21"/>
          <w:szCs w:val="21"/>
        </w:rPr>
        <w:t xml:space="preserve">suspended </w:t>
      </w:r>
      <w:r w:rsidRPr="005E6F7B">
        <w:rPr>
          <w:rFonts w:ascii="Franklin Gothic Book" w:hAnsi="Franklin Gothic Book"/>
          <w:sz w:val="21"/>
          <w:szCs w:val="21"/>
        </w:rPr>
        <w:t>students</w:t>
      </w:r>
      <w:r>
        <w:rPr>
          <w:rFonts w:ascii="Franklin Gothic Book" w:hAnsi="Franklin Gothic Book"/>
          <w:sz w:val="21"/>
          <w:szCs w:val="21"/>
        </w:rPr>
        <w:t>.</w:t>
      </w:r>
      <w:r>
        <w:rPr>
          <w:rStyle w:val="FootnoteReference"/>
          <w:rFonts w:ascii="Franklin Gothic Book" w:hAnsi="Franklin Gothic Book"/>
          <w:sz w:val="21"/>
          <w:szCs w:val="21"/>
        </w:rPr>
        <w:footnoteReference w:id="5"/>
      </w:r>
      <w:r w:rsidRPr="005E6F7B">
        <w:rPr>
          <w:rFonts w:ascii="Franklin Gothic Book" w:hAnsi="Franklin Gothic Book"/>
          <w:sz w:val="21"/>
          <w:szCs w:val="21"/>
        </w:rPr>
        <w:t xml:space="preserve"> </w:t>
      </w:r>
    </w:p>
    <w:p w:rsidR="00374246" w:rsidRDefault="00374246" w:rsidP="00374246">
      <w:pPr>
        <w:ind w:left="720"/>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sidRPr="00864FD1">
        <w:rPr>
          <w:rFonts w:ascii="Calisto MT" w:hAnsi="Calisto MT"/>
          <w:b/>
          <w:i/>
          <w:color w:val="4F81BD" w:themeColor="accent1"/>
          <w:sz w:val="21"/>
          <w:szCs w:val="21"/>
        </w:rPr>
        <w:t>Study Limitations.</w:t>
      </w:r>
      <w:r>
        <w:rPr>
          <w:rFonts w:ascii="Calisto MT" w:hAnsi="Calisto MT"/>
          <w:b/>
          <w:i/>
          <w:color w:val="4F81BD" w:themeColor="accent1"/>
          <w:sz w:val="21"/>
          <w:szCs w:val="21"/>
        </w:rPr>
        <w:t xml:space="preserve"> </w:t>
      </w:r>
      <w:r>
        <w:rPr>
          <w:rFonts w:ascii="Franklin Gothic Book" w:hAnsi="Franklin Gothic Book"/>
          <w:sz w:val="21"/>
          <w:szCs w:val="21"/>
        </w:rPr>
        <w:t>As discussed above, the goal of this study is to document characteristics of districts’ current program options for suspended and expelled students, and identify associated resources and estimate their cost. T</w:t>
      </w:r>
      <w:r w:rsidRPr="005E6F7B">
        <w:rPr>
          <w:rFonts w:ascii="Franklin Gothic Book" w:hAnsi="Franklin Gothic Book"/>
          <w:sz w:val="21"/>
          <w:szCs w:val="21"/>
        </w:rPr>
        <w:t>here are</w:t>
      </w:r>
      <w:r>
        <w:rPr>
          <w:rFonts w:ascii="Franklin Gothic Book" w:hAnsi="Franklin Gothic Book"/>
          <w:sz w:val="21"/>
          <w:szCs w:val="21"/>
        </w:rPr>
        <w:t xml:space="preserve">, however, </w:t>
      </w:r>
      <w:r w:rsidRPr="005E6F7B">
        <w:rPr>
          <w:rFonts w:ascii="Franklin Gothic Book" w:hAnsi="Franklin Gothic Book"/>
          <w:sz w:val="21"/>
          <w:szCs w:val="21"/>
        </w:rPr>
        <w:t xml:space="preserve">inherent limitations </w:t>
      </w:r>
      <w:r>
        <w:rPr>
          <w:rFonts w:ascii="Franklin Gothic Book" w:hAnsi="Franklin Gothic Book"/>
          <w:sz w:val="21"/>
          <w:szCs w:val="21"/>
        </w:rPr>
        <w:t>with the</w:t>
      </w:r>
      <w:r w:rsidRPr="005E6F7B">
        <w:rPr>
          <w:rFonts w:ascii="Franklin Gothic Book" w:hAnsi="Franklin Gothic Book"/>
          <w:sz w:val="21"/>
          <w:szCs w:val="21"/>
        </w:rPr>
        <w:t xml:space="preserve"> approach </w:t>
      </w:r>
      <w:r>
        <w:rPr>
          <w:rFonts w:ascii="Franklin Gothic Book" w:hAnsi="Franklin Gothic Book"/>
          <w:sz w:val="21"/>
          <w:szCs w:val="21"/>
        </w:rPr>
        <w:t xml:space="preserve">taken up by the study team to do so. </w:t>
      </w:r>
    </w:p>
    <w:p w:rsidR="00374246" w:rsidRDefault="00374246" w:rsidP="00374246">
      <w:pPr>
        <w:pStyle w:val="ListParagraph"/>
        <w:numPr>
          <w:ilvl w:val="0"/>
          <w:numId w:val="34"/>
        </w:numPr>
        <w:spacing w:before="120"/>
        <w:ind w:left="360"/>
        <w:contextualSpacing w:val="0"/>
        <w:jc w:val="both"/>
        <w:rPr>
          <w:rFonts w:ascii="Franklin Gothic Book" w:hAnsi="Franklin Gothic Book"/>
          <w:sz w:val="21"/>
          <w:szCs w:val="21"/>
        </w:rPr>
      </w:pPr>
      <w:r w:rsidRPr="003B1BDF">
        <w:rPr>
          <w:rFonts w:ascii="Franklin Gothic Book" w:hAnsi="Franklin Gothic Book"/>
          <w:sz w:val="21"/>
          <w:szCs w:val="21"/>
        </w:rPr>
        <w:t xml:space="preserve">First, this study provides a snapshot of </w:t>
      </w:r>
      <w:r>
        <w:rPr>
          <w:rFonts w:ascii="Franklin Gothic Book" w:hAnsi="Franklin Gothic Book"/>
          <w:sz w:val="21"/>
          <w:szCs w:val="21"/>
        </w:rPr>
        <w:t xml:space="preserve">selected programs that districts had in place to serve suspended and expelled students during the 2012-13 school </w:t>
      </w:r>
      <w:proofErr w:type="gramStart"/>
      <w:r>
        <w:rPr>
          <w:rFonts w:ascii="Franklin Gothic Book" w:hAnsi="Franklin Gothic Book"/>
          <w:sz w:val="21"/>
          <w:szCs w:val="21"/>
        </w:rPr>
        <w:t>year</w:t>
      </w:r>
      <w:proofErr w:type="gramEnd"/>
      <w:r>
        <w:rPr>
          <w:rFonts w:ascii="Franklin Gothic Book" w:hAnsi="Franklin Gothic Book"/>
          <w:sz w:val="21"/>
          <w:szCs w:val="21"/>
        </w:rPr>
        <w:t xml:space="preserve"> – a full year ahead of new Chapter 222 requirements. While the program options provide academic services to suspended students, they were not put in place to meet the new requirements of the Law. Thus</w:t>
      </w:r>
      <w:r w:rsidRPr="003B1BDF">
        <w:rPr>
          <w:rFonts w:ascii="Franklin Gothic Book" w:hAnsi="Franklin Gothic Book"/>
          <w:sz w:val="21"/>
          <w:szCs w:val="21"/>
        </w:rPr>
        <w:t xml:space="preserve">, districts may continue to make modifications to the program options that </w:t>
      </w:r>
      <w:r>
        <w:rPr>
          <w:rFonts w:ascii="Franklin Gothic Book" w:hAnsi="Franklin Gothic Book"/>
          <w:sz w:val="21"/>
          <w:szCs w:val="21"/>
        </w:rPr>
        <w:t>were</w:t>
      </w:r>
      <w:r w:rsidRPr="003B1BDF">
        <w:rPr>
          <w:rFonts w:ascii="Franklin Gothic Book" w:hAnsi="Franklin Gothic Book"/>
          <w:sz w:val="21"/>
          <w:szCs w:val="21"/>
        </w:rPr>
        <w:t xml:space="preserve"> identified and selected for the purposes of this study; districts may also make wholesale changes to current academic offerings to further align to the provisions of the Law</w:t>
      </w:r>
      <w:r>
        <w:rPr>
          <w:rFonts w:ascii="Franklin Gothic Book" w:hAnsi="Franklin Gothic Book"/>
          <w:sz w:val="21"/>
          <w:szCs w:val="21"/>
        </w:rPr>
        <w:t>. In either case, district modifications to academic offerings may limit the relevancy of the findings in this report</w:t>
      </w:r>
      <w:r w:rsidRPr="003B1BDF">
        <w:rPr>
          <w:rFonts w:ascii="Franklin Gothic Book" w:hAnsi="Franklin Gothic Book"/>
          <w:sz w:val="21"/>
          <w:szCs w:val="21"/>
        </w:rPr>
        <w:t>.</w:t>
      </w:r>
      <w:r>
        <w:rPr>
          <w:rFonts w:ascii="Franklin Gothic Book" w:hAnsi="Franklin Gothic Book"/>
          <w:sz w:val="21"/>
          <w:szCs w:val="21"/>
        </w:rPr>
        <w:t xml:space="preserve"> </w:t>
      </w:r>
    </w:p>
    <w:p w:rsidR="00374246" w:rsidRDefault="00374246" w:rsidP="00374246">
      <w:pPr>
        <w:pStyle w:val="ListParagraph"/>
        <w:numPr>
          <w:ilvl w:val="0"/>
          <w:numId w:val="34"/>
        </w:numPr>
        <w:spacing w:before="120"/>
        <w:ind w:left="360"/>
        <w:contextualSpacing w:val="0"/>
        <w:jc w:val="both"/>
        <w:rPr>
          <w:rFonts w:ascii="Franklin Gothic Book" w:hAnsi="Franklin Gothic Book"/>
          <w:sz w:val="21"/>
          <w:szCs w:val="21"/>
        </w:rPr>
      </w:pPr>
      <w:r>
        <w:rPr>
          <w:rFonts w:ascii="Franklin Gothic Book" w:hAnsi="Franklin Gothic Book"/>
          <w:sz w:val="21"/>
          <w:szCs w:val="21"/>
        </w:rPr>
        <w:t xml:space="preserve">Second, districts selected for this study had existing program options in place to serve suspended or expelled students; as such, the study team was unable to calculate the additional, or marginal, costs of program development. In addition, because districts were in process of considering how to meet new administrative requirements, the study team was unable to calculate the full cost of district implementation. Thus, district cost estimates reflect the cost of existing programs, but do not reflect the total cost to a district of Chapter 222 implementation.  </w:t>
      </w:r>
    </w:p>
    <w:p w:rsidR="00374246" w:rsidRDefault="00374246" w:rsidP="00374246">
      <w:pPr>
        <w:pStyle w:val="ListParagraph"/>
        <w:numPr>
          <w:ilvl w:val="0"/>
          <w:numId w:val="34"/>
        </w:numPr>
        <w:spacing w:before="120"/>
        <w:ind w:left="360"/>
        <w:contextualSpacing w:val="0"/>
        <w:jc w:val="both"/>
        <w:rPr>
          <w:rFonts w:ascii="Franklin Gothic Book" w:hAnsi="Franklin Gothic Book"/>
          <w:sz w:val="21"/>
          <w:szCs w:val="21"/>
        </w:rPr>
      </w:pPr>
      <w:r>
        <w:rPr>
          <w:rFonts w:ascii="Franklin Gothic Book" w:hAnsi="Franklin Gothic Book"/>
          <w:sz w:val="21"/>
          <w:szCs w:val="21"/>
        </w:rPr>
        <w:t xml:space="preserve">Third, </w:t>
      </w:r>
      <w:r w:rsidRPr="008016D7">
        <w:rPr>
          <w:rFonts w:ascii="Franklin Gothic Book" w:hAnsi="Franklin Gothic Book"/>
          <w:sz w:val="21"/>
          <w:szCs w:val="21"/>
        </w:rPr>
        <w:t>Chapter 222 legislation stipulates that districts provide</w:t>
      </w:r>
      <w:r>
        <w:rPr>
          <w:rFonts w:ascii="Franklin Gothic Book" w:hAnsi="Franklin Gothic Book"/>
          <w:sz w:val="21"/>
          <w:szCs w:val="21"/>
        </w:rPr>
        <w:t xml:space="preserve"> academic</w:t>
      </w:r>
      <w:r w:rsidRPr="008016D7">
        <w:rPr>
          <w:rFonts w:ascii="Franklin Gothic Book" w:hAnsi="Franklin Gothic Book"/>
          <w:sz w:val="21"/>
          <w:szCs w:val="21"/>
        </w:rPr>
        <w:t xml:space="preserve"> services to students during the course of a suspension or expulsion. By definition, there is a built-in unpredictability of student referral and enrollment in these programs for which districts have to plan and budget. Through the course of this project, the study team has learned that district programs are idiosyncratic and are largely built in response to specific student needs. Both of these factors make these programs difficult to generalize across sites, and even more challenging to derive cost estimates given the standardization process that is required to do so. </w:t>
      </w:r>
    </w:p>
    <w:p w:rsidR="00374246" w:rsidRPr="007D17BD" w:rsidRDefault="00374246" w:rsidP="00374246">
      <w:pPr>
        <w:pStyle w:val="ListParagraph"/>
        <w:numPr>
          <w:ilvl w:val="0"/>
          <w:numId w:val="34"/>
        </w:numPr>
        <w:spacing w:before="120"/>
        <w:ind w:left="360"/>
        <w:contextualSpacing w:val="0"/>
        <w:jc w:val="both"/>
        <w:rPr>
          <w:rFonts w:ascii="Franklin Gothic Book" w:hAnsi="Franklin Gothic Book"/>
          <w:sz w:val="21"/>
          <w:szCs w:val="21"/>
        </w:rPr>
      </w:pPr>
      <w:r>
        <w:rPr>
          <w:rFonts w:ascii="Franklin Gothic Book" w:hAnsi="Franklin Gothic Book"/>
          <w:sz w:val="21"/>
          <w:szCs w:val="21"/>
        </w:rPr>
        <w:t>Fourth, i</w:t>
      </w:r>
      <w:r w:rsidRPr="007D17BD">
        <w:rPr>
          <w:rFonts w:ascii="Franklin Gothic Book" w:hAnsi="Franklin Gothic Book"/>
          <w:sz w:val="21"/>
          <w:szCs w:val="21"/>
        </w:rPr>
        <w:t xml:space="preserve">n developing the </w:t>
      </w:r>
      <w:r>
        <w:rPr>
          <w:rFonts w:ascii="Franklin Gothic Book" w:hAnsi="Franklin Gothic Book"/>
          <w:sz w:val="21"/>
          <w:szCs w:val="21"/>
        </w:rPr>
        <w:t xml:space="preserve">cost estimates for the district program options, the study team </w:t>
      </w:r>
      <w:r w:rsidRPr="007D17BD">
        <w:rPr>
          <w:rFonts w:ascii="Franklin Gothic Book" w:hAnsi="Franklin Gothic Book"/>
          <w:sz w:val="21"/>
          <w:szCs w:val="21"/>
        </w:rPr>
        <w:t>considered only those resources related to providing</w:t>
      </w:r>
      <w:r>
        <w:rPr>
          <w:rFonts w:ascii="Franklin Gothic Book" w:hAnsi="Franklin Gothic Book"/>
          <w:sz w:val="21"/>
          <w:szCs w:val="21"/>
        </w:rPr>
        <w:t xml:space="preserve"> </w:t>
      </w:r>
      <w:r w:rsidRPr="007D17BD">
        <w:rPr>
          <w:rFonts w:ascii="Franklin Gothic Book" w:hAnsi="Franklin Gothic Book"/>
          <w:sz w:val="21"/>
          <w:szCs w:val="21"/>
        </w:rPr>
        <w:t>academic services to suspended or expelled students. This focus on instruction-related costs pro</w:t>
      </w:r>
      <w:r>
        <w:rPr>
          <w:rFonts w:ascii="Franklin Gothic Book" w:hAnsi="Franklin Gothic Book"/>
          <w:sz w:val="21"/>
          <w:szCs w:val="21"/>
        </w:rPr>
        <w:t xml:space="preserve">vides districts with data on </w:t>
      </w:r>
      <w:r w:rsidRPr="007D17BD">
        <w:rPr>
          <w:rFonts w:ascii="Franklin Gothic Book" w:hAnsi="Franklin Gothic Book"/>
          <w:sz w:val="21"/>
          <w:szCs w:val="21"/>
        </w:rPr>
        <w:t xml:space="preserve">the resources used, and corresponding costs incurred, by districts to </w:t>
      </w:r>
      <w:r>
        <w:rPr>
          <w:rFonts w:ascii="Franklin Gothic Book" w:hAnsi="Franklin Gothic Book"/>
          <w:sz w:val="21"/>
          <w:szCs w:val="21"/>
        </w:rPr>
        <w:t>administer these program options</w:t>
      </w:r>
      <w:r w:rsidRPr="007D17BD">
        <w:rPr>
          <w:rFonts w:ascii="Franklin Gothic Book" w:hAnsi="Franklin Gothic Book"/>
          <w:sz w:val="21"/>
          <w:szCs w:val="21"/>
        </w:rPr>
        <w:t xml:space="preserve">. </w:t>
      </w:r>
      <w:r>
        <w:rPr>
          <w:rFonts w:ascii="Franklin Gothic Book" w:hAnsi="Franklin Gothic Book"/>
          <w:sz w:val="21"/>
          <w:szCs w:val="21"/>
        </w:rPr>
        <w:t xml:space="preserve">The study team </w:t>
      </w:r>
      <w:r w:rsidRPr="007D17BD">
        <w:rPr>
          <w:rFonts w:ascii="Franklin Gothic Book" w:hAnsi="Franklin Gothic Book"/>
          <w:sz w:val="21"/>
          <w:szCs w:val="21"/>
        </w:rPr>
        <w:t>did not identify resources related to other types of program operations and facilities</w:t>
      </w:r>
      <w:r>
        <w:rPr>
          <w:rFonts w:ascii="Franklin Gothic Book" w:hAnsi="Franklin Gothic Book"/>
          <w:sz w:val="21"/>
          <w:szCs w:val="21"/>
        </w:rPr>
        <w:t xml:space="preserve">, such as </w:t>
      </w:r>
      <w:r w:rsidRPr="007D17BD">
        <w:rPr>
          <w:rFonts w:ascii="Franklin Gothic Book" w:hAnsi="Franklin Gothic Book"/>
          <w:sz w:val="21"/>
          <w:szCs w:val="21"/>
        </w:rPr>
        <w:t>technology- and facility-related resources</w:t>
      </w:r>
      <w:r>
        <w:rPr>
          <w:rFonts w:ascii="Franklin Gothic Book" w:hAnsi="Franklin Gothic Book"/>
          <w:sz w:val="21"/>
          <w:szCs w:val="21"/>
        </w:rPr>
        <w:t>. The study team</w:t>
      </w:r>
      <w:r w:rsidRPr="007D17BD">
        <w:rPr>
          <w:rFonts w:ascii="Franklin Gothic Book" w:hAnsi="Franklin Gothic Book"/>
          <w:sz w:val="21"/>
          <w:szCs w:val="21"/>
        </w:rPr>
        <w:t xml:space="preserve"> also did not consider resources that might be used by districts to provide non-academic supports such as </w:t>
      </w:r>
      <w:r>
        <w:rPr>
          <w:rFonts w:ascii="Franklin Gothic Book" w:hAnsi="Franklin Gothic Book"/>
          <w:sz w:val="21"/>
          <w:szCs w:val="21"/>
        </w:rPr>
        <w:t xml:space="preserve">non-academic counseling, referrals to treatment options or other services such as </w:t>
      </w:r>
      <w:r w:rsidRPr="007D17BD">
        <w:rPr>
          <w:rFonts w:ascii="Franklin Gothic Book" w:hAnsi="Franklin Gothic Book"/>
          <w:sz w:val="21"/>
          <w:szCs w:val="21"/>
        </w:rPr>
        <w:t>case management</w:t>
      </w:r>
      <w:r>
        <w:rPr>
          <w:rFonts w:ascii="Franklin Gothic Book" w:hAnsi="Franklin Gothic Book"/>
          <w:sz w:val="21"/>
          <w:szCs w:val="21"/>
        </w:rPr>
        <w:t xml:space="preserve">.  </w:t>
      </w:r>
      <w:r w:rsidRPr="007107C1">
        <w:rPr>
          <w:rFonts w:ascii="Franklin Gothic Book" w:hAnsi="Franklin Gothic Book"/>
          <w:sz w:val="21"/>
          <w:szCs w:val="21"/>
        </w:rPr>
        <w:t>Given the highly individualized nature of the non-academic services and supports the district</w:t>
      </w:r>
      <w:r>
        <w:rPr>
          <w:rFonts w:ascii="Franklin Gothic Book" w:hAnsi="Franklin Gothic Book"/>
          <w:sz w:val="21"/>
          <w:szCs w:val="21"/>
        </w:rPr>
        <w:t>s</w:t>
      </w:r>
      <w:r w:rsidRPr="007107C1">
        <w:rPr>
          <w:rFonts w:ascii="Franklin Gothic Book" w:hAnsi="Franklin Gothic Book"/>
          <w:sz w:val="21"/>
          <w:szCs w:val="21"/>
        </w:rPr>
        <w:t xml:space="preserve"> provide, it was impossible to identify a standard package of resources, and corresponding costs, for the non-academic services students might receive while participating in any</w:t>
      </w:r>
      <w:r>
        <w:rPr>
          <w:rFonts w:ascii="Franklin Gothic Book" w:hAnsi="Franklin Gothic Book"/>
          <w:sz w:val="21"/>
          <w:szCs w:val="21"/>
        </w:rPr>
        <w:t xml:space="preserve"> </w:t>
      </w:r>
      <w:r w:rsidRPr="007107C1">
        <w:rPr>
          <w:rFonts w:ascii="Franklin Gothic Book" w:hAnsi="Franklin Gothic Book"/>
          <w:sz w:val="21"/>
          <w:szCs w:val="21"/>
        </w:rPr>
        <w:t>one of the program options</w:t>
      </w:r>
      <w:r>
        <w:rPr>
          <w:rFonts w:ascii="Franklin Gothic Book" w:hAnsi="Franklin Gothic Book"/>
          <w:sz w:val="21"/>
          <w:szCs w:val="21"/>
        </w:rPr>
        <w:t>.</w:t>
      </w:r>
    </w:p>
    <w:p w:rsidR="00374246" w:rsidRDefault="00374246" w:rsidP="00374246">
      <w:pPr>
        <w:pStyle w:val="ListParagraph"/>
        <w:numPr>
          <w:ilvl w:val="0"/>
          <w:numId w:val="34"/>
        </w:numPr>
        <w:spacing w:before="120"/>
        <w:ind w:left="360"/>
        <w:contextualSpacing w:val="0"/>
        <w:jc w:val="both"/>
        <w:rPr>
          <w:rFonts w:ascii="Franklin Gothic Book" w:hAnsi="Franklin Gothic Book"/>
          <w:sz w:val="21"/>
          <w:szCs w:val="21"/>
        </w:rPr>
      </w:pPr>
      <w:r w:rsidRPr="00101116">
        <w:rPr>
          <w:rFonts w:ascii="Franklin Gothic Book" w:hAnsi="Franklin Gothic Book"/>
          <w:sz w:val="21"/>
          <w:szCs w:val="21"/>
        </w:rPr>
        <w:t xml:space="preserve">Finally, the study team made the decision to allocate costs on a per student basis, assuming that the “fixed” costs associated with program operations can be equally distributed among a finite number of students, defined in terms of the total number of students served by the program during the 2012-13 </w:t>
      </w:r>
      <w:r>
        <w:rPr>
          <w:rFonts w:ascii="Franklin Gothic Book" w:hAnsi="Franklin Gothic Book"/>
          <w:sz w:val="21"/>
          <w:szCs w:val="21"/>
        </w:rPr>
        <w:t>school</w:t>
      </w:r>
      <w:r w:rsidRPr="00101116">
        <w:rPr>
          <w:rFonts w:ascii="Franklin Gothic Book" w:hAnsi="Franklin Gothic Book"/>
          <w:sz w:val="21"/>
          <w:szCs w:val="21"/>
        </w:rPr>
        <w:t xml:space="preserve"> </w:t>
      </w:r>
      <w:proofErr w:type="gramStart"/>
      <w:r w:rsidRPr="00101116">
        <w:rPr>
          <w:rFonts w:ascii="Franklin Gothic Book" w:hAnsi="Franklin Gothic Book"/>
          <w:sz w:val="21"/>
          <w:szCs w:val="21"/>
        </w:rPr>
        <w:t>year</w:t>
      </w:r>
      <w:proofErr w:type="gramEnd"/>
      <w:r w:rsidRPr="00101116">
        <w:rPr>
          <w:rFonts w:ascii="Franklin Gothic Book" w:hAnsi="Franklin Gothic Book"/>
          <w:sz w:val="21"/>
          <w:szCs w:val="21"/>
        </w:rPr>
        <w:t>.</w:t>
      </w:r>
      <w:r>
        <w:rPr>
          <w:rFonts w:ascii="Franklin Gothic Book" w:hAnsi="Franklin Gothic Book"/>
          <w:sz w:val="21"/>
          <w:szCs w:val="21"/>
        </w:rPr>
        <w:t xml:space="preserve"> </w:t>
      </w:r>
      <w:r w:rsidRPr="00101116">
        <w:rPr>
          <w:rFonts w:ascii="Franklin Gothic Book" w:hAnsi="Franklin Gothic Book"/>
          <w:sz w:val="21"/>
          <w:szCs w:val="21"/>
        </w:rPr>
        <w:t>In reality, it may be the case that the program will serve a greater or lesser number of students. This would impact the share of costs associated with serving suspended and expelled students</w:t>
      </w:r>
      <w:r>
        <w:rPr>
          <w:rFonts w:ascii="Franklin Gothic Book" w:hAnsi="Franklin Gothic Book"/>
          <w:sz w:val="21"/>
          <w:szCs w:val="21"/>
        </w:rPr>
        <w:t xml:space="preserve">. </w:t>
      </w:r>
      <w:r w:rsidRPr="003B1BDF">
        <w:rPr>
          <w:rFonts w:ascii="Franklin Gothic Book" w:hAnsi="Franklin Gothic Book"/>
          <w:sz w:val="21"/>
          <w:szCs w:val="21"/>
        </w:rPr>
        <w:t>However, given available data, this was the best approach to approximating the share of total resources, and corresponding costs, that would be required to serve an ad</w:t>
      </w:r>
      <w:r>
        <w:rPr>
          <w:rFonts w:ascii="Franklin Gothic Book" w:hAnsi="Franklin Gothic Book"/>
          <w:sz w:val="21"/>
          <w:szCs w:val="21"/>
        </w:rPr>
        <w:t xml:space="preserve">ditional </w:t>
      </w:r>
      <w:r w:rsidRPr="003B1BDF">
        <w:rPr>
          <w:rFonts w:ascii="Franklin Gothic Book" w:hAnsi="Franklin Gothic Book"/>
          <w:sz w:val="21"/>
          <w:szCs w:val="21"/>
        </w:rPr>
        <w:t>student assigned to the program.</w:t>
      </w:r>
      <w:r>
        <w:rPr>
          <w:rFonts w:ascii="Franklin Gothic Book" w:hAnsi="Franklin Gothic Book"/>
          <w:sz w:val="21"/>
          <w:szCs w:val="21"/>
        </w:rPr>
        <w:t xml:space="preserve"> </w:t>
      </w:r>
    </w:p>
    <w:p w:rsidR="00374246" w:rsidRDefault="00374246" w:rsidP="00374246">
      <w:pPr>
        <w:jc w:val="both"/>
        <w:rPr>
          <w:rFonts w:ascii="Calisto MT" w:hAnsi="Calisto MT"/>
          <w:b/>
          <w:color w:val="009900"/>
        </w:rPr>
      </w:pPr>
    </w:p>
    <w:p w:rsidR="00374246" w:rsidRPr="0055418A" w:rsidRDefault="00374246" w:rsidP="00374246">
      <w:pPr>
        <w:jc w:val="both"/>
        <w:rPr>
          <w:rFonts w:ascii="Calisto MT" w:hAnsi="Calisto MT"/>
          <w:b/>
          <w:color w:val="008000"/>
          <w:sz w:val="26"/>
          <w:szCs w:val="26"/>
        </w:rPr>
      </w:pPr>
      <w:r>
        <w:rPr>
          <w:rFonts w:ascii="Calisto MT" w:hAnsi="Calisto MT"/>
          <w:b/>
          <w:color w:val="008000"/>
          <w:sz w:val="26"/>
          <w:szCs w:val="26"/>
        </w:rPr>
        <w:t>Study Findings</w:t>
      </w:r>
    </w:p>
    <w:p w:rsidR="00374246" w:rsidRPr="00B24E06" w:rsidRDefault="00374246" w:rsidP="00374246">
      <w:pPr>
        <w:widowControl w:val="0"/>
        <w:autoSpaceDE w:val="0"/>
        <w:autoSpaceDN w:val="0"/>
        <w:adjustRightInd w:val="0"/>
        <w:rPr>
          <w:rFonts w:ascii="Franklin Gothic Book" w:eastAsiaTheme="minorHAnsi" w:hAnsi="Franklin Gothic Book" w:cs="Franklin Gothic Book"/>
          <w:sz w:val="21"/>
          <w:szCs w:val="21"/>
        </w:rPr>
      </w:pPr>
      <w:r w:rsidRPr="00B24E06">
        <w:rPr>
          <w:rFonts w:ascii="Franklin Gothic Book" w:eastAsiaTheme="minorHAnsi" w:hAnsi="Franklin Gothic Book" w:cs="Franklin Gothic Book"/>
          <w:sz w:val="21"/>
          <w:szCs w:val="21"/>
        </w:rPr>
        <w:t xml:space="preserve">In light of these caveats, </w:t>
      </w:r>
      <w:r w:rsidRPr="007107C1">
        <w:rPr>
          <w:rFonts w:ascii="Franklin Gothic Book" w:eastAsiaTheme="minorHAnsi" w:hAnsi="Franklin Gothic Book" w:cs="Franklin Gothic Book"/>
          <w:sz w:val="21"/>
          <w:szCs w:val="21"/>
        </w:rPr>
        <w:t xml:space="preserve">the following section </w:t>
      </w:r>
      <w:r w:rsidRPr="00B24E06">
        <w:rPr>
          <w:rFonts w:ascii="Franklin Gothic Book" w:eastAsiaTheme="minorHAnsi" w:hAnsi="Franklin Gothic Book" w:cs="Franklin Gothic Book"/>
          <w:sz w:val="21"/>
          <w:szCs w:val="21"/>
        </w:rPr>
        <w:t>present</w:t>
      </w:r>
      <w:r w:rsidRPr="007107C1">
        <w:rPr>
          <w:rFonts w:ascii="Franklin Gothic Book" w:eastAsiaTheme="minorHAnsi" w:hAnsi="Franklin Gothic Book" w:cs="Franklin Gothic Book"/>
          <w:sz w:val="21"/>
          <w:szCs w:val="21"/>
        </w:rPr>
        <w:t>s</w:t>
      </w:r>
      <w:r w:rsidRPr="00B24E06">
        <w:rPr>
          <w:rFonts w:ascii="Franklin Gothic Book" w:eastAsiaTheme="minorHAnsi" w:hAnsi="Franklin Gothic Book" w:cs="Franklin Gothic Book"/>
          <w:sz w:val="21"/>
          <w:szCs w:val="21"/>
        </w:rPr>
        <w:t xml:space="preserve"> findings from </w:t>
      </w:r>
      <w:r w:rsidRPr="007107C1">
        <w:rPr>
          <w:rFonts w:ascii="Franklin Gothic Book" w:eastAsiaTheme="minorHAnsi" w:hAnsi="Franklin Gothic Book" w:cs="Franklin Gothic Book"/>
          <w:sz w:val="21"/>
          <w:szCs w:val="21"/>
        </w:rPr>
        <w:t xml:space="preserve">the data collected by the study team from </w:t>
      </w:r>
      <w:r w:rsidRPr="00B24E06">
        <w:rPr>
          <w:rFonts w:ascii="Franklin Gothic Book" w:eastAsiaTheme="minorHAnsi" w:hAnsi="Franklin Gothic Book" w:cs="Franklin Gothic Book"/>
          <w:sz w:val="21"/>
          <w:szCs w:val="21"/>
        </w:rPr>
        <w:t>district</w:t>
      </w:r>
      <w:r w:rsidRPr="007107C1">
        <w:rPr>
          <w:rFonts w:ascii="Franklin Gothic Book" w:eastAsiaTheme="minorHAnsi" w:hAnsi="Franklin Gothic Book" w:cs="Franklin Gothic Book"/>
          <w:sz w:val="21"/>
          <w:szCs w:val="21"/>
        </w:rPr>
        <w:t>s and ESE</w:t>
      </w:r>
      <w:r w:rsidRPr="00B24E06">
        <w:rPr>
          <w:rFonts w:ascii="Franklin Gothic Book" w:eastAsiaTheme="minorHAnsi" w:hAnsi="Franklin Gothic Book" w:cs="Franklin Gothic Book"/>
          <w:sz w:val="21"/>
          <w:szCs w:val="21"/>
        </w:rPr>
        <w:t xml:space="preserve">. </w:t>
      </w:r>
      <w:r w:rsidRPr="00B24E06">
        <w:rPr>
          <w:rFonts w:ascii="Franklin Gothic Book" w:hAnsi="Franklin Gothic Book"/>
          <w:sz w:val="21"/>
          <w:szCs w:val="21"/>
        </w:rPr>
        <w:t>Th</w:t>
      </w:r>
      <w:r w:rsidRPr="007107C1">
        <w:rPr>
          <w:rFonts w:ascii="Franklin Gothic Book" w:hAnsi="Franklin Gothic Book"/>
          <w:sz w:val="21"/>
          <w:szCs w:val="21"/>
        </w:rPr>
        <w:t xml:space="preserve">e </w:t>
      </w:r>
      <w:r w:rsidRPr="00B24E06">
        <w:rPr>
          <w:rFonts w:ascii="Franklin Gothic Book" w:hAnsi="Franklin Gothic Book"/>
          <w:sz w:val="21"/>
          <w:szCs w:val="21"/>
        </w:rPr>
        <w:t xml:space="preserve">study focused on four categories of findings: </w:t>
      </w:r>
    </w:p>
    <w:p w:rsidR="00374246" w:rsidRPr="00B24E06" w:rsidRDefault="00374246" w:rsidP="00374246">
      <w:pPr>
        <w:pStyle w:val="ListParagraph"/>
        <w:numPr>
          <w:ilvl w:val="0"/>
          <w:numId w:val="35"/>
        </w:numPr>
        <w:contextualSpacing w:val="0"/>
        <w:jc w:val="both"/>
        <w:rPr>
          <w:rFonts w:ascii="Franklin Gothic Book" w:hAnsi="Franklin Gothic Book"/>
          <w:sz w:val="21"/>
          <w:szCs w:val="21"/>
        </w:rPr>
      </w:pPr>
      <w:r w:rsidRPr="00B24E06">
        <w:rPr>
          <w:rFonts w:ascii="Franklin Gothic Book" w:hAnsi="Franklin Gothic Book"/>
          <w:sz w:val="21"/>
          <w:szCs w:val="21"/>
        </w:rPr>
        <w:t>existing district program</w:t>
      </w:r>
      <w:r w:rsidRPr="007107C1">
        <w:rPr>
          <w:rFonts w:ascii="Franklin Gothic Book" w:hAnsi="Franklin Gothic Book"/>
          <w:sz w:val="21"/>
          <w:szCs w:val="21"/>
        </w:rPr>
        <w:t xml:space="preserve"> option</w:t>
      </w:r>
      <w:r w:rsidRPr="00B24E06">
        <w:rPr>
          <w:rFonts w:ascii="Franklin Gothic Book" w:hAnsi="Franklin Gothic Book"/>
          <w:sz w:val="21"/>
          <w:szCs w:val="21"/>
        </w:rPr>
        <w:t>s</w:t>
      </w:r>
      <w:r w:rsidRPr="007107C1">
        <w:rPr>
          <w:rFonts w:ascii="Franklin Gothic Book" w:hAnsi="Franklin Gothic Book"/>
          <w:sz w:val="21"/>
          <w:szCs w:val="21"/>
        </w:rPr>
        <w:t xml:space="preserve"> for academic services for suspended or expelled students</w:t>
      </w:r>
      <w:r w:rsidRPr="00B24E06">
        <w:rPr>
          <w:rFonts w:ascii="Franklin Gothic Book" w:hAnsi="Franklin Gothic Book"/>
          <w:sz w:val="21"/>
          <w:szCs w:val="21"/>
        </w:rPr>
        <w:t xml:space="preserve">, including detailed profiles; </w:t>
      </w:r>
    </w:p>
    <w:p w:rsidR="00374246" w:rsidRPr="00B24E06" w:rsidRDefault="00374246" w:rsidP="00374246">
      <w:pPr>
        <w:pStyle w:val="ListParagraph"/>
        <w:numPr>
          <w:ilvl w:val="0"/>
          <w:numId w:val="35"/>
        </w:numPr>
        <w:contextualSpacing w:val="0"/>
        <w:jc w:val="both"/>
        <w:rPr>
          <w:rFonts w:ascii="Franklin Gothic Book" w:hAnsi="Franklin Gothic Book"/>
          <w:sz w:val="21"/>
          <w:szCs w:val="21"/>
        </w:rPr>
      </w:pPr>
      <w:r w:rsidRPr="00B24E06">
        <w:rPr>
          <w:rFonts w:ascii="Franklin Gothic Book" w:hAnsi="Franklin Gothic Book"/>
          <w:sz w:val="21"/>
          <w:szCs w:val="21"/>
        </w:rPr>
        <w:t xml:space="preserve">costs related to these existing </w:t>
      </w:r>
      <w:r w:rsidRPr="007107C1">
        <w:rPr>
          <w:rFonts w:ascii="Franklin Gothic Book" w:hAnsi="Franklin Gothic Book"/>
          <w:sz w:val="21"/>
          <w:szCs w:val="21"/>
        </w:rPr>
        <w:t xml:space="preserve">academic </w:t>
      </w:r>
      <w:r w:rsidRPr="00B24E06">
        <w:rPr>
          <w:rFonts w:ascii="Franklin Gothic Book" w:hAnsi="Franklin Gothic Book"/>
          <w:sz w:val="21"/>
          <w:szCs w:val="21"/>
        </w:rPr>
        <w:t>program options;</w:t>
      </w:r>
    </w:p>
    <w:p w:rsidR="00374246" w:rsidRPr="00B24E06" w:rsidRDefault="00374246" w:rsidP="00374246">
      <w:pPr>
        <w:pStyle w:val="ListParagraph"/>
        <w:numPr>
          <w:ilvl w:val="0"/>
          <w:numId w:val="35"/>
        </w:numPr>
        <w:contextualSpacing w:val="0"/>
        <w:jc w:val="both"/>
        <w:rPr>
          <w:rFonts w:ascii="Franklin Gothic Book" w:hAnsi="Franklin Gothic Book"/>
          <w:sz w:val="21"/>
          <w:szCs w:val="21"/>
        </w:rPr>
      </w:pPr>
      <w:r w:rsidRPr="00B24E06">
        <w:rPr>
          <w:rFonts w:ascii="Franklin Gothic Book" w:hAnsi="Franklin Gothic Book"/>
          <w:sz w:val="21"/>
          <w:szCs w:val="21"/>
        </w:rPr>
        <w:t xml:space="preserve">district implementation of </w:t>
      </w:r>
      <w:r w:rsidRPr="007107C1">
        <w:rPr>
          <w:rFonts w:ascii="Franklin Gothic Book" w:hAnsi="Franklin Gothic Book"/>
          <w:sz w:val="21"/>
          <w:szCs w:val="21"/>
        </w:rPr>
        <w:t xml:space="preserve">Chapter 222 </w:t>
      </w:r>
      <w:r w:rsidRPr="00B24E06">
        <w:rPr>
          <w:rFonts w:ascii="Franklin Gothic Book" w:hAnsi="Franklin Gothic Book"/>
          <w:sz w:val="21"/>
          <w:szCs w:val="21"/>
        </w:rPr>
        <w:t xml:space="preserve">requirements; and </w:t>
      </w:r>
    </w:p>
    <w:p w:rsidR="00374246" w:rsidRPr="00B24E06" w:rsidRDefault="00374246" w:rsidP="00374246">
      <w:pPr>
        <w:pStyle w:val="ListParagraph"/>
        <w:numPr>
          <w:ilvl w:val="0"/>
          <w:numId w:val="35"/>
        </w:numPr>
        <w:contextualSpacing w:val="0"/>
        <w:jc w:val="both"/>
        <w:rPr>
          <w:rFonts w:ascii="Franklin Gothic Book" w:hAnsi="Franklin Gothic Book"/>
          <w:sz w:val="21"/>
          <w:szCs w:val="21"/>
        </w:rPr>
      </w:pPr>
      <w:proofErr w:type="gramStart"/>
      <w:r w:rsidRPr="00B24E06">
        <w:rPr>
          <w:rFonts w:ascii="Franklin Gothic Book" w:hAnsi="Franklin Gothic Book"/>
          <w:sz w:val="21"/>
          <w:szCs w:val="21"/>
        </w:rPr>
        <w:t>state</w:t>
      </w:r>
      <w:proofErr w:type="gramEnd"/>
      <w:r w:rsidRPr="00B24E06">
        <w:rPr>
          <w:rFonts w:ascii="Franklin Gothic Book" w:hAnsi="Franklin Gothic Book"/>
          <w:sz w:val="21"/>
          <w:szCs w:val="21"/>
        </w:rPr>
        <w:t xml:space="preserve"> implementation of </w:t>
      </w:r>
      <w:r w:rsidRPr="007107C1">
        <w:rPr>
          <w:rFonts w:ascii="Franklin Gothic Book" w:hAnsi="Franklin Gothic Book"/>
          <w:sz w:val="21"/>
          <w:szCs w:val="21"/>
        </w:rPr>
        <w:t xml:space="preserve">Chapter 222 </w:t>
      </w:r>
      <w:r w:rsidRPr="00B24E06">
        <w:rPr>
          <w:rFonts w:ascii="Franklin Gothic Book" w:hAnsi="Franklin Gothic Book"/>
          <w:sz w:val="21"/>
          <w:szCs w:val="21"/>
        </w:rPr>
        <w:t xml:space="preserve">requirements. </w:t>
      </w:r>
    </w:p>
    <w:p w:rsidR="00374246" w:rsidRDefault="00374246" w:rsidP="00374246">
      <w:pPr>
        <w:spacing w:before="120"/>
        <w:jc w:val="both"/>
        <w:rPr>
          <w:rFonts w:ascii="Franklin Gothic Book" w:hAnsi="Franklin Gothic Book"/>
          <w:sz w:val="21"/>
          <w:szCs w:val="21"/>
        </w:rPr>
      </w:pPr>
      <w:r w:rsidRPr="00B24E06">
        <w:rPr>
          <w:rFonts w:ascii="Franklin Gothic Book" w:hAnsi="Franklin Gothic Book"/>
          <w:sz w:val="21"/>
          <w:szCs w:val="21"/>
        </w:rPr>
        <w:lastRenderedPageBreak/>
        <w:t xml:space="preserve">Each </w:t>
      </w:r>
      <w:proofErr w:type="gramStart"/>
      <w:r w:rsidRPr="00B24E06">
        <w:rPr>
          <w:rFonts w:ascii="Franklin Gothic Book" w:hAnsi="Franklin Gothic Book"/>
          <w:sz w:val="21"/>
          <w:szCs w:val="21"/>
        </w:rPr>
        <w:t>are</w:t>
      </w:r>
      <w:proofErr w:type="gramEnd"/>
      <w:r w:rsidRPr="00B24E06">
        <w:rPr>
          <w:rFonts w:ascii="Franklin Gothic Book" w:hAnsi="Franklin Gothic Book"/>
          <w:sz w:val="21"/>
          <w:szCs w:val="21"/>
        </w:rPr>
        <w:t xml:space="preserve"> discussed in turn below.</w:t>
      </w:r>
    </w:p>
    <w:p w:rsidR="00374246" w:rsidRDefault="00374246" w:rsidP="00374246">
      <w:pPr>
        <w:jc w:val="both"/>
        <w:rPr>
          <w:rFonts w:ascii="Franklin Gothic Book" w:hAnsi="Franklin Gothic Book"/>
          <w:sz w:val="21"/>
          <w:szCs w:val="21"/>
        </w:rPr>
      </w:pPr>
    </w:p>
    <w:p w:rsidR="00374246" w:rsidRPr="008443B5" w:rsidRDefault="00374246" w:rsidP="00374246">
      <w:pPr>
        <w:spacing w:after="60"/>
        <w:rPr>
          <w:rFonts w:ascii="Calisto MT" w:hAnsi="Calisto MT"/>
          <w:b/>
          <w:i/>
          <w:color w:val="008000"/>
          <w:sz w:val="26"/>
          <w:szCs w:val="26"/>
        </w:rPr>
      </w:pPr>
      <w:r w:rsidRPr="008443B5">
        <w:rPr>
          <w:rFonts w:ascii="Calisto MT" w:hAnsi="Calisto MT"/>
          <w:b/>
          <w:i/>
          <w:color w:val="008000"/>
          <w:sz w:val="26"/>
          <w:szCs w:val="26"/>
        </w:rPr>
        <w:t xml:space="preserve">District Options for Academic Service Provision: Program Characteristics </w:t>
      </w:r>
    </w:p>
    <w:p w:rsidR="00374246" w:rsidRPr="00D87EAC" w:rsidRDefault="00374246" w:rsidP="00374246">
      <w:pPr>
        <w:jc w:val="both"/>
        <w:rPr>
          <w:rFonts w:ascii="Franklin Gothic Book" w:hAnsi="Franklin Gothic Book"/>
          <w:sz w:val="21"/>
          <w:szCs w:val="21"/>
        </w:rPr>
      </w:pPr>
      <w:r>
        <w:rPr>
          <w:rFonts w:ascii="Franklin Gothic Book" w:hAnsi="Franklin Gothic Book"/>
          <w:sz w:val="21"/>
          <w:szCs w:val="21"/>
        </w:rPr>
        <w:t xml:space="preserve">As noted above, the study team identified and selected three districts for this study which utilized different program options to serve suspended and expelled students. </w:t>
      </w:r>
      <w:r w:rsidRPr="00D87EAC">
        <w:rPr>
          <w:rFonts w:ascii="Franklin Gothic Book" w:hAnsi="Franklin Gothic Book"/>
          <w:bCs/>
          <w:sz w:val="21"/>
          <w:szCs w:val="21"/>
        </w:rPr>
        <w:t xml:space="preserve"> </w:t>
      </w:r>
      <w:r>
        <w:rPr>
          <w:rFonts w:ascii="Franklin Gothic Book" w:hAnsi="Franklin Gothic Book"/>
          <w:bCs/>
          <w:sz w:val="21"/>
          <w:szCs w:val="21"/>
        </w:rPr>
        <w:t>A</w:t>
      </w:r>
      <w:r w:rsidRPr="00D87EAC">
        <w:rPr>
          <w:rFonts w:ascii="Franklin Gothic Book" w:hAnsi="Franklin Gothic Book"/>
          <w:bCs/>
          <w:sz w:val="21"/>
          <w:szCs w:val="21"/>
        </w:rPr>
        <w:t>mong the</w:t>
      </w:r>
      <w:r>
        <w:rPr>
          <w:rFonts w:ascii="Franklin Gothic Book" w:hAnsi="Franklin Gothic Book"/>
          <w:bCs/>
          <w:sz w:val="21"/>
          <w:szCs w:val="21"/>
        </w:rPr>
        <w:t>se</w:t>
      </w:r>
      <w:r w:rsidRPr="00D87EAC">
        <w:rPr>
          <w:rFonts w:ascii="Franklin Gothic Book" w:hAnsi="Franklin Gothic Book"/>
          <w:bCs/>
          <w:sz w:val="21"/>
          <w:szCs w:val="21"/>
        </w:rPr>
        <w:t xml:space="preserve"> </w:t>
      </w:r>
      <w:r>
        <w:rPr>
          <w:rFonts w:ascii="Franklin Gothic Book" w:hAnsi="Franklin Gothic Book"/>
          <w:bCs/>
          <w:sz w:val="21"/>
          <w:szCs w:val="21"/>
        </w:rPr>
        <w:t xml:space="preserve">three </w:t>
      </w:r>
      <w:r w:rsidRPr="00D87EAC">
        <w:rPr>
          <w:rFonts w:ascii="Franklin Gothic Book" w:hAnsi="Franklin Gothic Book"/>
          <w:bCs/>
          <w:sz w:val="21"/>
          <w:szCs w:val="21"/>
        </w:rPr>
        <w:t>districts</w:t>
      </w:r>
      <w:r>
        <w:rPr>
          <w:rFonts w:ascii="Franklin Gothic Book" w:hAnsi="Franklin Gothic Book"/>
          <w:bCs/>
          <w:sz w:val="21"/>
          <w:szCs w:val="21"/>
        </w:rPr>
        <w:t>, as would be expected, there was</w:t>
      </w:r>
      <w:r w:rsidRPr="00D87EAC">
        <w:rPr>
          <w:rFonts w:ascii="Franklin Gothic Book" w:hAnsi="Franklin Gothic Book"/>
          <w:bCs/>
          <w:sz w:val="21"/>
          <w:szCs w:val="21"/>
        </w:rPr>
        <w:t xml:space="preserve"> wide variation in the </w:t>
      </w:r>
      <w:r>
        <w:rPr>
          <w:rFonts w:ascii="Franklin Gothic Book" w:hAnsi="Franklin Gothic Book"/>
          <w:bCs/>
          <w:sz w:val="21"/>
          <w:szCs w:val="21"/>
        </w:rPr>
        <w:t xml:space="preserve">specific </w:t>
      </w:r>
      <w:r w:rsidRPr="00D87EAC">
        <w:rPr>
          <w:rFonts w:ascii="Franklin Gothic Book" w:hAnsi="Franklin Gothic Book"/>
          <w:bCs/>
          <w:sz w:val="21"/>
          <w:szCs w:val="21"/>
        </w:rPr>
        <w:t xml:space="preserve">approaches districts used to provide academic </w:t>
      </w:r>
      <w:r>
        <w:rPr>
          <w:rFonts w:ascii="Franklin Gothic Book" w:hAnsi="Franklin Gothic Book"/>
          <w:bCs/>
          <w:sz w:val="21"/>
          <w:szCs w:val="21"/>
        </w:rPr>
        <w:t>services</w:t>
      </w:r>
      <w:r w:rsidRPr="00D87EAC">
        <w:rPr>
          <w:rFonts w:ascii="Franklin Gothic Book" w:hAnsi="Franklin Gothic Book"/>
          <w:bCs/>
          <w:sz w:val="21"/>
          <w:szCs w:val="21"/>
        </w:rPr>
        <w:t xml:space="preserve"> to </w:t>
      </w:r>
      <w:r>
        <w:rPr>
          <w:rFonts w:ascii="Franklin Gothic Book" w:hAnsi="Franklin Gothic Book"/>
          <w:bCs/>
          <w:sz w:val="21"/>
          <w:szCs w:val="21"/>
        </w:rPr>
        <w:t>suspended and expelled students</w:t>
      </w:r>
      <w:r w:rsidRPr="00D87EAC">
        <w:rPr>
          <w:rFonts w:ascii="Franklin Gothic Book" w:hAnsi="Franklin Gothic Book"/>
          <w:bCs/>
          <w:sz w:val="21"/>
          <w:szCs w:val="21"/>
        </w:rPr>
        <w:t xml:space="preserve">. </w:t>
      </w:r>
      <w:r>
        <w:rPr>
          <w:rFonts w:ascii="Franklin Gothic Book" w:hAnsi="Franklin Gothic Book"/>
          <w:bCs/>
          <w:sz w:val="21"/>
          <w:szCs w:val="21"/>
        </w:rPr>
        <w:t xml:space="preserve">Still, several common themes emerged across the study sites.  </w:t>
      </w:r>
    </w:p>
    <w:p w:rsidR="00374246" w:rsidRPr="00D87EAC" w:rsidRDefault="00374246" w:rsidP="00374246">
      <w:pPr>
        <w:spacing w:before="100" w:beforeAutospacing="1" w:after="100" w:afterAutospacing="1"/>
        <w:jc w:val="both"/>
        <w:rPr>
          <w:rFonts w:ascii="Franklin Gothic Book" w:hAnsi="Franklin Gothic Book"/>
          <w:sz w:val="21"/>
          <w:szCs w:val="21"/>
        </w:rPr>
      </w:pPr>
      <w:r w:rsidRPr="00D87EAC">
        <w:rPr>
          <w:rFonts w:ascii="Calisto MT" w:hAnsi="Calisto MT"/>
          <w:b/>
          <w:i/>
          <w:color w:val="4F81BD" w:themeColor="accent1"/>
          <w:sz w:val="21"/>
          <w:szCs w:val="21"/>
        </w:rPr>
        <w:t xml:space="preserve">Districts are drawing lessons on how to meet student needs from programming designed for special education students. </w:t>
      </w:r>
      <w:r w:rsidRPr="00D87EAC">
        <w:rPr>
          <w:rFonts w:ascii="Franklin Gothic Book" w:hAnsi="Franklin Gothic Book"/>
          <w:sz w:val="21"/>
          <w:szCs w:val="21"/>
        </w:rPr>
        <w:t>Federal law governing services for students with disabilities, the Individuals with Disabilities Education Act, has for many years required that schools continue to provide educational services to special educa</w:t>
      </w:r>
      <w:r>
        <w:rPr>
          <w:rFonts w:ascii="Franklin Gothic Book" w:hAnsi="Franklin Gothic Book"/>
          <w:sz w:val="21"/>
          <w:szCs w:val="21"/>
        </w:rPr>
        <w:t>tion students who are removed f</w:t>
      </w:r>
      <w:r w:rsidRPr="00D87EAC">
        <w:rPr>
          <w:rFonts w:ascii="Franklin Gothic Book" w:hAnsi="Franklin Gothic Book"/>
          <w:sz w:val="21"/>
          <w:szCs w:val="21"/>
        </w:rPr>
        <w:t>r</w:t>
      </w:r>
      <w:r>
        <w:rPr>
          <w:rFonts w:ascii="Franklin Gothic Book" w:hAnsi="Franklin Gothic Book"/>
          <w:sz w:val="21"/>
          <w:szCs w:val="21"/>
        </w:rPr>
        <w:t>om</w:t>
      </w:r>
      <w:r w:rsidRPr="00D87EAC">
        <w:rPr>
          <w:rFonts w:ascii="Franklin Gothic Book" w:hAnsi="Franklin Gothic Book"/>
          <w:sz w:val="21"/>
          <w:szCs w:val="21"/>
        </w:rPr>
        <w:t xml:space="preserve"> their educational placement as a result of disciplinary action.</w:t>
      </w:r>
      <w:r>
        <w:rPr>
          <w:rFonts w:ascii="Franklin Gothic Book" w:hAnsi="Franklin Gothic Book"/>
          <w:sz w:val="21"/>
          <w:szCs w:val="21"/>
        </w:rPr>
        <w:t xml:space="preserve"> </w:t>
      </w:r>
      <w:r w:rsidRPr="00D87EAC">
        <w:rPr>
          <w:rFonts w:ascii="Franklin Gothic Book" w:hAnsi="Franklin Gothic Book"/>
          <w:sz w:val="21"/>
          <w:szCs w:val="21"/>
        </w:rPr>
        <w:t>Chapter 222 introduces similar requirements for students who are not receiving special education services.</w:t>
      </w:r>
      <w:r>
        <w:rPr>
          <w:rFonts w:ascii="Franklin Gothic Book" w:hAnsi="Franklin Gothic Book"/>
          <w:sz w:val="21"/>
          <w:szCs w:val="21"/>
        </w:rPr>
        <w:t xml:space="preserve"> </w:t>
      </w:r>
      <w:r w:rsidRPr="00D87EAC">
        <w:rPr>
          <w:rFonts w:ascii="Franklin Gothic Book" w:hAnsi="Franklin Gothic Book"/>
          <w:sz w:val="21"/>
          <w:szCs w:val="21"/>
        </w:rPr>
        <w:t xml:space="preserve">Thus, it is not all together surprising that districts are drawing on existing special education services and programs to meet the needs of </w:t>
      </w:r>
      <w:r>
        <w:rPr>
          <w:rFonts w:ascii="Franklin Gothic Book" w:hAnsi="Franklin Gothic Book"/>
          <w:sz w:val="21"/>
          <w:szCs w:val="21"/>
        </w:rPr>
        <w:t>general</w:t>
      </w:r>
      <w:r w:rsidRPr="00D87EAC">
        <w:rPr>
          <w:rFonts w:ascii="Franklin Gothic Book" w:hAnsi="Franklin Gothic Book"/>
          <w:sz w:val="21"/>
          <w:szCs w:val="21"/>
        </w:rPr>
        <w:t xml:space="preserve"> education students who are </w:t>
      </w:r>
      <w:r>
        <w:rPr>
          <w:rFonts w:ascii="Franklin Gothic Book" w:hAnsi="Franklin Gothic Book"/>
          <w:sz w:val="21"/>
          <w:szCs w:val="21"/>
        </w:rPr>
        <w:t xml:space="preserve">suspended </w:t>
      </w:r>
      <w:r w:rsidRPr="00D87EAC">
        <w:rPr>
          <w:rFonts w:ascii="Franklin Gothic Book" w:hAnsi="Franklin Gothic Book"/>
          <w:sz w:val="21"/>
          <w:szCs w:val="21"/>
        </w:rPr>
        <w:t>for disciplinary reasons.</w:t>
      </w:r>
      <w:r>
        <w:rPr>
          <w:rFonts w:ascii="Franklin Gothic Book" w:hAnsi="Franklin Gothic Book"/>
          <w:sz w:val="21"/>
          <w:szCs w:val="21"/>
        </w:rPr>
        <w:t xml:space="preserve"> </w:t>
      </w:r>
      <w:r w:rsidRPr="00D87EAC">
        <w:rPr>
          <w:rFonts w:ascii="Franklin Gothic Book" w:hAnsi="Franklin Gothic Book"/>
          <w:sz w:val="21"/>
          <w:szCs w:val="21"/>
        </w:rPr>
        <w:t xml:space="preserve">In Fall River and Springfield, district administrators expanded and modified programming offered to special education students to </w:t>
      </w:r>
      <w:r>
        <w:rPr>
          <w:rFonts w:ascii="Franklin Gothic Book" w:hAnsi="Franklin Gothic Book"/>
          <w:sz w:val="21"/>
          <w:szCs w:val="21"/>
        </w:rPr>
        <w:t xml:space="preserve">serve suspended general education </w:t>
      </w:r>
      <w:r w:rsidRPr="00D87EAC">
        <w:rPr>
          <w:rFonts w:ascii="Franklin Gothic Book" w:hAnsi="Franklin Gothic Book"/>
          <w:sz w:val="21"/>
          <w:szCs w:val="21"/>
        </w:rPr>
        <w:t>students.</w:t>
      </w:r>
      <w:r>
        <w:rPr>
          <w:rFonts w:ascii="Franklin Gothic Book" w:hAnsi="Franklin Gothic Book"/>
          <w:sz w:val="21"/>
          <w:szCs w:val="21"/>
        </w:rPr>
        <w:t xml:space="preserve"> </w:t>
      </w:r>
    </w:p>
    <w:p w:rsidR="00374246" w:rsidRPr="00D87EAC" w:rsidRDefault="00374246" w:rsidP="00374246">
      <w:pPr>
        <w:spacing w:before="100" w:beforeAutospacing="1" w:after="100" w:afterAutospacing="1"/>
        <w:jc w:val="both"/>
        <w:rPr>
          <w:rFonts w:ascii="Calisto MT" w:hAnsi="Calisto MT"/>
          <w:b/>
          <w:i/>
          <w:sz w:val="21"/>
          <w:szCs w:val="21"/>
        </w:rPr>
      </w:pPr>
      <w:r w:rsidRPr="00D87EAC">
        <w:rPr>
          <w:rFonts w:ascii="Calisto MT" w:hAnsi="Calisto MT"/>
          <w:b/>
          <w:i/>
          <w:color w:val="4F81BD" w:themeColor="accent1"/>
          <w:sz w:val="21"/>
          <w:szCs w:val="21"/>
        </w:rPr>
        <w:t>Districts employ highly individualized approaches to serv</w:t>
      </w:r>
      <w:r>
        <w:rPr>
          <w:rFonts w:ascii="Calisto MT" w:hAnsi="Calisto MT"/>
          <w:b/>
          <w:i/>
          <w:color w:val="4F81BD" w:themeColor="accent1"/>
          <w:sz w:val="21"/>
          <w:szCs w:val="21"/>
        </w:rPr>
        <w:t>ing</w:t>
      </w:r>
      <w:r w:rsidRPr="00D87EAC">
        <w:rPr>
          <w:rFonts w:ascii="Calisto MT" w:hAnsi="Calisto MT"/>
          <w:b/>
          <w:i/>
          <w:color w:val="4F81BD" w:themeColor="accent1"/>
          <w:sz w:val="21"/>
          <w:szCs w:val="21"/>
        </w:rPr>
        <w:t xml:space="preserve"> </w:t>
      </w:r>
      <w:r>
        <w:rPr>
          <w:rFonts w:ascii="Calisto MT" w:hAnsi="Calisto MT"/>
          <w:b/>
          <w:i/>
          <w:color w:val="4F81BD" w:themeColor="accent1"/>
          <w:sz w:val="21"/>
          <w:szCs w:val="21"/>
        </w:rPr>
        <w:t xml:space="preserve">suspended and expelled </w:t>
      </w:r>
      <w:r w:rsidRPr="00D87EAC">
        <w:rPr>
          <w:rFonts w:ascii="Calisto MT" w:hAnsi="Calisto MT"/>
          <w:b/>
          <w:i/>
          <w:color w:val="4F81BD" w:themeColor="accent1"/>
          <w:sz w:val="21"/>
          <w:szCs w:val="21"/>
        </w:rPr>
        <w:t>students.</w:t>
      </w:r>
      <w:r w:rsidRPr="00D87EAC">
        <w:rPr>
          <w:rFonts w:ascii="Calisto MT" w:hAnsi="Calisto MT"/>
          <w:b/>
          <w:i/>
          <w:sz w:val="21"/>
          <w:szCs w:val="21"/>
        </w:rPr>
        <w:t xml:space="preserve"> </w:t>
      </w:r>
      <w:r w:rsidRPr="00D87EAC">
        <w:rPr>
          <w:rFonts w:ascii="Franklin Gothic Book" w:hAnsi="Franklin Gothic Book"/>
          <w:sz w:val="21"/>
          <w:szCs w:val="21"/>
        </w:rPr>
        <w:t xml:space="preserve">District administrators spoke about the highly individualized nature of many of the academic services that they provide to suspended </w:t>
      </w:r>
      <w:r>
        <w:rPr>
          <w:rFonts w:ascii="Franklin Gothic Book" w:hAnsi="Franklin Gothic Book"/>
          <w:sz w:val="21"/>
          <w:szCs w:val="21"/>
        </w:rPr>
        <w:t xml:space="preserve">or </w:t>
      </w:r>
      <w:r w:rsidRPr="00D87EAC">
        <w:rPr>
          <w:rFonts w:ascii="Franklin Gothic Book" w:hAnsi="Franklin Gothic Book"/>
          <w:sz w:val="21"/>
          <w:szCs w:val="21"/>
        </w:rPr>
        <w:t xml:space="preserve">expelled students. All of the districts selected for the study developed their respective program options through the melding together of different academic </w:t>
      </w:r>
      <w:r>
        <w:rPr>
          <w:rFonts w:ascii="Franklin Gothic Book" w:hAnsi="Franklin Gothic Book"/>
          <w:sz w:val="21"/>
          <w:szCs w:val="21"/>
        </w:rPr>
        <w:t xml:space="preserve">services offered to </w:t>
      </w:r>
      <w:r w:rsidRPr="00D87EAC">
        <w:rPr>
          <w:rFonts w:ascii="Franklin Gothic Book" w:hAnsi="Franklin Gothic Book"/>
          <w:sz w:val="21"/>
          <w:szCs w:val="21"/>
        </w:rPr>
        <w:t>students.</w:t>
      </w:r>
      <w:r>
        <w:rPr>
          <w:rFonts w:ascii="Franklin Gothic Book" w:hAnsi="Franklin Gothic Book"/>
          <w:sz w:val="21"/>
          <w:szCs w:val="21"/>
        </w:rPr>
        <w:t xml:space="preserve"> </w:t>
      </w:r>
      <w:r w:rsidRPr="00D87EAC">
        <w:rPr>
          <w:rFonts w:ascii="Franklin Gothic Book" w:hAnsi="Franklin Gothic Book"/>
          <w:sz w:val="21"/>
          <w:szCs w:val="21"/>
        </w:rPr>
        <w:t xml:space="preserve">For example, the online learning model employed by North Adams was first utilized with one </w:t>
      </w:r>
      <w:r>
        <w:rPr>
          <w:rFonts w:ascii="Franklin Gothic Book" w:hAnsi="Franklin Gothic Book"/>
          <w:sz w:val="21"/>
          <w:szCs w:val="21"/>
        </w:rPr>
        <w:t xml:space="preserve">suspended student </w:t>
      </w:r>
      <w:r w:rsidRPr="00D87EAC">
        <w:rPr>
          <w:rFonts w:ascii="Franklin Gothic Book" w:hAnsi="Franklin Gothic Book"/>
          <w:sz w:val="21"/>
          <w:szCs w:val="21"/>
        </w:rPr>
        <w:t>as a credit recovery strategy.</w:t>
      </w:r>
      <w:r>
        <w:rPr>
          <w:rFonts w:ascii="Franklin Gothic Book" w:hAnsi="Franklin Gothic Book"/>
          <w:sz w:val="21"/>
          <w:szCs w:val="21"/>
        </w:rPr>
        <w:t xml:space="preserve"> </w:t>
      </w:r>
      <w:r w:rsidRPr="00D87EAC">
        <w:rPr>
          <w:rFonts w:ascii="Franklin Gothic Book" w:hAnsi="Franklin Gothic Book"/>
          <w:sz w:val="21"/>
          <w:szCs w:val="21"/>
        </w:rPr>
        <w:t xml:space="preserve">Similarly, in all districts, no program option served </w:t>
      </w:r>
      <w:r>
        <w:rPr>
          <w:rFonts w:ascii="Franklin Gothic Book" w:hAnsi="Franklin Gothic Book"/>
          <w:sz w:val="21"/>
          <w:szCs w:val="21"/>
        </w:rPr>
        <w:t xml:space="preserve">only </w:t>
      </w:r>
      <w:r w:rsidRPr="00D87EAC">
        <w:rPr>
          <w:rFonts w:ascii="Franklin Gothic Book" w:hAnsi="Franklin Gothic Book"/>
          <w:sz w:val="21"/>
          <w:szCs w:val="21"/>
        </w:rPr>
        <w:t>one type of student (e.g., special education, general education, medical leave) exclusively.</w:t>
      </w:r>
      <w:r>
        <w:rPr>
          <w:rFonts w:ascii="Franklin Gothic Book" w:hAnsi="Franklin Gothic Book"/>
          <w:sz w:val="21"/>
          <w:szCs w:val="21"/>
        </w:rPr>
        <w:t xml:space="preserve"> </w:t>
      </w:r>
      <w:r w:rsidRPr="00D87EAC">
        <w:rPr>
          <w:rFonts w:ascii="Franklin Gothic Book" w:hAnsi="Franklin Gothic Book"/>
          <w:sz w:val="21"/>
          <w:szCs w:val="21"/>
        </w:rPr>
        <w:t>Speaking to the highly individualized nature of academic service provision</w:t>
      </w:r>
      <w:r>
        <w:rPr>
          <w:rFonts w:ascii="Franklin Gothic Book" w:hAnsi="Franklin Gothic Book"/>
          <w:sz w:val="21"/>
          <w:szCs w:val="21"/>
        </w:rPr>
        <w:t xml:space="preserve"> to this population of students</w:t>
      </w:r>
      <w:r w:rsidRPr="00D87EAC">
        <w:rPr>
          <w:rFonts w:ascii="Franklin Gothic Book" w:hAnsi="Franklin Gothic Book"/>
          <w:sz w:val="21"/>
          <w:szCs w:val="21"/>
        </w:rPr>
        <w:t xml:space="preserve">, district administrators reported further customizing established program options to ensure a match between the academic services offered to suspended </w:t>
      </w:r>
      <w:r>
        <w:rPr>
          <w:rFonts w:ascii="Franklin Gothic Book" w:hAnsi="Franklin Gothic Book"/>
          <w:sz w:val="21"/>
          <w:szCs w:val="21"/>
        </w:rPr>
        <w:t xml:space="preserve">or </w:t>
      </w:r>
      <w:r w:rsidRPr="00D87EAC">
        <w:rPr>
          <w:rFonts w:ascii="Franklin Gothic Book" w:hAnsi="Franklin Gothic Book"/>
          <w:sz w:val="21"/>
          <w:szCs w:val="21"/>
        </w:rPr>
        <w:t xml:space="preserve">expelled students and </w:t>
      </w:r>
      <w:r>
        <w:rPr>
          <w:rFonts w:ascii="Franklin Gothic Book" w:hAnsi="Franklin Gothic Book"/>
          <w:sz w:val="21"/>
          <w:szCs w:val="21"/>
        </w:rPr>
        <w:t>their</w:t>
      </w:r>
      <w:r w:rsidRPr="00D87EAC">
        <w:rPr>
          <w:rFonts w:ascii="Franklin Gothic Book" w:hAnsi="Franklin Gothic Book"/>
          <w:sz w:val="21"/>
          <w:szCs w:val="21"/>
        </w:rPr>
        <w:t xml:space="preserve"> need</w:t>
      </w:r>
      <w:r>
        <w:rPr>
          <w:rFonts w:ascii="Franklin Gothic Book" w:hAnsi="Franklin Gothic Book"/>
          <w:sz w:val="21"/>
          <w:szCs w:val="21"/>
        </w:rPr>
        <w:t>s</w:t>
      </w:r>
      <w:r w:rsidRPr="00D87EAC">
        <w:rPr>
          <w:rFonts w:ascii="Franklin Gothic Book" w:hAnsi="Franklin Gothic Book"/>
          <w:sz w:val="21"/>
          <w:szCs w:val="21"/>
        </w:rPr>
        <w:t>.</w:t>
      </w:r>
      <w:r>
        <w:rPr>
          <w:rFonts w:ascii="Franklin Gothic Book" w:hAnsi="Franklin Gothic Book"/>
          <w:sz w:val="21"/>
          <w:szCs w:val="21"/>
        </w:rPr>
        <w:t xml:space="preserve"> For example, a student’s referral to Springfield’s external IAES program comes with an individualized service plan to meet each student’s academic and credit needs. </w:t>
      </w:r>
    </w:p>
    <w:p w:rsidR="00374246" w:rsidRDefault="00374246" w:rsidP="00374246">
      <w:pPr>
        <w:spacing w:before="100" w:beforeAutospacing="1" w:after="100" w:afterAutospacing="1"/>
        <w:jc w:val="both"/>
        <w:rPr>
          <w:rFonts w:ascii="Franklin Gothic Book" w:hAnsi="Franklin Gothic Book"/>
          <w:sz w:val="21"/>
          <w:szCs w:val="21"/>
        </w:rPr>
      </w:pPr>
      <w:r>
        <w:rPr>
          <w:rFonts w:ascii="Calisto MT" w:hAnsi="Calisto MT"/>
          <w:b/>
          <w:i/>
          <w:color w:val="4F81BD" w:themeColor="accent1"/>
          <w:sz w:val="21"/>
          <w:szCs w:val="21"/>
        </w:rPr>
        <w:t>All three d</w:t>
      </w:r>
      <w:r w:rsidRPr="00D87EAC">
        <w:rPr>
          <w:rFonts w:ascii="Calisto MT" w:hAnsi="Calisto MT"/>
          <w:b/>
          <w:i/>
          <w:color w:val="4F81BD" w:themeColor="accent1"/>
          <w:sz w:val="21"/>
          <w:szCs w:val="21"/>
        </w:rPr>
        <w:t xml:space="preserve">istricts </w:t>
      </w:r>
      <w:r>
        <w:rPr>
          <w:rFonts w:ascii="Calisto MT" w:hAnsi="Calisto MT"/>
          <w:b/>
          <w:i/>
          <w:color w:val="4F81BD" w:themeColor="accent1"/>
          <w:sz w:val="21"/>
          <w:szCs w:val="21"/>
        </w:rPr>
        <w:t xml:space="preserve">selected for this study </w:t>
      </w:r>
      <w:r w:rsidRPr="00D87EAC">
        <w:rPr>
          <w:rFonts w:ascii="Calisto MT" w:hAnsi="Calisto MT"/>
          <w:b/>
          <w:i/>
          <w:color w:val="4F81BD" w:themeColor="accent1"/>
          <w:sz w:val="21"/>
          <w:szCs w:val="21"/>
        </w:rPr>
        <w:t>have centralized approaches to student support services,</w:t>
      </w:r>
      <w:r>
        <w:rPr>
          <w:rFonts w:ascii="Calisto MT" w:hAnsi="Calisto MT"/>
          <w:b/>
          <w:i/>
          <w:color w:val="4F81BD" w:themeColor="accent1"/>
          <w:sz w:val="21"/>
          <w:szCs w:val="21"/>
        </w:rPr>
        <w:t xml:space="preserve"> including </w:t>
      </w:r>
      <w:r w:rsidRPr="00D87EAC">
        <w:rPr>
          <w:rFonts w:ascii="Calisto MT" w:hAnsi="Calisto MT"/>
          <w:b/>
          <w:i/>
          <w:color w:val="4F81BD" w:themeColor="accent1"/>
          <w:sz w:val="21"/>
          <w:szCs w:val="21"/>
        </w:rPr>
        <w:t>data tracking systems.</w:t>
      </w:r>
      <w:r>
        <w:rPr>
          <w:rFonts w:ascii="Franklin Gothic Book" w:hAnsi="Franklin Gothic Book"/>
          <w:b/>
          <w:i/>
          <w:color w:val="4F81BD" w:themeColor="accent1"/>
          <w:sz w:val="21"/>
          <w:szCs w:val="21"/>
        </w:rPr>
        <w:t xml:space="preserve"> </w:t>
      </w:r>
      <w:r w:rsidRPr="00D87EAC">
        <w:rPr>
          <w:rFonts w:ascii="Franklin Gothic Book" w:hAnsi="Franklin Gothic Book"/>
          <w:sz w:val="21"/>
          <w:szCs w:val="21"/>
        </w:rPr>
        <w:t>Data gained in district interviews highlighted the extent to which districts have developed a strong centralized function dedicated to implementing a flexible array of support services for struggling students</w:t>
      </w:r>
      <w:r>
        <w:rPr>
          <w:rFonts w:ascii="Franklin Gothic Book" w:hAnsi="Franklin Gothic Book"/>
          <w:sz w:val="21"/>
          <w:szCs w:val="21"/>
        </w:rPr>
        <w:t>. This</w:t>
      </w:r>
      <w:r w:rsidRPr="00D87EAC">
        <w:rPr>
          <w:rFonts w:ascii="Franklin Gothic Book" w:hAnsi="Franklin Gothic Book"/>
          <w:sz w:val="21"/>
          <w:szCs w:val="21"/>
        </w:rPr>
        <w:t xml:space="preserve"> </w:t>
      </w:r>
      <w:r>
        <w:rPr>
          <w:rFonts w:ascii="Franklin Gothic Book" w:hAnsi="Franklin Gothic Book"/>
          <w:sz w:val="21"/>
          <w:szCs w:val="21"/>
        </w:rPr>
        <w:t xml:space="preserve">may emerge as key criteria in </w:t>
      </w:r>
      <w:r w:rsidRPr="00D87EAC">
        <w:rPr>
          <w:rFonts w:ascii="Franklin Gothic Book" w:hAnsi="Franklin Gothic Book"/>
          <w:sz w:val="21"/>
          <w:szCs w:val="21"/>
        </w:rPr>
        <w:t>dete</w:t>
      </w:r>
      <w:r>
        <w:rPr>
          <w:rFonts w:ascii="Franklin Gothic Book" w:hAnsi="Franklin Gothic Book"/>
          <w:sz w:val="21"/>
          <w:szCs w:val="21"/>
        </w:rPr>
        <w:t xml:space="preserve">rmining the burden districts </w:t>
      </w:r>
      <w:r w:rsidRPr="00D87EAC">
        <w:rPr>
          <w:rFonts w:ascii="Franklin Gothic Book" w:hAnsi="Franklin Gothic Book"/>
          <w:sz w:val="21"/>
          <w:szCs w:val="21"/>
        </w:rPr>
        <w:t>face in meeting legislative requirements.</w:t>
      </w:r>
      <w:r>
        <w:rPr>
          <w:rFonts w:ascii="Franklin Gothic Book" w:hAnsi="Franklin Gothic Book"/>
          <w:sz w:val="21"/>
          <w:szCs w:val="21"/>
        </w:rPr>
        <w:t xml:space="preserve"> </w:t>
      </w:r>
      <w:r w:rsidRPr="00D87EAC">
        <w:rPr>
          <w:rFonts w:ascii="Franklin Gothic Book" w:hAnsi="Franklin Gothic Book"/>
          <w:sz w:val="21"/>
          <w:szCs w:val="21"/>
        </w:rPr>
        <w:t xml:space="preserve">Further, the extent to which districts have existing student data systems that are routinely used (e.g., with any kind of student data – performance, discipline, student services/support) </w:t>
      </w:r>
      <w:r>
        <w:rPr>
          <w:rFonts w:ascii="Franklin Gothic Book" w:hAnsi="Franklin Gothic Book"/>
          <w:sz w:val="21"/>
          <w:szCs w:val="21"/>
        </w:rPr>
        <w:t>may also be</w:t>
      </w:r>
      <w:r w:rsidRPr="00D87EAC">
        <w:rPr>
          <w:rFonts w:ascii="Franklin Gothic Book" w:hAnsi="Franklin Gothic Book"/>
          <w:sz w:val="21"/>
          <w:szCs w:val="21"/>
        </w:rPr>
        <w:t xml:space="preserve"> an important determinant in the kinds of implementation challenges that lay ahead</w:t>
      </w:r>
      <w:r>
        <w:rPr>
          <w:rFonts w:ascii="Franklin Gothic Book" w:hAnsi="Franklin Gothic Book"/>
          <w:sz w:val="21"/>
          <w:szCs w:val="21"/>
        </w:rPr>
        <w:t xml:space="preserve"> for districts</w:t>
      </w:r>
      <w:r w:rsidRPr="00D87EAC">
        <w:rPr>
          <w:rFonts w:ascii="Franklin Gothic Book" w:hAnsi="Franklin Gothic Book"/>
          <w:sz w:val="21"/>
          <w:szCs w:val="21"/>
        </w:rPr>
        <w:t xml:space="preserve">. </w:t>
      </w:r>
    </w:p>
    <w:p w:rsidR="00374246" w:rsidRPr="00D87EAC" w:rsidRDefault="00374246" w:rsidP="00374246">
      <w:pPr>
        <w:jc w:val="both"/>
        <w:rPr>
          <w:rFonts w:ascii="Franklin Gothic Book" w:hAnsi="Franklin Gothic Book"/>
          <w:sz w:val="21"/>
          <w:szCs w:val="21"/>
        </w:rPr>
      </w:pPr>
    </w:p>
    <w:p w:rsidR="00374246" w:rsidRPr="008443B5" w:rsidRDefault="00374246" w:rsidP="00374246">
      <w:pPr>
        <w:spacing w:after="60"/>
        <w:rPr>
          <w:rFonts w:ascii="Calisto MT" w:hAnsi="Calisto MT"/>
          <w:b/>
          <w:i/>
          <w:color w:val="008000"/>
          <w:sz w:val="26"/>
          <w:szCs w:val="26"/>
        </w:rPr>
      </w:pPr>
      <w:r w:rsidRPr="008443B5">
        <w:rPr>
          <w:rFonts w:ascii="Calisto MT" w:hAnsi="Calisto MT"/>
          <w:b/>
          <w:i/>
          <w:color w:val="008000"/>
          <w:sz w:val="26"/>
          <w:szCs w:val="26"/>
        </w:rPr>
        <w:t xml:space="preserve">District Program Profiles </w:t>
      </w:r>
    </w:p>
    <w:p w:rsidR="00374246" w:rsidRDefault="00374246" w:rsidP="00374246">
      <w:pPr>
        <w:jc w:val="both"/>
        <w:rPr>
          <w:rFonts w:ascii="Franklin Gothic Book" w:hAnsi="Franklin Gothic Book"/>
          <w:sz w:val="21"/>
          <w:szCs w:val="21"/>
        </w:rPr>
      </w:pPr>
      <w:r w:rsidRPr="007107C1">
        <w:rPr>
          <w:rFonts w:ascii="Franklin Gothic Book" w:hAnsi="Franklin Gothic Book"/>
          <w:sz w:val="21"/>
          <w:szCs w:val="21"/>
        </w:rPr>
        <w:t xml:space="preserve">To adequately describe the </w:t>
      </w:r>
      <w:r>
        <w:rPr>
          <w:rFonts w:ascii="Franklin Gothic Book" w:hAnsi="Franklin Gothic Book"/>
          <w:sz w:val="21"/>
          <w:szCs w:val="21"/>
        </w:rPr>
        <w:t xml:space="preserve">district </w:t>
      </w:r>
      <w:r w:rsidRPr="007107C1">
        <w:rPr>
          <w:rFonts w:ascii="Franklin Gothic Book" w:hAnsi="Franklin Gothic Book"/>
          <w:sz w:val="21"/>
          <w:szCs w:val="21"/>
        </w:rPr>
        <w:t>program options selected for this study, the study team developed a program profile of each.</w:t>
      </w:r>
      <w:r>
        <w:rPr>
          <w:rFonts w:ascii="Franklin Gothic Book" w:hAnsi="Franklin Gothic Book"/>
          <w:sz w:val="21"/>
          <w:szCs w:val="21"/>
        </w:rPr>
        <w:t xml:space="preserve"> </w:t>
      </w:r>
      <w:r w:rsidRPr="007107C1">
        <w:rPr>
          <w:rFonts w:ascii="Franklin Gothic Book" w:hAnsi="Franklin Gothic Book"/>
          <w:sz w:val="21"/>
          <w:szCs w:val="21"/>
        </w:rPr>
        <w:t xml:space="preserve">These profiles </w:t>
      </w:r>
      <w:r w:rsidRPr="00BE705F">
        <w:rPr>
          <w:rFonts w:ascii="Franklin Gothic Book" w:hAnsi="Franklin Gothic Book"/>
          <w:sz w:val="21"/>
          <w:szCs w:val="21"/>
        </w:rPr>
        <w:t>– beginning on the next page -</w:t>
      </w:r>
      <w:r w:rsidRPr="007107C1">
        <w:rPr>
          <w:rFonts w:ascii="Franklin Gothic Book" w:hAnsi="Franklin Gothic Book"/>
          <w:sz w:val="21"/>
          <w:szCs w:val="21"/>
        </w:rPr>
        <w:t xml:space="preserve"> highlight district context and program development of academic and non-academic offerings for students, and detail key program characteristics. To note, cost estimates provided only include academic offerings</w:t>
      </w:r>
      <w:r>
        <w:rPr>
          <w:rFonts w:ascii="Franklin Gothic Book" w:hAnsi="Franklin Gothic Book"/>
          <w:sz w:val="21"/>
          <w:szCs w:val="21"/>
        </w:rPr>
        <w:t xml:space="preserve"> (see Table 1)</w:t>
      </w:r>
      <w:r w:rsidRPr="007107C1">
        <w:rPr>
          <w:rFonts w:ascii="Franklin Gothic Book" w:hAnsi="Franklin Gothic Book"/>
          <w:sz w:val="21"/>
          <w:szCs w:val="21"/>
        </w:rPr>
        <w:t>.</w:t>
      </w:r>
      <w:r>
        <w:rPr>
          <w:rFonts w:ascii="Franklin Gothic Book" w:hAnsi="Franklin Gothic Book"/>
          <w:sz w:val="21"/>
          <w:szCs w:val="21"/>
        </w:rPr>
        <w:t xml:space="preserve"> </w:t>
      </w:r>
    </w:p>
    <w:p w:rsidR="00374246" w:rsidRDefault="00374246" w:rsidP="00374246">
      <w:pPr>
        <w:jc w:val="both"/>
        <w:rPr>
          <w:rFonts w:ascii="Franklin Gothic Book" w:hAnsi="Franklin Gothic Book"/>
          <w:sz w:val="21"/>
          <w:szCs w:val="21"/>
        </w:rPr>
      </w:pPr>
    </w:p>
    <w:p w:rsidR="00374246" w:rsidRDefault="00374246" w:rsidP="00374246">
      <w:pPr>
        <w:spacing w:after="200"/>
        <w:rPr>
          <w:rFonts w:ascii="Franklin Gothic Book" w:hAnsi="Franklin Gothic Book"/>
          <w:sz w:val="21"/>
          <w:szCs w:val="21"/>
        </w:rPr>
      </w:pPr>
      <w:r>
        <w:rPr>
          <w:rFonts w:ascii="Franklin Gothic Book" w:hAnsi="Franklin Gothic Book"/>
          <w:sz w:val="21"/>
          <w:szCs w:val="21"/>
        </w:rPr>
        <w:br w:type="page"/>
      </w:r>
    </w:p>
    <w:p w:rsidR="00374246" w:rsidRDefault="00374246" w:rsidP="00374246">
      <w:pPr>
        <w:jc w:val="both"/>
        <w:rPr>
          <w:rFonts w:ascii="Franklin Gothic Book" w:hAnsi="Franklin Gothic Book"/>
          <w:sz w:val="21"/>
          <w:szCs w:val="21"/>
        </w:rPr>
      </w:pPr>
    </w:p>
    <w:tbl>
      <w:tblPr>
        <w:tblStyle w:val="TableGrid"/>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tblPr>
      <w:tblGrid>
        <w:gridCol w:w="10728"/>
      </w:tblGrid>
      <w:tr w:rsidR="00374246" w:rsidTr="00262D28">
        <w:tc>
          <w:tcPr>
            <w:tcW w:w="10728" w:type="dxa"/>
            <w:tcMar>
              <w:left w:w="43" w:type="dxa"/>
              <w:right w:w="43" w:type="dxa"/>
            </w:tcMar>
          </w:tcPr>
          <w:p w:rsidR="00374246" w:rsidRPr="003342DB" w:rsidRDefault="00374246" w:rsidP="00262D28">
            <w:pPr>
              <w:spacing w:before="120"/>
              <w:jc w:val="center"/>
              <w:rPr>
                <w:rFonts w:ascii="Calisto MT" w:hAnsi="Calisto MT"/>
                <w:b/>
                <w:color w:val="009900"/>
              </w:rPr>
            </w:pPr>
            <w:r>
              <w:rPr>
                <w:rFonts w:ascii="Calisto MT" w:hAnsi="Calisto MT"/>
                <w:b/>
                <w:color w:val="009900"/>
              </w:rPr>
              <w:t>North Adams Public Schools</w:t>
            </w:r>
            <w:r w:rsidRPr="003342DB">
              <w:rPr>
                <w:rFonts w:ascii="Calisto MT" w:hAnsi="Calisto MT"/>
                <w:b/>
                <w:color w:val="009900"/>
              </w:rPr>
              <w:t xml:space="preserve"> </w:t>
            </w:r>
            <w:r>
              <w:rPr>
                <w:rFonts w:ascii="Calisto MT" w:hAnsi="Calisto MT"/>
                <w:b/>
                <w:color w:val="009900"/>
              </w:rPr>
              <w:t>–</w:t>
            </w:r>
            <w:r w:rsidRPr="003342DB">
              <w:rPr>
                <w:rFonts w:ascii="Calisto MT" w:hAnsi="Calisto MT"/>
                <w:b/>
                <w:color w:val="009900"/>
              </w:rPr>
              <w:t xml:space="preserve"> </w:t>
            </w:r>
            <w:r>
              <w:rPr>
                <w:rFonts w:ascii="Calisto MT" w:hAnsi="Calisto MT"/>
                <w:b/>
                <w:color w:val="009900"/>
              </w:rPr>
              <w:t>Drury High School Learning Lab</w:t>
            </w:r>
          </w:p>
          <w:p w:rsidR="00374246" w:rsidRPr="003342DB" w:rsidRDefault="00374246" w:rsidP="00262D28">
            <w:pPr>
              <w:rPr>
                <w:rFonts w:ascii="Calisto MT" w:hAnsi="Calisto MT"/>
                <w:b/>
                <w:i/>
                <w:color w:val="4F81BD" w:themeColor="accent1"/>
              </w:rPr>
            </w:pPr>
            <w:r w:rsidRPr="003342DB">
              <w:rPr>
                <w:rFonts w:ascii="Calisto MT" w:hAnsi="Calisto MT"/>
                <w:b/>
                <w:i/>
                <w:color w:val="4F81BD" w:themeColor="accent1"/>
              </w:rPr>
              <w:t>District context</w:t>
            </w:r>
          </w:p>
          <w:p w:rsidR="00374246" w:rsidRPr="009D5575" w:rsidRDefault="00374246" w:rsidP="00262D28">
            <w:pPr>
              <w:jc w:val="both"/>
              <w:rPr>
                <w:rFonts w:ascii="Franklin Gothic Book" w:hAnsi="Franklin Gothic Book"/>
                <w:sz w:val="21"/>
                <w:szCs w:val="21"/>
              </w:rPr>
            </w:pPr>
            <w:r w:rsidRPr="009D5575">
              <w:rPr>
                <w:rFonts w:ascii="Franklin Gothic Book" w:hAnsi="Franklin Gothic Book"/>
                <w:sz w:val="21"/>
                <w:szCs w:val="21"/>
              </w:rPr>
              <w:t xml:space="preserve">North Adams Public Schools (NAPS) has a small student population, with just over 1,500 students enrolled in the 2012-13 </w:t>
            </w:r>
            <w:r w:rsidRPr="00596713">
              <w:rPr>
                <w:rFonts w:ascii="Franklin Gothic Book" w:hAnsi="Franklin Gothic Book"/>
                <w:sz w:val="21"/>
                <w:szCs w:val="21"/>
              </w:rPr>
              <w:t>school year.</w:t>
            </w:r>
            <w:r w:rsidRPr="00596713">
              <w:rPr>
                <w:rStyle w:val="EndnoteReference"/>
                <w:szCs w:val="21"/>
              </w:rPr>
              <w:endnoteReference w:id="5"/>
            </w:r>
            <w:r w:rsidRPr="00596713">
              <w:rPr>
                <w:rFonts w:ascii="Franklin Gothic Book" w:hAnsi="Franklin Gothic Book"/>
                <w:sz w:val="21"/>
                <w:szCs w:val="21"/>
              </w:rPr>
              <w:t xml:space="preserve"> The</w:t>
            </w:r>
            <w:r w:rsidRPr="009D5575">
              <w:rPr>
                <w:rFonts w:ascii="Franklin Gothic Book" w:hAnsi="Franklin Gothic Book"/>
                <w:sz w:val="21"/>
                <w:szCs w:val="21"/>
              </w:rPr>
              <w:t xml:space="preserve"> number of out-of-school suspensions in the district is very low: in 2012-13, the district reports there </w:t>
            </w:r>
            <w:r w:rsidRPr="001E16AB">
              <w:rPr>
                <w:rFonts w:ascii="Franklin Gothic Book" w:hAnsi="Franklin Gothic Book"/>
                <w:sz w:val="21"/>
                <w:szCs w:val="21"/>
              </w:rPr>
              <w:t>were few out</w:t>
            </w:r>
            <w:r w:rsidRPr="009D5575">
              <w:rPr>
                <w:rFonts w:ascii="Franklin Gothic Book" w:hAnsi="Franklin Gothic Book"/>
                <w:sz w:val="21"/>
                <w:szCs w:val="21"/>
              </w:rPr>
              <w:t xml:space="preserve">-of-school suspensions (ranging from 1-5 days each), and no suspensions over 10 days in length. Regardless, NAPS offers </w:t>
            </w:r>
            <w:r>
              <w:rPr>
                <w:rFonts w:ascii="Franklin Gothic Book" w:hAnsi="Franklin Gothic Book"/>
                <w:sz w:val="21"/>
                <w:szCs w:val="21"/>
              </w:rPr>
              <w:t xml:space="preserve">a number of </w:t>
            </w:r>
            <w:r w:rsidRPr="009D5575">
              <w:rPr>
                <w:rFonts w:ascii="Franklin Gothic Book" w:hAnsi="Franklin Gothic Book"/>
                <w:sz w:val="21"/>
                <w:szCs w:val="21"/>
              </w:rPr>
              <w:t>multiple pathways/options for students to progress through school. Students serving out-of-school suspensions may use any combination of these options to make academic progress while out of school. One option in particular—the Drury High School Online Learning Lab—exists to serve a variety of students, and those serving out-of-school suspensions have the</w:t>
            </w:r>
            <w:r>
              <w:rPr>
                <w:rFonts w:ascii="Franklin Gothic Book" w:hAnsi="Franklin Gothic Book"/>
                <w:sz w:val="21"/>
                <w:szCs w:val="21"/>
              </w:rPr>
              <w:t xml:space="preserve"> opportunity to </w:t>
            </w:r>
            <w:r w:rsidRPr="009D5575">
              <w:rPr>
                <w:rFonts w:ascii="Franklin Gothic Book" w:hAnsi="Franklin Gothic Book"/>
                <w:sz w:val="21"/>
                <w:szCs w:val="21"/>
              </w:rPr>
              <w:t>mak</w:t>
            </w:r>
            <w:r>
              <w:rPr>
                <w:rFonts w:ascii="Franklin Gothic Book" w:hAnsi="Franklin Gothic Book"/>
                <w:sz w:val="21"/>
                <w:szCs w:val="21"/>
              </w:rPr>
              <w:t>e</w:t>
            </w:r>
            <w:r w:rsidRPr="009D5575">
              <w:rPr>
                <w:rFonts w:ascii="Franklin Gothic Book" w:hAnsi="Franklin Gothic Book"/>
                <w:sz w:val="21"/>
                <w:szCs w:val="21"/>
              </w:rPr>
              <w:t xml:space="preserve"> academic progress by accessing the Learning Lab’s online coursework.</w:t>
            </w:r>
          </w:p>
          <w:p w:rsidR="00374246" w:rsidRPr="003342DB" w:rsidRDefault="00374246" w:rsidP="00262D28">
            <w:pPr>
              <w:spacing w:before="120"/>
              <w:rPr>
                <w:rFonts w:ascii="Calisto MT" w:hAnsi="Calisto MT"/>
                <w:b/>
                <w:i/>
                <w:color w:val="4F81BD" w:themeColor="accent1"/>
              </w:rPr>
            </w:pPr>
            <w:r>
              <w:rPr>
                <w:rFonts w:ascii="Calisto MT" w:hAnsi="Calisto MT"/>
                <w:b/>
                <w:i/>
                <w:color w:val="4F81BD" w:themeColor="accent1"/>
              </w:rPr>
              <w:t>Program model</w:t>
            </w:r>
          </w:p>
          <w:p w:rsidR="00374246" w:rsidRPr="009D5575" w:rsidRDefault="00374246" w:rsidP="00262D28">
            <w:pPr>
              <w:jc w:val="both"/>
              <w:rPr>
                <w:rFonts w:ascii="Franklin Gothic Book" w:eastAsia="Times New Roman" w:hAnsi="Franklin Gothic Book"/>
                <w:sz w:val="21"/>
                <w:szCs w:val="21"/>
                <w:lang w:eastAsia="ja-JP"/>
              </w:rPr>
            </w:pPr>
            <w:r w:rsidRPr="009D5575">
              <w:rPr>
                <w:rFonts w:ascii="Franklin Gothic Book" w:eastAsia="Times New Roman" w:hAnsi="Franklin Gothic Book"/>
                <w:sz w:val="21"/>
                <w:szCs w:val="21"/>
                <w:lang w:eastAsia="ja-JP"/>
              </w:rPr>
              <w:t xml:space="preserve">The Learning Lab at Drury High School was established to provide North Adams’ high school students with a flexible option for online credit recovery, credit acceleration, and instructional support for </w:t>
            </w:r>
            <w:r>
              <w:rPr>
                <w:rFonts w:ascii="Franklin Gothic Book" w:eastAsia="Times New Roman" w:hAnsi="Franklin Gothic Book"/>
                <w:sz w:val="21"/>
                <w:szCs w:val="21"/>
                <w:lang w:eastAsia="ja-JP"/>
              </w:rPr>
              <w:t xml:space="preserve">traditional classroom </w:t>
            </w:r>
            <w:r w:rsidRPr="009D5575">
              <w:rPr>
                <w:rFonts w:ascii="Franklin Gothic Book" w:eastAsia="Times New Roman" w:hAnsi="Franklin Gothic Book"/>
                <w:sz w:val="21"/>
                <w:szCs w:val="21"/>
                <w:lang w:eastAsia="ja-JP"/>
              </w:rPr>
              <w:t xml:space="preserve">coursework. Student work in the Lab is primarily self-directed, with oversight and assistance from the Lab’s teacher and paraprofessional as needed. </w:t>
            </w:r>
            <w:r w:rsidRPr="009D5575">
              <w:rPr>
                <w:rFonts w:ascii="Franklin Gothic Book" w:hAnsi="Franklin Gothic Book"/>
                <w:sz w:val="21"/>
                <w:szCs w:val="21"/>
              </w:rPr>
              <w:t>Students may participate in the program in-person or away from school</w:t>
            </w:r>
            <w:r>
              <w:rPr>
                <w:rFonts w:ascii="Franklin Gothic Book" w:hAnsi="Franklin Gothic Book"/>
                <w:sz w:val="21"/>
                <w:szCs w:val="21"/>
              </w:rPr>
              <w:t xml:space="preserve">, meaning the </w:t>
            </w:r>
            <w:r w:rsidRPr="009D5575">
              <w:rPr>
                <w:rFonts w:ascii="Franklin Gothic Book" w:eastAsia="Times New Roman" w:hAnsi="Franklin Gothic Book"/>
                <w:sz w:val="21"/>
                <w:szCs w:val="21"/>
                <w:lang w:eastAsia="ja-JP"/>
              </w:rPr>
              <w:t>model has the potential to serve students who have been excluded from school for disciplinary reasons.</w:t>
            </w:r>
          </w:p>
          <w:p w:rsidR="00374246" w:rsidRPr="0072239A" w:rsidRDefault="00374246" w:rsidP="00262D28">
            <w:pPr>
              <w:spacing w:before="120"/>
              <w:rPr>
                <w:rFonts w:ascii="Calisto MT" w:hAnsi="Calisto MT"/>
                <w:b/>
                <w:i/>
                <w:color w:val="4F81BD" w:themeColor="accent1"/>
              </w:rPr>
            </w:pPr>
            <w:r>
              <w:rPr>
                <w:rFonts w:ascii="Calisto MT" w:hAnsi="Calisto MT"/>
                <w:b/>
                <w:i/>
                <w:color w:val="4F81BD" w:themeColor="accent1"/>
              </w:rPr>
              <w:t>Program characteristics</w:t>
            </w:r>
          </w:p>
          <w:p w:rsidR="00374246" w:rsidRPr="002B3E36" w:rsidRDefault="00374246" w:rsidP="00374246">
            <w:pPr>
              <w:numPr>
                <w:ilvl w:val="0"/>
                <w:numId w:val="15"/>
              </w:numPr>
              <w:jc w:val="both"/>
              <w:rPr>
                <w:rFonts w:ascii="Franklin Gothic Book" w:hAnsi="Franklin Gothic Book"/>
                <w:sz w:val="21"/>
                <w:szCs w:val="21"/>
              </w:rPr>
            </w:pPr>
            <w:r w:rsidRPr="002B3E36">
              <w:rPr>
                <w:rFonts w:ascii="Franklin Gothic Book" w:hAnsi="Franklin Gothic Book"/>
                <w:b/>
                <w:sz w:val="21"/>
                <w:szCs w:val="21"/>
              </w:rPr>
              <w:t>Students served:</w:t>
            </w:r>
            <w:r w:rsidRPr="002B3E36">
              <w:rPr>
                <w:rFonts w:ascii="Franklin Gothic Book" w:hAnsi="Franklin Gothic Book"/>
                <w:sz w:val="21"/>
                <w:szCs w:val="21"/>
              </w:rPr>
              <w:t xml:space="preserve"> The Learning Lab can serve up to 60 students at a time, with onl</w:t>
            </w:r>
            <w:r>
              <w:rPr>
                <w:rFonts w:ascii="Franklin Gothic Book" w:hAnsi="Franklin Gothic Book"/>
                <w:sz w:val="21"/>
                <w:szCs w:val="21"/>
              </w:rPr>
              <w:t>ine coursework accessible</w:t>
            </w:r>
            <w:r w:rsidRPr="002B3E36">
              <w:rPr>
                <w:rFonts w:ascii="Franklin Gothic Book" w:hAnsi="Franklin Gothic Book"/>
                <w:sz w:val="21"/>
                <w:szCs w:val="21"/>
              </w:rPr>
              <w:t xml:space="preserve"> from one or more locations. Any NAPS student may participate</w:t>
            </w:r>
            <w:r>
              <w:rPr>
                <w:rFonts w:ascii="Franklin Gothic Book" w:hAnsi="Franklin Gothic Book"/>
                <w:sz w:val="21"/>
                <w:szCs w:val="21"/>
              </w:rPr>
              <w:t xml:space="preserve">. </w:t>
            </w:r>
            <w:r w:rsidRPr="002B3E36">
              <w:rPr>
                <w:rFonts w:ascii="Franklin Gothic Book" w:hAnsi="Franklin Gothic Book"/>
                <w:sz w:val="21"/>
                <w:szCs w:val="21"/>
              </w:rPr>
              <w:t>Of the few out-of-school suspensions in NAPS, some have had an existing IEP, mental health issues, and judicial orders to remain out of school for a short time. These students may access their online coursework through a home or library computer.</w:t>
            </w:r>
          </w:p>
          <w:p w:rsidR="00374246" w:rsidRPr="002B3E3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Referral</w:t>
            </w:r>
            <w:r>
              <w:rPr>
                <w:rFonts w:ascii="Franklin Gothic Book" w:hAnsi="Franklin Gothic Book"/>
                <w:b/>
                <w:sz w:val="21"/>
                <w:szCs w:val="21"/>
              </w:rPr>
              <w:t>:</w:t>
            </w:r>
            <w:r w:rsidRPr="002B3E36">
              <w:rPr>
                <w:rFonts w:ascii="Franklin Gothic Book" w:hAnsi="Franklin Gothic Book"/>
                <w:sz w:val="21"/>
                <w:szCs w:val="21"/>
              </w:rPr>
              <w:t xml:space="preserve"> To determine the best course of action for students serving out-of-school suspensions, the high school’s instructional and behavioral support teams meet to evaluate </w:t>
            </w:r>
            <w:r>
              <w:rPr>
                <w:rFonts w:ascii="Franklin Gothic Book" w:hAnsi="Franklin Gothic Book"/>
                <w:sz w:val="21"/>
                <w:szCs w:val="21"/>
              </w:rPr>
              <w:t xml:space="preserve">students’ </w:t>
            </w:r>
            <w:r w:rsidRPr="002B3E36">
              <w:rPr>
                <w:rFonts w:ascii="Franklin Gothic Book" w:hAnsi="Franklin Gothic Book"/>
                <w:sz w:val="21"/>
                <w:szCs w:val="21"/>
              </w:rPr>
              <w:t xml:space="preserve">academic </w:t>
            </w:r>
            <w:r>
              <w:rPr>
                <w:rFonts w:ascii="Franklin Gothic Book" w:hAnsi="Franklin Gothic Book"/>
                <w:sz w:val="21"/>
                <w:szCs w:val="21"/>
              </w:rPr>
              <w:t xml:space="preserve">record </w:t>
            </w:r>
            <w:r w:rsidRPr="002B3E36">
              <w:rPr>
                <w:rFonts w:ascii="Franklin Gothic Book" w:hAnsi="Franklin Gothic Book"/>
                <w:sz w:val="21"/>
                <w:szCs w:val="21"/>
              </w:rPr>
              <w:t xml:space="preserve">and behavioral data to determine the best course of action. There is no formal paperwork or referral process </w:t>
            </w:r>
            <w:r>
              <w:rPr>
                <w:rFonts w:ascii="Franklin Gothic Book" w:hAnsi="Franklin Gothic Book"/>
                <w:sz w:val="21"/>
                <w:szCs w:val="21"/>
              </w:rPr>
              <w:t xml:space="preserve">specific to the Learning Lab </w:t>
            </w:r>
            <w:r w:rsidRPr="002B3E36">
              <w:rPr>
                <w:rFonts w:ascii="Franklin Gothic Book" w:hAnsi="Franklin Gothic Book"/>
                <w:sz w:val="21"/>
                <w:szCs w:val="21"/>
              </w:rPr>
              <w:t>at this time.</w:t>
            </w:r>
          </w:p>
          <w:p w:rsidR="00374246" w:rsidRPr="002B3E3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Academic services:</w:t>
            </w:r>
            <w:r w:rsidRPr="002B3E36">
              <w:rPr>
                <w:rFonts w:ascii="Franklin Gothic Book" w:hAnsi="Franklin Gothic Book"/>
                <w:sz w:val="21"/>
                <w:szCs w:val="21"/>
              </w:rPr>
              <w:t xml:space="preserve"> The Learning Lab offers students online coursework to a wide range of academic courses. The classroom is staffed with one teacher</w:t>
            </w:r>
            <w:r>
              <w:rPr>
                <w:rFonts w:ascii="Franklin Gothic Book" w:hAnsi="Franklin Gothic Book"/>
                <w:sz w:val="21"/>
                <w:szCs w:val="21"/>
              </w:rPr>
              <w:t xml:space="preserve"> and one paraprofessional</w:t>
            </w:r>
            <w:r w:rsidRPr="002B3E36">
              <w:rPr>
                <w:rFonts w:ascii="Franklin Gothic Book" w:hAnsi="Franklin Gothic Book"/>
                <w:sz w:val="21"/>
                <w:szCs w:val="21"/>
              </w:rPr>
              <w:t xml:space="preserve">, who monitors and guides students in an individual learning environment. Staff and students have access to computer stations. </w:t>
            </w:r>
          </w:p>
          <w:p w:rsidR="00374246" w:rsidRPr="002B3E3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Non-academic services:</w:t>
            </w:r>
            <w:r w:rsidRPr="002B3E36">
              <w:rPr>
                <w:rFonts w:ascii="Franklin Gothic Book" w:hAnsi="Franklin Gothic Book"/>
                <w:sz w:val="21"/>
                <w:szCs w:val="21"/>
              </w:rPr>
              <w:t xml:space="preserve"> </w:t>
            </w:r>
            <w:r>
              <w:rPr>
                <w:rFonts w:ascii="Franklin Gothic Book" w:hAnsi="Franklin Gothic Book"/>
                <w:sz w:val="21"/>
                <w:szCs w:val="21"/>
              </w:rPr>
              <w:t>A</w:t>
            </w:r>
            <w:r w:rsidRPr="002B3E36">
              <w:rPr>
                <w:rFonts w:ascii="Franklin Gothic Book" w:hAnsi="Franklin Gothic Book"/>
                <w:sz w:val="21"/>
                <w:szCs w:val="21"/>
              </w:rPr>
              <w:t>ny student who attends the Learning Lab may access the high school’s non-academic supports. The district’s network of supports includes: academic and behavioral counselors, graduation coaches, a contracted agency managing IEP counseling, an internship coordinator, academic advising, and legal assistance.</w:t>
            </w:r>
          </w:p>
          <w:p w:rsidR="00374246" w:rsidRPr="002B3E36" w:rsidRDefault="00374246" w:rsidP="00374246">
            <w:pPr>
              <w:numPr>
                <w:ilvl w:val="0"/>
                <w:numId w:val="15"/>
              </w:numPr>
              <w:spacing w:before="60"/>
              <w:jc w:val="both"/>
              <w:rPr>
                <w:rFonts w:ascii="Franklin Gothic Book" w:hAnsi="Franklin Gothic Book"/>
                <w:color w:val="7F7F7F" w:themeColor="text1" w:themeTint="80"/>
                <w:sz w:val="21"/>
                <w:szCs w:val="21"/>
              </w:rPr>
            </w:pPr>
            <w:r w:rsidRPr="002B3E36">
              <w:rPr>
                <w:rFonts w:ascii="Franklin Gothic Book" w:hAnsi="Franklin Gothic Book"/>
                <w:b/>
                <w:sz w:val="21"/>
                <w:szCs w:val="21"/>
              </w:rPr>
              <w:t>Staffing:</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 xml:space="preserve">During the 2012-13 academic </w:t>
            </w:r>
            <w:proofErr w:type="gramStart"/>
            <w:r w:rsidRPr="002B3E36">
              <w:rPr>
                <w:rFonts w:ascii="Franklin Gothic Book" w:eastAsia="Times New Roman" w:hAnsi="Franklin Gothic Book"/>
                <w:sz w:val="21"/>
                <w:szCs w:val="21"/>
                <w:lang w:eastAsia="ja-JP"/>
              </w:rPr>
              <w:t>year</w:t>
            </w:r>
            <w:proofErr w:type="gramEnd"/>
            <w:r w:rsidRPr="002B3E36">
              <w:rPr>
                <w:rFonts w:ascii="Franklin Gothic Book" w:eastAsia="Times New Roman" w:hAnsi="Franklin Gothic Book"/>
                <w:sz w:val="21"/>
                <w:szCs w:val="21"/>
                <w:lang w:eastAsia="ja-JP"/>
              </w:rPr>
              <w:t xml:space="preserve">, one </w:t>
            </w:r>
            <w:r>
              <w:rPr>
                <w:rFonts w:ascii="Franklin Gothic Book" w:eastAsia="Times New Roman" w:hAnsi="Franklin Gothic Book"/>
                <w:sz w:val="21"/>
                <w:szCs w:val="21"/>
                <w:lang w:eastAsia="ja-JP"/>
              </w:rPr>
              <w:t xml:space="preserve">licensed </w:t>
            </w:r>
            <w:r w:rsidRPr="002B3E36">
              <w:rPr>
                <w:rFonts w:ascii="Franklin Gothic Book" w:eastAsia="Times New Roman" w:hAnsi="Franklin Gothic Book"/>
                <w:sz w:val="21"/>
                <w:szCs w:val="21"/>
                <w:lang w:eastAsia="ja-JP"/>
              </w:rPr>
              <w:t>general education teacher supervised the Learning Lab. This teacher was responsible for coordinating students’ academic programming and support using Learning Lab resources, and provided instructional support and assistance to students in the program. One paraprofessional educator also supported students’ academic work in the program. T</w:t>
            </w:r>
            <w:r w:rsidRPr="002B3E36">
              <w:rPr>
                <w:rFonts w:ascii="Franklin Gothic Book" w:hAnsi="Franklin Gothic Book"/>
                <w:sz w:val="21"/>
                <w:szCs w:val="21"/>
              </w:rPr>
              <w:t>he program is located in Drury High School, and the Drury principal is responsible for most program administration duties. It is likely a student serving an out-of-school suspension and accessing the Learning Lab may also receive support from the Instructional and Behavioral Support team. (This team is not considered part of the Learning Lab model, but staff members are available to students in the program.)</w:t>
            </w:r>
          </w:p>
          <w:p w:rsidR="00374246" w:rsidRPr="008974E0"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Operations:</w:t>
            </w:r>
            <w:r w:rsidRPr="002B3E36">
              <w:rPr>
                <w:rFonts w:ascii="Franklin Gothic Book" w:hAnsi="Franklin Gothic Book"/>
                <w:sz w:val="21"/>
                <w:szCs w:val="21"/>
              </w:rPr>
              <w:t xml:space="preserve"> The Learning Lab is located in a separate classroom in the high school building; students are able to work at their own pace through academic courses chosen for their individual needs. The program operates year</w:t>
            </w:r>
            <w:r>
              <w:rPr>
                <w:rFonts w:ascii="Franklin Gothic Book" w:hAnsi="Franklin Gothic Book"/>
                <w:sz w:val="21"/>
                <w:szCs w:val="21"/>
              </w:rPr>
              <w:t>-</w:t>
            </w:r>
            <w:r w:rsidRPr="002B3E36">
              <w:rPr>
                <w:rFonts w:ascii="Franklin Gothic Book" w:hAnsi="Franklin Gothic Book"/>
                <w:sz w:val="21"/>
                <w:szCs w:val="21"/>
              </w:rPr>
              <w:t xml:space="preserve"> round and is not bound by the academic calendar. Hours are flexible, and based on student needs. Students and staff access o</w:t>
            </w:r>
            <w:r>
              <w:rPr>
                <w:rFonts w:ascii="Franklin Gothic Book" w:hAnsi="Franklin Gothic Book"/>
                <w:sz w:val="21"/>
                <w:szCs w:val="21"/>
              </w:rPr>
              <w:t>nline coursework hosted by PLATO</w:t>
            </w:r>
            <w:r w:rsidRPr="002B3E36">
              <w:rPr>
                <w:rFonts w:ascii="Franklin Gothic Book" w:hAnsi="Franklin Gothic Book"/>
                <w:sz w:val="21"/>
                <w:szCs w:val="21"/>
              </w:rPr>
              <w:t xml:space="preserve"> Courseware, a standards-based online learning </w:t>
            </w:r>
            <w:r w:rsidRPr="00A72A3C">
              <w:rPr>
                <w:rFonts w:ascii="Franklin Gothic Book" w:hAnsi="Franklin Gothic Book"/>
                <w:sz w:val="21"/>
                <w:szCs w:val="21"/>
              </w:rPr>
              <w:t>program</w:t>
            </w:r>
            <w:r w:rsidRPr="00A72A3C">
              <w:rPr>
                <w:rStyle w:val="EndnoteReference"/>
                <w:szCs w:val="21"/>
              </w:rPr>
              <w:endnoteReference w:id="6"/>
            </w:r>
            <w:r w:rsidRPr="00A72A3C">
              <w:rPr>
                <w:rFonts w:ascii="Franklin Gothic Book" w:hAnsi="Franklin Gothic Book"/>
                <w:sz w:val="21"/>
                <w:szCs w:val="21"/>
              </w:rPr>
              <w:t xml:space="preserve"> at</w:t>
            </w:r>
            <w:r w:rsidRPr="002B3E36">
              <w:rPr>
                <w:rFonts w:ascii="Franklin Gothic Book" w:hAnsi="Franklin Gothic Book"/>
                <w:sz w:val="21"/>
                <w:szCs w:val="21"/>
              </w:rPr>
              <w:t xml:space="preserve"> individual computer stations or at a non-school location. PLATO offers curriculum in a broad range of subjects, which can be used to attain course credit or to supplement </w:t>
            </w:r>
            <w:r>
              <w:rPr>
                <w:rFonts w:ascii="Franklin Gothic Book" w:hAnsi="Franklin Gothic Book"/>
                <w:sz w:val="21"/>
                <w:szCs w:val="21"/>
              </w:rPr>
              <w:t xml:space="preserve">traditional classroom </w:t>
            </w:r>
            <w:r w:rsidRPr="002B3E36">
              <w:rPr>
                <w:rFonts w:ascii="Franklin Gothic Book" w:hAnsi="Franklin Gothic Book"/>
                <w:sz w:val="21"/>
                <w:szCs w:val="21"/>
              </w:rPr>
              <w:t xml:space="preserve">instruction. The Learning Lab teacher salary and licenses for </w:t>
            </w:r>
            <w:r w:rsidRPr="00F24CBD">
              <w:rPr>
                <w:rFonts w:ascii="Franklin Gothic Book" w:hAnsi="Franklin Gothic Book"/>
                <w:sz w:val="21"/>
                <w:szCs w:val="21"/>
              </w:rPr>
              <w:t>use of the P</w:t>
            </w:r>
            <w:r>
              <w:rPr>
                <w:rFonts w:ascii="Franklin Gothic Book" w:hAnsi="Franklin Gothic Book"/>
                <w:sz w:val="21"/>
                <w:szCs w:val="21"/>
              </w:rPr>
              <w:t>LATO</w:t>
            </w:r>
            <w:r w:rsidRPr="00F24CBD">
              <w:rPr>
                <w:rFonts w:ascii="Franklin Gothic Book" w:hAnsi="Franklin Gothic Book"/>
                <w:sz w:val="21"/>
                <w:szCs w:val="21"/>
              </w:rPr>
              <w:t xml:space="preserve"> system are included in the district budget each year. </w:t>
            </w:r>
          </w:p>
        </w:tc>
      </w:tr>
    </w:tbl>
    <w:p w:rsidR="00374246" w:rsidRDefault="00374246" w:rsidP="00374246">
      <w:pPr>
        <w:rPr>
          <w:rFonts w:ascii="Franklin Gothic Book" w:hAnsi="Franklin Gothic Book"/>
          <w:color w:val="009900"/>
          <w:sz w:val="20"/>
          <w:szCs w:val="20"/>
        </w:rPr>
      </w:pPr>
    </w:p>
    <w:p w:rsidR="00374246" w:rsidRDefault="00374246" w:rsidP="00374246">
      <w:pPr>
        <w:spacing w:after="200"/>
        <w:rPr>
          <w:rFonts w:ascii="Franklin Gothic Book" w:hAnsi="Franklin Gothic Book"/>
          <w:color w:val="009900"/>
          <w:sz w:val="20"/>
          <w:szCs w:val="20"/>
        </w:rPr>
      </w:pPr>
      <w:r>
        <w:rPr>
          <w:rFonts w:ascii="Franklin Gothic Book" w:hAnsi="Franklin Gothic Book"/>
          <w:color w:val="009900"/>
          <w:sz w:val="20"/>
          <w:szCs w:val="20"/>
        </w:rPr>
        <w:br w:type="page"/>
      </w:r>
    </w:p>
    <w:p w:rsidR="00374246" w:rsidRDefault="00374246" w:rsidP="00374246">
      <w:pPr>
        <w:rPr>
          <w:rFonts w:ascii="Franklin Gothic Book" w:hAnsi="Franklin Gothic Book"/>
          <w:color w:val="009900"/>
          <w:sz w:val="20"/>
          <w:szCs w:val="20"/>
        </w:rPr>
      </w:pPr>
    </w:p>
    <w:tbl>
      <w:tblPr>
        <w:tblStyle w:val="TableGrid"/>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tblPr>
      <w:tblGrid>
        <w:gridCol w:w="10728"/>
      </w:tblGrid>
      <w:tr w:rsidR="00374246" w:rsidTr="00262D28">
        <w:tc>
          <w:tcPr>
            <w:tcW w:w="10728" w:type="dxa"/>
            <w:tcMar>
              <w:left w:w="43" w:type="dxa"/>
              <w:right w:w="43" w:type="dxa"/>
            </w:tcMar>
          </w:tcPr>
          <w:p w:rsidR="00374246" w:rsidRPr="00DE33C9" w:rsidRDefault="00374246" w:rsidP="00262D28">
            <w:pPr>
              <w:spacing w:before="120"/>
              <w:jc w:val="center"/>
              <w:rPr>
                <w:rFonts w:ascii="Calisto MT" w:hAnsi="Calisto MT"/>
                <w:b/>
                <w:color w:val="009900"/>
              </w:rPr>
            </w:pPr>
            <w:r w:rsidRPr="00DE33C9">
              <w:rPr>
                <w:rFonts w:ascii="Calisto MT" w:hAnsi="Calisto MT"/>
                <w:b/>
                <w:color w:val="009900"/>
              </w:rPr>
              <w:t>Fall River Public Schools – 3-to-5 Program</w:t>
            </w:r>
          </w:p>
          <w:p w:rsidR="00374246" w:rsidRPr="003342DB" w:rsidRDefault="00374246" w:rsidP="00262D28">
            <w:pPr>
              <w:rPr>
                <w:rFonts w:ascii="Calisto MT" w:hAnsi="Calisto MT"/>
                <w:b/>
                <w:i/>
                <w:color w:val="4F81BD" w:themeColor="accent1"/>
              </w:rPr>
            </w:pPr>
            <w:r w:rsidRPr="003342DB">
              <w:rPr>
                <w:rFonts w:ascii="Calisto MT" w:hAnsi="Calisto MT"/>
                <w:b/>
                <w:i/>
                <w:color w:val="4F81BD" w:themeColor="accent1"/>
              </w:rPr>
              <w:t>District context</w:t>
            </w:r>
          </w:p>
          <w:p w:rsidR="00374246" w:rsidRPr="009D5575" w:rsidRDefault="00374246" w:rsidP="00262D28">
            <w:pPr>
              <w:jc w:val="both"/>
              <w:rPr>
                <w:rFonts w:ascii="Franklin Gothic Book" w:hAnsi="Franklin Gothic Book"/>
                <w:sz w:val="21"/>
                <w:szCs w:val="21"/>
              </w:rPr>
            </w:pPr>
            <w:r w:rsidRPr="009D5575">
              <w:rPr>
                <w:rFonts w:ascii="Franklin Gothic Book" w:hAnsi="Franklin Gothic Book"/>
                <w:sz w:val="21"/>
                <w:szCs w:val="21"/>
              </w:rPr>
              <w:t xml:space="preserve">Fall River Public Schools had a population of just over 10,000 students enrolled in the 2012-13 </w:t>
            </w:r>
            <w:r w:rsidRPr="00110822">
              <w:rPr>
                <w:rFonts w:ascii="Franklin Gothic Book" w:hAnsi="Franklin Gothic Book"/>
                <w:sz w:val="21"/>
                <w:szCs w:val="21"/>
              </w:rPr>
              <w:t>school year.</w:t>
            </w:r>
            <w:r w:rsidRPr="00110822">
              <w:rPr>
                <w:rStyle w:val="EndnoteReference"/>
                <w:szCs w:val="21"/>
              </w:rPr>
              <w:endnoteReference w:id="7"/>
            </w:r>
            <w:r w:rsidRPr="00110822">
              <w:rPr>
                <w:rFonts w:ascii="Franklin Gothic Book" w:hAnsi="Franklin Gothic Book"/>
                <w:sz w:val="21"/>
                <w:szCs w:val="21"/>
              </w:rPr>
              <w:t xml:space="preserve"> The</w:t>
            </w:r>
            <w:r w:rsidRPr="009D5575">
              <w:rPr>
                <w:rFonts w:ascii="Franklin Gothic Book" w:hAnsi="Franklin Gothic Book"/>
                <w:sz w:val="21"/>
                <w:szCs w:val="21"/>
              </w:rPr>
              <w:t xml:space="preserve"> 3-to-5 Program, an after-school, small group tutoring program, is strictly academic and seeks to develop and implement a service plan for each student that allows him/her to return to school.</w:t>
            </w:r>
          </w:p>
          <w:p w:rsidR="00374246" w:rsidRPr="003342DB" w:rsidRDefault="00374246" w:rsidP="00262D28">
            <w:pPr>
              <w:spacing w:before="120"/>
              <w:rPr>
                <w:rFonts w:ascii="Calisto MT" w:hAnsi="Calisto MT"/>
                <w:b/>
                <w:i/>
                <w:color w:val="4F81BD" w:themeColor="accent1"/>
              </w:rPr>
            </w:pPr>
            <w:r>
              <w:rPr>
                <w:rFonts w:ascii="Calisto MT" w:hAnsi="Calisto MT"/>
                <w:b/>
                <w:i/>
                <w:color w:val="4F81BD" w:themeColor="accent1"/>
              </w:rPr>
              <w:t>Program model</w:t>
            </w:r>
          </w:p>
          <w:p w:rsidR="00374246" w:rsidRPr="009D5575" w:rsidRDefault="00374246" w:rsidP="00262D28">
            <w:pPr>
              <w:jc w:val="both"/>
              <w:rPr>
                <w:rFonts w:ascii="Franklin Gothic Book" w:hAnsi="Franklin Gothic Book"/>
                <w:sz w:val="21"/>
                <w:szCs w:val="21"/>
              </w:rPr>
            </w:pPr>
            <w:r w:rsidRPr="009D5575">
              <w:rPr>
                <w:rFonts w:ascii="Franklin Gothic Book" w:hAnsi="Franklin Gothic Book"/>
                <w:sz w:val="21"/>
                <w:szCs w:val="21"/>
              </w:rPr>
              <w:t>Hosted in the district’s high school library from 3:00-5:00pm Monday-Thursday, most students in the 3-to-5 Program are serving long-term suspensions (</w:t>
            </w:r>
            <w:r>
              <w:rPr>
                <w:rFonts w:ascii="Franklin Gothic Book" w:hAnsi="Franklin Gothic Book"/>
                <w:sz w:val="21"/>
                <w:szCs w:val="21"/>
              </w:rPr>
              <w:t>typically</w:t>
            </w:r>
            <w:r w:rsidRPr="009D5575">
              <w:rPr>
                <w:rFonts w:ascii="Franklin Gothic Book" w:hAnsi="Franklin Gothic Book"/>
                <w:sz w:val="21"/>
                <w:szCs w:val="21"/>
              </w:rPr>
              <w:t xml:space="preserve"> 30 days) for severe disciplinary </w:t>
            </w:r>
            <w:r w:rsidRPr="00FE13EA">
              <w:rPr>
                <w:rFonts w:ascii="Franklin Gothic Book" w:hAnsi="Franklin Gothic Book"/>
                <w:sz w:val="21"/>
                <w:szCs w:val="21"/>
              </w:rPr>
              <w:t>infractions.</w:t>
            </w:r>
            <w:r w:rsidRPr="00FE13EA">
              <w:rPr>
                <w:rStyle w:val="EndnoteReference"/>
                <w:szCs w:val="21"/>
              </w:rPr>
              <w:endnoteReference w:id="8"/>
            </w:r>
            <w:r w:rsidRPr="00FE13EA">
              <w:rPr>
                <w:rFonts w:ascii="Franklin Gothic Book" w:hAnsi="Franklin Gothic Book"/>
                <w:sz w:val="21"/>
                <w:szCs w:val="21"/>
              </w:rPr>
              <w:t xml:space="preserve"> Other</w:t>
            </w:r>
            <w:r w:rsidRPr="009D5575">
              <w:rPr>
                <w:rFonts w:ascii="Franklin Gothic Book" w:hAnsi="Franklin Gothic Book"/>
                <w:sz w:val="21"/>
                <w:szCs w:val="21"/>
              </w:rPr>
              <w:t xml:space="preserve"> students may attend 3-to-5 for a variety of </w:t>
            </w:r>
            <w:proofErr w:type="gramStart"/>
            <w:r w:rsidRPr="009D5575">
              <w:rPr>
                <w:rFonts w:ascii="Franklin Gothic Book" w:hAnsi="Franklin Gothic Book"/>
                <w:sz w:val="21"/>
                <w:szCs w:val="21"/>
              </w:rPr>
              <w:t>reasons,</w:t>
            </w:r>
            <w:proofErr w:type="gramEnd"/>
            <w:r>
              <w:rPr>
                <w:rFonts w:ascii="Franklin Gothic Book" w:hAnsi="Franklin Gothic Book"/>
                <w:sz w:val="21"/>
                <w:szCs w:val="21"/>
              </w:rPr>
              <w:t xml:space="preserve"> </w:t>
            </w:r>
            <w:r w:rsidRPr="009D5575">
              <w:rPr>
                <w:rFonts w:ascii="Franklin Gothic Book" w:hAnsi="Franklin Gothic Book"/>
                <w:sz w:val="21"/>
                <w:szCs w:val="21"/>
              </w:rPr>
              <w:t>many students in the program are under-credited for their</w:t>
            </w:r>
            <w:r>
              <w:rPr>
                <w:rFonts w:ascii="Franklin Gothic Book" w:hAnsi="Franklin Gothic Book"/>
                <w:sz w:val="21"/>
                <w:szCs w:val="21"/>
              </w:rPr>
              <w:t xml:space="preserve"> grade level. B</w:t>
            </w:r>
            <w:r w:rsidRPr="009D5575">
              <w:rPr>
                <w:rFonts w:ascii="Franklin Gothic Book" w:hAnsi="Franklin Gothic Book"/>
                <w:sz w:val="21"/>
                <w:szCs w:val="21"/>
              </w:rPr>
              <w:t>oth general education and those with a special education designation may attend the program.</w:t>
            </w:r>
          </w:p>
          <w:p w:rsidR="00374246" w:rsidRPr="003342DB" w:rsidRDefault="00374246" w:rsidP="00262D28">
            <w:pPr>
              <w:spacing w:before="120"/>
              <w:rPr>
                <w:rFonts w:ascii="Calisto MT" w:hAnsi="Calisto MT"/>
                <w:b/>
                <w:i/>
                <w:color w:val="4F81BD" w:themeColor="accent1"/>
              </w:rPr>
            </w:pPr>
            <w:r>
              <w:rPr>
                <w:rFonts w:ascii="Calisto MT" w:hAnsi="Calisto MT"/>
                <w:b/>
                <w:i/>
                <w:color w:val="4F81BD" w:themeColor="accent1"/>
              </w:rPr>
              <w:t>Program characteristics</w:t>
            </w:r>
          </w:p>
          <w:p w:rsidR="00374246" w:rsidRPr="002B3E36" w:rsidRDefault="00374246" w:rsidP="00374246">
            <w:pPr>
              <w:numPr>
                <w:ilvl w:val="0"/>
                <w:numId w:val="18"/>
              </w:numPr>
              <w:jc w:val="both"/>
              <w:rPr>
                <w:rFonts w:ascii="Franklin Gothic Book" w:hAnsi="Franklin Gothic Book"/>
                <w:sz w:val="21"/>
                <w:szCs w:val="21"/>
              </w:rPr>
            </w:pPr>
            <w:r w:rsidRPr="002B3E36">
              <w:rPr>
                <w:rFonts w:ascii="Franklin Gothic Book" w:hAnsi="Franklin Gothic Book"/>
                <w:b/>
                <w:sz w:val="21"/>
                <w:szCs w:val="21"/>
              </w:rPr>
              <w:t>Students served:</w:t>
            </w:r>
            <w:r w:rsidRPr="002B3E36">
              <w:rPr>
                <w:rFonts w:ascii="Franklin Gothic Book" w:hAnsi="Franklin Gothic Book"/>
                <w:sz w:val="21"/>
                <w:szCs w:val="21"/>
              </w:rPr>
              <w:t xml:space="preserve"> Only high school students may attend the 3-to-5 Program; most students are in 9</w:t>
            </w:r>
            <w:r w:rsidRPr="002B3E36">
              <w:rPr>
                <w:rFonts w:ascii="Franklin Gothic Book" w:hAnsi="Franklin Gothic Book"/>
                <w:sz w:val="21"/>
                <w:szCs w:val="21"/>
                <w:vertAlign w:val="superscript"/>
              </w:rPr>
              <w:t>th</w:t>
            </w:r>
            <w:r w:rsidRPr="002B3E36">
              <w:rPr>
                <w:rFonts w:ascii="Franklin Gothic Book" w:hAnsi="Franklin Gothic Book"/>
                <w:sz w:val="21"/>
                <w:szCs w:val="21"/>
              </w:rPr>
              <w:t xml:space="preserve"> or 10</w:t>
            </w:r>
            <w:r w:rsidRPr="002B3E36">
              <w:rPr>
                <w:rFonts w:ascii="Franklin Gothic Book" w:hAnsi="Franklin Gothic Book"/>
                <w:sz w:val="21"/>
                <w:szCs w:val="21"/>
                <w:vertAlign w:val="superscript"/>
              </w:rPr>
              <w:t>th</w:t>
            </w:r>
            <w:r w:rsidRPr="002B3E36">
              <w:rPr>
                <w:rFonts w:ascii="Franklin Gothic Book" w:hAnsi="Franklin Gothic Book"/>
                <w:sz w:val="21"/>
                <w:szCs w:val="21"/>
              </w:rPr>
              <w:t xml:space="preserve"> grade. </w:t>
            </w:r>
            <w:r w:rsidRPr="002B3E36">
              <w:rPr>
                <w:rFonts w:ascii="Franklin Gothic Book" w:eastAsia="Times New Roman" w:hAnsi="Franklin Gothic Book"/>
                <w:sz w:val="21"/>
                <w:szCs w:val="21"/>
                <w:lang w:eastAsia="ja-JP"/>
              </w:rPr>
              <w:t>Students in the program include special education and general education students who have been excluded from school, as well as other students who are unable to attend school for other reasons (e.g., medical reasons).</w:t>
            </w:r>
            <w:r w:rsidRPr="002B3E36">
              <w:rPr>
                <w:rFonts w:ascii="Franklin Gothic Book" w:hAnsi="Franklin Gothic Book"/>
                <w:sz w:val="21"/>
                <w:szCs w:val="21"/>
              </w:rPr>
              <w:t>The program typically supports about 30 students at a</w:t>
            </w:r>
            <w:r>
              <w:rPr>
                <w:rFonts w:ascii="Franklin Gothic Book" w:hAnsi="Franklin Gothic Book"/>
                <w:sz w:val="21"/>
                <w:szCs w:val="21"/>
              </w:rPr>
              <w:t>ny one</w:t>
            </w:r>
            <w:r w:rsidRPr="002B3E36">
              <w:rPr>
                <w:rFonts w:ascii="Franklin Gothic Book" w:hAnsi="Franklin Gothic Book"/>
                <w:sz w:val="21"/>
                <w:szCs w:val="21"/>
              </w:rPr>
              <w:t xml:space="preserve"> time</w:t>
            </w:r>
            <w:r>
              <w:rPr>
                <w:rFonts w:ascii="Franklin Gothic Book" w:hAnsi="Franklin Gothic Book"/>
                <w:sz w:val="21"/>
                <w:szCs w:val="21"/>
              </w:rPr>
              <w:t xml:space="preserve"> – attending the program for any of the reasons detailed above. I</w:t>
            </w:r>
            <w:r w:rsidRPr="002B3E36">
              <w:rPr>
                <w:rFonts w:ascii="Franklin Gothic Book" w:hAnsi="Franklin Gothic Book"/>
                <w:sz w:val="21"/>
                <w:szCs w:val="21"/>
              </w:rPr>
              <w:t xml:space="preserve">n 2012-13, about 50 students attended the program </w:t>
            </w:r>
            <w:r>
              <w:rPr>
                <w:rFonts w:ascii="Franklin Gothic Book" w:hAnsi="Franklin Gothic Book"/>
                <w:sz w:val="21"/>
                <w:szCs w:val="21"/>
              </w:rPr>
              <w:t>during</w:t>
            </w:r>
            <w:r w:rsidRPr="002B3E36">
              <w:rPr>
                <w:rFonts w:ascii="Franklin Gothic Book" w:hAnsi="Franklin Gothic Book"/>
                <w:sz w:val="21"/>
                <w:szCs w:val="21"/>
              </w:rPr>
              <w:t xml:space="preserve"> the course of the school year</w:t>
            </w:r>
            <w:r>
              <w:rPr>
                <w:rFonts w:ascii="Franklin Gothic Book" w:hAnsi="Franklin Gothic Book"/>
                <w:sz w:val="21"/>
                <w:szCs w:val="21"/>
              </w:rPr>
              <w:t>, 17 of the 50 students were attending the 3-to-5 program while serving a suspension</w:t>
            </w:r>
            <w:r w:rsidRPr="002B3E36">
              <w:rPr>
                <w:rFonts w:ascii="Franklin Gothic Book" w:hAnsi="Franklin Gothic Book"/>
                <w:sz w:val="21"/>
                <w:szCs w:val="21"/>
              </w:rPr>
              <w:t xml:space="preserve">. </w:t>
            </w:r>
          </w:p>
          <w:p w:rsidR="00374246" w:rsidRPr="002B3E36" w:rsidRDefault="00374246" w:rsidP="00374246">
            <w:pPr>
              <w:numPr>
                <w:ilvl w:val="0"/>
                <w:numId w:val="18"/>
              </w:numPr>
              <w:spacing w:before="60"/>
              <w:jc w:val="both"/>
              <w:rPr>
                <w:rFonts w:ascii="Franklin Gothic Book" w:eastAsia="Times New Roman" w:hAnsi="Franklin Gothic Book"/>
                <w:sz w:val="21"/>
                <w:szCs w:val="21"/>
                <w:lang w:eastAsia="ja-JP"/>
              </w:rPr>
            </w:pPr>
            <w:r w:rsidRPr="002B3E36">
              <w:rPr>
                <w:rFonts w:ascii="Franklin Gothic Book" w:hAnsi="Franklin Gothic Book"/>
                <w:b/>
                <w:sz w:val="21"/>
                <w:szCs w:val="21"/>
              </w:rPr>
              <w:t>Referral and transitions:</w:t>
            </w:r>
            <w:r w:rsidRPr="002B3E36">
              <w:rPr>
                <w:rFonts w:ascii="Franklin Gothic Book" w:hAnsi="Franklin Gothic Book"/>
                <w:sz w:val="21"/>
                <w:szCs w:val="21"/>
              </w:rPr>
              <w:t xml:space="preserve"> Principals may refer students to the 3-to-5 Program after a severe disciplinary incident results in a long-term suspension for a length of typically 30 days. Students assigned to the 3-to-5 Program</w:t>
            </w:r>
            <w:r w:rsidRPr="002B3E36" w:rsidDel="00521E06">
              <w:rPr>
                <w:rFonts w:ascii="Franklin Gothic Book" w:hAnsi="Franklin Gothic Book"/>
                <w:sz w:val="21"/>
                <w:szCs w:val="21"/>
              </w:rPr>
              <w:t xml:space="preserve"> </w:t>
            </w:r>
            <w:r w:rsidRPr="002B3E36">
              <w:rPr>
                <w:rFonts w:ascii="Franklin Gothic Book" w:hAnsi="Franklin Gothic Book"/>
                <w:sz w:val="21"/>
                <w:szCs w:val="21"/>
              </w:rPr>
              <w:t xml:space="preserve">go through an initial referral process, initiated by their high school principal or guidance counselor. Once referred, the program’s coordinator reviews students’ academic needs, schedules student attendance, and recruits appropriate teacher tutors. At the conclusion of a student’s exclusionary period, district and school personnel work with students to coordinate their transition back to their home high school, or to an alternative </w:t>
            </w:r>
            <w:r>
              <w:rPr>
                <w:rFonts w:ascii="Franklin Gothic Book" w:hAnsi="Franklin Gothic Book"/>
                <w:sz w:val="21"/>
                <w:szCs w:val="21"/>
              </w:rPr>
              <w:t>school</w:t>
            </w:r>
            <w:r w:rsidRPr="002B3E36">
              <w:rPr>
                <w:rFonts w:ascii="Franklin Gothic Book" w:hAnsi="Franklin Gothic Book"/>
                <w:sz w:val="21"/>
                <w:szCs w:val="21"/>
              </w:rPr>
              <w:t>.</w:t>
            </w:r>
            <w:r w:rsidRPr="002B3E36">
              <w:rPr>
                <w:rFonts w:ascii="Franklin Gothic Book" w:eastAsia="Times New Roman" w:hAnsi="Franklin Gothic Book"/>
                <w:sz w:val="21"/>
                <w:szCs w:val="21"/>
                <w:lang w:eastAsia="ja-JP"/>
              </w:rPr>
              <w:t xml:space="preserve"> </w:t>
            </w:r>
            <w:r w:rsidRPr="002B3E36">
              <w:rPr>
                <w:rFonts w:ascii="Franklin Gothic Book" w:hAnsi="Franklin Gothic Book"/>
                <w:sz w:val="21"/>
                <w:szCs w:val="21"/>
              </w:rPr>
              <w:t>Planning for each student’s transition from serving a suspension in the 3-to-5 Program to attending school full-time involves extensive communication between the vice principal, school adjustment counselor, teacher, student, and student’s family to plan for a student’s return to school.</w:t>
            </w:r>
          </w:p>
          <w:p w:rsidR="00374246" w:rsidRPr="002B3E36" w:rsidRDefault="00374246" w:rsidP="00374246">
            <w:pPr>
              <w:numPr>
                <w:ilvl w:val="0"/>
                <w:numId w:val="18"/>
              </w:numPr>
              <w:spacing w:before="60"/>
              <w:jc w:val="both"/>
              <w:rPr>
                <w:rFonts w:ascii="Franklin Gothic Book" w:hAnsi="Franklin Gothic Book"/>
                <w:sz w:val="21"/>
                <w:szCs w:val="21"/>
              </w:rPr>
            </w:pPr>
            <w:r w:rsidRPr="002B3E36">
              <w:rPr>
                <w:rFonts w:ascii="Franklin Gothic Book" w:hAnsi="Franklin Gothic Book"/>
                <w:b/>
                <w:sz w:val="21"/>
                <w:szCs w:val="21"/>
              </w:rPr>
              <w:t>Academic services:</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Teacher tutors lead small student groups of no more than five students</w:t>
            </w:r>
            <w:r w:rsidRPr="002B3E36">
              <w:rPr>
                <w:rFonts w:ascii="Franklin Gothic Book" w:hAnsi="Franklin Gothic Book"/>
                <w:sz w:val="21"/>
                <w:szCs w:val="21"/>
              </w:rPr>
              <w:t xml:space="preserve"> on existing coursework sent from the home school. There is an academic focus on core subject areas (English language arts, science, and math), and academic counseling is available to help</w:t>
            </w:r>
            <w:r>
              <w:rPr>
                <w:rFonts w:ascii="Franklin Gothic Book" w:hAnsi="Franklin Gothic Book"/>
                <w:sz w:val="21"/>
                <w:szCs w:val="21"/>
              </w:rPr>
              <w:t xml:space="preserve"> create a plan for students to</w:t>
            </w:r>
            <w:r w:rsidRPr="002B3E36">
              <w:rPr>
                <w:rFonts w:ascii="Franklin Gothic Book" w:hAnsi="Franklin Gothic Book"/>
                <w:sz w:val="21"/>
                <w:szCs w:val="21"/>
              </w:rPr>
              <w:t xml:space="preserve"> meet individual credit needs</w:t>
            </w:r>
            <w:r>
              <w:rPr>
                <w:rFonts w:ascii="Franklin Gothic Book" w:hAnsi="Franklin Gothic Book"/>
                <w:sz w:val="21"/>
                <w:szCs w:val="21"/>
              </w:rPr>
              <w:t>, e.g., to ensure students have enough credits to graduate</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Student groups are divided by grade</w:t>
            </w:r>
            <w:r>
              <w:rPr>
                <w:rFonts w:ascii="Franklin Gothic Book" w:eastAsia="Times New Roman" w:hAnsi="Franklin Gothic Book"/>
                <w:sz w:val="21"/>
                <w:szCs w:val="21"/>
                <w:lang w:eastAsia="ja-JP"/>
              </w:rPr>
              <w:t xml:space="preserve"> levels and</w:t>
            </w:r>
            <w:r w:rsidRPr="002B3E36">
              <w:rPr>
                <w:rFonts w:ascii="Franklin Gothic Book" w:eastAsia="Times New Roman" w:hAnsi="Franklin Gothic Book"/>
                <w:sz w:val="21"/>
                <w:szCs w:val="21"/>
                <w:lang w:eastAsia="ja-JP"/>
              </w:rPr>
              <w:t xml:space="preserve"> content. Student time on a given day is divided between two subjects, for approximately one hour each. </w:t>
            </w:r>
          </w:p>
          <w:p w:rsidR="00374246" w:rsidRPr="002B3E36" w:rsidRDefault="00374246" w:rsidP="00374246">
            <w:pPr>
              <w:numPr>
                <w:ilvl w:val="0"/>
                <w:numId w:val="18"/>
              </w:numPr>
              <w:spacing w:before="60"/>
              <w:rPr>
                <w:rFonts w:ascii="Franklin Gothic Book" w:hAnsi="Franklin Gothic Book"/>
                <w:sz w:val="21"/>
                <w:szCs w:val="21"/>
              </w:rPr>
            </w:pPr>
            <w:r w:rsidRPr="002B3E36">
              <w:rPr>
                <w:rFonts w:ascii="Franklin Gothic Book" w:hAnsi="Franklin Gothic Book"/>
                <w:b/>
                <w:sz w:val="21"/>
                <w:szCs w:val="21"/>
              </w:rPr>
              <w:t>Non-academic services:</w:t>
            </w:r>
            <w:r w:rsidRPr="002B3E36">
              <w:rPr>
                <w:rFonts w:ascii="Franklin Gothic Book" w:hAnsi="Franklin Gothic Book"/>
                <w:sz w:val="21"/>
                <w:szCs w:val="21"/>
              </w:rPr>
              <w:t xml:space="preserve"> The 3-to-5 Program is designed to provide academic services only. There may be some non-academic services prescribed to suspended students as part of the exclusion process or court proceedings; however, these services are not provided at 3-to-5.</w:t>
            </w:r>
          </w:p>
          <w:p w:rsidR="00374246" w:rsidRPr="002B3E36" w:rsidRDefault="00374246" w:rsidP="00374246">
            <w:pPr>
              <w:numPr>
                <w:ilvl w:val="0"/>
                <w:numId w:val="18"/>
              </w:numPr>
              <w:spacing w:before="60"/>
              <w:jc w:val="both"/>
              <w:rPr>
                <w:rFonts w:ascii="Franklin Gothic Book" w:hAnsi="Franklin Gothic Book"/>
                <w:sz w:val="21"/>
                <w:szCs w:val="21"/>
              </w:rPr>
            </w:pPr>
            <w:r w:rsidRPr="002B3E36">
              <w:rPr>
                <w:rFonts w:ascii="Franklin Gothic Book" w:hAnsi="Franklin Gothic Book"/>
                <w:b/>
                <w:sz w:val="21"/>
                <w:szCs w:val="21"/>
              </w:rPr>
              <w:t>Staffing:</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 xml:space="preserve">The 3-to-5 Program is overseen by a part-time program coordinator. Currently, the position is held by the high school’s special education department chair; however, in the past, other district </w:t>
            </w:r>
            <w:proofErr w:type="gramStart"/>
            <w:r w:rsidRPr="002B3E36">
              <w:rPr>
                <w:rFonts w:ascii="Franklin Gothic Book" w:eastAsia="Times New Roman" w:hAnsi="Franklin Gothic Book"/>
                <w:sz w:val="21"/>
                <w:szCs w:val="21"/>
                <w:lang w:eastAsia="ja-JP"/>
              </w:rPr>
              <w:t>staff have</w:t>
            </w:r>
            <w:proofErr w:type="gramEnd"/>
            <w:r w:rsidRPr="002B3E36">
              <w:rPr>
                <w:rFonts w:ascii="Franklin Gothic Book" w:eastAsia="Times New Roman" w:hAnsi="Franklin Gothic Book"/>
                <w:sz w:val="21"/>
                <w:szCs w:val="21"/>
                <w:lang w:eastAsia="ja-JP"/>
              </w:rPr>
              <w:t xml:space="preserve"> held the position. The prog</w:t>
            </w:r>
            <w:r>
              <w:rPr>
                <w:rFonts w:ascii="Franklin Gothic Book" w:eastAsia="Times New Roman" w:hAnsi="Franklin Gothic Book"/>
                <w:sz w:val="21"/>
                <w:szCs w:val="21"/>
                <w:lang w:eastAsia="ja-JP"/>
              </w:rPr>
              <w:t>ram coordinator recruits</w:t>
            </w:r>
            <w:r w:rsidRPr="002B3E36">
              <w:rPr>
                <w:rFonts w:ascii="Franklin Gothic Book" w:eastAsia="Times New Roman" w:hAnsi="Franklin Gothic Book"/>
                <w:sz w:val="21"/>
                <w:szCs w:val="21"/>
                <w:lang w:eastAsia="ja-JP"/>
              </w:rPr>
              <w:t xml:space="preserve"> tutors </w:t>
            </w:r>
            <w:r>
              <w:rPr>
                <w:rFonts w:ascii="Franklin Gothic Book" w:eastAsia="Times New Roman" w:hAnsi="Franklin Gothic Book"/>
                <w:sz w:val="21"/>
                <w:szCs w:val="21"/>
                <w:lang w:eastAsia="ja-JP"/>
              </w:rPr>
              <w:t xml:space="preserve">on an </w:t>
            </w:r>
            <w:r w:rsidRPr="002B3E36">
              <w:rPr>
                <w:rFonts w:ascii="Franklin Gothic Book" w:eastAsia="Times New Roman" w:hAnsi="Franklin Gothic Book"/>
                <w:sz w:val="21"/>
                <w:szCs w:val="21"/>
                <w:lang w:eastAsia="ja-JP"/>
              </w:rPr>
              <w:t>“as needed basis”</w:t>
            </w:r>
            <w:r>
              <w:rPr>
                <w:rFonts w:ascii="Franklin Gothic Book" w:eastAsia="Times New Roman" w:hAnsi="Franklin Gothic Book"/>
                <w:sz w:val="21"/>
                <w:szCs w:val="21"/>
                <w:lang w:eastAsia="ja-JP"/>
              </w:rPr>
              <w:t xml:space="preserve"> </w:t>
            </w:r>
            <w:r w:rsidRPr="002B3E36">
              <w:rPr>
                <w:rFonts w:ascii="Franklin Gothic Book" w:eastAsia="Times New Roman" w:hAnsi="Franklin Gothic Book"/>
                <w:sz w:val="21"/>
                <w:szCs w:val="21"/>
                <w:lang w:eastAsia="ja-JP"/>
              </w:rPr>
              <w:t xml:space="preserve">from the district’s pool of certified high school teachers based on student </w:t>
            </w:r>
            <w:r>
              <w:rPr>
                <w:rFonts w:ascii="Franklin Gothic Book" w:eastAsia="Times New Roman" w:hAnsi="Franklin Gothic Book"/>
                <w:sz w:val="21"/>
                <w:szCs w:val="21"/>
                <w:lang w:eastAsia="ja-JP"/>
              </w:rPr>
              <w:t xml:space="preserve">coursework </w:t>
            </w:r>
            <w:r w:rsidRPr="002B3E36">
              <w:rPr>
                <w:rFonts w:ascii="Franklin Gothic Book" w:eastAsia="Times New Roman" w:hAnsi="Franklin Gothic Book"/>
                <w:sz w:val="21"/>
                <w:szCs w:val="21"/>
                <w:lang w:eastAsia="ja-JP"/>
              </w:rPr>
              <w:t xml:space="preserve">needs. During the 2012-13 academic </w:t>
            </w:r>
            <w:proofErr w:type="gramStart"/>
            <w:r w:rsidRPr="002B3E36">
              <w:rPr>
                <w:rFonts w:ascii="Franklin Gothic Book" w:eastAsia="Times New Roman" w:hAnsi="Franklin Gothic Book"/>
                <w:sz w:val="21"/>
                <w:szCs w:val="21"/>
                <w:lang w:eastAsia="ja-JP"/>
              </w:rPr>
              <w:t>year</w:t>
            </w:r>
            <w:proofErr w:type="gramEnd"/>
            <w:r w:rsidRPr="002B3E36">
              <w:rPr>
                <w:rFonts w:ascii="Franklin Gothic Book" w:eastAsia="Times New Roman" w:hAnsi="Franklin Gothic Book"/>
                <w:sz w:val="21"/>
                <w:szCs w:val="21"/>
                <w:lang w:eastAsia="ja-JP"/>
              </w:rPr>
              <w:t>, the majority of teachers who worked in the program were special education teachers with content expertise. In addition to the content area tutors, an add</w:t>
            </w:r>
            <w:r>
              <w:rPr>
                <w:rFonts w:ascii="Franklin Gothic Book" w:eastAsia="Times New Roman" w:hAnsi="Franklin Gothic Book"/>
                <w:sz w:val="21"/>
                <w:szCs w:val="21"/>
                <w:lang w:eastAsia="ja-JP"/>
              </w:rPr>
              <w:t>itional special educator was on-</w:t>
            </w:r>
            <w:r w:rsidRPr="002B3E36">
              <w:rPr>
                <w:rFonts w:ascii="Franklin Gothic Book" w:eastAsia="Times New Roman" w:hAnsi="Franklin Gothic Book"/>
                <w:sz w:val="21"/>
                <w:szCs w:val="21"/>
                <w:lang w:eastAsia="ja-JP"/>
              </w:rPr>
              <w:t>site each day to provide additional student support as needed. (District leaders noted it is difficult to find enough tutors matched to the students in the program. For this reason, the district is considering using a computer-based learning system to support the program.)</w:t>
            </w:r>
          </w:p>
          <w:p w:rsidR="00374246" w:rsidRDefault="00374246" w:rsidP="00374246">
            <w:pPr>
              <w:numPr>
                <w:ilvl w:val="0"/>
                <w:numId w:val="18"/>
              </w:numPr>
              <w:spacing w:before="60"/>
              <w:jc w:val="both"/>
              <w:rPr>
                <w:rFonts w:ascii="Franklin Gothic Book" w:hAnsi="Franklin Gothic Book"/>
                <w:sz w:val="21"/>
                <w:szCs w:val="21"/>
              </w:rPr>
            </w:pPr>
            <w:r w:rsidRPr="002B3E36">
              <w:rPr>
                <w:rFonts w:ascii="Franklin Gothic Book" w:hAnsi="Franklin Gothic Book"/>
                <w:b/>
                <w:sz w:val="21"/>
                <w:szCs w:val="21"/>
              </w:rPr>
              <w:t>Operations:</w:t>
            </w:r>
            <w:r w:rsidRPr="002B3E36">
              <w:rPr>
                <w:rFonts w:ascii="Franklin Gothic Book" w:hAnsi="Franklin Gothic Book"/>
                <w:sz w:val="21"/>
                <w:szCs w:val="21"/>
              </w:rPr>
              <w:t xml:space="preserve"> The program operates from 3:00</w:t>
            </w:r>
            <w:r>
              <w:rPr>
                <w:rFonts w:ascii="Franklin Gothic Book" w:hAnsi="Franklin Gothic Book"/>
                <w:sz w:val="21"/>
                <w:szCs w:val="21"/>
              </w:rPr>
              <w:t>-</w:t>
            </w:r>
            <w:r w:rsidRPr="002B3E36">
              <w:rPr>
                <w:rFonts w:ascii="Franklin Gothic Book" w:hAnsi="Franklin Gothic Book"/>
                <w:sz w:val="21"/>
                <w:szCs w:val="21"/>
              </w:rPr>
              <w:t xml:space="preserve">5:00pm, four days </w:t>
            </w:r>
            <w:r>
              <w:rPr>
                <w:rFonts w:ascii="Franklin Gothic Book" w:hAnsi="Franklin Gothic Book"/>
                <w:sz w:val="21"/>
                <w:szCs w:val="21"/>
              </w:rPr>
              <w:t>per</w:t>
            </w:r>
            <w:r w:rsidRPr="002B3E36">
              <w:rPr>
                <w:rFonts w:ascii="Franklin Gothic Book" w:hAnsi="Franklin Gothic Book"/>
                <w:sz w:val="21"/>
                <w:szCs w:val="21"/>
              </w:rPr>
              <w:t xml:space="preserve"> week during the school year. T</w:t>
            </w:r>
            <w:r w:rsidRPr="002B3E36">
              <w:rPr>
                <w:rFonts w:ascii="Franklin Gothic Book" w:eastAsia="Times New Roman" w:hAnsi="Franklin Gothic Book"/>
                <w:sz w:val="21"/>
                <w:szCs w:val="21"/>
                <w:lang w:eastAsia="ja-JP"/>
              </w:rPr>
              <w:t xml:space="preserve">he days on which students attended the program </w:t>
            </w:r>
            <w:r>
              <w:rPr>
                <w:rFonts w:ascii="Franklin Gothic Book" w:eastAsia="Times New Roman" w:hAnsi="Franklin Gothic Book"/>
                <w:sz w:val="21"/>
                <w:szCs w:val="21"/>
                <w:lang w:eastAsia="ja-JP"/>
              </w:rPr>
              <w:t>were</w:t>
            </w:r>
            <w:r w:rsidRPr="002B3E36">
              <w:rPr>
                <w:rFonts w:ascii="Franklin Gothic Book" w:eastAsia="Times New Roman" w:hAnsi="Franklin Gothic Book"/>
                <w:sz w:val="21"/>
                <w:szCs w:val="21"/>
                <w:lang w:eastAsia="ja-JP"/>
              </w:rPr>
              <w:t xml:space="preserve"> stratified according to grade level, with students typically attending two days per week. During the 2012-13 school year, 9</w:t>
            </w:r>
            <w:r w:rsidRPr="002B3E36">
              <w:rPr>
                <w:rFonts w:ascii="Franklin Gothic Book" w:eastAsia="Times New Roman" w:hAnsi="Franklin Gothic Book"/>
                <w:sz w:val="21"/>
                <w:szCs w:val="21"/>
                <w:vertAlign w:val="superscript"/>
                <w:lang w:eastAsia="ja-JP"/>
              </w:rPr>
              <w:t>th</w:t>
            </w:r>
            <w:r w:rsidRPr="002B3E36">
              <w:rPr>
                <w:rFonts w:ascii="Franklin Gothic Book" w:eastAsia="Times New Roman" w:hAnsi="Franklin Gothic Book"/>
                <w:sz w:val="21"/>
                <w:szCs w:val="21"/>
                <w:lang w:eastAsia="ja-JP"/>
              </w:rPr>
              <w:t xml:space="preserve"> and 10</w:t>
            </w:r>
            <w:r w:rsidRPr="002B3E36">
              <w:rPr>
                <w:rFonts w:ascii="Franklin Gothic Book" w:eastAsia="Times New Roman" w:hAnsi="Franklin Gothic Book"/>
                <w:sz w:val="21"/>
                <w:szCs w:val="21"/>
                <w:vertAlign w:val="superscript"/>
                <w:lang w:eastAsia="ja-JP"/>
              </w:rPr>
              <w:t>th</w:t>
            </w:r>
            <w:r w:rsidRPr="002B3E36">
              <w:rPr>
                <w:rFonts w:ascii="Franklin Gothic Book" w:eastAsia="Times New Roman" w:hAnsi="Franklin Gothic Book"/>
                <w:sz w:val="21"/>
                <w:szCs w:val="21"/>
                <w:lang w:eastAsia="ja-JP"/>
              </w:rPr>
              <w:t xml:space="preserve"> graders attended on Monday and Wednesdays, and 11</w:t>
            </w:r>
            <w:r w:rsidRPr="002B3E36">
              <w:rPr>
                <w:rFonts w:ascii="Franklin Gothic Book" w:eastAsia="Times New Roman" w:hAnsi="Franklin Gothic Book"/>
                <w:sz w:val="21"/>
                <w:szCs w:val="21"/>
                <w:vertAlign w:val="superscript"/>
                <w:lang w:eastAsia="ja-JP"/>
              </w:rPr>
              <w:t>th</w:t>
            </w:r>
            <w:r w:rsidRPr="002B3E36">
              <w:rPr>
                <w:rFonts w:ascii="Franklin Gothic Book" w:eastAsia="Times New Roman" w:hAnsi="Franklin Gothic Book"/>
                <w:sz w:val="21"/>
                <w:szCs w:val="21"/>
                <w:lang w:eastAsia="ja-JP"/>
              </w:rPr>
              <w:t xml:space="preserve"> and 12</w:t>
            </w:r>
            <w:r w:rsidRPr="002B3E36">
              <w:rPr>
                <w:rFonts w:ascii="Franklin Gothic Book" w:eastAsia="Times New Roman" w:hAnsi="Franklin Gothic Book"/>
                <w:sz w:val="21"/>
                <w:szCs w:val="21"/>
                <w:vertAlign w:val="superscript"/>
                <w:lang w:eastAsia="ja-JP"/>
              </w:rPr>
              <w:t>th</w:t>
            </w:r>
            <w:r w:rsidRPr="002B3E36">
              <w:rPr>
                <w:rFonts w:ascii="Franklin Gothic Book" w:eastAsia="Times New Roman" w:hAnsi="Franklin Gothic Book"/>
                <w:sz w:val="21"/>
                <w:szCs w:val="21"/>
                <w:lang w:eastAsia="ja-JP"/>
              </w:rPr>
              <w:t xml:space="preserve"> graders attended on Tuesdays and Thursdays. </w:t>
            </w:r>
            <w:r w:rsidRPr="002B3E36">
              <w:rPr>
                <w:rFonts w:ascii="Franklin Gothic Book" w:hAnsi="Franklin Gothic Book"/>
                <w:sz w:val="21"/>
                <w:szCs w:val="21"/>
              </w:rPr>
              <w:t>Transportation to the program is not provided by the district. The 3-to-5 Program does not use educational technology at this time. The program is funded through the district’s operating budget in the “homebound tutoring” category.</w:t>
            </w:r>
          </w:p>
          <w:p w:rsidR="00374246" w:rsidRPr="00B25BF8" w:rsidRDefault="00374246" w:rsidP="00262D28">
            <w:pPr>
              <w:spacing w:before="60"/>
              <w:ind w:left="360"/>
              <w:jc w:val="both"/>
              <w:rPr>
                <w:rFonts w:ascii="Franklin Gothic Book" w:hAnsi="Franklin Gothic Book"/>
                <w:sz w:val="21"/>
                <w:szCs w:val="21"/>
              </w:rPr>
            </w:pPr>
          </w:p>
        </w:tc>
      </w:tr>
    </w:tbl>
    <w:p w:rsidR="00374246" w:rsidRPr="00B25BF8" w:rsidRDefault="00374246" w:rsidP="00374246">
      <w:pPr>
        <w:rPr>
          <w:rFonts w:ascii="Franklin Gothic Book" w:hAnsi="Franklin Gothic Book"/>
          <w:color w:val="009900"/>
          <w:sz w:val="21"/>
          <w:szCs w:val="21"/>
        </w:rPr>
      </w:pPr>
    </w:p>
    <w:p w:rsidR="00374246" w:rsidRDefault="00374246" w:rsidP="00374246">
      <w:pPr>
        <w:rPr>
          <w:rFonts w:ascii="Franklin Gothic Book" w:hAnsi="Franklin Gothic Book"/>
          <w:color w:val="009900"/>
          <w:sz w:val="21"/>
          <w:szCs w:val="21"/>
        </w:rPr>
      </w:pPr>
    </w:p>
    <w:p w:rsidR="00374246" w:rsidRDefault="00374246" w:rsidP="00374246">
      <w:pPr>
        <w:rPr>
          <w:rFonts w:ascii="Franklin Gothic Book" w:hAnsi="Franklin Gothic Book"/>
          <w:color w:val="009900"/>
          <w:sz w:val="21"/>
          <w:szCs w:val="21"/>
        </w:rPr>
      </w:pPr>
    </w:p>
    <w:p w:rsidR="00374246" w:rsidRDefault="00374246" w:rsidP="00374246">
      <w:pPr>
        <w:rPr>
          <w:rFonts w:ascii="Franklin Gothic Book" w:hAnsi="Franklin Gothic Book"/>
          <w:color w:val="009900"/>
          <w:sz w:val="21"/>
          <w:szCs w:val="21"/>
        </w:rPr>
      </w:pPr>
    </w:p>
    <w:p w:rsidR="00374246" w:rsidRDefault="00374246" w:rsidP="00374246">
      <w:pPr>
        <w:spacing w:after="200"/>
        <w:rPr>
          <w:rFonts w:ascii="Franklin Gothic Book" w:hAnsi="Franklin Gothic Book"/>
          <w:color w:val="009900"/>
          <w:sz w:val="21"/>
          <w:szCs w:val="21"/>
        </w:rPr>
      </w:pPr>
      <w:r>
        <w:rPr>
          <w:rFonts w:ascii="Franklin Gothic Book" w:hAnsi="Franklin Gothic Book"/>
          <w:color w:val="009900"/>
          <w:sz w:val="21"/>
          <w:szCs w:val="21"/>
        </w:rPr>
        <w:br w:type="page"/>
      </w:r>
    </w:p>
    <w:tbl>
      <w:tblPr>
        <w:tblStyle w:val="TableGrid"/>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tblPr>
      <w:tblGrid>
        <w:gridCol w:w="10728"/>
      </w:tblGrid>
      <w:tr w:rsidR="00374246" w:rsidTr="00262D28">
        <w:tc>
          <w:tcPr>
            <w:tcW w:w="10728" w:type="dxa"/>
            <w:tcMar>
              <w:left w:w="43" w:type="dxa"/>
              <w:right w:w="43" w:type="dxa"/>
            </w:tcMar>
          </w:tcPr>
          <w:p w:rsidR="00374246" w:rsidRPr="003342DB" w:rsidRDefault="00374246" w:rsidP="00262D28">
            <w:pPr>
              <w:spacing w:before="120"/>
              <w:jc w:val="center"/>
              <w:rPr>
                <w:rFonts w:ascii="Calisto MT" w:hAnsi="Calisto MT"/>
                <w:b/>
                <w:color w:val="009900"/>
              </w:rPr>
            </w:pPr>
            <w:r w:rsidRPr="003342DB">
              <w:rPr>
                <w:rFonts w:ascii="Calisto MT" w:hAnsi="Calisto MT"/>
                <w:b/>
                <w:color w:val="009900"/>
              </w:rPr>
              <w:lastRenderedPageBreak/>
              <w:t>Springfield Public Schools - Interim Alternative Education Setting</w:t>
            </w:r>
          </w:p>
          <w:p w:rsidR="00374246" w:rsidRPr="003342DB" w:rsidRDefault="00374246" w:rsidP="00262D28">
            <w:pPr>
              <w:rPr>
                <w:rFonts w:ascii="Calisto MT" w:hAnsi="Calisto MT"/>
                <w:b/>
                <w:i/>
                <w:color w:val="4F81BD" w:themeColor="accent1"/>
              </w:rPr>
            </w:pPr>
            <w:r w:rsidRPr="003342DB">
              <w:rPr>
                <w:rFonts w:ascii="Calisto MT" w:hAnsi="Calisto MT"/>
                <w:b/>
                <w:i/>
                <w:color w:val="4F81BD" w:themeColor="accent1"/>
              </w:rPr>
              <w:t>District context</w:t>
            </w:r>
          </w:p>
          <w:p w:rsidR="00374246" w:rsidRPr="007A762E" w:rsidRDefault="00374246" w:rsidP="00262D28">
            <w:pPr>
              <w:jc w:val="both"/>
              <w:rPr>
                <w:rFonts w:ascii="Franklin Gothic Book" w:hAnsi="Franklin Gothic Book"/>
                <w:sz w:val="21"/>
                <w:szCs w:val="21"/>
              </w:rPr>
            </w:pPr>
            <w:r w:rsidRPr="007A762E">
              <w:rPr>
                <w:rFonts w:ascii="Franklin Gothic Book" w:hAnsi="Franklin Gothic Book"/>
                <w:sz w:val="21"/>
                <w:szCs w:val="21"/>
              </w:rPr>
              <w:t>Springfield Public Schools (SPS) has a large student population, with over 25,0</w:t>
            </w:r>
            <w:r>
              <w:rPr>
                <w:rFonts w:ascii="Franklin Gothic Book" w:hAnsi="Franklin Gothic Book"/>
                <w:sz w:val="21"/>
                <w:szCs w:val="21"/>
              </w:rPr>
              <w:t>00 students enrolled in the 2012-13</w:t>
            </w:r>
            <w:r w:rsidRPr="007A762E">
              <w:rPr>
                <w:rFonts w:ascii="Franklin Gothic Book" w:hAnsi="Franklin Gothic Book"/>
                <w:sz w:val="21"/>
                <w:szCs w:val="21"/>
              </w:rPr>
              <w:t xml:space="preserve"> </w:t>
            </w:r>
            <w:r w:rsidRPr="001E4A36">
              <w:rPr>
                <w:rFonts w:ascii="Franklin Gothic Book" w:hAnsi="Franklin Gothic Book"/>
                <w:sz w:val="21"/>
                <w:szCs w:val="21"/>
              </w:rPr>
              <w:t>school year.</w:t>
            </w:r>
            <w:r w:rsidRPr="001E4A36">
              <w:rPr>
                <w:rStyle w:val="EndnoteReference"/>
                <w:szCs w:val="21"/>
              </w:rPr>
              <w:endnoteReference w:id="9"/>
            </w:r>
            <w:r w:rsidRPr="001E4A36">
              <w:rPr>
                <w:rFonts w:ascii="Franklin Gothic Book" w:hAnsi="Franklin Gothic Book"/>
                <w:sz w:val="21"/>
                <w:szCs w:val="21"/>
              </w:rPr>
              <w:t xml:space="preserve"> To</w:t>
            </w:r>
            <w:r w:rsidRPr="007A762E">
              <w:rPr>
                <w:rFonts w:ascii="Franklin Gothic Book" w:hAnsi="Franklin Gothic Book"/>
                <w:sz w:val="21"/>
                <w:szCs w:val="21"/>
              </w:rPr>
              <w:t xml:space="preserve"> </w:t>
            </w:r>
            <w:r>
              <w:rPr>
                <w:rFonts w:ascii="Franklin Gothic Book" w:hAnsi="Franklin Gothic Book"/>
                <w:sz w:val="21"/>
                <w:szCs w:val="21"/>
              </w:rPr>
              <w:t xml:space="preserve">provide academic services to </w:t>
            </w:r>
            <w:r w:rsidRPr="007A762E">
              <w:rPr>
                <w:rFonts w:ascii="Franklin Gothic Book" w:hAnsi="Franklin Gothic Book"/>
                <w:sz w:val="21"/>
                <w:szCs w:val="21"/>
              </w:rPr>
              <w:t>long-term suspended students</w:t>
            </w:r>
            <w:r>
              <w:rPr>
                <w:rFonts w:ascii="Franklin Gothic Book" w:hAnsi="Franklin Gothic Book"/>
                <w:sz w:val="21"/>
                <w:szCs w:val="21"/>
              </w:rPr>
              <w:t xml:space="preserve">, </w:t>
            </w:r>
            <w:r w:rsidRPr="007A762E">
              <w:rPr>
                <w:rFonts w:ascii="Franklin Gothic Book" w:hAnsi="Franklin Gothic Book"/>
                <w:sz w:val="21"/>
                <w:szCs w:val="21"/>
              </w:rPr>
              <w:t>SPS has expan</w:t>
            </w:r>
            <w:r>
              <w:rPr>
                <w:rFonts w:ascii="Franklin Gothic Book" w:hAnsi="Franklin Gothic Book"/>
                <w:sz w:val="21"/>
                <w:szCs w:val="21"/>
              </w:rPr>
              <w:t>ded existing programming</w:t>
            </w:r>
            <w:r w:rsidRPr="007A762E">
              <w:rPr>
                <w:rFonts w:ascii="Franklin Gothic Book" w:hAnsi="Franklin Gothic Book"/>
                <w:sz w:val="21"/>
                <w:szCs w:val="21"/>
              </w:rPr>
              <w:t>. At both the middle and high school level</w:t>
            </w:r>
            <w:r>
              <w:rPr>
                <w:rFonts w:ascii="Franklin Gothic Book" w:hAnsi="Franklin Gothic Book"/>
                <w:sz w:val="21"/>
                <w:szCs w:val="21"/>
              </w:rPr>
              <w:t>s</w:t>
            </w:r>
            <w:r w:rsidRPr="007A762E">
              <w:rPr>
                <w:rFonts w:ascii="Franklin Gothic Book" w:hAnsi="Franklin Gothic Book"/>
                <w:sz w:val="21"/>
                <w:szCs w:val="21"/>
              </w:rPr>
              <w:t xml:space="preserve">, the district supports the use of Interim Alternative Education Settings (IAES). An IAES offers a transitional setting in which students can access academic and non-academic supports during suspensions. </w:t>
            </w:r>
          </w:p>
          <w:p w:rsidR="00374246" w:rsidRPr="003342DB" w:rsidRDefault="00374246" w:rsidP="00262D28">
            <w:pPr>
              <w:spacing w:before="120"/>
              <w:rPr>
                <w:rFonts w:ascii="Calisto MT" w:hAnsi="Calisto MT"/>
                <w:b/>
                <w:i/>
                <w:color w:val="4F81BD" w:themeColor="accent1"/>
              </w:rPr>
            </w:pPr>
            <w:r>
              <w:rPr>
                <w:rFonts w:ascii="Calisto MT" w:hAnsi="Calisto MT"/>
                <w:b/>
                <w:i/>
                <w:color w:val="4F81BD" w:themeColor="accent1"/>
              </w:rPr>
              <w:t>Program model</w:t>
            </w:r>
          </w:p>
          <w:p w:rsidR="00374246" w:rsidRPr="007A762E" w:rsidRDefault="00374246" w:rsidP="00262D28">
            <w:pPr>
              <w:jc w:val="both"/>
              <w:rPr>
                <w:rFonts w:ascii="Franklin Gothic Book" w:hAnsi="Franklin Gothic Book"/>
                <w:sz w:val="21"/>
                <w:szCs w:val="21"/>
              </w:rPr>
            </w:pPr>
            <w:r w:rsidRPr="007A762E">
              <w:rPr>
                <w:rFonts w:ascii="Franklin Gothic Book" w:hAnsi="Franklin Gothic Book"/>
                <w:sz w:val="21"/>
                <w:szCs w:val="21"/>
              </w:rPr>
              <w:t xml:space="preserve">SPS initially developed the IAES to meet federal and state legislative mandates requiring districts to provide educational services to students with a special </w:t>
            </w:r>
            <w:r w:rsidRPr="00835E36">
              <w:rPr>
                <w:rFonts w:ascii="Franklin Gothic Book" w:hAnsi="Franklin Gothic Book"/>
                <w:sz w:val="21"/>
                <w:szCs w:val="21"/>
              </w:rPr>
              <w:t>education designation.</w:t>
            </w:r>
            <w:r w:rsidRPr="00835E36">
              <w:rPr>
                <w:rStyle w:val="EndnoteReference"/>
                <w:szCs w:val="21"/>
              </w:rPr>
              <w:endnoteReference w:id="10"/>
            </w:r>
            <w:r w:rsidRPr="00835E36">
              <w:rPr>
                <w:rFonts w:ascii="Franklin Gothic Book" w:hAnsi="Franklin Gothic Book"/>
                <w:sz w:val="21"/>
                <w:szCs w:val="21"/>
              </w:rPr>
              <w:t xml:space="preserve"> Currently</w:t>
            </w:r>
            <w:r w:rsidRPr="007A762E">
              <w:rPr>
                <w:rFonts w:ascii="Franklin Gothic Book" w:hAnsi="Franklin Gothic Book"/>
                <w:sz w:val="21"/>
                <w:szCs w:val="21"/>
              </w:rPr>
              <w:t xml:space="preserve">, there are two types of IAES in Springfield Public Schools: internal and external. An </w:t>
            </w:r>
            <w:r w:rsidRPr="007A762E">
              <w:rPr>
                <w:rFonts w:ascii="Franklin Gothic Book" w:hAnsi="Franklin Gothic Book"/>
                <w:sz w:val="21"/>
                <w:szCs w:val="21"/>
                <w:u w:val="single"/>
              </w:rPr>
              <w:t>internal</w:t>
            </w:r>
            <w:r w:rsidRPr="007A762E">
              <w:rPr>
                <w:rFonts w:ascii="Franklin Gothic Book" w:hAnsi="Franklin Gothic Book"/>
                <w:sz w:val="21"/>
                <w:szCs w:val="21"/>
              </w:rPr>
              <w:t xml:space="preserve"> IAES is hosted by an individual school and offers a transitional setting for students serving in-school suspensions. An </w:t>
            </w:r>
            <w:r w:rsidRPr="007A762E">
              <w:rPr>
                <w:rFonts w:ascii="Franklin Gothic Book" w:hAnsi="Franklin Gothic Book"/>
                <w:sz w:val="21"/>
                <w:szCs w:val="21"/>
                <w:u w:val="single"/>
              </w:rPr>
              <w:t>external</w:t>
            </w:r>
            <w:r w:rsidRPr="007A762E">
              <w:rPr>
                <w:rFonts w:ascii="Franklin Gothic Book" w:hAnsi="Franklin Gothic Book"/>
                <w:sz w:val="21"/>
                <w:szCs w:val="21"/>
              </w:rPr>
              <w:t xml:space="preserve"> IAES is hosted by the district on the middle and high school alternative education campuses, and offers a transitional setting for students serving out-of-school suspensions. (This study focused on the external IAES at the high school level only.) The district encourages schools to make referrals to internal IAES programs whenever possible and reserve external IAES referral for only the most serious disciplinary infractions. The location of each external IAES allows staff and students to access the resources provided by several alternative programs in close proximity. Schools initially refer students to an external IAES due to severe disciplinary infractions or a series of behavior problems throughout the school year; this referral usually begins a student’s shift into an alternative education pathway. For these students, the IAES acts as a central point of entry for the district’s multiple pathways to graduation.</w:t>
            </w:r>
          </w:p>
          <w:p w:rsidR="00374246" w:rsidRPr="003342DB" w:rsidRDefault="00374246" w:rsidP="00262D28">
            <w:pPr>
              <w:spacing w:before="120"/>
              <w:rPr>
                <w:rFonts w:ascii="Calisto MT" w:hAnsi="Calisto MT"/>
                <w:b/>
                <w:i/>
                <w:color w:val="4F81BD" w:themeColor="accent1"/>
              </w:rPr>
            </w:pPr>
            <w:r>
              <w:rPr>
                <w:rFonts w:ascii="Calisto MT" w:hAnsi="Calisto MT"/>
                <w:b/>
                <w:i/>
                <w:color w:val="4F81BD" w:themeColor="accent1"/>
              </w:rPr>
              <w:t>Program characteristics</w:t>
            </w:r>
          </w:p>
          <w:p w:rsidR="00374246" w:rsidRPr="002B3E36" w:rsidRDefault="00374246" w:rsidP="00374246">
            <w:pPr>
              <w:numPr>
                <w:ilvl w:val="0"/>
                <w:numId w:val="15"/>
              </w:numPr>
              <w:jc w:val="both"/>
              <w:rPr>
                <w:rFonts w:ascii="Franklin Gothic Book" w:hAnsi="Franklin Gothic Book"/>
                <w:sz w:val="21"/>
                <w:szCs w:val="21"/>
              </w:rPr>
            </w:pPr>
            <w:r w:rsidRPr="002B3E36">
              <w:rPr>
                <w:rFonts w:ascii="Franklin Gothic Book" w:hAnsi="Franklin Gothic Book"/>
                <w:b/>
                <w:sz w:val="21"/>
                <w:szCs w:val="21"/>
              </w:rPr>
              <w:t>Students served</w:t>
            </w:r>
            <w:r w:rsidRPr="002B3E36">
              <w:rPr>
                <w:rFonts w:ascii="Franklin Gothic Book" w:hAnsi="Franklin Gothic Book"/>
                <w:sz w:val="21"/>
                <w:szCs w:val="21"/>
              </w:rPr>
              <w:t xml:space="preserve">: The program serves about 10-15 students each day, approximately 15% of whom are general education students. </w:t>
            </w:r>
            <w:r>
              <w:rPr>
                <w:rFonts w:ascii="Franklin Gothic Book" w:hAnsi="Franklin Gothic Book"/>
                <w:sz w:val="21"/>
                <w:szCs w:val="21"/>
              </w:rPr>
              <w:t xml:space="preserve">For the purposes of this study, we focused on the high school </w:t>
            </w:r>
            <w:r w:rsidRPr="002B3E36">
              <w:rPr>
                <w:rFonts w:ascii="Franklin Gothic Book" w:hAnsi="Franklin Gothic Book"/>
                <w:sz w:val="21"/>
                <w:szCs w:val="21"/>
              </w:rPr>
              <w:t>external IAES.</w:t>
            </w:r>
          </w:p>
          <w:p w:rsidR="00374246" w:rsidRPr="002B3E36" w:rsidRDefault="00374246" w:rsidP="00374246">
            <w:pPr>
              <w:numPr>
                <w:ilvl w:val="0"/>
                <w:numId w:val="15"/>
              </w:numPr>
              <w:spacing w:before="60"/>
              <w:jc w:val="both"/>
              <w:rPr>
                <w:rFonts w:ascii="Franklin Gothic Book" w:eastAsia="Times New Roman" w:hAnsi="Franklin Gothic Book"/>
                <w:sz w:val="21"/>
                <w:szCs w:val="21"/>
                <w:lang w:eastAsia="ja-JP"/>
              </w:rPr>
            </w:pPr>
            <w:r w:rsidRPr="002B3E36">
              <w:rPr>
                <w:rFonts w:ascii="Franklin Gothic Book" w:hAnsi="Franklin Gothic Book"/>
                <w:b/>
                <w:sz w:val="21"/>
                <w:szCs w:val="21"/>
              </w:rPr>
              <w:t>Referral</w:t>
            </w:r>
            <w:r w:rsidRPr="002B3E36">
              <w:rPr>
                <w:rFonts w:ascii="Franklin Gothic Book" w:hAnsi="Franklin Gothic Book"/>
                <w:sz w:val="21"/>
                <w:szCs w:val="21"/>
              </w:rPr>
              <w:t>: Students referred to the</w:t>
            </w:r>
            <w:r>
              <w:rPr>
                <w:rFonts w:ascii="Franklin Gothic Book" w:hAnsi="Franklin Gothic Book"/>
                <w:sz w:val="21"/>
                <w:szCs w:val="21"/>
              </w:rPr>
              <w:t xml:space="preserve"> external</w:t>
            </w:r>
            <w:r w:rsidRPr="002B3E36">
              <w:rPr>
                <w:rFonts w:ascii="Franklin Gothic Book" w:hAnsi="Franklin Gothic Book"/>
                <w:sz w:val="21"/>
                <w:szCs w:val="21"/>
              </w:rPr>
              <w:t xml:space="preserve"> IAES are those with multiple</w:t>
            </w:r>
            <w:r>
              <w:rPr>
                <w:rFonts w:ascii="Franklin Gothic Book" w:hAnsi="Franklin Gothic Book"/>
                <w:sz w:val="21"/>
                <w:szCs w:val="21"/>
              </w:rPr>
              <w:t xml:space="preserve"> or severe</w:t>
            </w:r>
            <w:r w:rsidRPr="002B3E36">
              <w:rPr>
                <w:rFonts w:ascii="Franklin Gothic Book" w:hAnsi="Franklin Gothic Book"/>
                <w:sz w:val="21"/>
                <w:szCs w:val="21"/>
              </w:rPr>
              <w:t xml:space="preserve"> disciplinary </w:t>
            </w:r>
            <w:proofErr w:type="gramStart"/>
            <w:r w:rsidRPr="002B3E36">
              <w:rPr>
                <w:rFonts w:ascii="Franklin Gothic Book" w:hAnsi="Franklin Gothic Book"/>
                <w:sz w:val="21"/>
                <w:szCs w:val="21"/>
              </w:rPr>
              <w:t>infractions,</w:t>
            </w:r>
            <w:proofErr w:type="gramEnd"/>
            <w:r w:rsidRPr="002B3E36">
              <w:rPr>
                <w:rFonts w:ascii="Franklin Gothic Book" w:hAnsi="Franklin Gothic Book"/>
                <w:sz w:val="21"/>
                <w:szCs w:val="21"/>
              </w:rPr>
              <w:t xml:space="preserve"> and referral is precipitated by a significant disciplinary incident resulting in a </w:t>
            </w:r>
            <w:r w:rsidRPr="003109A1">
              <w:rPr>
                <w:rFonts w:ascii="Franklin Gothic Book" w:hAnsi="Franklin Gothic Book"/>
                <w:sz w:val="21"/>
                <w:szCs w:val="21"/>
              </w:rPr>
              <w:t>30-day suspension</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 xml:space="preserve">Once referred, the program’s Assistant Principal, teachers and adjustment counselors </w:t>
            </w:r>
            <w:r w:rsidRPr="002B3E36">
              <w:rPr>
                <w:rFonts w:ascii="Franklin Gothic Book" w:hAnsi="Franklin Gothic Book"/>
                <w:sz w:val="21"/>
                <w:szCs w:val="21"/>
              </w:rPr>
              <w:t xml:space="preserve">complete student intake </w:t>
            </w:r>
            <w:r>
              <w:rPr>
                <w:rFonts w:ascii="Franklin Gothic Book" w:hAnsi="Franklin Gothic Book"/>
                <w:sz w:val="21"/>
                <w:szCs w:val="21"/>
              </w:rPr>
              <w:t xml:space="preserve">processes </w:t>
            </w:r>
            <w:r w:rsidRPr="002B3E36">
              <w:rPr>
                <w:rFonts w:ascii="Franklin Gothic Book" w:hAnsi="Franklin Gothic Book"/>
                <w:sz w:val="21"/>
                <w:szCs w:val="21"/>
              </w:rPr>
              <w:t xml:space="preserve">and create a service plan that meets each student’s needs. Students are typically placed at an IAES for the 30 days of an out-of-school suspension. </w:t>
            </w:r>
            <w:r w:rsidRPr="002B3E36">
              <w:rPr>
                <w:rFonts w:ascii="Franklin Gothic Book" w:eastAsia="Times New Roman" w:hAnsi="Franklin Gothic Book"/>
                <w:sz w:val="21"/>
                <w:szCs w:val="21"/>
                <w:lang w:eastAsia="ja-JP"/>
              </w:rPr>
              <w:t>At the end of a student’s time in the IAES program, students receive academic counseling from one of the program’s adjustment counselors to plan for the</w:t>
            </w:r>
            <w:r>
              <w:rPr>
                <w:rFonts w:ascii="Franklin Gothic Book" w:eastAsia="Times New Roman" w:hAnsi="Franklin Gothic Book"/>
                <w:sz w:val="21"/>
                <w:szCs w:val="21"/>
                <w:lang w:eastAsia="ja-JP"/>
              </w:rPr>
              <w:t>ir</w:t>
            </w:r>
            <w:r w:rsidRPr="002B3E36">
              <w:rPr>
                <w:rFonts w:ascii="Franklin Gothic Book" w:eastAsia="Times New Roman" w:hAnsi="Franklin Gothic Book"/>
                <w:sz w:val="21"/>
                <w:szCs w:val="21"/>
                <w:lang w:eastAsia="ja-JP"/>
              </w:rPr>
              <w:t xml:space="preserve"> transition back to the student’s home school or an alternative school. </w:t>
            </w:r>
          </w:p>
          <w:p w:rsidR="00374246" w:rsidRPr="002B3E36" w:rsidRDefault="00374246" w:rsidP="00374246">
            <w:pPr>
              <w:numPr>
                <w:ilvl w:val="0"/>
                <w:numId w:val="15"/>
              </w:numPr>
              <w:spacing w:before="60"/>
              <w:jc w:val="both"/>
              <w:rPr>
                <w:rFonts w:ascii="Franklin Gothic Book" w:eastAsia="Times New Roman" w:hAnsi="Franklin Gothic Book"/>
                <w:sz w:val="21"/>
                <w:szCs w:val="21"/>
                <w:lang w:eastAsia="ja-JP"/>
              </w:rPr>
            </w:pPr>
            <w:r w:rsidRPr="002B3E36">
              <w:rPr>
                <w:rFonts w:ascii="Franklin Gothic Book" w:hAnsi="Franklin Gothic Book"/>
                <w:b/>
                <w:sz w:val="21"/>
                <w:szCs w:val="21"/>
              </w:rPr>
              <w:t>Academic services</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 xml:space="preserve">While assigned to the </w:t>
            </w:r>
            <w:r>
              <w:rPr>
                <w:rFonts w:ascii="Franklin Gothic Book" w:eastAsia="Times New Roman" w:hAnsi="Franklin Gothic Book"/>
                <w:sz w:val="21"/>
                <w:szCs w:val="21"/>
                <w:lang w:eastAsia="ja-JP"/>
              </w:rPr>
              <w:t xml:space="preserve">external </w:t>
            </w:r>
            <w:r w:rsidRPr="002B3E36">
              <w:rPr>
                <w:rFonts w:ascii="Franklin Gothic Book" w:eastAsia="Times New Roman" w:hAnsi="Franklin Gothic Book"/>
                <w:sz w:val="21"/>
                <w:szCs w:val="21"/>
                <w:lang w:eastAsia="ja-JP"/>
              </w:rPr>
              <w:t xml:space="preserve">IAES, students work on the academic coursework assigned by the teachers in their home school. IAES general and special education teachers provide instructional support (including direct instruction and tutoring) and oversight as </w:t>
            </w:r>
            <w:proofErr w:type="gramStart"/>
            <w:r w:rsidRPr="002B3E36">
              <w:rPr>
                <w:rFonts w:ascii="Franklin Gothic Book" w:eastAsia="Times New Roman" w:hAnsi="Franklin Gothic Book"/>
                <w:sz w:val="21"/>
                <w:szCs w:val="21"/>
                <w:lang w:eastAsia="ja-JP"/>
              </w:rPr>
              <w:t>students</w:t>
            </w:r>
            <w:proofErr w:type="gramEnd"/>
            <w:r w:rsidRPr="002B3E36">
              <w:rPr>
                <w:rFonts w:ascii="Franklin Gothic Book" w:eastAsia="Times New Roman" w:hAnsi="Franklin Gothic Book"/>
                <w:sz w:val="21"/>
                <w:szCs w:val="21"/>
                <w:lang w:eastAsia="ja-JP"/>
              </w:rPr>
              <w:t xml:space="preserve"> progress with their coursework.</w:t>
            </w:r>
            <w:r w:rsidRPr="002B3E36">
              <w:rPr>
                <w:rFonts w:ascii="Franklin Gothic Book" w:hAnsi="Franklin Gothic Book"/>
                <w:sz w:val="21"/>
                <w:szCs w:val="21"/>
              </w:rPr>
              <w:t xml:space="preserve"> Students may also access credit recovery courses online in the </w:t>
            </w:r>
            <w:proofErr w:type="spellStart"/>
            <w:r w:rsidRPr="002B3E36">
              <w:rPr>
                <w:rFonts w:ascii="Franklin Gothic Book" w:hAnsi="Franklin Gothic Book"/>
                <w:sz w:val="21"/>
                <w:szCs w:val="21"/>
              </w:rPr>
              <w:t>Edunuity</w:t>
            </w:r>
            <w:proofErr w:type="spellEnd"/>
            <w:r w:rsidRPr="002B3E36">
              <w:rPr>
                <w:rFonts w:ascii="Franklin Gothic Book" w:hAnsi="Franklin Gothic Book"/>
                <w:sz w:val="21"/>
                <w:szCs w:val="21"/>
              </w:rPr>
              <w:t xml:space="preserve"> and </w:t>
            </w:r>
            <w:proofErr w:type="spellStart"/>
            <w:r w:rsidRPr="002B3E36">
              <w:rPr>
                <w:rFonts w:ascii="Franklin Gothic Book" w:hAnsi="Franklin Gothic Book"/>
                <w:sz w:val="21"/>
                <w:szCs w:val="21"/>
              </w:rPr>
              <w:t>NovaNet</w:t>
            </w:r>
            <w:proofErr w:type="spellEnd"/>
            <w:r w:rsidRPr="002B3E36">
              <w:rPr>
                <w:rFonts w:ascii="Franklin Gothic Book" w:hAnsi="Franklin Gothic Book"/>
                <w:sz w:val="21"/>
                <w:szCs w:val="21"/>
              </w:rPr>
              <w:t xml:space="preserve"> platforms.</w:t>
            </w:r>
          </w:p>
          <w:p w:rsidR="00374246" w:rsidRPr="002B3E3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Non-academic services</w:t>
            </w:r>
            <w:r w:rsidRPr="002B3E36">
              <w:rPr>
                <w:rFonts w:ascii="Franklin Gothic Book" w:hAnsi="Franklin Gothic Book"/>
                <w:sz w:val="21"/>
                <w:szCs w:val="21"/>
              </w:rPr>
              <w:t xml:space="preserve">: </w:t>
            </w:r>
            <w:r w:rsidRPr="002B3E36">
              <w:rPr>
                <w:rFonts w:ascii="Franklin Gothic Book" w:eastAsia="Times New Roman" w:hAnsi="Franklin Gothic Book"/>
                <w:sz w:val="21"/>
                <w:szCs w:val="21"/>
                <w:lang w:eastAsia="ja-JP"/>
              </w:rPr>
              <w:t>In addition to supporting students’ academic progress, the school district also may provide students with non-academic supports and services during their exclusionary period. The services provided are highly individualized and tailored to student needs; there is no standard package of non-academic services offered to students serving suspensions. Instead, t</w:t>
            </w:r>
            <w:r w:rsidRPr="002B3E36">
              <w:rPr>
                <w:rFonts w:ascii="Franklin Gothic Book" w:hAnsi="Franklin Gothic Book"/>
                <w:sz w:val="21"/>
                <w:szCs w:val="21"/>
              </w:rPr>
              <w:t>he IAES acts as a “triage” for students with multiple disciplinary and behavioral infractions, and offers psychological evaluation, mental health screening tools, academic progress screening, an attendance officer, and a violence prevention curriculum.</w:t>
            </w:r>
          </w:p>
          <w:p w:rsidR="00374246" w:rsidRPr="002B3E3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Staffing</w:t>
            </w:r>
            <w:r w:rsidRPr="002B3E36">
              <w:rPr>
                <w:rFonts w:ascii="Franklin Gothic Book" w:hAnsi="Franklin Gothic Book"/>
                <w:sz w:val="21"/>
                <w:szCs w:val="21"/>
              </w:rPr>
              <w:t xml:space="preserve">: A team of administrative, instructional, and student support personnel comprise Springfield’s IAES program for high school students. The program is staffed by an Assistant Principal, two </w:t>
            </w:r>
            <w:r>
              <w:rPr>
                <w:rFonts w:ascii="Franklin Gothic Book" w:hAnsi="Franklin Gothic Book"/>
                <w:sz w:val="21"/>
                <w:szCs w:val="21"/>
              </w:rPr>
              <w:t xml:space="preserve">licensed </w:t>
            </w:r>
            <w:r w:rsidRPr="002B3E36">
              <w:rPr>
                <w:rFonts w:ascii="Franklin Gothic Book" w:hAnsi="Franklin Gothic Book"/>
                <w:sz w:val="21"/>
                <w:szCs w:val="21"/>
              </w:rPr>
              <w:t xml:space="preserve">general education teachers, and two </w:t>
            </w:r>
            <w:r>
              <w:rPr>
                <w:rFonts w:ascii="Franklin Gothic Book" w:hAnsi="Franklin Gothic Book"/>
                <w:sz w:val="21"/>
                <w:szCs w:val="21"/>
              </w:rPr>
              <w:t>licensed</w:t>
            </w:r>
            <w:r w:rsidRPr="002B3E36">
              <w:rPr>
                <w:rFonts w:ascii="Franklin Gothic Book" w:hAnsi="Franklin Gothic Book"/>
                <w:sz w:val="21"/>
                <w:szCs w:val="21"/>
              </w:rPr>
              <w:t xml:space="preserve"> special education teachers. Two adjustment counselors work with students on academic planning, including determinations for whether they should return to their home school or transition to an alternative education placement.</w:t>
            </w:r>
          </w:p>
          <w:p w:rsidR="00374246" w:rsidRDefault="00374246" w:rsidP="00374246">
            <w:pPr>
              <w:numPr>
                <w:ilvl w:val="0"/>
                <w:numId w:val="15"/>
              </w:numPr>
              <w:spacing w:before="60"/>
              <w:jc w:val="both"/>
              <w:rPr>
                <w:rFonts w:ascii="Franklin Gothic Book" w:hAnsi="Franklin Gothic Book"/>
                <w:sz w:val="21"/>
                <w:szCs w:val="21"/>
              </w:rPr>
            </w:pPr>
            <w:r w:rsidRPr="002B3E36">
              <w:rPr>
                <w:rFonts w:ascii="Franklin Gothic Book" w:hAnsi="Franklin Gothic Book"/>
                <w:b/>
                <w:sz w:val="21"/>
                <w:szCs w:val="21"/>
              </w:rPr>
              <w:t>Operations</w:t>
            </w:r>
            <w:r w:rsidRPr="002B3E36">
              <w:rPr>
                <w:rFonts w:ascii="Franklin Gothic Book" w:hAnsi="Franklin Gothic Book"/>
                <w:sz w:val="21"/>
                <w:szCs w:val="21"/>
              </w:rPr>
              <w:t xml:space="preserve">: The high school external IAES operates during school hours five days a week during the school year. </w:t>
            </w:r>
            <w:r w:rsidRPr="002B3E36">
              <w:rPr>
                <w:rFonts w:ascii="Franklin Gothic Book" w:eastAsia="Times New Roman" w:hAnsi="Franklin Gothic Book"/>
                <w:sz w:val="21"/>
                <w:szCs w:val="21"/>
                <w:lang w:eastAsia="ja-JP"/>
              </w:rPr>
              <w:t xml:space="preserve">Students work with instructional staff in one of four technology-equipped classrooms located on the District’s alternative education campus. Students and their families are responsible for transportation to and from their IAES placement. </w:t>
            </w:r>
            <w:r w:rsidRPr="002B3E36">
              <w:rPr>
                <w:rFonts w:ascii="Franklin Gothic Book" w:hAnsi="Franklin Gothic Book"/>
                <w:sz w:val="21"/>
                <w:szCs w:val="21"/>
              </w:rPr>
              <w:t>Both IAES</w:t>
            </w:r>
            <w:r>
              <w:rPr>
                <w:rFonts w:ascii="Franklin Gothic Book" w:hAnsi="Franklin Gothic Book"/>
                <w:sz w:val="21"/>
                <w:szCs w:val="21"/>
              </w:rPr>
              <w:t>’s</w:t>
            </w:r>
            <w:r w:rsidRPr="002B3E36">
              <w:rPr>
                <w:rFonts w:ascii="Franklin Gothic Book" w:hAnsi="Franklin Gothic Book"/>
                <w:sz w:val="21"/>
                <w:szCs w:val="21"/>
              </w:rPr>
              <w:t xml:space="preserve"> are funded through the district’s operating budget.</w:t>
            </w:r>
          </w:p>
          <w:p w:rsidR="00374246" w:rsidRPr="00B25BF8" w:rsidRDefault="00374246" w:rsidP="00262D28">
            <w:pPr>
              <w:spacing w:before="60"/>
              <w:ind w:left="360"/>
              <w:jc w:val="both"/>
              <w:rPr>
                <w:rFonts w:ascii="Franklin Gothic Book" w:hAnsi="Franklin Gothic Book"/>
                <w:sz w:val="21"/>
                <w:szCs w:val="21"/>
              </w:rPr>
            </w:pPr>
          </w:p>
        </w:tc>
      </w:tr>
    </w:tbl>
    <w:p w:rsidR="00374246" w:rsidRDefault="00374246" w:rsidP="00374246">
      <w:pPr>
        <w:spacing w:after="120"/>
        <w:rPr>
          <w:rFonts w:ascii="Calisto MT" w:hAnsi="Calisto MT"/>
          <w:b/>
          <w:color w:val="009900"/>
        </w:rPr>
      </w:pPr>
    </w:p>
    <w:p w:rsidR="00374246" w:rsidRDefault="00374246" w:rsidP="00374246">
      <w:pPr>
        <w:spacing w:before="120"/>
        <w:rPr>
          <w:rFonts w:ascii="Calisto MT" w:hAnsi="Calisto MT"/>
          <w:b/>
          <w:color w:val="009900"/>
        </w:rPr>
      </w:pPr>
    </w:p>
    <w:p w:rsidR="00374246" w:rsidRDefault="00374246" w:rsidP="00374246">
      <w:pPr>
        <w:spacing w:before="120"/>
        <w:rPr>
          <w:rFonts w:ascii="Calisto MT" w:hAnsi="Calisto MT"/>
          <w:b/>
          <w:color w:val="009900"/>
        </w:rPr>
      </w:pPr>
    </w:p>
    <w:p w:rsidR="00374246" w:rsidRDefault="00374246" w:rsidP="00374246">
      <w:pPr>
        <w:spacing w:before="120"/>
        <w:rPr>
          <w:rFonts w:ascii="Calisto MT" w:hAnsi="Calisto MT"/>
          <w:b/>
          <w:color w:val="009900"/>
        </w:rPr>
      </w:pPr>
    </w:p>
    <w:p w:rsidR="00374246" w:rsidRPr="008443B5" w:rsidRDefault="00374246" w:rsidP="00374246">
      <w:pPr>
        <w:spacing w:after="60"/>
        <w:rPr>
          <w:rFonts w:ascii="Calisto MT" w:hAnsi="Calisto MT"/>
          <w:b/>
          <w:i/>
          <w:color w:val="008000"/>
          <w:sz w:val="26"/>
          <w:szCs w:val="26"/>
        </w:rPr>
      </w:pPr>
      <w:r w:rsidRPr="008443B5">
        <w:rPr>
          <w:rFonts w:ascii="Calisto MT" w:hAnsi="Calisto MT"/>
          <w:b/>
          <w:i/>
          <w:color w:val="008000"/>
          <w:sz w:val="26"/>
          <w:szCs w:val="26"/>
        </w:rPr>
        <w:lastRenderedPageBreak/>
        <w:t xml:space="preserve">District Options for Academic Service Provision: Program Costs </w:t>
      </w:r>
    </w:p>
    <w:p w:rsidR="00374246" w:rsidRPr="00DB5B3C" w:rsidRDefault="00374246" w:rsidP="00374246">
      <w:pPr>
        <w:jc w:val="both"/>
        <w:rPr>
          <w:rFonts w:ascii="Franklin Gothic Book" w:hAnsi="Franklin Gothic Book"/>
          <w:sz w:val="21"/>
          <w:szCs w:val="21"/>
        </w:rPr>
      </w:pPr>
      <w:r w:rsidRPr="00DB5B3C">
        <w:rPr>
          <w:rFonts w:ascii="Franklin Gothic Book" w:hAnsi="Franklin Gothic Book"/>
          <w:sz w:val="21"/>
          <w:szCs w:val="21"/>
        </w:rPr>
        <w:t xml:space="preserve">This section presents cost estimates for the academic services available to </w:t>
      </w:r>
      <w:r>
        <w:rPr>
          <w:rFonts w:ascii="Franklin Gothic Book" w:hAnsi="Franklin Gothic Book"/>
          <w:sz w:val="21"/>
          <w:szCs w:val="21"/>
        </w:rPr>
        <w:t>suspended</w:t>
      </w:r>
      <w:r w:rsidRPr="00DB5B3C">
        <w:rPr>
          <w:rFonts w:ascii="Franklin Gothic Book" w:hAnsi="Franklin Gothic Book"/>
          <w:sz w:val="21"/>
          <w:szCs w:val="21"/>
        </w:rPr>
        <w:t xml:space="preserve"> students assigned to selected district program options. As discussed above, each of the districts included in this study adopted a different approach to serving </w:t>
      </w:r>
      <w:r>
        <w:rPr>
          <w:rFonts w:ascii="Franklin Gothic Book" w:hAnsi="Franklin Gothic Book"/>
          <w:sz w:val="21"/>
          <w:szCs w:val="21"/>
        </w:rPr>
        <w:t xml:space="preserve">suspended or expelled </w:t>
      </w:r>
      <w:r w:rsidRPr="00DB5B3C">
        <w:rPr>
          <w:rFonts w:ascii="Franklin Gothic Book" w:hAnsi="Franklin Gothic Book"/>
          <w:sz w:val="21"/>
          <w:szCs w:val="21"/>
        </w:rPr>
        <w:t xml:space="preserve">students’ academic needs during the time period they </w:t>
      </w:r>
      <w:r>
        <w:rPr>
          <w:rFonts w:ascii="Franklin Gothic Book" w:hAnsi="Franklin Gothic Book"/>
          <w:sz w:val="21"/>
          <w:szCs w:val="21"/>
        </w:rPr>
        <w:t xml:space="preserve">did </w:t>
      </w:r>
      <w:r w:rsidRPr="00DB5B3C">
        <w:rPr>
          <w:rFonts w:ascii="Franklin Gothic Book" w:hAnsi="Franklin Gothic Book"/>
          <w:sz w:val="21"/>
          <w:szCs w:val="21"/>
        </w:rPr>
        <w:t xml:space="preserve">not attend regular high school. </w:t>
      </w:r>
      <w:r w:rsidRPr="007107C1">
        <w:rPr>
          <w:rFonts w:ascii="Franklin Gothic Book" w:hAnsi="Franklin Gothic Book"/>
          <w:sz w:val="21"/>
          <w:szCs w:val="21"/>
        </w:rPr>
        <w:t>Readers are reminded that the cost estimates may be different from what districts budget or expend to operate their programs.</w:t>
      </w:r>
      <w:r>
        <w:rPr>
          <w:rFonts w:ascii="Franklin Gothic Book" w:hAnsi="Franklin Gothic Book"/>
          <w:sz w:val="21"/>
          <w:szCs w:val="21"/>
        </w:rPr>
        <w:t xml:space="preserve"> </w:t>
      </w:r>
      <w:r w:rsidRPr="007107C1">
        <w:rPr>
          <w:rFonts w:ascii="Franklin Gothic Book" w:hAnsi="Franklin Gothic Book"/>
          <w:sz w:val="21"/>
          <w:szCs w:val="21"/>
        </w:rPr>
        <w:t xml:space="preserve">Rather, the approach adopted in this study was to identify the resources required to replicate a given program’s approach to providing academic </w:t>
      </w:r>
      <w:r>
        <w:rPr>
          <w:rFonts w:ascii="Franklin Gothic Book" w:hAnsi="Franklin Gothic Book"/>
          <w:sz w:val="21"/>
          <w:szCs w:val="21"/>
        </w:rPr>
        <w:t>services</w:t>
      </w:r>
      <w:r w:rsidRPr="007107C1">
        <w:rPr>
          <w:rFonts w:ascii="Franklin Gothic Book" w:hAnsi="Franklin Gothic Book"/>
          <w:sz w:val="21"/>
          <w:szCs w:val="21"/>
        </w:rPr>
        <w:t xml:space="preserve">, remediation and related </w:t>
      </w:r>
      <w:r>
        <w:rPr>
          <w:rFonts w:ascii="Franklin Gothic Book" w:hAnsi="Franklin Gothic Book"/>
          <w:sz w:val="21"/>
          <w:szCs w:val="21"/>
        </w:rPr>
        <w:t xml:space="preserve">supports </w:t>
      </w:r>
      <w:r w:rsidRPr="007107C1">
        <w:rPr>
          <w:rFonts w:ascii="Franklin Gothic Book" w:hAnsi="Franklin Gothic Book"/>
          <w:sz w:val="21"/>
          <w:szCs w:val="21"/>
        </w:rPr>
        <w:t xml:space="preserve">to students who have been </w:t>
      </w:r>
      <w:r>
        <w:rPr>
          <w:rFonts w:ascii="Franklin Gothic Book" w:hAnsi="Franklin Gothic Book"/>
          <w:sz w:val="21"/>
          <w:szCs w:val="21"/>
        </w:rPr>
        <w:t>suspended</w:t>
      </w:r>
      <w:r w:rsidRPr="007107C1">
        <w:rPr>
          <w:rFonts w:ascii="Franklin Gothic Book" w:hAnsi="Franklin Gothic Book"/>
          <w:sz w:val="21"/>
          <w:szCs w:val="21"/>
        </w:rPr>
        <w:t xml:space="preserve"> from school. The resulting cost estimates represent the value of these resources</w:t>
      </w:r>
      <w:r>
        <w:rPr>
          <w:rFonts w:ascii="Franklin Gothic Book" w:hAnsi="Franklin Gothic Book"/>
          <w:sz w:val="21"/>
          <w:szCs w:val="21"/>
        </w:rPr>
        <w:t>.</w:t>
      </w:r>
      <w:r w:rsidRPr="007107C1">
        <w:rPr>
          <w:rFonts w:ascii="Franklin Gothic Book" w:hAnsi="Franklin Gothic Book"/>
          <w:sz w:val="21"/>
          <w:szCs w:val="21"/>
        </w:rPr>
        <w:t xml:space="preserve"> For districts interested in adopting similar programs, or certain aspects of selected programs, these estimates provide a picture of the resources used and estimates for what these resources might typically cost a district.</w:t>
      </w:r>
      <w:r>
        <w:t xml:space="preserve"> </w:t>
      </w:r>
    </w:p>
    <w:p w:rsidR="00374246" w:rsidRDefault="00374246" w:rsidP="00374246">
      <w:pPr>
        <w:jc w:val="both"/>
        <w:rPr>
          <w:rFonts w:ascii="Franklin Gothic Book" w:hAnsi="Franklin Gothic Book"/>
          <w:sz w:val="21"/>
          <w:szCs w:val="21"/>
          <w:highlight w:val="yellow"/>
        </w:rPr>
      </w:pPr>
    </w:p>
    <w:p w:rsidR="00374246" w:rsidRDefault="00374246" w:rsidP="00374246">
      <w:pPr>
        <w:jc w:val="both"/>
        <w:rPr>
          <w:rFonts w:ascii="Franklin Gothic Book" w:hAnsi="Franklin Gothic Book"/>
          <w:sz w:val="21"/>
          <w:szCs w:val="21"/>
        </w:rPr>
      </w:pPr>
      <w:r w:rsidRPr="00725AF4">
        <w:rPr>
          <w:rFonts w:ascii="Franklin Gothic Book" w:hAnsi="Franklin Gothic Book"/>
          <w:sz w:val="21"/>
          <w:szCs w:val="21"/>
        </w:rPr>
        <w:t>Table 1</w:t>
      </w:r>
      <w:r>
        <w:rPr>
          <w:rFonts w:ascii="Franklin Gothic Book" w:hAnsi="Franklin Gothic Book"/>
          <w:sz w:val="21"/>
          <w:szCs w:val="21"/>
        </w:rPr>
        <w:t xml:space="preserve"> presents </w:t>
      </w:r>
      <w:r w:rsidRPr="00DB5B3C">
        <w:rPr>
          <w:rFonts w:ascii="Franklin Gothic Book" w:hAnsi="Franklin Gothic Book"/>
          <w:sz w:val="21"/>
          <w:szCs w:val="21"/>
        </w:rPr>
        <w:t xml:space="preserve">estimates for the total annual per pupil costs associated with the resources selected district programs used to provide </w:t>
      </w:r>
      <w:r>
        <w:rPr>
          <w:rFonts w:ascii="Franklin Gothic Book" w:hAnsi="Franklin Gothic Book"/>
          <w:sz w:val="21"/>
          <w:szCs w:val="21"/>
        </w:rPr>
        <w:t xml:space="preserve">for </w:t>
      </w:r>
      <w:r w:rsidRPr="00DB5B3C">
        <w:rPr>
          <w:rFonts w:ascii="Franklin Gothic Book" w:hAnsi="Franklin Gothic Book"/>
          <w:sz w:val="21"/>
          <w:szCs w:val="21"/>
        </w:rPr>
        <w:t xml:space="preserve">academic supports and services to students who were assigned to selected programs while </w:t>
      </w:r>
      <w:r>
        <w:rPr>
          <w:rFonts w:ascii="Franklin Gothic Book" w:hAnsi="Franklin Gothic Book"/>
          <w:sz w:val="21"/>
          <w:szCs w:val="21"/>
        </w:rPr>
        <w:t>suspended or expelled</w:t>
      </w:r>
      <w:r w:rsidRPr="00DB5B3C">
        <w:rPr>
          <w:rFonts w:ascii="Franklin Gothic Book" w:hAnsi="Franklin Gothic Book"/>
          <w:sz w:val="21"/>
          <w:szCs w:val="21"/>
        </w:rPr>
        <w:t xml:space="preserve">. For the 2012-13 school </w:t>
      </w:r>
      <w:proofErr w:type="gramStart"/>
      <w:r w:rsidRPr="00DB5B3C">
        <w:rPr>
          <w:rFonts w:ascii="Franklin Gothic Book" w:hAnsi="Franklin Gothic Book"/>
          <w:sz w:val="21"/>
          <w:szCs w:val="21"/>
        </w:rPr>
        <w:t>year</w:t>
      </w:r>
      <w:proofErr w:type="gramEnd"/>
      <w:r w:rsidRPr="00DB5B3C">
        <w:rPr>
          <w:rFonts w:ascii="Franklin Gothic Book" w:hAnsi="Franklin Gothic Book"/>
          <w:sz w:val="21"/>
          <w:szCs w:val="21"/>
        </w:rPr>
        <w:t>, costs ranged from $1,890 to $</w:t>
      </w:r>
      <w:r>
        <w:rPr>
          <w:rFonts w:ascii="Franklin Gothic Book" w:hAnsi="Franklin Gothic Book"/>
          <w:sz w:val="21"/>
          <w:szCs w:val="21"/>
        </w:rPr>
        <w:t>8,559</w:t>
      </w:r>
      <w:r w:rsidRPr="00DB5B3C">
        <w:rPr>
          <w:rFonts w:ascii="Franklin Gothic Book" w:hAnsi="Franklin Gothic Book"/>
          <w:sz w:val="21"/>
          <w:szCs w:val="21"/>
        </w:rPr>
        <w:t xml:space="preserve"> per pupil, with Fall River School District’s 3-</w:t>
      </w:r>
      <w:r>
        <w:rPr>
          <w:rFonts w:ascii="Franklin Gothic Book" w:hAnsi="Franklin Gothic Book"/>
          <w:sz w:val="21"/>
          <w:szCs w:val="21"/>
        </w:rPr>
        <w:t>to-</w:t>
      </w:r>
      <w:r w:rsidRPr="00DB5B3C">
        <w:rPr>
          <w:rFonts w:ascii="Franklin Gothic Book" w:hAnsi="Franklin Gothic Book"/>
          <w:sz w:val="21"/>
          <w:szCs w:val="21"/>
        </w:rPr>
        <w:t xml:space="preserve">5 </w:t>
      </w:r>
      <w:r>
        <w:rPr>
          <w:rFonts w:ascii="Franklin Gothic Book" w:hAnsi="Franklin Gothic Book"/>
          <w:sz w:val="21"/>
          <w:szCs w:val="21"/>
        </w:rPr>
        <w:t>P</w:t>
      </w:r>
      <w:r w:rsidRPr="00DB5B3C">
        <w:rPr>
          <w:rFonts w:ascii="Franklin Gothic Book" w:hAnsi="Franklin Gothic Book"/>
          <w:sz w:val="21"/>
          <w:szCs w:val="21"/>
        </w:rPr>
        <w:t xml:space="preserve">rogram the least costly program model and North Adams’ Online Learning Lab the most costly. The difference in costs among the selected programs are attributable to programmatic decisions related to: 1) the </w:t>
      </w:r>
      <w:r>
        <w:rPr>
          <w:rFonts w:ascii="Franklin Gothic Book" w:hAnsi="Franklin Gothic Book"/>
          <w:sz w:val="21"/>
          <w:szCs w:val="21"/>
        </w:rPr>
        <w:t xml:space="preserve">variety of academic services offered to students; 2) </w:t>
      </w:r>
      <w:r w:rsidRPr="00DB5B3C">
        <w:rPr>
          <w:rFonts w:ascii="Franklin Gothic Book" w:hAnsi="Franklin Gothic Book"/>
          <w:sz w:val="21"/>
          <w:szCs w:val="21"/>
        </w:rPr>
        <w:t xml:space="preserve">the number of student contact hours; </w:t>
      </w:r>
      <w:r>
        <w:rPr>
          <w:rFonts w:ascii="Franklin Gothic Book" w:hAnsi="Franklin Gothic Book"/>
          <w:sz w:val="21"/>
          <w:szCs w:val="21"/>
        </w:rPr>
        <w:t>and 3</w:t>
      </w:r>
      <w:r w:rsidRPr="00DB5B3C">
        <w:rPr>
          <w:rFonts w:ascii="Franklin Gothic Book" w:hAnsi="Franklin Gothic Book"/>
          <w:sz w:val="21"/>
          <w:szCs w:val="21"/>
        </w:rPr>
        <w:t>) the number and types of instructional and academic services staff</w:t>
      </w:r>
      <w:r>
        <w:rPr>
          <w:rFonts w:ascii="Franklin Gothic Book" w:hAnsi="Franklin Gothic Book"/>
          <w:sz w:val="21"/>
          <w:szCs w:val="21"/>
        </w:rPr>
        <w:t xml:space="preserve"> employed by programs. These differences are described below.</w:t>
      </w:r>
    </w:p>
    <w:p w:rsidR="00374246" w:rsidRDefault="00374246" w:rsidP="00374246">
      <w:pPr>
        <w:jc w:val="both"/>
        <w:rPr>
          <w:rFonts w:ascii="Franklin Gothic Book" w:hAnsi="Franklin Gothic Book"/>
          <w:sz w:val="21"/>
          <w:szCs w:val="21"/>
        </w:rPr>
      </w:pPr>
    </w:p>
    <w:p w:rsidR="00374246" w:rsidRPr="00197418" w:rsidRDefault="00374246" w:rsidP="00374246">
      <w:pPr>
        <w:jc w:val="both"/>
        <w:rPr>
          <w:rFonts w:ascii="Franklin Gothic Book" w:hAnsi="Franklin Gothic Book"/>
          <w:sz w:val="21"/>
          <w:szCs w:val="21"/>
        </w:rPr>
      </w:pPr>
      <w:r w:rsidRPr="006E538F">
        <w:rPr>
          <w:rFonts w:ascii="Calisto MT" w:hAnsi="Calisto MT"/>
          <w:b/>
          <w:i/>
          <w:color w:val="0070C0"/>
          <w:sz w:val="21"/>
          <w:szCs w:val="21"/>
        </w:rPr>
        <w:t>Districts’ program options vary in the academic services they offer students.</w:t>
      </w:r>
      <w:r>
        <w:rPr>
          <w:rFonts w:ascii="Franklin Gothic Book" w:hAnsi="Franklin Gothic Book"/>
          <w:sz w:val="21"/>
          <w:szCs w:val="21"/>
        </w:rPr>
        <w:t xml:space="preserve"> </w:t>
      </w:r>
      <w:r w:rsidRPr="00197418">
        <w:rPr>
          <w:rFonts w:ascii="Franklin Gothic Book" w:hAnsi="Franklin Gothic Book"/>
          <w:sz w:val="21"/>
          <w:szCs w:val="21"/>
        </w:rPr>
        <w:t xml:space="preserve">Program options in both Fall River and Springfield provide </w:t>
      </w:r>
      <w:r>
        <w:rPr>
          <w:rFonts w:ascii="Franklin Gothic Book" w:hAnsi="Franklin Gothic Book"/>
          <w:sz w:val="21"/>
          <w:szCs w:val="21"/>
        </w:rPr>
        <w:t xml:space="preserve">suspended </w:t>
      </w:r>
      <w:r w:rsidRPr="00197418">
        <w:rPr>
          <w:rFonts w:ascii="Franklin Gothic Book" w:hAnsi="Franklin Gothic Book"/>
          <w:sz w:val="21"/>
          <w:szCs w:val="21"/>
        </w:rPr>
        <w:t>students with academic counseling and planning - albeit to a different extent. In both cases, resources are in place to support decision</w:t>
      </w:r>
      <w:r>
        <w:rPr>
          <w:rFonts w:ascii="Franklin Gothic Book" w:hAnsi="Franklin Gothic Book"/>
          <w:sz w:val="21"/>
          <w:szCs w:val="21"/>
        </w:rPr>
        <w:t>-</w:t>
      </w:r>
      <w:r w:rsidRPr="00197418">
        <w:rPr>
          <w:rFonts w:ascii="Franklin Gothic Book" w:hAnsi="Franklin Gothic Book"/>
          <w:sz w:val="21"/>
          <w:szCs w:val="21"/>
        </w:rPr>
        <w:t>making about students’ academic plans. In some cases, these activities are focused on transitioning a student back to his or</w:t>
      </w:r>
      <w:r>
        <w:rPr>
          <w:rFonts w:ascii="Franklin Gothic Book" w:hAnsi="Franklin Gothic Book"/>
          <w:sz w:val="21"/>
          <w:szCs w:val="21"/>
        </w:rPr>
        <w:t xml:space="preserve"> her</w:t>
      </w:r>
      <w:r w:rsidRPr="00197418">
        <w:rPr>
          <w:rFonts w:ascii="Franklin Gothic Book" w:hAnsi="Franklin Gothic Book"/>
          <w:sz w:val="21"/>
          <w:szCs w:val="21"/>
        </w:rPr>
        <w:t xml:space="preserve"> home school, and in other instances it involves placement and transitions to a new learning environment (e.g., </w:t>
      </w:r>
      <w:r>
        <w:rPr>
          <w:rFonts w:ascii="Franklin Gothic Book" w:hAnsi="Franklin Gothic Book"/>
          <w:sz w:val="21"/>
          <w:szCs w:val="21"/>
        </w:rPr>
        <w:t xml:space="preserve">an </w:t>
      </w:r>
      <w:r w:rsidRPr="00197418">
        <w:rPr>
          <w:rFonts w:ascii="Franklin Gothic Book" w:hAnsi="Franklin Gothic Book"/>
          <w:sz w:val="21"/>
          <w:szCs w:val="21"/>
        </w:rPr>
        <w:t>alternative education school). In Fall River</w:t>
      </w:r>
      <w:r>
        <w:rPr>
          <w:rFonts w:ascii="Franklin Gothic Book" w:hAnsi="Franklin Gothic Book"/>
          <w:sz w:val="21"/>
          <w:szCs w:val="21"/>
        </w:rPr>
        <w:t>,</w:t>
      </w:r>
      <w:r w:rsidRPr="00197418">
        <w:rPr>
          <w:rFonts w:ascii="Franklin Gothic Book" w:hAnsi="Franklin Gothic Book"/>
          <w:sz w:val="21"/>
          <w:szCs w:val="21"/>
        </w:rPr>
        <w:t xml:space="preserve"> the high school guidance counselor coordinates these efforts, with input and cooperation from other key personnel, including the school principal, and program’s coordinator, and the District’s special education director. By comparison, Springfield’s external IAES program employs two full-time school adjustment counselors, who provide academic counseling and planning, as well as transitional support. Although the adjustment counselors may receive support and help from other key personnel (e.g., school principal), their primary responsibility is to plan and coordinate these efforts. </w:t>
      </w:r>
    </w:p>
    <w:p w:rsidR="00374246" w:rsidRDefault="00374246" w:rsidP="00374246">
      <w:pPr>
        <w:jc w:val="both"/>
        <w:rPr>
          <w:rFonts w:ascii="Calisto MT" w:hAnsi="Calisto MT"/>
          <w:b/>
          <w:i/>
          <w:sz w:val="22"/>
          <w:szCs w:val="22"/>
        </w:rPr>
      </w:pPr>
    </w:p>
    <w:p w:rsidR="00374246" w:rsidRPr="00DB5B3C" w:rsidRDefault="00374246" w:rsidP="00374246">
      <w:pPr>
        <w:jc w:val="both"/>
        <w:rPr>
          <w:rFonts w:ascii="Franklin Gothic Book" w:hAnsi="Franklin Gothic Book"/>
          <w:sz w:val="21"/>
          <w:szCs w:val="21"/>
        </w:rPr>
      </w:pPr>
      <w:r w:rsidRPr="006E538F">
        <w:rPr>
          <w:rFonts w:ascii="Calisto MT" w:hAnsi="Calisto MT"/>
          <w:b/>
          <w:i/>
          <w:color w:val="0070C0"/>
          <w:sz w:val="21"/>
          <w:szCs w:val="21"/>
        </w:rPr>
        <w:t xml:space="preserve">Increased student contact hours </w:t>
      </w:r>
      <w:r>
        <w:rPr>
          <w:rFonts w:ascii="Calisto MT" w:hAnsi="Calisto MT"/>
          <w:b/>
          <w:i/>
          <w:color w:val="0070C0"/>
          <w:sz w:val="21"/>
          <w:szCs w:val="21"/>
        </w:rPr>
        <w:t>increase the amount of resources to run the program</w:t>
      </w:r>
      <w:r w:rsidRPr="006E538F">
        <w:rPr>
          <w:rFonts w:ascii="Calisto MT" w:hAnsi="Calisto MT"/>
          <w:b/>
          <w:i/>
          <w:color w:val="0070C0"/>
          <w:sz w:val="21"/>
          <w:szCs w:val="21"/>
        </w:rPr>
        <w:t>.</w:t>
      </w:r>
      <w:r>
        <w:rPr>
          <w:b/>
          <w:i/>
        </w:rPr>
        <w:t xml:space="preserve"> </w:t>
      </w:r>
      <w:r w:rsidRPr="00DB5B3C">
        <w:rPr>
          <w:rFonts w:ascii="Franklin Gothic Book" w:hAnsi="Franklin Gothic Book"/>
          <w:sz w:val="21"/>
          <w:szCs w:val="21"/>
        </w:rPr>
        <w:t xml:space="preserve">Programmatic decisions regarding the number of hours students </w:t>
      </w:r>
      <w:r>
        <w:rPr>
          <w:rFonts w:ascii="Franklin Gothic Book" w:hAnsi="Franklin Gothic Book"/>
          <w:sz w:val="21"/>
          <w:szCs w:val="21"/>
        </w:rPr>
        <w:t>participate in</w:t>
      </w:r>
      <w:r w:rsidRPr="00DB5B3C">
        <w:rPr>
          <w:rFonts w:ascii="Franklin Gothic Book" w:hAnsi="Franklin Gothic Book"/>
          <w:sz w:val="21"/>
          <w:szCs w:val="21"/>
        </w:rPr>
        <w:t xml:space="preserve"> the program are a key factor in determining program resources. One of the primary contributing factors to relatively low per pupil costs associated with Fall River’s 3-</w:t>
      </w:r>
      <w:r>
        <w:rPr>
          <w:rFonts w:ascii="Franklin Gothic Book" w:hAnsi="Franklin Gothic Book"/>
          <w:sz w:val="21"/>
          <w:szCs w:val="21"/>
        </w:rPr>
        <w:t>to-</w:t>
      </w:r>
      <w:r w:rsidRPr="00DB5B3C">
        <w:rPr>
          <w:rFonts w:ascii="Franklin Gothic Book" w:hAnsi="Franklin Gothic Book"/>
          <w:sz w:val="21"/>
          <w:szCs w:val="21"/>
        </w:rPr>
        <w:t>5</w:t>
      </w:r>
      <w:r>
        <w:rPr>
          <w:rFonts w:ascii="Franklin Gothic Book" w:hAnsi="Franklin Gothic Book"/>
          <w:sz w:val="21"/>
          <w:szCs w:val="21"/>
        </w:rPr>
        <w:t xml:space="preserve"> P</w:t>
      </w:r>
      <w:r w:rsidRPr="00DB5B3C">
        <w:rPr>
          <w:rFonts w:ascii="Franklin Gothic Book" w:hAnsi="Franklin Gothic Book"/>
          <w:sz w:val="21"/>
          <w:szCs w:val="21"/>
        </w:rPr>
        <w:t xml:space="preserve">rogram is the program’s number of student contact hours. On average, students attend the program approximately four hours per week. The days on which students attended the program </w:t>
      </w:r>
      <w:r>
        <w:rPr>
          <w:rFonts w:ascii="Franklin Gothic Book" w:hAnsi="Franklin Gothic Book"/>
          <w:sz w:val="21"/>
          <w:szCs w:val="21"/>
        </w:rPr>
        <w:t>were</w:t>
      </w:r>
      <w:r w:rsidRPr="00DB5B3C">
        <w:rPr>
          <w:rFonts w:ascii="Franklin Gothic Book" w:hAnsi="Franklin Gothic Book"/>
          <w:sz w:val="21"/>
          <w:szCs w:val="21"/>
        </w:rPr>
        <w:t xml:space="preserve"> stratified according to grade level, with students typically attending two days per week. During the 2012-13 school year, 9</w:t>
      </w:r>
      <w:r w:rsidRPr="00DB5B3C">
        <w:rPr>
          <w:rFonts w:ascii="Franklin Gothic Book" w:hAnsi="Franklin Gothic Book"/>
          <w:sz w:val="21"/>
          <w:szCs w:val="21"/>
          <w:vertAlign w:val="superscript"/>
        </w:rPr>
        <w:t>th</w:t>
      </w:r>
      <w:r w:rsidRPr="00DB5B3C">
        <w:rPr>
          <w:rFonts w:ascii="Franklin Gothic Book" w:hAnsi="Franklin Gothic Book"/>
          <w:sz w:val="21"/>
          <w:szCs w:val="21"/>
        </w:rPr>
        <w:t xml:space="preserve"> and 10</w:t>
      </w:r>
      <w:r w:rsidRPr="00DB5B3C">
        <w:rPr>
          <w:rFonts w:ascii="Franklin Gothic Book" w:hAnsi="Franklin Gothic Book"/>
          <w:sz w:val="21"/>
          <w:szCs w:val="21"/>
          <w:vertAlign w:val="superscript"/>
        </w:rPr>
        <w:t>th</w:t>
      </w:r>
      <w:r w:rsidRPr="00DB5B3C">
        <w:rPr>
          <w:rFonts w:ascii="Franklin Gothic Book" w:hAnsi="Franklin Gothic Book"/>
          <w:sz w:val="21"/>
          <w:szCs w:val="21"/>
        </w:rPr>
        <w:t xml:space="preserve"> graders attended on Monday and Wednesdays, and 11</w:t>
      </w:r>
      <w:r w:rsidRPr="00DB5B3C">
        <w:rPr>
          <w:rFonts w:ascii="Franklin Gothic Book" w:hAnsi="Franklin Gothic Book"/>
          <w:sz w:val="21"/>
          <w:szCs w:val="21"/>
          <w:vertAlign w:val="superscript"/>
        </w:rPr>
        <w:t>th</w:t>
      </w:r>
      <w:r w:rsidRPr="00DB5B3C">
        <w:rPr>
          <w:rFonts w:ascii="Franklin Gothic Book" w:hAnsi="Franklin Gothic Book"/>
          <w:sz w:val="21"/>
          <w:szCs w:val="21"/>
        </w:rPr>
        <w:t xml:space="preserve"> and 12</w:t>
      </w:r>
      <w:r w:rsidRPr="00DB5B3C">
        <w:rPr>
          <w:rFonts w:ascii="Franklin Gothic Book" w:hAnsi="Franklin Gothic Book"/>
          <w:sz w:val="21"/>
          <w:szCs w:val="21"/>
          <w:vertAlign w:val="superscript"/>
        </w:rPr>
        <w:t>th</w:t>
      </w:r>
      <w:r w:rsidRPr="00DB5B3C">
        <w:rPr>
          <w:rFonts w:ascii="Franklin Gothic Book" w:hAnsi="Franklin Gothic Book"/>
          <w:sz w:val="21"/>
          <w:szCs w:val="21"/>
        </w:rPr>
        <w:t xml:space="preserve"> graders attended on Tuesdays and Thursdays. Student time on a given day was divided between two subjects (one hour each). For instance, during the 2012-13 academic </w:t>
      </w:r>
      <w:proofErr w:type="gramStart"/>
      <w:r w:rsidRPr="00DB5B3C">
        <w:rPr>
          <w:rFonts w:ascii="Franklin Gothic Book" w:hAnsi="Franklin Gothic Book"/>
          <w:sz w:val="21"/>
          <w:szCs w:val="21"/>
        </w:rPr>
        <w:t>year</w:t>
      </w:r>
      <w:proofErr w:type="gramEnd"/>
      <w:r w:rsidRPr="00DB5B3C">
        <w:rPr>
          <w:rFonts w:ascii="Franklin Gothic Book" w:hAnsi="Franklin Gothic Book"/>
          <w:sz w:val="21"/>
          <w:szCs w:val="21"/>
        </w:rPr>
        <w:t xml:space="preserve">, students received ELA and history tutoring on Mondays and Tuesdays, and math and science tutoring on Wednesdays and Thursdays. </w:t>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sidRPr="00DB5B3C">
        <w:rPr>
          <w:rFonts w:ascii="Franklin Gothic Book" w:hAnsi="Franklin Gothic Book"/>
          <w:sz w:val="21"/>
          <w:szCs w:val="21"/>
        </w:rPr>
        <w:t>In contrast, students assigned to Springfield’s external IAES program are required to be on</w:t>
      </w:r>
      <w:r>
        <w:rPr>
          <w:rFonts w:ascii="Franklin Gothic Book" w:hAnsi="Franklin Gothic Book"/>
          <w:sz w:val="21"/>
          <w:szCs w:val="21"/>
        </w:rPr>
        <w:t>-</w:t>
      </w:r>
      <w:r w:rsidRPr="00DB5B3C">
        <w:rPr>
          <w:rFonts w:ascii="Franklin Gothic Book" w:hAnsi="Franklin Gothic Book"/>
          <w:sz w:val="21"/>
          <w:szCs w:val="21"/>
        </w:rPr>
        <w:t xml:space="preserve">site at the program’s facilities (located on the district’s alternative education campus) for the full school day, each day during the suspension period. Similarly, in developing cost estimates for an online learning lab similar to what currently is in place at North Adams’ Drury High School, we assumed that students would be </w:t>
      </w:r>
      <w:r>
        <w:rPr>
          <w:rFonts w:ascii="Franklin Gothic Book" w:hAnsi="Franklin Gothic Book"/>
          <w:sz w:val="21"/>
          <w:szCs w:val="21"/>
        </w:rPr>
        <w:t>online</w:t>
      </w:r>
      <w:r w:rsidRPr="00DB5B3C">
        <w:rPr>
          <w:rFonts w:ascii="Franklin Gothic Book" w:hAnsi="Franklin Gothic Book"/>
          <w:sz w:val="21"/>
          <w:szCs w:val="21"/>
        </w:rPr>
        <w:t xml:space="preserve"> six hours per day, each day during their suspension period</w:t>
      </w:r>
      <w:r>
        <w:rPr>
          <w:rFonts w:ascii="Franklin Gothic Book" w:hAnsi="Franklin Gothic Book"/>
          <w:sz w:val="21"/>
          <w:szCs w:val="21"/>
        </w:rPr>
        <w:t>.</w:t>
      </w:r>
      <w:r>
        <w:rPr>
          <w:rStyle w:val="FootnoteReference"/>
          <w:rFonts w:ascii="Franklin Gothic Book" w:hAnsi="Franklin Gothic Book"/>
          <w:sz w:val="21"/>
          <w:szCs w:val="21"/>
        </w:rPr>
        <w:footnoteReference w:id="6"/>
      </w:r>
      <w:r w:rsidRPr="00DB5B3C">
        <w:rPr>
          <w:rFonts w:ascii="Franklin Gothic Book" w:hAnsi="Franklin Gothic Book"/>
          <w:sz w:val="21"/>
          <w:szCs w:val="21"/>
        </w:rPr>
        <w:t xml:space="preserve"> In both cases, the programs’ additional student contact hours come with the requirement for additional staff time for academic support and supervision while students are onsite. </w:t>
      </w:r>
    </w:p>
    <w:p w:rsidR="00374246" w:rsidRDefault="00374246" w:rsidP="00374246">
      <w:pPr>
        <w:jc w:val="both"/>
        <w:rPr>
          <w:rFonts w:ascii="Calisto MT" w:hAnsi="Calisto MT"/>
          <w:b/>
          <w:i/>
          <w:sz w:val="22"/>
          <w:szCs w:val="22"/>
        </w:rPr>
      </w:pPr>
    </w:p>
    <w:p w:rsidR="00374246" w:rsidRDefault="00374246" w:rsidP="00374246">
      <w:pPr>
        <w:jc w:val="both"/>
        <w:rPr>
          <w:rFonts w:ascii="Franklin Gothic Book" w:hAnsi="Franklin Gothic Book"/>
          <w:sz w:val="21"/>
          <w:szCs w:val="21"/>
        </w:rPr>
      </w:pPr>
      <w:r w:rsidRPr="00D53443">
        <w:rPr>
          <w:rFonts w:ascii="Calisto MT" w:hAnsi="Calisto MT" w:cstheme="minorHAnsi"/>
          <w:b/>
          <w:i/>
          <w:color w:val="0070C0"/>
          <w:sz w:val="21"/>
          <w:szCs w:val="21"/>
        </w:rPr>
        <w:t>Decisions on program staff represent a key factor in program cost.</w:t>
      </w:r>
      <w:r>
        <w:rPr>
          <w:b/>
          <w:i/>
        </w:rPr>
        <w:t xml:space="preserve"> </w:t>
      </w:r>
      <w:r w:rsidRPr="00AC0C93">
        <w:rPr>
          <w:rFonts w:ascii="Franklin Gothic Book" w:hAnsi="Franklin Gothic Book"/>
          <w:sz w:val="21"/>
          <w:szCs w:val="21"/>
        </w:rPr>
        <w:t>The number of academic services and student contact hours required by program</w:t>
      </w:r>
      <w:r>
        <w:rPr>
          <w:rFonts w:ascii="Franklin Gothic Book" w:hAnsi="Franklin Gothic Book"/>
          <w:sz w:val="21"/>
          <w:szCs w:val="21"/>
        </w:rPr>
        <w:t>s</w:t>
      </w:r>
      <w:r w:rsidRPr="00AC0C93">
        <w:rPr>
          <w:rFonts w:ascii="Franklin Gothic Book" w:hAnsi="Franklin Gothic Book"/>
          <w:sz w:val="21"/>
          <w:szCs w:val="21"/>
        </w:rPr>
        <w:t xml:space="preserve"> play an important role </w:t>
      </w:r>
      <w:r>
        <w:rPr>
          <w:rFonts w:ascii="Franklin Gothic Book" w:hAnsi="Franklin Gothic Book"/>
          <w:sz w:val="21"/>
          <w:szCs w:val="21"/>
        </w:rPr>
        <w:t xml:space="preserve">in determining </w:t>
      </w:r>
      <w:r w:rsidRPr="00AC0C93">
        <w:rPr>
          <w:rFonts w:ascii="Franklin Gothic Book" w:hAnsi="Franklin Gothic Book"/>
          <w:sz w:val="21"/>
          <w:szCs w:val="21"/>
        </w:rPr>
        <w:t>the amount and type of staff available</w:t>
      </w:r>
      <w:r>
        <w:rPr>
          <w:rFonts w:ascii="Franklin Gothic Book" w:hAnsi="Franklin Gothic Book"/>
          <w:sz w:val="21"/>
          <w:szCs w:val="21"/>
        </w:rPr>
        <w:t xml:space="preserve"> – a key program cost driver</w:t>
      </w:r>
      <w:r w:rsidRPr="00AC0C93">
        <w:rPr>
          <w:rFonts w:ascii="Franklin Gothic Book" w:hAnsi="Franklin Gothic Book"/>
          <w:sz w:val="21"/>
          <w:szCs w:val="21"/>
        </w:rPr>
        <w:t>. During a typical week, Fall River’s 3-</w:t>
      </w:r>
      <w:r>
        <w:rPr>
          <w:rFonts w:ascii="Franklin Gothic Book" w:hAnsi="Franklin Gothic Book"/>
          <w:sz w:val="21"/>
          <w:szCs w:val="21"/>
        </w:rPr>
        <w:t>to-</w:t>
      </w:r>
      <w:r w:rsidRPr="00AC0C93">
        <w:rPr>
          <w:rFonts w:ascii="Franklin Gothic Book" w:hAnsi="Franklin Gothic Book"/>
          <w:sz w:val="21"/>
          <w:szCs w:val="21"/>
        </w:rPr>
        <w:t xml:space="preserve">5 </w:t>
      </w:r>
      <w:r>
        <w:rPr>
          <w:rFonts w:ascii="Franklin Gothic Book" w:hAnsi="Franklin Gothic Book"/>
          <w:sz w:val="21"/>
          <w:szCs w:val="21"/>
        </w:rPr>
        <w:t>P</w:t>
      </w:r>
      <w:r w:rsidRPr="00AC0C93">
        <w:rPr>
          <w:rFonts w:ascii="Franklin Gothic Book" w:hAnsi="Franklin Gothic Book"/>
          <w:sz w:val="21"/>
          <w:szCs w:val="21"/>
        </w:rPr>
        <w:t xml:space="preserve">rogram requires about 16 hours </w:t>
      </w:r>
      <w:r w:rsidRPr="00521F3E">
        <w:rPr>
          <w:rFonts w:ascii="Franklin Gothic Book" w:hAnsi="Franklin Gothic Book"/>
          <w:sz w:val="21"/>
          <w:szCs w:val="21"/>
        </w:rPr>
        <w:t xml:space="preserve">of </w:t>
      </w:r>
      <w:r w:rsidRPr="00AC0C93">
        <w:rPr>
          <w:rFonts w:ascii="Franklin Gothic Book" w:hAnsi="Franklin Gothic Book"/>
          <w:sz w:val="21"/>
          <w:szCs w:val="21"/>
        </w:rPr>
        <w:t xml:space="preserve">teacher time for </w:t>
      </w:r>
      <w:r w:rsidRPr="00AC0C93">
        <w:rPr>
          <w:rFonts w:ascii="Franklin Gothic Book" w:hAnsi="Franklin Gothic Book"/>
          <w:sz w:val="21"/>
          <w:szCs w:val="21"/>
        </w:rPr>
        <w:lastRenderedPageBreak/>
        <w:t>tutoring students excluded from school for disciplinary reasons.</w:t>
      </w:r>
      <w:r>
        <w:rPr>
          <w:rStyle w:val="FootnoteReference"/>
          <w:rFonts w:ascii="Franklin Gothic Book" w:hAnsi="Franklin Gothic Book"/>
          <w:sz w:val="21"/>
          <w:szCs w:val="21"/>
        </w:rPr>
        <w:footnoteReference w:id="7"/>
      </w:r>
      <w:r w:rsidRPr="00AC0C93">
        <w:rPr>
          <w:rFonts w:ascii="Franklin Gothic Book" w:hAnsi="Franklin Gothic Book"/>
          <w:sz w:val="21"/>
          <w:szCs w:val="21"/>
        </w:rPr>
        <w:t xml:space="preserve"> Teachers are recruited from the existing pool of high school teachers as needed, and work on an hourly basis. </w:t>
      </w:r>
    </w:p>
    <w:p w:rsidR="00374246" w:rsidRDefault="00374246" w:rsidP="00374246">
      <w:pPr>
        <w:jc w:val="both"/>
        <w:rPr>
          <w:rFonts w:ascii="Franklin Gothic Book" w:hAnsi="Franklin Gothic Book"/>
          <w:sz w:val="21"/>
          <w:szCs w:val="21"/>
        </w:rPr>
      </w:pPr>
    </w:p>
    <w:p w:rsidR="00374246" w:rsidRPr="00AC0C93" w:rsidRDefault="00374246" w:rsidP="00374246">
      <w:pPr>
        <w:jc w:val="both"/>
        <w:rPr>
          <w:rFonts w:ascii="Franklin Gothic Book" w:hAnsi="Franklin Gothic Book"/>
          <w:sz w:val="21"/>
          <w:szCs w:val="21"/>
        </w:rPr>
      </w:pPr>
      <w:r w:rsidRPr="00AC0C93">
        <w:rPr>
          <w:rFonts w:ascii="Franklin Gothic Book" w:hAnsi="Franklin Gothic Book"/>
          <w:sz w:val="21"/>
          <w:szCs w:val="21"/>
        </w:rPr>
        <w:t>This flexible approach to teacher staffing allows the program to adjust to the ebb and flow of students coming in and out of the program, as well as match student needs with teacher expertise. Teachers also are paid an hourly per diem ($30/hour), without benefits</w:t>
      </w:r>
      <w:r>
        <w:rPr>
          <w:rFonts w:ascii="Franklin Gothic Book" w:hAnsi="Franklin Gothic Book"/>
          <w:sz w:val="21"/>
          <w:szCs w:val="21"/>
        </w:rPr>
        <w:t>.</w:t>
      </w:r>
      <w:r>
        <w:rPr>
          <w:rStyle w:val="FootnoteReference"/>
          <w:rFonts w:ascii="Franklin Gothic Book" w:hAnsi="Franklin Gothic Book"/>
          <w:sz w:val="21"/>
          <w:szCs w:val="21"/>
        </w:rPr>
        <w:footnoteReference w:id="8"/>
      </w:r>
      <w:r w:rsidRPr="00AC0C93">
        <w:rPr>
          <w:rFonts w:ascii="Franklin Gothic Book" w:hAnsi="Franklin Gothic Book"/>
          <w:sz w:val="21"/>
          <w:szCs w:val="21"/>
        </w:rPr>
        <w:t xml:space="preserve"> This labor rate is considerably below (nearly half) the average hourly rate based on the state average teacher salary, with benefits. </w:t>
      </w:r>
      <w:r w:rsidRPr="0000090D">
        <w:rPr>
          <w:rFonts w:ascii="Franklin Gothic Book" w:hAnsi="Franklin Gothic Book"/>
          <w:sz w:val="21"/>
          <w:szCs w:val="21"/>
        </w:rPr>
        <w:t>Depending on assumptions regarding teacher compensation, Fall River’s 3-to-5 Program’s costs range between $1,890 and $4,154 per pupil. (See Table 1, Assumption 1 vs. Assumption 2 for Fall River’s 3-to-5 Program Costs.)</w:t>
      </w:r>
      <w:r>
        <w:rPr>
          <w:rFonts w:ascii="Franklin Gothic Book" w:hAnsi="Franklin Gothic Book"/>
          <w:sz w:val="21"/>
          <w:szCs w:val="21"/>
        </w:rPr>
        <w:t xml:space="preserve">  </w:t>
      </w:r>
      <w:r w:rsidRPr="00AC0C93">
        <w:rPr>
          <w:rFonts w:ascii="Franklin Gothic Book" w:hAnsi="Franklin Gothic Book"/>
          <w:sz w:val="21"/>
          <w:szCs w:val="21"/>
        </w:rPr>
        <w:t>This suggests that the relatively lower per pupil costs realized by Fall River’s 3-</w:t>
      </w:r>
      <w:r>
        <w:rPr>
          <w:rFonts w:ascii="Franklin Gothic Book" w:hAnsi="Franklin Gothic Book"/>
          <w:sz w:val="21"/>
          <w:szCs w:val="21"/>
        </w:rPr>
        <w:t>to-</w:t>
      </w:r>
      <w:r w:rsidRPr="00AC0C93">
        <w:rPr>
          <w:rFonts w:ascii="Franklin Gothic Book" w:hAnsi="Franklin Gothic Book"/>
          <w:sz w:val="21"/>
          <w:szCs w:val="21"/>
        </w:rPr>
        <w:t xml:space="preserve">5 </w:t>
      </w:r>
      <w:r>
        <w:rPr>
          <w:rFonts w:ascii="Franklin Gothic Book" w:hAnsi="Franklin Gothic Book"/>
          <w:sz w:val="21"/>
          <w:szCs w:val="21"/>
        </w:rPr>
        <w:t>P</w:t>
      </w:r>
      <w:r w:rsidRPr="00AC0C93">
        <w:rPr>
          <w:rFonts w:ascii="Franklin Gothic Book" w:hAnsi="Franklin Gothic Book"/>
          <w:sz w:val="21"/>
          <w:szCs w:val="21"/>
        </w:rPr>
        <w:t xml:space="preserve">rogram are not only tied to its flexible staffing arrangement, but also the district’s approach to compensating its teacher tutors. </w:t>
      </w:r>
    </w:p>
    <w:p w:rsidR="00374246" w:rsidRDefault="00374246" w:rsidP="00374246">
      <w:pPr>
        <w:jc w:val="both"/>
        <w:rPr>
          <w:rFonts w:ascii="Franklin Gothic Book" w:hAnsi="Franklin Gothic Book"/>
          <w:sz w:val="21"/>
          <w:szCs w:val="21"/>
        </w:rPr>
      </w:pPr>
    </w:p>
    <w:p w:rsidR="00374246" w:rsidRPr="00AC0C93" w:rsidRDefault="00374246" w:rsidP="00374246">
      <w:pPr>
        <w:jc w:val="both"/>
        <w:rPr>
          <w:rFonts w:ascii="Franklin Gothic Book" w:hAnsi="Franklin Gothic Book"/>
          <w:sz w:val="21"/>
          <w:szCs w:val="21"/>
        </w:rPr>
      </w:pPr>
      <w:r w:rsidRPr="00AC0C93">
        <w:rPr>
          <w:rFonts w:ascii="Franklin Gothic Book" w:hAnsi="Franklin Gothic Book"/>
          <w:sz w:val="21"/>
          <w:szCs w:val="21"/>
        </w:rPr>
        <w:t>In contrast, Springfield’s IAES program relies on a staffing model that includes four full</w:t>
      </w:r>
      <w:r>
        <w:rPr>
          <w:rFonts w:ascii="Franklin Gothic Book" w:hAnsi="Franklin Gothic Book"/>
          <w:sz w:val="21"/>
          <w:szCs w:val="21"/>
        </w:rPr>
        <w:t>-</w:t>
      </w:r>
      <w:r w:rsidRPr="00AC0C93">
        <w:rPr>
          <w:rFonts w:ascii="Franklin Gothic Book" w:hAnsi="Franklin Gothic Book"/>
          <w:sz w:val="21"/>
          <w:szCs w:val="21"/>
        </w:rPr>
        <w:t xml:space="preserve">time teachers (two general </w:t>
      </w:r>
      <w:proofErr w:type="gramStart"/>
      <w:r w:rsidRPr="00AC0C93">
        <w:rPr>
          <w:rFonts w:ascii="Franklin Gothic Book" w:hAnsi="Franklin Gothic Book"/>
          <w:sz w:val="21"/>
          <w:szCs w:val="21"/>
        </w:rPr>
        <w:t>education</w:t>
      </w:r>
      <w:proofErr w:type="gramEnd"/>
      <w:r w:rsidRPr="00AC0C93">
        <w:rPr>
          <w:rFonts w:ascii="Franklin Gothic Book" w:hAnsi="Franklin Gothic Book"/>
          <w:sz w:val="21"/>
          <w:szCs w:val="21"/>
        </w:rPr>
        <w:t xml:space="preserve"> and two special education). This staffing model assumes a fixed level of instructional resources for direct instruction and supervision, up to the program’s capacity during a given school year. </w:t>
      </w:r>
    </w:p>
    <w:p w:rsidR="00374246" w:rsidRDefault="00374246" w:rsidP="00374246">
      <w:pPr>
        <w:jc w:val="both"/>
        <w:rPr>
          <w:rFonts w:ascii="Franklin Gothic Book" w:hAnsi="Franklin Gothic Book"/>
          <w:sz w:val="21"/>
          <w:szCs w:val="21"/>
        </w:rPr>
      </w:pPr>
    </w:p>
    <w:p w:rsidR="00374246" w:rsidRPr="008E1088" w:rsidRDefault="00374246" w:rsidP="00374246">
      <w:pPr>
        <w:jc w:val="both"/>
      </w:pPr>
      <w:r w:rsidRPr="00AC0C93">
        <w:rPr>
          <w:rFonts w:ascii="Franklin Gothic Book" w:hAnsi="Franklin Gothic Book"/>
          <w:sz w:val="21"/>
          <w:szCs w:val="21"/>
        </w:rPr>
        <w:t xml:space="preserve">The North Adams’ Online Learning Lab also relies on a fixed staffing plan, although with fewer dedicated instructional personnel. During the </w:t>
      </w:r>
      <w:r>
        <w:rPr>
          <w:rFonts w:ascii="Franklin Gothic Book" w:hAnsi="Franklin Gothic Book"/>
          <w:sz w:val="21"/>
          <w:szCs w:val="21"/>
        </w:rPr>
        <w:t>2012-13 academic year, one full-</w:t>
      </w:r>
      <w:r w:rsidRPr="00AC0C93">
        <w:rPr>
          <w:rFonts w:ascii="Franklin Gothic Book" w:hAnsi="Franklin Gothic Book"/>
          <w:sz w:val="21"/>
          <w:szCs w:val="21"/>
        </w:rPr>
        <w:t xml:space="preserve">time teacher and one part-time paraprofessional educator (ten hours per week) provided instructional supervision and support to students. Although the annual per pupil costs for the </w:t>
      </w:r>
      <w:r>
        <w:rPr>
          <w:rFonts w:ascii="Franklin Gothic Book" w:hAnsi="Franklin Gothic Book"/>
          <w:sz w:val="21"/>
          <w:szCs w:val="21"/>
        </w:rPr>
        <w:t xml:space="preserve">online learning system </w:t>
      </w:r>
      <w:r w:rsidRPr="00AC0C93">
        <w:rPr>
          <w:rFonts w:ascii="Franklin Gothic Book" w:hAnsi="Franklin Gothic Book"/>
          <w:sz w:val="21"/>
          <w:szCs w:val="21"/>
        </w:rPr>
        <w:t>were modest (about $400 per student, for six credit hours per day), it was the personnel costs associated with academic support, distributed over a small number of students (i.e., 10) that resulted in the model’s relatively high per pupil costs.</w:t>
      </w:r>
      <w:r w:rsidRPr="008E1088">
        <w:t xml:space="preserve"> </w:t>
      </w:r>
    </w:p>
    <w:p w:rsidR="00374246" w:rsidRDefault="00374246" w:rsidP="00374246">
      <w:pPr>
        <w:spacing w:after="200"/>
        <w:rPr>
          <w:rFonts w:ascii="Franklin Gothic Book" w:hAnsi="Franklin Gothic Book"/>
          <w:i/>
          <w:sz w:val="21"/>
          <w:szCs w:val="21"/>
        </w:rPr>
      </w:pPr>
      <w:r>
        <w:rPr>
          <w:rFonts w:ascii="Franklin Gothic Book" w:hAnsi="Franklin Gothic Book"/>
          <w:i/>
          <w:sz w:val="21"/>
          <w:szCs w:val="21"/>
        </w:rPr>
        <w:br w:type="page"/>
      </w:r>
    </w:p>
    <w:p w:rsidR="00374246" w:rsidRDefault="00374246" w:rsidP="00374246">
      <w:pPr>
        <w:pStyle w:val="ListParagraph"/>
        <w:spacing w:after="120"/>
        <w:ind w:left="0"/>
        <w:contextualSpacing w:val="0"/>
        <w:jc w:val="center"/>
        <w:rPr>
          <w:rFonts w:ascii="Franklin Gothic Book" w:hAnsi="Franklin Gothic Book"/>
          <w:i/>
          <w:sz w:val="21"/>
          <w:szCs w:val="21"/>
        </w:rPr>
      </w:pPr>
      <w:proofErr w:type="gramStart"/>
      <w:r w:rsidRPr="009B5F80">
        <w:rPr>
          <w:rFonts w:ascii="Franklin Gothic Book" w:hAnsi="Franklin Gothic Book"/>
          <w:i/>
          <w:sz w:val="21"/>
          <w:szCs w:val="21"/>
        </w:rPr>
        <w:lastRenderedPageBreak/>
        <w:t xml:space="preserve">Table </w:t>
      </w:r>
      <w:r>
        <w:rPr>
          <w:rFonts w:ascii="Franklin Gothic Book" w:hAnsi="Franklin Gothic Book"/>
          <w:i/>
          <w:sz w:val="21"/>
          <w:szCs w:val="21"/>
        </w:rPr>
        <w:t>1</w:t>
      </w:r>
      <w:r w:rsidRPr="009B5F80">
        <w:rPr>
          <w:rFonts w:ascii="Franklin Gothic Book" w:hAnsi="Franklin Gothic Book"/>
          <w:i/>
          <w:sz w:val="21"/>
          <w:szCs w:val="21"/>
        </w:rPr>
        <w:t>.</w:t>
      </w:r>
      <w:proofErr w:type="gramEnd"/>
      <w:r w:rsidRPr="009B5F80">
        <w:rPr>
          <w:rFonts w:ascii="Franklin Gothic Book" w:hAnsi="Franklin Gothic Book"/>
          <w:i/>
          <w:sz w:val="21"/>
          <w:szCs w:val="21"/>
        </w:rPr>
        <w:t xml:space="preserve"> Resource cost estimates</w:t>
      </w:r>
    </w:p>
    <w:tbl>
      <w:tblPr>
        <w:tblW w:w="10170" w:type="dxa"/>
        <w:tblInd w:w="29" w:type="dxa"/>
        <w:tblLook w:val="04A0"/>
      </w:tblPr>
      <w:tblGrid>
        <w:gridCol w:w="1965"/>
        <w:gridCol w:w="2340"/>
        <w:gridCol w:w="1260"/>
        <w:gridCol w:w="1170"/>
        <w:gridCol w:w="1170"/>
        <w:gridCol w:w="1117"/>
        <w:gridCol w:w="1148"/>
      </w:tblGrid>
      <w:tr w:rsidR="00374246" w:rsidRPr="00B04AAD" w:rsidTr="00262D28">
        <w:trPr>
          <w:trHeight w:val="340"/>
        </w:trPr>
        <w:tc>
          <w:tcPr>
            <w:tcW w:w="10170" w:type="dxa"/>
            <w:gridSpan w:val="7"/>
            <w:tcBorders>
              <w:top w:val="single" w:sz="8" w:space="0" w:color="auto"/>
              <w:left w:val="single" w:sz="8" w:space="0" w:color="auto"/>
              <w:bottom w:val="nil"/>
              <w:right w:val="single" w:sz="8" w:space="0" w:color="auto"/>
            </w:tcBorders>
            <w:shd w:val="clear" w:color="auto" w:fill="4F81BD" w:themeFill="accent1"/>
            <w:tcMar>
              <w:left w:w="14" w:type="dxa"/>
              <w:right w:w="14" w:type="dxa"/>
            </w:tcMar>
            <w:vAlign w:val="center"/>
            <w:hideMark/>
          </w:tcPr>
          <w:p w:rsidR="00374246" w:rsidRPr="00405216" w:rsidRDefault="00374246" w:rsidP="00262D28">
            <w:pPr>
              <w:jc w:val="center"/>
              <w:rPr>
                <w:rFonts w:ascii="Calisto MT" w:hAnsi="Calisto MT" w:cs="Arial"/>
                <w:b/>
                <w:bCs/>
                <w:color w:val="FFFFFF" w:themeColor="background1"/>
                <w:sz w:val="19"/>
                <w:szCs w:val="19"/>
              </w:rPr>
            </w:pPr>
            <w:r w:rsidRPr="00405216">
              <w:rPr>
                <w:rFonts w:ascii="Calisto MT" w:hAnsi="Calisto MT" w:cs="Arial"/>
                <w:b/>
                <w:bCs/>
                <w:color w:val="FFFFFF" w:themeColor="background1"/>
                <w:sz w:val="19"/>
                <w:szCs w:val="19"/>
              </w:rPr>
              <w:t>Resource Costs Associated with Excluded Students' Program Participation</w:t>
            </w:r>
          </w:p>
        </w:tc>
      </w:tr>
      <w:tr w:rsidR="00374246" w:rsidRPr="00B04AAD" w:rsidTr="00262D28">
        <w:trPr>
          <w:trHeight w:val="332"/>
        </w:trPr>
        <w:tc>
          <w:tcPr>
            <w:tcW w:w="1965" w:type="dxa"/>
            <w:tcBorders>
              <w:top w:val="nil"/>
              <w:left w:val="single" w:sz="8" w:space="0" w:color="auto"/>
              <w:bottom w:val="single" w:sz="4" w:space="0" w:color="auto"/>
              <w:right w:val="nil"/>
            </w:tcBorders>
            <w:shd w:val="clear" w:color="auto" w:fill="4F81BD" w:themeFill="accent1"/>
            <w:tcMar>
              <w:left w:w="14" w:type="dxa"/>
              <w:right w:w="14" w:type="dxa"/>
            </w:tcMar>
            <w:vAlign w:val="center"/>
            <w:hideMark/>
          </w:tcPr>
          <w:p w:rsidR="00374246" w:rsidRPr="00B04AAD" w:rsidRDefault="00374246" w:rsidP="00262D28">
            <w:pPr>
              <w:rPr>
                <w:rFonts w:ascii="Calisto MT" w:hAnsi="Calisto MT" w:cs="Arial"/>
                <w:color w:val="FFFFFF" w:themeColor="background1"/>
                <w:sz w:val="20"/>
                <w:szCs w:val="20"/>
              </w:rPr>
            </w:pPr>
            <w:r w:rsidRPr="00B04AAD">
              <w:rPr>
                <w:rFonts w:ascii="Calisto MT" w:hAnsi="Calisto MT" w:cs="Arial"/>
                <w:color w:val="FFFFFF" w:themeColor="background1"/>
                <w:sz w:val="20"/>
                <w:szCs w:val="20"/>
              </w:rPr>
              <w:t> </w:t>
            </w:r>
          </w:p>
        </w:tc>
        <w:tc>
          <w:tcPr>
            <w:tcW w:w="2340" w:type="dxa"/>
            <w:tcBorders>
              <w:top w:val="nil"/>
              <w:left w:val="nil"/>
              <w:bottom w:val="single" w:sz="4" w:space="0" w:color="auto"/>
              <w:right w:val="nil"/>
            </w:tcBorders>
            <w:shd w:val="clear" w:color="auto" w:fill="4F81BD" w:themeFill="accent1"/>
            <w:tcMar>
              <w:left w:w="14" w:type="dxa"/>
              <w:right w:w="14" w:type="dxa"/>
            </w:tcMar>
            <w:vAlign w:val="center"/>
            <w:hideMark/>
          </w:tcPr>
          <w:p w:rsidR="00374246" w:rsidRPr="00B04AAD" w:rsidRDefault="00374246" w:rsidP="00262D28">
            <w:pPr>
              <w:rPr>
                <w:rFonts w:ascii="Calisto MT" w:hAnsi="Calisto MT" w:cs="Arial"/>
                <w:color w:val="FFFFFF" w:themeColor="background1"/>
                <w:sz w:val="20"/>
                <w:szCs w:val="20"/>
              </w:rPr>
            </w:pPr>
          </w:p>
        </w:tc>
        <w:tc>
          <w:tcPr>
            <w:tcW w:w="1260" w:type="dxa"/>
            <w:tcBorders>
              <w:top w:val="nil"/>
              <w:left w:val="nil"/>
              <w:bottom w:val="single" w:sz="4" w:space="0" w:color="auto"/>
              <w:right w:val="single" w:sz="4" w:space="0" w:color="000000"/>
            </w:tcBorders>
            <w:shd w:val="clear" w:color="auto" w:fill="4F81BD" w:themeFill="accent1"/>
            <w:tcMar>
              <w:left w:w="14" w:type="dxa"/>
              <w:right w:w="14" w:type="dxa"/>
            </w:tcMar>
            <w:vAlign w:val="center"/>
            <w:hideMark/>
          </w:tcPr>
          <w:p w:rsidR="00374246" w:rsidRPr="00B04AAD" w:rsidRDefault="00374246" w:rsidP="00262D28">
            <w:pPr>
              <w:rPr>
                <w:rFonts w:ascii="Calisto MT" w:hAnsi="Calisto MT" w:cs="Arial"/>
                <w:color w:val="FFFFFF" w:themeColor="background1"/>
                <w:sz w:val="20"/>
                <w:szCs w:val="20"/>
              </w:rPr>
            </w:pP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auto" w:fill="4F81BD" w:themeFill="accent1"/>
            <w:tcMar>
              <w:left w:w="14" w:type="dxa"/>
              <w:right w:w="14" w:type="dxa"/>
            </w:tcMar>
            <w:vAlign w:val="center"/>
          </w:tcPr>
          <w:p w:rsidR="00374246" w:rsidRPr="00B04AAD" w:rsidRDefault="00374246" w:rsidP="00262D28">
            <w:pPr>
              <w:jc w:val="center"/>
              <w:rPr>
                <w:rFonts w:ascii="Calisto MT" w:hAnsi="Calisto MT" w:cs="Arial"/>
                <w:bCs/>
                <w:i/>
                <w:color w:val="FFFFFF" w:themeColor="background1"/>
                <w:sz w:val="20"/>
                <w:szCs w:val="20"/>
              </w:rPr>
            </w:pPr>
            <w:r w:rsidRPr="00B04AAD">
              <w:rPr>
                <w:rFonts w:ascii="Calisto MT" w:hAnsi="Calisto MT" w:cs="Arial"/>
                <w:bCs/>
                <w:i/>
                <w:color w:val="FFFFFF" w:themeColor="background1"/>
                <w:sz w:val="20"/>
                <w:szCs w:val="20"/>
              </w:rPr>
              <w:t xml:space="preserve"> North Adams </w:t>
            </w:r>
          </w:p>
        </w:tc>
        <w:tc>
          <w:tcPr>
            <w:tcW w:w="2287" w:type="dxa"/>
            <w:gridSpan w:val="2"/>
            <w:tcBorders>
              <w:top w:val="single" w:sz="4" w:space="0" w:color="BFBFBF" w:themeColor="background1" w:themeShade="BF"/>
              <w:left w:val="single" w:sz="4" w:space="0" w:color="auto"/>
              <w:bottom w:val="single" w:sz="4" w:space="0" w:color="auto"/>
              <w:right w:val="single" w:sz="4" w:space="0" w:color="auto"/>
            </w:tcBorders>
            <w:shd w:val="clear" w:color="auto" w:fill="4F81BD" w:themeFill="accent1"/>
            <w:tcMar>
              <w:left w:w="14" w:type="dxa"/>
              <w:right w:w="14" w:type="dxa"/>
            </w:tcMar>
            <w:vAlign w:val="center"/>
            <w:hideMark/>
          </w:tcPr>
          <w:p w:rsidR="00374246" w:rsidRPr="00B04AAD" w:rsidRDefault="00374246" w:rsidP="00262D28">
            <w:pPr>
              <w:jc w:val="center"/>
              <w:rPr>
                <w:rFonts w:ascii="Calisto MT" w:hAnsi="Calisto MT" w:cs="Arial"/>
                <w:bCs/>
                <w:i/>
                <w:color w:val="FFFFFF" w:themeColor="background1"/>
                <w:sz w:val="20"/>
                <w:szCs w:val="20"/>
              </w:rPr>
            </w:pPr>
            <w:r w:rsidRPr="00B04AAD">
              <w:rPr>
                <w:rFonts w:ascii="Calisto MT" w:hAnsi="Calisto MT" w:cs="Arial"/>
                <w:bCs/>
                <w:i/>
                <w:color w:val="FFFFFF" w:themeColor="background1"/>
                <w:sz w:val="20"/>
                <w:szCs w:val="20"/>
              </w:rPr>
              <w:t xml:space="preserve"> Fall River </w:t>
            </w:r>
          </w:p>
        </w:tc>
        <w:tc>
          <w:tcPr>
            <w:tcW w:w="1148" w:type="dxa"/>
            <w:tcBorders>
              <w:top w:val="single" w:sz="4" w:space="0" w:color="BFBFBF" w:themeColor="background1" w:themeShade="BF"/>
              <w:left w:val="single" w:sz="4" w:space="0" w:color="auto"/>
              <w:bottom w:val="single" w:sz="4" w:space="0" w:color="auto"/>
              <w:right w:val="single" w:sz="8" w:space="0" w:color="auto"/>
            </w:tcBorders>
            <w:shd w:val="clear" w:color="auto" w:fill="4F81BD" w:themeFill="accent1"/>
            <w:tcMar>
              <w:left w:w="14" w:type="dxa"/>
              <w:right w:w="14" w:type="dxa"/>
            </w:tcMar>
            <w:vAlign w:val="center"/>
            <w:hideMark/>
          </w:tcPr>
          <w:p w:rsidR="00374246" w:rsidRPr="00B04AAD" w:rsidRDefault="00374246" w:rsidP="00262D28">
            <w:pPr>
              <w:jc w:val="center"/>
              <w:rPr>
                <w:rFonts w:ascii="Calisto MT" w:hAnsi="Calisto MT" w:cs="Arial"/>
                <w:bCs/>
                <w:i/>
                <w:color w:val="FFFFFF" w:themeColor="background1"/>
                <w:sz w:val="20"/>
                <w:szCs w:val="20"/>
              </w:rPr>
            </w:pPr>
            <w:r w:rsidRPr="00B04AAD">
              <w:rPr>
                <w:rFonts w:ascii="Calisto MT" w:hAnsi="Calisto MT" w:cs="Arial"/>
                <w:bCs/>
                <w:i/>
                <w:color w:val="FFFFFF" w:themeColor="background1"/>
                <w:sz w:val="20"/>
                <w:szCs w:val="20"/>
              </w:rPr>
              <w:t xml:space="preserve"> Springfield </w:t>
            </w:r>
          </w:p>
        </w:tc>
      </w:tr>
      <w:tr w:rsidR="00374246" w:rsidRPr="00EB5F82" w:rsidTr="00262D28">
        <w:trPr>
          <w:trHeight w:val="72"/>
        </w:trPr>
        <w:tc>
          <w:tcPr>
            <w:tcW w:w="1965" w:type="dxa"/>
            <w:tcBorders>
              <w:top w:val="single" w:sz="4" w:space="0" w:color="auto"/>
              <w:left w:val="single" w:sz="8" w:space="0" w:color="auto"/>
              <w:bottom w:val="single" w:sz="4" w:space="0" w:color="auto"/>
            </w:tcBorders>
            <w:shd w:val="clear" w:color="auto" w:fill="auto"/>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tcBorders>
              <w:top w:val="single" w:sz="4" w:space="0" w:color="auto"/>
              <w:bottom w:val="single" w:sz="4" w:space="0" w:color="auto"/>
            </w:tcBorders>
            <w:shd w:val="clear" w:color="auto" w:fill="auto"/>
            <w:tcMar>
              <w:left w:w="14" w:type="dxa"/>
              <w:right w:w="14" w:type="dxa"/>
            </w:tcMar>
            <w:vAlign w:val="center"/>
            <w:hideMark/>
          </w:tcPr>
          <w:p w:rsidR="00374246" w:rsidRPr="007D5CDA" w:rsidRDefault="00374246" w:rsidP="00262D28">
            <w:pPr>
              <w:rPr>
                <w:rFonts w:ascii="Arial" w:hAnsi="Arial" w:cs="Arial"/>
                <w:b/>
                <w:color w:val="000000"/>
                <w:sz w:val="18"/>
                <w:szCs w:val="18"/>
              </w:rPr>
            </w:pPr>
          </w:p>
        </w:tc>
        <w:tc>
          <w:tcPr>
            <w:tcW w:w="1260" w:type="dxa"/>
            <w:tcBorders>
              <w:top w:val="single" w:sz="4" w:space="0" w:color="auto"/>
              <w:bottom w:val="single" w:sz="4" w:space="0" w:color="auto"/>
              <w:right w:val="single" w:sz="8" w:space="0" w:color="auto"/>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170" w:type="dxa"/>
            <w:tcBorders>
              <w:top w:val="single" w:sz="4" w:space="0" w:color="auto"/>
              <w:left w:val="single" w:sz="8" w:space="0" w:color="auto"/>
              <w:bottom w:val="single" w:sz="4" w:space="0" w:color="auto"/>
              <w:right w:val="single" w:sz="8" w:space="0" w:color="auto"/>
            </w:tcBorders>
            <w:tcMar>
              <w:left w:w="14" w:type="dxa"/>
              <w:right w:w="14" w:type="dxa"/>
            </w:tcMar>
            <w:vAlign w:val="center"/>
          </w:tcPr>
          <w:p w:rsidR="00374246" w:rsidRPr="00217FF0" w:rsidRDefault="00374246" w:rsidP="00262D28">
            <w:pPr>
              <w:jc w:val="center"/>
              <w:rPr>
                <w:rFonts w:ascii="Arial" w:hAnsi="Arial" w:cs="Arial"/>
                <w:color w:val="000000"/>
                <w:sz w:val="18"/>
                <w:szCs w:val="18"/>
              </w:rPr>
            </w:pPr>
          </w:p>
        </w:tc>
        <w:tc>
          <w:tcPr>
            <w:tcW w:w="1170" w:type="dxa"/>
            <w:tcBorders>
              <w:top w:val="single" w:sz="4" w:space="0" w:color="auto"/>
              <w:left w:val="single" w:sz="8" w:space="0" w:color="auto"/>
              <w:bottom w:val="single" w:sz="4" w:space="0" w:color="auto"/>
              <w:right w:val="single" w:sz="8" w:space="0" w:color="auto"/>
            </w:tcBorders>
            <w:shd w:val="clear" w:color="auto" w:fill="auto"/>
            <w:tcMar>
              <w:left w:w="14" w:type="dxa"/>
              <w:right w:w="14" w:type="dxa"/>
            </w:tcMar>
            <w:vAlign w:val="center"/>
            <w:hideMark/>
          </w:tcPr>
          <w:p w:rsidR="00374246" w:rsidRPr="00687ED9" w:rsidRDefault="00374246" w:rsidP="00262D28">
            <w:pPr>
              <w:jc w:val="center"/>
              <w:rPr>
                <w:rFonts w:ascii="Arial" w:hAnsi="Arial" w:cs="Arial"/>
                <w:i/>
                <w:color w:val="000000"/>
                <w:sz w:val="18"/>
                <w:szCs w:val="18"/>
              </w:rPr>
            </w:pPr>
            <w:r w:rsidRPr="00687ED9">
              <w:rPr>
                <w:rFonts w:ascii="Arial" w:hAnsi="Arial" w:cs="Arial"/>
                <w:i/>
                <w:color w:val="000000"/>
                <w:sz w:val="18"/>
                <w:szCs w:val="18"/>
              </w:rPr>
              <w:t xml:space="preserve">Assumption </w:t>
            </w:r>
            <w:r>
              <w:rPr>
                <w:rFonts w:ascii="Arial" w:hAnsi="Arial" w:cs="Arial"/>
                <w:i/>
                <w:color w:val="000000"/>
                <w:sz w:val="18"/>
                <w:szCs w:val="18"/>
              </w:rPr>
              <w:t>#</w:t>
            </w:r>
            <w:r w:rsidRPr="00687ED9">
              <w:rPr>
                <w:rFonts w:ascii="Arial" w:hAnsi="Arial" w:cs="Arial"/>
                <w:i/>
                <w:color w:val="000000"/>
                <w:sz w:val="18"/>
                <w:szCs w:val="18"/>
              </w:rPr>
              <w:t>1</w:t>
            </w:r>
            <w:r w:rsidRPr="00DA3D3F">
              <w:rPr>
                <w:rFonts w:ascii="Arial" w:hAnsi="Arial" w:cs="Arial"/>
                <w:i/>
                <w:sz w:val="18"/>
                <w:szCs w:val="18"/>
              </w:rPr>
              <w:t xml:space="preserve"> </w:t>
            </w:r>
            <w:r>
              <w:rPr>
                <w:rFonts w:ascii="Arial" w:hAnsi="Arial" w:cs="Arial"/>
                <w:b/>
                <w:i/>
                <w:sz w:val="18"/>
                <w:szCs w:val="18"/>
                <w:vertAlign w:val="superscript"/>
              </w:rPr>
              <w:t>a</w:t>
            </w:r>
          </w:p>
        </w:tc>
        <w:tc>
          <w:tcPr>
            <w:tcW w:w="1117" w:type="dxa"/>
            <w:tcBorders>
              <w:top w:val="single" w:sz="4" w:space="0" w:color="auto"/>
              <w:left w:val="single" w:sz="8" w:space="0" w:color="auto"/>
              <w:bottom w:val="single" w:sz="4" w:space="0" w:color="auto"/>
              <w:right w:val="single" w:sz="8" w:space="0" w:color="auto"/>
            </w:tcBorders>
            <w:tcMar>
              <w:left w:w="14" w:type="dxa"/>
              <w:right w:w="14" w:type="dxa"/>
            </w:tcMar>
          </w:tcPr>
          <w:p w:rsidR="00374246" w:rsidRPr="00214B8B" w:rsidRDefault="00374246" w:rsidP="00262D28">
            <w:pPr>
              <w:jc w:val="center"/>
              <w:rPr>
                <w:rFonts w:ascii="Arial" w:hAnsi="Arial" w:cs="Arial"/>
                <w:i/>
                <w:color w:val="000000"/>
                <w:sz w:val="18"/>
                <w:szCs w:val="18"/>
                <w:vertAlign w:val="superscript"/>
              </w:rPr>
            </w:pPr>
            <w:r w:rsidRPr="00687ED9">
              <w:rPr>
                <w:rFonts w:ascii="Arial" w:hAnsi="Arial" w:cs="Arial"/>
                <w:i/>
                <w:color w:val="000000"/>
                <w:sz w:val="18"/>
                <w:szCs w:val="18"/>
              </w:rPr>
              <w:t xml:space="preserve">Assumption </w:t>
            </w:r>
            <w:r>
              <w:rPr>
                <w:rFonts w:ascii="Arial" w:hAnsi="Arial" w:cs="Arial"/>
                <w:i/>
                <w:color w:val="000000"/>
                <w:sz w:val="18"/>
                <w:szCs w:val="18"/>
              </w:rPr>
              <w:t>#</w:t>
            </w:r>
            <w:r w:rsidRPr="00687ED9">
              <w:rPr>
                <w:rFonts w:ascii="Arial" w:hAnsi="Arial" w:cs="Arial"/>
                <w:i/>
                <w:color w:val="000000"/>
                <w:sz w:val="18"/>
                <w:szCs w:val="18"/>
              </w:rPr>
              <w:t>2</w:t>
            </w:r>
            <w:r>
              <w:rPr>
                <w:rFonts w:ascii="Arial" w:hAnsi="Arial" w:cs="Arial"/>
                <w:i/>
                <w:color w:val="000000"/>
                <w:sz w:val="18"/>
                <w:szCs w:val="18"/>
                <w:vertAlign w:val="superscript"/>
              </w:rPr>
              <w:t>a</w:t>
            </w:r>
          </w:p>
        </w:tc>
        <w:tc>
          <w:tcPr>
            <w:tcW w:w="1148" w:type="dxa"/>
            <w:tcBorders>
              <w:top w:val="single" w:sz="4" w:space="0" w:color="auto"/>
              <w:left w:val="single" w:sz="8" w:space="0" w:color="auto"/>
              <w:bottom w:val="single" w:sz="4" w:space="0" w:color="auto"/>
              <w:right w:val="single" w:sz="8" w:space="0" w:color="auto"/>
            </w:tcBorders>
            <w:shd w:val="clear" w:color="auto" w:fill="auto"/>
            <w:tcMar>
              <w:left w:w="14" w:type="dxa"/>
              <w:right w:w="14" w:type="dxa"/>
            </w:tcMar>
            <w:vAlign w:val="center"/>
            <w:hideMark/>
          </w:tcPr>
          <w:p w:rsidR="00374246" w:rsidRDefault="00374246" w:rsidP="00262D28">
            <w:pPr>
              <w:jc w:val="center"/>
              <w:rPr>
                <w:rFonts w:ascii="Arial" w:hAnsi="Arial" w:cs="Arial"/>
                <w:color w:val="000000"/>
                <w:sz w:val="18"/>
                <w:szCs w:val="18"/>
              </w:rPr>
            </w:pPr>
          </w:p>
        </w:tc>
      </w:tr>
      <w:tr w:rsidR="00374246" w:rsidRPr="00EB5F82" w:rsidTr="00262D28">
        <w:trPr>
          <w:trHeight w:val="72"/>
        </w:trPr>
        <w:tc>
          <w:tcPr>
            <w:tcW w:w="1965" w:type="dxa"/>
            <w:tcBorders>
              <w:top w:val="single" w:sz="4" w:space="0" w:color="auto"/>
              <w:left w:val="single" w:sz="8" w:space="0" w:color="auto"/>
              <w:bottom w:val="single" w:sz="4" w:space="0" w:color="auto"/>
            </w:tcBorders>
            <w:shd w:val="clear" w:color="auto" w:fill="auto"/>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tcBorders>
              <w:top w:val="single" w:sz="4" w:space="0" w:color="auto"/>
              <w:bottom w:val="single" w:sz="4" w:space="0" w:color="auto"/>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260" w:type="dxa"/>
            <w:tcBorders>
              <w:top w:val="single" w:sz="4" w:space="0" w:color="auto"/>
              <w:bottom w:val="single" w:sz="4" w:space="0" w:color="auto"/>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170" w:type="dxa"/>
            <w:tcBorders>
              <w:top w:val="single" w:sz="4" w:space="0" w:color="auto"/>
              <w:bottom w:val="single" w:sz="4" w:space="0" w:color="auto"/>
            </w:tcBorders>
            <w:tcMar>
              <w:left w:w="14" w:type="dxa"/>
              <w:right w:w="14" w:type="dxa"/>
            </w:tcMar>
            <w:vAlign w:val="center"/>
          </w:tcPr>
          <w:p w:rsidR="00374246" w:rsidRPr="00217FF0" w:rsidRDefault="00374246" w:rsidP="00262D28">
            <w:pPr>
              <w:jc w:val="right"/>
              <w:rPr>
                <w:rFonts w:ascii="Arial" w:hAnsi="Arial" w:cs="Arial"/>
                <w:color w:val="000000"/>
                <w:sz w:val="18"/>
                <w:szCs w:val="18"/>
              </w:rPr>
            </w:pPr>
          </w:p>
        </w:tc>
        <w:tc>
          <w:tcPr>
            <w:tcW w:w="1170" w:type="dxa"/>
            <w:tcBorders>
              <w:top w:val="single" w:sz="4" w:space="0" w:color="auto"/>
              <w:bottom w:val="single" w:sz="4" w:space="0" w:color="auto"/>
            </w:tcBorders>
            <w:shd w:val="clear" w:color="auto" w:fill="auto"/>
            <w:tcMar>
              <w:left w:w="14" w:type="dxa"/>
              <w:right w:w="14" w:type="dxa"/>
            </w:tcMar>
            <w:vAlign w:val="center"/>
            <w:hideMark/>
          </w:tcPr>
          <w:p w:rsidR="00374246" w:rsidRPr="00687ED9" w:rsidRDefault="00374246" w:rsidP="00262D28">
            <w:pPr>
              <w:jc w:val="right"/>
              <w:rPr>
                <w:rFonts w:ascii="Arial" w:hAnsi="Arial" w:cs="Arial"/>
                <w:color w:val="000000"/>
                <w:sz w:val="18"/>
                <w:szCs w:val="18"/>
              </w:rPr>
            </w:pPr>
          </w:p>
        </w:tc>
        <w:tc>
          <w:tcPr>
            <w:tcW w:w="1117" w:type="dxa"/>
            <w:tcBorders>
              <w:top w:val="single" w:sz="4" w:space="0" w:color="auto"/>
              <w:bottom w:val="single" w:sz="4" w:space="0" w:color="auto"/>
            </w:tcBorders>
            <w:tcMar>
              <w:left w:w="14" w:type="dxa"/>
              <w:right w:w="14" w:type="dxa"/>
            </w:tcMar>
          </w:tcPr>
          <w:p w:rsidR="00374246" w:rsidRPr="00687ED9" w:rsidRDefault="00374246" w:rsidP="00262D28">
            <w:pPr>
              <w:jc w:val="right"/>
              <w:rPr>
                <w:rFonts w:ascii="Arial" w:hAnsi="Arial" w:cs="Arial"/>
                <w:color w:val="000000"/>
                <w:sz w:val="18"/>
                <w:szCs w:val="18"/>
              </w:rPr>
            </w:pPr>
          </w:p>
        </w:tc>
        <w:tc>
          <w:tcPr>
            <w:tcW w:w="1148" w:type="dxa"/>
            <w:tcBorders>
              <w:top w:val="single" w:sz="4" w:space="0" w:color="auto"/>
              <w:bottom w:val="single" w:sz="4" w:space="0" w:color="auto"/>
              <w:right w:val="single" w:sz="8" w:space="0" w:color="auto"/>
            </w:tcBorders>
            <w:shd w:val="clear" w:color="auto" w:fill="auto"/>
            <w:tcMar>
              <w:left w:w="14" w:type="dxa"/>
              <w:right w:w="14" w:type="dxa"/>
            </w:tcMar>
            <w:vAlign w:val="center"/>
            <w:hideMark/>
          </w:tcPr>
          <w:p w:rsidR="00374246" w:rsidRDefault="00374246" w:rsidP="00262D28">
            <w:pPr>
              <w:jc w:val="right"/>
              <w:rPr>
                <w:rFonts w:ascii="Arial" w:hAnsi="Arial" w:cs="Arial"/>
                <w:color w:val="000000"/>
                <w:sz w:val="18"/>
                <w:szCs w:val="18"/>
              </w:rPr>
            </w:pPr>
          </w:p>
        </w:tc>
      </w:tr>
      <w:tr w:rsidR="00374246" w:rsidRPr="00EB5F82" w:rsidTr="00262D28">
        <w:trPr>
          <w:trHeight w:val="72"/>
        </w:trPr>
        <w:tc>
          <w:tcPr>
            <w:tcW w:w="1965" w:type="dxa"/>
            <w:vMerge w:val="restart"/>
            <w:tcBorders>
              <w:top w:val="single" w:sz="4" w:space="0" w:color="auto"/>
              <w:left w:val="single" w:sz="8" w:space="0" w:color="auto"/>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b/>
                <w:bCs/>
                <w:color w:val="000000"/>
                <w:sz w:val="18"/>
                <w:szCs w:val="18"/>
              </w:rPr>
            </w:pPr>
            <w:r>
              <w:rPr>
                <w:rFonts w:ascii="Arial" w:hAnsi="Arial" w:cs="Arial"/>
                <w:b/>
                <w:bCs/>
                <w:color w:val="000000"/>
                <w:sz w:val="18"/>
                <w:szCs w:val="18"/>
              </w:rPr>
              <w:t>Program a</w:t>
            </w:r>
            <w:r w:rsidRPr="00217FF0">
              <w:rPr>
                <w:rFonts w:ascii="Arial" w:hAnsi="Arial" w:cs="Arial"/>
                <w:b/>
                <w:bCs/>
                <w:color w:val="000000"/>
                <w:sz w:val="18"/>
                <w:szCs w:val="18"/>
              </w:rPr>
              <w:t>dministratio</w:t>
            </w:r>
            <w:r>
              <w:rPr>
                <w:rFonts w:ascii="Arial" w:hAnsi="Arial" w:cs="Arial"/>
                <w:b/>
                <w:bCs/>
                <w:color w:val="000000"/>
                <w:sz w:val="18"/>
                <w:szCs w:val="18"/>
              </w:rPr>
              <w:t>n and oversight</w:t>
            </w:r>
          </w:p>
        </w:tc>
        <w:tc>
          <w:tcPr>
            <w:tcW w:w="234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Program Oversight</w:t>
            </w:r>
          </w:p>
        </w:tc>
        <w:tc>
          <w:tcPr>
            <w:tcW w:w="1260" w:type="dxa"/>
            <w:tcBorders>
              <w:top w:val="single" w:sz="4" w:space="0" w:color="auto"/>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$ 22,773</w:t>
            </w:r>
          </w:p>
        </w:tc>
        <w:tc>
          <w:tcPr>
            <w:tcW w:w="1170" w:type="dxa"/>
            <w:tcBorders>
              <w:top w:val="single" w:sz="4" w:space="0" w:color="auto"/>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$ 11,689</w:t>
            </w:r>
          </w:p>
        </w:tc>
        <w:tc>
          <w:tcPr>
            <w:tcW w:w="1117"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$ 11,689</w:t>
            </w:r>
          </w:p>
        </w:tc>
        <w:tc>
          <w:tcPr>
            <w:tcW w:w="1148" w:type="dxa"/>
            <w:tcBorders>
              <w:top w:val="single" w:sz="4" w:space="0" w:color="auto"/>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$ 24,977</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Student Intake / Evaluation</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$ 1,836</w:t>
            </w:r>
          </w:p>
        </w:tc>
        <w:tc>
          <w:tcPr>
            <w:tcW w:w="11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$ 1,836</w:t>
            </w:r>
          </w:p>
        </w:tc>
        <w:tc>
          <w:tcPr>
            <w:tcW w:w="1148" w:type="dxa"/>
            <w:tcBorders>
              <w:top w:val="single" w:sz="4" w:space="0" w:color="BFBFBF" w:themeColor="background1" w:themeShade="BF"/>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$ 3,497</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3600" w:type="dxa"/>
            <w:gridSpan w:val="2"/>
            <w:tcBorders>
              <w:top w:val="single" w:sz="4" w:space="0" w:color="BFBFBF" w:themeColor="background1" w:themeShade="BF"/>
              <w:left w:val="single" w:sz="4" w:space="0" w:color="BFBFBF" w:themeColor="background1" w:themeShade="BF"/>
              <w:bottom w:val="single" w:sz="4" w:space="0" w:color="auto"/>
              <w:right w:val="single" w:sz="4" w:space="0" w:color="000000"/>
            </w:tcBorders>
            <w:shd w:val="clear" w:color="000000" w:fill="D8D8D8"/>
            <w:tcMar>
              <w:left w:w="14" w:type="dxa"/>
              <w:right w:w="14" w:type="dxa"/>
            </w:tcMar>
            <w:vAlign w:val="center"/>
            <w:hideMark/>
          </w:tcPr>
          <w:p w:rsidR="00374246" w:rsidRPr="006F4718" w:rsidRDefault="00374246" w:rsidP="00262D28">
            <w:pPr>
              <w:jc w:val="right"/>
              <w:rPr>
                <w:rFonts w:ascii="Arial" w:hAnsi="Arial" w:cs="Arial"/>
                <w:i/>
                <w:iCs/>
                <w:color w:val="000000"/>
                <w:sz w:val="18"/>
                <w:szCs w:val="18"/>
              </w:rPr>
            </w:pPr>
            <w:r w:rsidRPr="006F4718">
              <w:rPr>
                <w:rFonts w:ascii="Arial" w:hAnsi="Arial" w:cs="Arial"/>
                <w:i/>
                <w:iCs/>
                <w:color w:val="000000"/>
                <w:sz w:val="18"/>
                <w:szCs w:val="18"/>
              </w:rPr>
              <w:t>Subtotal</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$ 22,773</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$ 13,525</w:t>
            </w:r>
          </w:p>
        </w:tc>
        <w:tc>
          <w:tcPr>
            <w:tcW w:w="1117"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$ 13,525</w:t>
            </w:r>
          </w:p>
        </w:tc>
        <w:tc>
          <w:tcPr>
            <w:tcW w:w="1148" w:type="dxa"/>
            <w:tcBorders>
              <w:top w:val="single" w:sz="4" w:space="0" w:color="BFBFBF" w:themeColor="background1" w:themeShade="BF"/>
              <w:left w:val="single" w:sz="4" w:space="0" w:color="auto"/>
              <w:bottom w:val="single" w:sz="4" w:space="0" w:color="auto"/>
              <w:right w:val="single" w:sz="8" w:space="0" w:color="auto"/>
            </w:tcBorders>
            <w:shd w:val="clear" w:color="000000" w:fill="D8D8D8"/>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$ 28,474</w:t>
            </w:r>
          </w:p>
        </w:tc>
      </w:tr>
      <w:tr w:rsidR="00374246" w:rsidRPr="00EB5F82" w:rsidTr="00262D28">
        <w:trPr>
          <w:trHeight w:val="72"/>
        </w:trPr>
        <w:tc>
          <w:tcPr>
            <w:tcW w:w="1965" w:type="dxa"/>
            <w:tcBorders>
              <w:top w:val="nil"/>
              <w:left w:val="single" w:sz="8" w:space="0" w:color="auto"/>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w:t>
            </w:r>
          </w:p>
        </w:tc>
        <w:tc>
          <w:tcPr>
            <w:tcW w:w="2340" w:type="dxa"/>
            <w:tcBorders>
              <w:top w:val="nil"/>
              <w:left w:val="nil"/>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260" w:type="dxa"/>
            <w:tcBorders>
              <w:top w:val="nil"/>
              <w:left w:val="nil"/>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170" w:type="dxa"/>
            <w:tcBorders>
              <w:top w:val="nil"/>
              <w:left w:val="nil"/>
              <w:bottom w:val="single" w:sz="4" w:space="0" w:color="auto"/>
              <w:right w:val="nil"/>
            </w:tcBorders>
            <w:tcMar>
              <w:left w:w="14" w:type="dxa"/>
              <w:right w:w="29" w:type="dxa"/>
            </w:tcMar>
            <w:vAlign w:val="center"/>
          </w:tcPr>
          <w:p w:rsidR="00374246" w:rsidRPr="00217FF0" w:rsidRDefault="00374246" w:rsidP="00262D28">
            <w:pPr>
              <w:jc w:val="right"/>
              <w:rPr>
                <w:rFonts w:ascii="Arial" w:hAnsi="Arial" w:cs="Arial"/>
                <w:color w:val="000000"/>
                <w:sz w:val="18"/>
                <w:szCs w:val="18"/>
              </w:rPr>
            </w:pPr>
          </w:p>
        </w:tc>
        <w:tc>
          <w:tcPr>
            <w:tcW w:w="1170" w:type="dxa"/>
            <w:tcBorders>
              <w:top w:val="nil"/>
              <w:left w:val="nil"/>
              <w:bottom w:val="single" w:sz="4" w:space="0" w:color="auto"/>
              <w:right w:val="nil"/>
            </w:tcBorders>
            <w:shd w:val="clear" w:color="auto" w:fill="auto"/>
            <w:tcMar>
              <w:left w:w="14" w:type="dxa"/>
              <w:right w:w="29" w:type="dxa"/>
            </w:tcMar>
            <w:vAlign w:val="center"/>
            <w:hideMark/>
          </w:tcPr>
          <w:p w:rsidR="00374246" w:rsidRPr="00687ED9" w:rsidRDefault="00374246" w:rsidP="00262D28">
            <w:pPr>
              <w:rPr>
                <w:rFonts w:ascii="Arial" w:hAnsi="Arial" w:cs="Arial"/>
                <w:color w:val="000000"/>
                <w:sz w:val="18"/>
                <w:szCs w:val="18"/>
              </w:rPr>
            </w:pPr>
          </w:p>
        </w:tc>
        <w:tc>
          <w:tcPr>
            <w:tcW w:w="1117" w:type="dxa"/>
            <w:tcBorders>
              <w:top w:val="nil"/>
              <w:left w:val="nil"/>
              <w:bottom w:val="single" w:sz="4" w:space="0" w:color="auto"/>
              <w:right w:val="nil"/>
            </w:tcBorders>
            <w:tcMar>
              <w:left w:w="14" w:type="dxa"/>
              <w:right w:w="29" w:type="dxa"/>
            </w:tcMar>
          </w:tcPr>
          <w:p w:rsidR="00374246" w:rsidRPr="00687ED9" w:rsidRDefault="00374246" w:rsidP="00262D28">
            <w:pPr>
              <w:jc w:val="right"/>
              <w:rPr>
                <w:rFonts w:ascii="Arial" w:hAnsi="Arial" w:cs="Arial"/>
                <w:color w:val="000000"/>
                <w:sz w:val="18"/>
                <w:szCs w:val="18"/>
              </w:rPr>
            </w:pPr>
          </w:p>
        </w:tc>
        <w:tc>
          <w:tcPr>
            <w:tcW w:w="1148" w:type="dxa"/>
            <w:tcBorders>
              <w:top w:val="nil"/>
              <w:left w:val="nil"/>
              <w:bottom w:val="single" w:sz="4" w:space="0" w:color="auto"/>
              <w:right w:val="single" w:sz="8" w:space="0" w:color="auto"/>
            </w:tcBorders>
            <w:shd w:val="clear" w:color="auto" w:fill="auto"/>
            <w:tcMar>
              <w:left w:w="14" w:type="dxa"/>
              <w:right w:w="29" w:type="dxa"/>
            </w:tcMar>
            <w:vAlign w:val="center"/>
            <w:hideMark/>
          </w:tcPr>
          <w:p w:rsidR="00374246" w:rsidRPr="00217FF0" w:rsidRDefault="00374246" w:rsidP="00262D28">
            <w:pPr>
              <w:jc w:val="right"/>
              <w:rPr>
                <w:rFonts w:ascii="Arial" w:hAnsi="Arial" w:cs="Arial"/>
                <w:color w:val="000000"/>
                <w:sz w:val="18"/>
                <w:szCs w:val="18"/>
              </w:rPr>
            </w:pPr>
            <w:r w:rsidRPr="00217FF0">
              <w:rPr>
                <w:rFonts w:ascii="Arial" w:hAnsi="Arial" w:cs="Arial"/>
                <w:color w:val="000000"/>
                <w:sz w:val="18"/>
                <w:szCs w:val="18"/>
              </w:rPr>
              <w:t> </w:t>
            </w:r>
          </w:p>
        </w:tc>
      </w:tr>
      <w:tr w:rsidR="00374246" w:rsidRPr="00EB5F82" w:rsidTr="00262D28">
        <w:trPr>
          <w:trHeight w:val="72"/>
        </w:trPr>
        <w:tc>
          <w:tcPr>
            <w:tcW w:w="1965" w:type="dxa"/>
            <w:vMerge w:val="restart"/>
            <w:tcBorders>
              <w:top w:val="single" w:sz="4" w:space="0" w:color="auto"/>
              <w:left w:val="single" w:sz="8" w:space="0" w:color="auto"/>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b/>
                <w:bCs/>
                <w:color w:val="000000"/>
                <w:sz w:val="18"/>
                <w:szCs w:val="18"/>
              </w:rPr>
            </w:pPr>
            <w:r>
              <w:rPr>
                <w:rFonts w:ascii="Arial" w:hAnsi="Arial" w:cs="Arial"/>
                <w:b/>
                <w:bCs/>
                <w:color w:val="000000"/>
                <w:sz w:val="18"/>
                <w:szCs w:val="18"/>
              </w:rPr>
              <w:t>Academic s</w:t>
            </w:r>
            <w:r w:rsidRPr="00217FF0">
              <w:rPr>
                <w:rFonts w:ascii="Arial" w:hAnsi="Arial" w:cs="Arial"/>
                <w:b/>
                <w:bCs/>
                <w:color w:val="000000"/>
                <w:sz w:val="18"/>
                <w:szCs w:val="18"/>
              </w:rPr>
              <w:t>ervices</w:t>
            </w:r>
          </w:p>
        </w:tc>
        <w:tc>
          <w:tcPr>
            <w:tcW w:w="234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Tutoring (Small Group)</w:t>
            </w:r>
          </w:p>
        </w:tc>
        <w:tc>
          <w:tcPr>
            <w:tcW w:w="1260" w:type="dxa"/>
            <w:tcBorders>
              <w:top w:val="single" w:sz="4" w:space="0" w:color="auto"/>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70" w:type="dxa"/>
            <w:tcBorders>
              <w:top w:val="single" w:sz="4" w:space="0" w:color="auto"/>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$ 17,626</w:t>
            </w:r>
          </w:p>
        </w:tc>
        <w:tc>
          <w:tcPr>
            <w:tcW w:w="1117"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$ 56,106</w:t>
            </w:r>
          </w:p>
        </w:tc>
        <w:tc>
          <w:tcPr>
            <w:tcW w:w="1148" w:type="dxa"/>
            <w:tcBorders>
              <w:top w:val="single" w:sz="4" w:space="0" w:color="auto"/>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Instructional Oversight / Assistance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Pr="008A2E21" w:rsidRDefault="00374246" w:rsidP="00262D28">
            <w:pPr>
              <w:jc w:val="center"/>
              <w:rPr>
                <w:rFonts w:ascii="Arial" w:hAnsi="Arial" w:cs="Arial"/>
                <w:color w:val="000000"/>
                <w:sz w:val="18"/>
                <w:szCs w:val="18"/>
              </w:rPr>
            </w:pPr>
            <w:r w:rsidRPr="008A2E21">
              <w:rPr>
                <w:rFonts w:ascii="Arial" w:hAnsi="Arial" w:cs="Arial"/>
                <w:color w:val="000000"/>
                <w:sz w:val="18"/>
                <w:szCs w:val="18"/>
              </w:rPr>
              <w:t>N/A</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Pr="008A2E21" w:rsidRDefault="00374246" w:rsidP="00262D28">
            <w:pPr>
              <w:jc w:val="center"/>
              <w:rPr>
                <w:rFonts w:ascii="Arial" w:hAnsi="Arial" w:cs="Arial"/>
                <w:color w:val="000000"/>
                <w:sz w:val="18"/>
                <w:szCs w:val="18"/>
              </w:rPr>
            </w:pPr>
            <w:r w:rsidRPr="008A2E21">
              <w:rPr>
                <w:rFonts w:ascii="Arial" w:hAnsi="Arial" w:cs="Arial"/>
                <w:color w:val="000000"/>
                <w:sz w:val="18"/>
                <w:szCs w:val="18"/>
              </w:rPr>
              <w:t>N/A</w:t>
            </w:r>
          </w:p>
        </w:tc>
        <w:tc>
          <w:tcPr>
            <w:tcW w:w="11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Pr="008A2E21" w:rsidRDefault="00374246" w:rsidP="00262D28">
            <w:pPr>
              <w:jc w:val="center"/>
              <w:rPr>
                <w:rFonts w:ascii="Arial" w:hAnsi="Arial" w:cs="Arial"/>
                <w:color w:val="000000"/>
                <w:sz w:val="18"/>
                <w:szCs w:val="18"/>
              </w:rPr>
            </w:pPr>
            <w:r w:rsidRPr="008A2E21">
              <w:rPr>
                <w:rFonts w:ascii="Arial" w:hAnsi="Arial" w:cs="Arial"/>
                <w:color w:val="000000"/>
                <w:sz w:val="18"/>
                <w:szCs w:val="18"/>
              </w:rPr>
              <w:t>N/A</w:t>
            </w:r>
          </w:p>
        </w:tc>
        <w:tc>
          <w:tcPr>
            <w:tcW w:w="1148" w:type="dxa"/>
            <w:tcBorders>
              <w:top w:val="single" w:sz="4" w:space="0" w:color="BFBFBF" w:themeColor="background1" w:themeShade="BF"/>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$ 211,329</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xml:space="preserve">Online </w:t>
            </w:r>
            <w:r>
              <w:rPr>
                <w:rFonts w:ascii="Arial" w:hAnsi="Arial" w:cs="Arial"/>
                <w:color w:val="000000"/>
                <w:sz w:val="18"/>
                <w:szCs w:val="18"/>
              </w:rPr>
              <w:t xml:space="preserve">coursework </w:t>
            </w:r>
          </w:p>
          <w:p w:rsidR="00374246" w:rsidRPr="00217FF0" w:rsidRDefault="00374246" w:rsidP="00262D28">
            <w:pPr>
              <w:rPr>
                <w:rFonts w:ascii="Arial" w:hAnsi="Arial" w:cs="Arial"/>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$ 71,738</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48" w:type="dxa"/>
            <w:tcBorders>
              <w:top w:val="single" w:sz="4" w:space="0" w:color="BFBFBF" w:themeColor="background1" w:themeShade="BF"/>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234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9594" w:themeFill="accent2" w:themeFillTint="99"/>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Non-personnel</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$ 4,800</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c>
          <w:tcPr>
            <w:tcW w:w="1148" w:type="dxa"/>
            <w:tcBorders>
              <w:top w:val="single" w:sz="4" w:space="0" w:color="BFBFBF" w:themeColor="background1" w:themeShade="BF"/>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center"/>
              <w:rPr>
                <w:rFonts w:ascii="Arial" w:hAnsi="Arial" w:cs="Arial"/>
                <w:color w:val="000000"/>
                <w:sz w:val="18"/>
                <w:szCs w:val="18"/>
              </w:rPr>
            </w:pPr>
            <w:r>
              <w:rPr>
                <w:rFonts w:ascii="Arial" w:hAnsi="Arial" w:cs="Arial"/>
                <w:color w:val="000000"/>
                <w:sz w:val="18"/>
                <w:szCs w:val="18"/>
              </w:rPr>
              <w:t>N/A</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3600" w:type="dxa"/>
            <w:gridSpan w:val="2"/>
            <w:tcBorders>
              <w:top w:val="single" w:sz="4" w:space="0" w:color="BFBFBF" w:themeColor="background1" w:themeShade="BF"/>
              <w:left w:val="single" w:sz="4" w:space="0" w:color="BFBFBF" w:themeColor="background1" w:themeShade="BF"/>
              <w:bottom w:val="single" w:sz="4" w:space="0" w:color="auto"/>
              <w:right w:val="single" w:sz="4" w:space="0" w:color="000000"/>
            </w:tcBorders>
            <w:shd w:val="clear" w:color="000000" w:fill="D8D8D8"/>
            <w:tcMar>
              <w:left w:w="14" w:type="dxa"/>
              <w:right w:w="14" w:type="dxa"/>
            </w:tcMar>
            <w:vAlign w:val="center"/>
            <w:hideMark/>
          </w:tcPr>
          <w:p w:rsidR="00374246" w:rsidRPr="006F4718" w:rsidRDefault="00374246" w:rsidP="00262D28">
            <w:pPr>
              <w:jc w:val="right"/>
              <w:rPr>
                <w:rFonts w:ascii="Arial" w:hAnsi="Arial" w:cs="Arial"/>
                <w:i/>
                <w:iCs/>
                <w:color w:val="000000"/>
                <w:sz w:val="18"/>
                <w:szCs w:val="18"/>
              </w:rPr>
            </w:pPr>
            <w:r w:rsidRPr="006F4718">
              <w:rPr>
                <w:rFonts w:ascii="Arial" w:hAnsi="Arial" w:cs="Arial"/>
                <w:i/>
                <w:iCs/>
                <w:color w:val="000000"/>
                <w:sz w:val="18"/>
                <w:szCs w:val="18"/>
              </w:rPr>
              <w:t>Subtotal</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$ 76,538</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$ 17,626</w:t>
            </w:r>
          </w:p>
        </w:tc>
        <w:tc>
          <w:tcPr>
            <w:tcW w:w="1117"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$ 56,106</w:t>
            </w:r>
          </w:p>
        </w:tc>
        <w:tc>
          <w:tcPr>
            <w:tcW w:w="1148" w:type="dxa"/>
            <w:tcBorders>
              <w:top w:val="single" w:sz="4" w:space="0" w:color="BFBFBF" w:themeColor="background1" w:themeShade="BF"/>
              <w:left w:val="single" w:sz="4" w:space="0" w:color="auto"/>
              <w:bottom w:val="single" w:sz="4" w:space="0" w:color="auto"/>
              <w:right w:val="single" w:sz="8" w:space="0" w:color="auto"/>
            </w:tcBorders>
            <w:shd w:val="clear" w:color="000000" w:fill="D8D8D8"/>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$ 211,329</w:t>
            </w:r>
          </w:p>
        </w:tc>
      </w:tr>
      <w:tr w:rsidR="00374246" w:rsidRPr="00EB5F82" w:rsidTr="00262D28">
        <w:trPr>
          <w:trHeight w:val="72"/>
        </w:trPr>
        <w:tc>
          <w:tcPr>
            <w:tcW w:w="1965" w:type="dxa"/>
            <w:tcBorders>
              <w:top w:val="nil"/>
              <w:left w:val="single" w:sz="8" w:space="0" w:color="auto"/>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w:t>
            </w:r>
          </w:p>
        </w:tc>
        <w:tc>
          <w:tcPr>
            <w:tcW w:w="2340" w:type="dxa"/>
            <w:tcBorders>
              <w:top w:val="nil"/>
              <w:left w:val="nil"/>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260" w:type="dxa"/>
            <w:tcBorders>
              <w:top w:val="nil"/>
              <w:left w:val="nil"/>
              <w:bottom w:val="single" w:sz="4"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170" w:type="dxa"/>
            <w:tcBorders>
              <w:top w:val="nil"/>
              <w:left w:val="nil"/>
              <w:bottom w:val="single" w:sz="4" w:space="0" w:color="auto"/>
              <w:right w:val="nil"/>
            </w:tcBorders>
            <w:tcMar>
              <w:left w:w="14" w:type="dxa"/>
              <w:right w:w="29" w:type="dxa"/>
            </w:tcMar>
            <w:vAlign w:val="center"/>
          </w:tcPr>
          <w:p w:rsidR="00374246" w:rsidRPr="00217FF0" w:rsidRDefault="00374246" w:rsidP="00262D28">
            <w:pPr>
              <w:jc w:val="right"/>
              <w:rPr>
                <w:rFonts w:ascii="Arial" w:hAnsi="Arial" w:cs="Arial"/>
                <w:color w:val="000000"/>
                <w:sz w:val="18"/>
                <w:szCs w:val="18"/>
              </w:rPr>
            </w:pPr>
          </w:p>
        </w:tc>
        <w:tc>
          <w:tcPr>
            <w:tcW w:w="1170" w:type="dxa"/>
            <w:tcBorders>
              <w:top w:val="nil"/>
              <w:left w:val="nil"/>
              <w:bottom w:val="single" w:sz="4" w:space="0" w:color="auto"/>
              <w:right w:val="nil"/>
            </w:tcBorders>
            <w:shd w:val="clear" w:color="auto" w:fill="auto"/>
            <w:tcMar>
              <w:left w:w="14" w:type="dxa"/>
              <w:right w:w="29" w:type="dxa"/>
            </w:tcMar>
            <w:vAlign w:val="center"/>
            <w:hideMark/>
          </w:tcPr>
          <w:p w:rsidR="00374246" w:rsidRPr="00687ED9" w:rsidRDefault="00374246" w:rsidP="00262D28">
            <w:pPr>
              <w:jc w:val="right"/>
              <w:rPr>
                <w:rFonts w:ascii="Arial" w:hAnsi="Arial" w:cs="Arial"/>
                <w:color w:val="000000"/>
                <w:sz w:val="18"/>
                <w:szCs w:val="18"/>
              </w:rPr>
            </w:pPr>
            <w:r w:rsidRPr="00687ED9">
              <w:rPr>
                <w:rFonts w:ascii="Arial" w:hAnsi="Arial" w:cs="Arial"/>
                <w:color w:val="000000"/>
                <w:sz w:val="18"/>
                <w:szCs w:val="18"/>
              </w:rPr>
              <w:t> </w:t>
            </w:r>
          </w:p>
        </w:tc>
        <w:tc>
          <w:tcPr>
            <w:tcW w:w="1117" w:type="dxa"/>
            <w:tcBorders>
              <w:top w:val="nil"/>
              <w:left w:val="nil"/>
              <w:bottom w:val="single" w:sz="4" w:space="0" w:color="auto"/>
              <w:right w:val="nil"/>
            </w:tcBorders>
            <w:tcMar>
              <w:left w:w="14" w:type="dxa"/>
              <w:right w:w="29" w:type="dxa"/>
            </w:tcMar>
          </w:tcPr>
          <w:p w:rsidR="00374246" w:rsidRPr="00687ED9" w:rsidRDefault="00374246" w:rsidP="00262D28">
            <w:pPr>
              <w:jc w:val="right"/>
              <w:rPr>
                <w:rFonts w:ascii="Arial" w:hAnsi="Arial" w:cs="Arial"/>
                <w:color w:val="000000"/>
                <w:sz w:val="18"/>
                <w:szCs w:val="18"/>
              </w:rPr>
            </w:pPr>
          </w:p>
        </w:tc>
        <w:tc>
          <w:tcPr>
            <w:tcW w:w="1148" w:type="dxa"/>
            <w:tcBorders>
              <w:top w:val="nil"/>
              <w:left w:val="nil"/>
              <w:bottom w:val="single" w:sz="4" w:space="0" w:color="auto"/>
              <w:right w:val="single" w:sz="8" w:space="0" w:color="auto"/>
            </w:tcBorders>
            <w:shd w:val="clear" w:color="auto" w:fill="auto"/>
            <w:tcMar>
              <w:left w:w="14" w:type="dxa"/>
              <w:right w:w="29" w:type="dxa"/>
            </w:tcMar>
            <w:vAlign w:val="center"/>
            <w:hideMark/>
          </w:tcPr>
          <w:p w:rsidR="00374246" w:rsidRPr="00217FF0" w:rsidRDefault="00374246" w:rsidP="00262D28">
            <w:pPr>
              <w:jc w:val="right"/>
              <w:rPr>
                <w:rFonts w:ascii="Arial" w:hAnsi="Arial" w:cs="Arial"/>
                <w:color w:val="000000"/>
                <w:sz w:val="18"/>
                <w:szCs w:val="18"/>
              </w:rPr>
            </w:pPr>
            <w:r w:rsidRPr="00217FF0">
              <w:rPr>
                <w:rFonts w:ascii="Arial" w:hAnsi="Arial" w:cs="Arial"/>
                <w:color w:val="000000"/>
                <w:sz w:val="18"/>
                <w:szCs w:val="18"/>
              </w:rPr>
              <w:t> </w:t>
            </w:r>
          </w:p>
        </w:tc>
      </w:tr>
      <w:tr w:rsidR="00374246" w:rsidRPr="00EB5F82" w:rsidTr="00262D28">
        <w:trPr>
          <w:trHeight w:val="72"/>
        </w:trPr>
        <w:tc>
          <w:tcPr>
            <w:tcW w:w="1965" w:type="dxa"/>
            <w:vMerge w:val="restart"/>
            <w:tcBorders>
              <w:top w:val="single" w:sz="4" w:space="0" w:color="auto"/>
              <w:left w:val="single" w:sz="8" w:space="0" w:color="auto"/>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b/>
                <w:bCs/>
                <w:color w:val="000000"/>
                <w:sz w:val="18"/>
                <w:szCs w:val="18"/>
              </w:rPr>
            </w:pPr>
            <w:r>
              <w:rPr>
                <w:rFonts w:ascii="Arial" w:hAnsi="Arial" w:cs="Arial"/>
                <w:b/>
                <w:bCs/>
                <w:color w:val="000000"/>
                <w:sz w:val="18"/>
                <w:szCs w:val="18"/>
              </w:rPr>
              <w:t>Academic remediation and supports</w:t>
            </w:r>
          </w:p>
        </w:tc>
        <w:tc>
          <w:tcPr>
            <w:tcW w:w="234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xml:space="preserve">Transition Planning / </w:t>
            </w:r>
          </w:p>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xml:space="preserve">Academic </w:t>
            </w:r>
            <w:r>
              <w:rPr>
                <w:rFonts w:ascii="Arial" w:hAnsi="Arial" w:cs="Arial"/>
                <w:color w:val="000000"/>
                <w:sz w:val="18"/>
                <w:szCs w:val="18"/>
              </w:rPr>
              <w:t>Counseling</w:t>
            </w:r>
          </w:p>
        </w:tc>
        <w:tc>
          <w:tcPr>
            <w:tcW w:w="1260" w:type="dxa"/>
            <w:tcBorders>
              <w:top w:val="single" w:sz="4" w:space="0" w:color="auto"/>
              <w:left w:val="single" w:sz="4" w:space="0" w:color="BFBFBF" w:themeColor="background1" w:themeShade="BF"/>
              <w:bottom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roofErr w:type="spellStart"/>
            <w:r w:rsidRPr="00217FF0">
              <w:rPr>
                <w:rFonts w:ascii="Arial" w:hAnsi="Arial" w:cs="Arial"/>
                <w:color w:val="000000"/>
                <w:sz w:val="18"/>
                <w:szCs w:val="18"/>
              </w:rPr>
              <w:t>Personnel</w:t>
            </w:r>
            <w:r>
              <w:rPr>
                <w:rFonts w:ascii="Arial" w:hAnsi="Arial" w:cs="Arial"/>
                <w:b/>
                <w:color w:val="000000"/>
                <w:sz w:val="18"/>
                <w:szCs w:val="18"/>
                <w:vertAlign w:val="superscript"/>
              </w:rPr>
              <w:t>c</w:t>
            </w:r>
            <w:proofErr w:type="spellEnd"/>
          </w:p>
        </w:tc>
        <w:tc>
          <w:tcPr>
            <w:tcW w:w="1170"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$ 0.00</w:t>
            </w:r>
          </w:p>
        </w:tc>
        <w:tc>
          <w:tcPr>
            <w:tcW w:w="1170" w:type="dxa"/>
            <w:tcBorders>
              <w:top w:val="single" w:sz="4" w:space="0" w:color="auto"/>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$ 980</w:t>
            </w:r>
          </w:p>
        </w:tc>
        <w:tc>
          <w:tcPr>
            <w:tcW w:w="1117"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$ 980</w:t>
            </w:r>
          </w:p>
        </w:tc>
        <w:tc>
          <w:tcPr>
            <w:tcW w:w="1148" w:type="dxa"/>
            <w:tcBorders>
              <w:top w:val="single" w:sz="4" w:space="0" w:color="auto"/>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$ 68,327</w:t>
            </w:r>
          </w:p>
        </w:tc>
      </w:tr>
      <w:tr w:rsidR="00374246" w:rsidRPr="00EB5F82" w:rsidTr="00262D28">
        <w:trPr>
          <w:trHeight w:val="72"/>
        </w:trPr>
        <w:tc>
          <w:tcPr>
            <w:tcW w:w="1965"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14" w:type="dxa"/>
              <w:right w:w="14" w:type="dxa"/>
            </w:tcMar>
            <w:vAlign w:val="center"/>
            <w:hideMark/>
          </w:tcPr>
          <w:p w:rsidR="00374246" w:rsidRPr="00217FF0" w:rsidRDefault="00374246" w:rsidP="00262D28">
            <w:pPr>
              <w:rPr>
                <w:rFonts w:ascii="Arial" w:hAnsi="Arial" w:cs="Arial"/>
                <w:b/>
                <w:bCs/>
                <w:color w:val="000000"/>
                <w:sz w:val="18"/>
                <w:szCs w:val="18"/>
              </w:rPr>
            </w:pPr>
          </w:p>
        </w:tc>
        <w:tc>
          <w:tcPr>
            <w:tcW w:w="3600" w:type="dxa"/>
            <w:gridSpan w:val="2"/>
            <w:tcBorders>
              <w:top w:val="single" w:sz="4" w:space="0" w:color="BFBFBF" w:themeColor="background1" w:themeShade="BF"/>
              <w:left w:val="single" w:sz="4" w:space="0" w:color="BFBFBF" w:themeColor="background1" w:themeShade="BF"/>
              <w:bottom w:val="single" w:sz="4" w:space="0" w:color="auto"/>
              <w:right w:val="single" w:sz="4" w:space="0" w:color="000000"/>
            </w:tcBorders>
            <w:shd w:val="clear" w:color="000000" w:fill="D8D8D8"/>
            <w:tcMar>
              <w:left w:w="14" w:type="dxa"/>
              <w:right w:w="14" w:type="dxa"/>
            </w:tcMar>
            <w:vAlign w:val="center"/>
            <w:hideMark/>
          </w:tcPr>
          <w:p w:rsidR="00374246" w:rsidRPr="006F4718" w:rsidRDefault="00374246" w:rsidP="00262D28">
            <w:pPr>
              <w:jc w:val="right"/>
              <w:rPr>
                <w:rFonts w:ascii="Arial" w:hAnsi="Arial" w:cs="Arial"/>
                <w:i/>
                <w:iCs/>
                <w:color w:val="000000"/>
                <w:sz w:val="18"/>
                <w:szCs w:val="18"/>
              </w:rPr>
            </w:pPr>
            <w:r w:rsidRPr="006F4718">
              <w:rPr>
                <w:rFonts w:ascii="Arial" w:hAnsi="Arial" w:cs="Arial"/>
                <w:i/>
                <w:iCs/>
                <w:color w:val="000000"/>
                <w:sz w:val="18"/>
                <w:szCs w:val="18"/>
              </w:rPr>
              <w:t>Subtotal</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tcPr>
          <w:p w:rsidR="00374246" w:rsidRPr="006F4718" w:rsidRDefault="00374246" w:rsidP="00262D28">
            <w:pPr>
              <w:jc w:val="right"/>
              <w:rPr>
                <w:rFonts w:ascii="Arial" w:hAnsi="Arial" w:cs="Arial"/>
                <w:i/>
                <w:color w:val="000000"/>
                <w:sz w:val="18"/>
                <w:szCs w:val="18"/>
              </w:rPr>
            </w:pPr>
            <w:r w:rsidRPr="006F4718">
              <w:rPr>
                <w:rFonts w:ascii="Arial" w:hAnsi="Arial" w:cs="Arial"/>
                <w:i/>
                <w:color w:val="000000"/>
                <w:sz w:val="18"/>
                <w:szCs w:val="18"/>
              </w:rPr>
              <w:t>$ 0.00</w:t>
            </w:r>
          </w:p>
        </w:tc>
        <w:tc>
          <w:tcPr>
            <w:tcW w:w="1170" w:type="dxa"/>
            <w:tcBorders>
              <w:top w:val="single" w:sz="4" w:space="0" w:color="BFBFBF" w:themeColor="background1" w:themeShade="BF"/>
              <w:left w:val="single" w:sz="4" w:space="0" w:color="auto"/>
              <w:bottom w:val="single" w:sz="4" w:space="0" w:color="auto"/>
              <w:right w:val="single" w:sz="4" w:space="0" w:color="auto"/>
            </w:tcBorders>
            <w:shd w:val="clear" w:color="000000" w:fill="D8D8D8"/>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$ 980</w:t>
            </w:r>
          </w:p>
        </w:tc>
        <w:tc>
          <w:tcPr>
            <w:tcW w:w="1117" w:type="dxa"/>
            <w:tcBorders>
              <w:top w:val="single" w:sz="4" w:space="0" w:color="BFBFBF" w:themeColor="background1" w:themeShade="BF"/>
              <w:left w:val="single" w:sz="4" w:space="0" w:color="auto"/>
              <w:bottom w:val="single" w:sz="4" w:space="0" w:color="auto"/>
              <w:right w:val="single" w:sz="4" w:space="0" w:color="auto"/>
            </w:tcBorders>
            <w:shd w:val="clear" w:color="auto" w:fill="D9D9D9" w:themeFill="background1" w:themeFillShade="D9"/>
            <w:tcMar>
              <w:left w:w="14" w:type="dxa"/>
              <w:right w:w="29" w:type="dxa"/>
            </w:tcMar>
            <w:vAlign w:val="center"/>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$ 980</w:t>
            </w:r>
          </w:p>
        </w:tc>
        <w:tc>
          <w:tcPr>
            <w:tcW w:w="1148" w:type="dxa"/>
            <w:tcBorders>
              <w:top w:val="single" w:sz="4" w:space="0" w:color="BFBFBF" w:themeColor="background1" w:themeShade="BF"/>
              <w:left w:val="single" w:sz="4" w:space="0" w:color="auto"/>
              <w:bottom w:val="single" w:sz="4" w:space="0" w:color="auto"/>
              <w:right w:val="single" w:sz="8" w:space="0" w:color="auto"/>
            </w:tcBorders>
            <w:shd w:val="clear" w:color="auto" w:fill="D9D9D9" w:themeFill="background1" w:themeFillShade="D9"/>
            <w:tcMar>
              <w:left w:w="14" w:type="dxa"/>
              <w:right w:w="29" w:type="dxa"/>
            </w:tcMar>
            <w:vAlign w:val="center"/>
            <w:hideMark/>
          </w:tcPr>
          <w:p w:rsidR="00374246" w:rsidRPr="006F4718" w:rsidRDefault="00374246" w:rsidP="00262D28">
            <w:pPr>
              <w:jc w:val="right"/>
              <w:rPr>
                <w:rFonts w:ascii="Arial" w:hAnsi="Arial" w:cs="Arial"/>
                <w:i/>
                <w:color w:val="000000"/>
                <w:sz w:val="18"/>
                <w:szCs w:val="18"/>
              </w:rPr>
            </w:pPr>
            <w:r>
              <w:rPr>
                <w:rFonts w:ascii="Arial" w:hAnsi="Arial" w:cs="Arial"/>
                <w:i/>
                <w:color w:val="000000"/>
                <w:sz w:val="18"/>
                <w:szCs w:val="18"/>
              </w:rPr>
              <w:t>$ 68,327</w:t>
            </w:r>
          </w:p>
        </w:tc>
      </w:tr>
      <w:tr w:rsidR="00374246" w:rsidRPr="00EB5F82" w:rsidTr="00262D28">
        <w:trPr>
          <w:trHeight w:val="72"/>
        </w:trPr>
        <w:tc>
          <w:tcPr>
            <w:tcW w:w="1965" w:type="dxa"/>
            <w:tcBorders>
              <w:top w:val="nil"/>
              <w:left w:val="single" w:sz="8" w:space="0" w:color="auto"/>
              <w:bottom w:val="single" w:sz="8"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2340" w:type="dxa"/>
            <w:tcBorders>
              <w:top w:val="nil"/>
              <w:left w:val="nil"/>
              <w:bottom w:val="single" w:sz="8"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260" w:type="dxa"/>
            <w:tcBorders>
              <w:top w:val="nil"/>
              <w:left w:val="nil"/>
              <w:bottom w:val="single" w:sz="8" w:space="0" w:color="auto"/>
              <w:right w:val="nil"/>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p>
        </w:tc>
        <w:tc>
          <w:tcPr>
            <w:tcW w:w="1170" w:type="dxa"/>
            <w:tcBorders>
              <w:top w:val="nil"/>
              <w:left w:val="nil"/>
              <w:bottom w:val="single" w:sz="8" w:space="0" w:color="auto"/>
              <w:right w:val="nil"/>
            </w:tcBorders>
            <w:tcMar>
              <w:left w:w="14" w:type="dxa"/>
              <w:right w:w="29" w:type="dxa"/>
            </w:tcMar>
            <w:vAlign w:val="center"/>
          </w:tcPr>
          <w:p w:rsidR="00374246" w:rsidRPr="00217FF0" w:rsidRDefault="00374246" w:rsidP="00262D28">
            <w:pPr>
              <w:jc w:val="right"/>
              <w:rPr>
                <w:rFonts w:ascii="Arial" w:hAnsi="Arial" w:cs="Arial"/>
                <w:color w:val="000000"/>
                <w:sz w:val="18"/>
                <w:szCs w:val="18"/>
              </w:rPr>
            </w:pPr>
          </w:p>
        </w:tc>
        <w:tc>
          <w:tcPr>
            <w:tcW w:w="1170" w:type="dxa"/>
            <w:tcBorders>
              <w:top w:val="nil"/>
              <w:left w:val="nil"/>
              <w:bottom w:val="single" w:sz="8" w:space="0" w:color="auto"/>
              <w:right w:val="nil"/>
            </w:tcBorders>
            <w:shd w:val="clear" w:color="auto" w:fill="auto"/>
            <w:tcMar>
              <w:left w:w="14" w:type="dxa"/>
              <w:right w:w="29" w:type="dxa"/>
            </w:tcMar>
            <w:vAlign w:val="center"/>
            <w:hideMark/>
          </w:tcPr>
          <w:p w:rsidR="00374246" w:rsidRPr="00687ED9" w:rsidRDefault="00374246" w:rsidP="00262D28">
            <w:pPr>
              <w:jc w:val="right"/>
              <w:rPr>
                <w:rFonts w:ascii="Arial" w:hAnsi="Arial" w:cs="Arial"/>
                <w:color w:val="000000"/>
                <w:sz w:val="18"/>
                <w:szCs w:val="18"/>
              </w:rPr>
            </w:pPr>
          </w:p>
        </w:tc>
        <w:tc>
          <w:tcPr>
            <w:tcW w:w="1117" w:type="dxa"/>
            <w:tcBorders>
              <w:top w:val="nil"/>
              <w:left w:val="nil"/>
              <w:bottom w:val="single" w:sz="8" w:space="0" w:color="auto"/>
              <w:right w:val="nil"/>
            </w:tcBorders>
            <w:tcMar>
              <w:left w:w="14" w:type="dxa"/>
              <w:right w:w="29" w:type="dxa"/>
            </w:tcMar>
          </w:tcPr>
          <w:p w:rsidR="00374246" w:rsidRPr="00687ED9" w:rsidRDefault="00374246" w:rsidP="00262D28">
            <w:pPr>
              <w:jc w:val="right"/>
              <w:rPr>
                <w:rFonts w:ascii="Arial" w:hAnsi="Arial" w:cs="Arial"/>
                <w:color w:val="000000"/>
                <w:sz w:val="18"/>
                <w:szCs w:val="18"/>
              </w:rPr>
            </w:pPr>
          </w:p>
        </w:tc>
        <w:tc>
          <w:tcPr>
            <w:tcW w:w="1148" w:type="dxa"/>
            <w:tcBorders>
              <w:top w:val="nil"/>
              <w:left w:val="nil"/>
              <w:bottom w:val="single" w:sz="8" w:space="0" w:color="auto"/>
              <w:right w:val="single" w:sz="8" w:space="0" w:color="auto"/>
            </w:tcBorders>
            <w:shd w:val="clear" w:color="auto" w:fill="auto"/>
            <w:tcMar>
              <w:left w:w="14" w:type="dxa"/>
              <w:right w:w="29" w:type="dxa"/>
            </w:tcMar>
            <w:vAlign w:val="center"/>
            <w:hideMark/>
          </w:tcPr>
          <w:p w:rsidR="00374246" w:rsidRPr="00217FF0" w:rsidRDefault="00374246" w:rsidP="00262D28">
            <w:pPr>
              <w:jc w:val="right"/>
              <w:rPr>
                <w:rFonts w:ascii="Arial" w:hAnsi="Arial" w:cs="Arial"/>
                <w:color w:val="000000"/>
                <w:sz w:val="18"/>
                <w:szCs w:val="18"/>
              </w:rPr>
            </w:pPr>
          </w:p>
        </w:tc>
      </w:tr>
      <w:tr w:rsidR="00374246" w:rsidRPr="00EB5F82" w:rsidTr="00262D28">
        <w:trPr>
          <w:trHeight w:val="72"/>
        </w:trPr>
        <w:tc>
          <w:tcPr>
            <w:tcW w:w="1965" w:type="dxa"/>
            <w:tcBorders>
              <w:top w:val="nil"/>
              <w:left w:val="single" w:sz="8" w:space="0" w:color="auto"/>
              <w:bottom w:val="nil"/>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w:t>
            </w:r>
          </w:p>
        </w:tc>
        <w:tc>
          <w:tcPr>
            <w:tcW w:w="3600" w:type="dxa"/>
            <w:gridSpan w:val="2"/>
            <w:tcBorders>
              <w:top w:val="single" w:sz="4" w:space="0" w:color="BFBFBF" w:themeColor="background1" w:themeShade="BF"/>
              <w:left w:val="single" w:sz="4" w:space="0" w:color="BFBFBF" w:themeColor="background1" w:themeShade="BF"/>
              <w:right w:val="single" w:sz="4" w:space="0" w:color="000000"/>
            </w:tcBorders>
            <w:shd w:val="clear" w:color="auto" w:fill="auto"/>
            <w:tcMar>
              <w:left w:w="14" w:type="dxa"/>
              <w:right w:w="14" w:type="dxa"/>
            </w:tcMar>
            <w:vAlign w:val="center"/>
            <w:hideMark/>
          </w:tcPr>
          <w:p w:rsidR="00374246" w:rsidRPr="001D68BB" w:rsidRDefault="00374246" w:rsidP="00262D28">
            <w:pPr>
              <w:jc w:val="right"/>
              <w:rPr>
                <w:rFonts w:ascii="Arial" w:hAnsi="Arial" w:cs="Arial"/>
                <w:bCs/>
                <w:color w:val="000000"/>
                <w:sz w:val="18"/>
                <w:szCs w:val="18"/>
              </w:rPr>
            </w:pPr>
            <w:r w:rsidRPr="001D68BB">
              <w:rPr>
                <w:rFonts w:ascii="Arial" w:hAnsi="Arial" w:cs="Arial"/>
                <w:bCs/>
                <w:color w:val="000000"/>
                <w:sz w:val="18"/>
                <w:szCs w:val="18"/>
              </w:rPr>
              <w:t>Instructional-related Costs for Excluded Students Assigned to Program</w:t>
            </w:r>
          </w:p>
        </w:tc>
        <w:tc>
          <w:tcPr>
            <w:tcW w:w="1170"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Pr="00217FF0" w:rsidRDefault="00374246" w:rsidP="00262D28">
            <w:pPr>
              <w:jc w:val="right"/>
              <w:rPr>
                <w:rFonts w:ascii="Arial" w:hAnsi="Arial" w:cs="Arial"/>
                <w:color w:val="000000"/>
                <w:sz w:val="18"/>
                <w:szCs w:val="18"/>
              </w:rPr>
            </w:pPr>
            <w:r>
              <w:rPr>
                <w:rFonts w:ascii="Arial" w:hAnsi="Arial" w:cs="Arial"/>
                <w:color w:val="000000"/>
                <w:sz w:val="18"/>
                <w:szCs w:val="18"/>
              </w:rPr>
              <w:t>$ 99,310</w:t>
            </w:r>
          </w:p>
        </w:tc>
        <w:tc>
          <w:tcPr>
            <w:tcW w:w="1170" w:type="dxa"/>
            <w:tcBorders>
              <w:top w:val="single" w:sz="4" w:space="0" w:color="auto"/>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Default="00374246" w:rsidP="00262D28">
            <w:pPr>
              <w:jc w:val="right"/>
              <w:rPr>
                <w:rFonts w:ascii="Arial" w:hAnsi="Arial" w:cs="Arial"/>
                <w:color w:val="000000"/>
                <w:sz w:val="18"/>
                <w:szCs w:val="18"/>
              </w:rPr>
            </w:pPr>
            <w:r>
              <w:rPr>
                <w:rFonts w:ascii="Arial" w:hAnsi="Arial" w:cs="Arial"/>
                <w:color w:val="000000"/>
                <w:sz w:val="18"/>
                <w:szCs w:val="18"/>
              </w:rPr>
              <w:t>$ 32,130</w:t>
            </w:r>
          </w:p>
        </w:tc>
        <w:tc>
          <w:tcPr>
            <w:tcW w:w="1117" w:type="dxa"/>
            <w:tcBorders>
              <w:top w:val="single" w:sz="4" w:space="0" w:color="auto"/>
              <w:left w:val="single" w:sz="4" w:space="0" w:color="auto"/>
              <w:bottom w:val="single" w:sz="4" w:space="0" w:color="BFBFBF" w:themeColor="background1" w:themeShade="BF"/>
              <w:right w:val="single" w:sz="4" w:space="0" w:color="auto"/>
            </w:tcBorders>
            <w:tcMar>
              <w:left w:w="14" w:type="dxa"/>
              <w:right w:w="29" w:type="dxa"/>
            </w:tcMar>
            <w:vAlign w:val="center"/>
          </w:tcPr>
          <w:p w:rsidR="00374246" w:rsidRDefault="00374246" w:rsidP="00262D28">
            <w:pPr>
              <w:jc w:val="right"/>
              <w:rPr>
                <w:rFonts w:ascii="Arial" w:hAnsi="Arial" w:cs="Arial"/>
                <w:color w:val="000000"/>
                <w:sz w:val="18"/>
                <w:szCs w:val="18"/>
              </w:rPr>
            </w:pPr>
            <w:r>
              <w:rPr>
                <w:rFonts w:ascii="Arial" w:hAnsi="Arial" w:cs="Arial"/>
                <w:color w:val="000000"/>
                <w:sz w:val="18"/>
                <w:szCs w:val="18"/>
              </w:rPr>
              <w:t>$ 70,611</w:t>
            </w:r>
          </w:p>
        </w:tc>
        <w:tc>
          <w:tcPr>
            <w:tcW w:w="1148" w:type="dxa"/>
            <w:tcBorders>
              <w:top w:val="single" w:sz="4" w:space="0" w:color="auto"/>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Pr="00217FF0" w:rsidRDefault="00374246" w:rsidP="00262D28">
            <w:pPr>
              <w:jc w:val="right"/>
              <w:rPr>
                <w:rFonts w:ascii="Arial" w:hAnsi="Arial" w:cs="Arial"/>
                <w:color w:val="000000"/>
                <w:sz w:val="18"/>
                <w:szCs w:val="18"/>
              </w:rPr>
            </w:pPr>
            <w:r>
              <w:rPr>
                <w:rFonts w:ascii="Arial" w:hAnsi="Arial" w:cs="Arial"/>
                <w:color w:val="000000"/>
                <w:sz w:val="18"/>
                <w:szCs w:val="18"/>
              </w:rPr>
              <w:t>$ 308,131</w:t>
            </w:r>
          </w:p>
        </w:tc>
      </w:tr>
      <w:tr w:rsidR="00374246" w:rsidRPr="00EB5F82" w:rsidTr="00262D28">
        <w:trPr>
          <w:trHeight w:val="72"/>
        </w:trPr>
        <w:tc>
          <w:tcPr>
            <w:tcW w:w="1965" w:type="dxa"/>
            <w:tcBorders>
              <w:top w:val="nil"/>
              <w:left w:val="single" w:sz="8" w:space="0" w:color="auto"/>
              <w:bottom w:val="nil"/>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w:t>
            </w:r>
          </w:p>
        </w:tc>
        <w:tc>
          <w:tcPr>
            <w:tcW w:w="3600" w:type="dxa"/>
            <w:gridSpan w:val="2"/>
            <w:tcBorders>
              <w:top w:val="nil"/>
              <w:left w:val="single" w:sz="4" w:space="0" w:color="BFBFBF" w:themeColor="background1" w:themeShade="BF"/>
              <w:bottom w:val="nil"/>
              <w:right w:val="single" w:sz="4" w:space="0" w:color="000000"/>
            </w:tcBorders>
            <w:shd w:val="clear" w:color="auto" w:fill="auto"/>
            <w:tcMar>
              <w:left w:w="14" w:type="dxa"/>
              <w:right w:w="14" w:type="dxa"/>
            </w:tcMar>
            <w:vAlign w:val="center"/>
            <w:hideMark/>
          </w:tcPr>
          <w:p w:rsidR="00374246" w:rsidRPr="00217FF0" w:rsidRDefault="00374246" w:rsidP="00262D28">
            <w:pPr>
              <w:jc w:val="right"/>
              <w:rPr>
                <w:rFonts w:ascii="Arial" w:hAnsi="Arial" w:cs="Arial"/>
                <w:bCs/>
                <w:color w:val="000000"/>
                <w:sz w:val="18"/>
                <w:szCs w:val="18"/>
              </w:rPr>
            </w:pPr>
            <w:r w:rsidRPr="00217FF0">
              <w:rPr>
                <w:rFonts w:ascii="Arial" w:hAnsi="Arial" w:cs="Arial"/>
                <w:bCs/>
                <w:color w:val="000000"/>
                <w:sz w:val="18"/>
                <w:szCs w:val="18"/>
              </w:rPr>
              <w:t xml:space="preserve">Total </w:t>
            </w:r>
            <w:r>
              <w:rPr>
                <w:rFonts w:ascii="Arial" w:hAnsi="Arial" w:cs="Arial"/>
                <w:bCs/>
                <w:color w:val="000000"/>
                <w:sz w:val="18"/>
                <w:szCs w:val="18"/>
              </w:rPr>
              <w:t xml:space="preserve">Suspended </w:t>
            </w:r>
            <w:r w:rsidRPr="00217FF0">
              <w:rPr>
                <w:rFonts w:ascii="Arial" w:hAnsi="Arial" w:cs="Arial"/>
                <w:bCs/>
                <w:color w:val="000000"/>
                <w:sz w:val="18"/>
                <w:szCs w:val="18"/>
              </w:rPr>
              <w:t>Students (2012-13)</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tcPr>
          <w:p w:rsidR="00374246" w:rsidRPr="00DA3D3F" w:rsidRDefault="00374246" w:rsidP="00262D28">
            <w:pPr>
              <w:jc w:val="right"/>
              <w:rPr>
                <w:rFonts w:ascii="Arial" w:hAnsi="Arial" w:cs="Arial"/>
                <w:sz w:val="18"/>
                <w:szCs w:val="18"/>
              </w:rPr>
            </w:pPr>
            <w:r w:rsidRPr="00DA3D3F">
              <w:rPr>
                <w:rFonts w:ascii="Arial" w:hAnsi="Arial" w:cs="Arial"/>
                <w:sz w:val="18"/>
                <w:szCs w:val="18"/>
              </w:rPr>
              <w:t xml:space="preserve">12 </w:t>
            </w:r>
            <w:r>
              <w:rPr>
                <w:rFonts w:ascii="Arial" w:hAnsi="Arial" w:cs="Arial"/>
                <w:b/>
                <w:sz w:val="18"/>
                <w:szCs w:val="18"/>
                <w:vertAlign w:val="superscript"/>
              </w:rPr>
              <w:t>b</w:t>
            </w:r>
            <w:r w:rsidRPr="00DA3D3F">
              <w:rPr>
                <w:rFonts w:ascii="Arial" w:hAnsi="Arial" w:cs="Arial"/>
                <w:sz w:val="18"/>
                <w:szCs w:val="18"/>
              </w:rPr>
              <w:t xml:space="preserve"> </w:t>
            </w:r>
          </w:p>
        </w:tc>
        <w:tc>
          <w:tcPr>
            <w:tcW w:w="117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Mar>
              <w:left w:w="14" w:type="dxa"/>
              <w:right w:w="29" w:type="dxa"/>
            </w:tcMar>
            <w:vAlign w:val="center"/>
            <w:hideMark/>
          </w:tcPr>
          <w:p w:rsidR="00374246" w:rsidRPr="00687ED9" w:rsidRDefault="00374246" w:rsidP="00262D28">
            <w:pPr>
              <w:jc w:val="right"/>
              <w:rPr>
                <w:rFonts w:ascii="Arial" w:hAnsi="Arial" w:cs="Arial"/>
                <w:color w:val="000000"/>
                <w:sz w:val="18"/>
                <w:szCs w:val="18"/>
              </w:rPr>
            </w:pPr>
            <w:r>
              <w:rPr>
                <w:rFonts w:ascii="Arial" w:hAnsi="Arial" w:cs="Arial"/>
                <w:color w:val="000000"/>
                <w:sz w:val="18"/>
                <w:szCs w:val="18"/>
              </w:rPr>
              <w:t>17</w:t>
            </w:r>
          </w:p>
        </w:tc>
        <w:tc>
          <w:tcPr>
            <w:tcW w:w="11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29" w:type="dxa"/>
            </w:tcMar>
          </w:tcPr>
          <w:p w:rsidR="00374246" w:rsidRPr="00687ED9" w:rsidRDefault="00374246" w:rsidP="00262D28">
            <w:pPr>
              <w:jc w:val="right"/>
              <w:rPr>
                <w:rFonts w:ascii="Arial" w:hAnsi="Arial" w:cs="Arial"/>
                <w:color w:val="000000"/>
                <w:sz w:val="18"/>
                <w:szCs w:val="18"/>
              </w:rPr>
            </w:pPr>
            <w:r>
              <w:rPr>
                <w:rFonts w:ascii="Arial" w:hAnsi="Arial" w:cs="Arial"/>
                <w:color w:val="000000"/>
                <w:sz w:val="18"/>
                <w:szCs w:val="18"/>
              </w:rPr>
              <w:t>17</w:t>
            </w:r>
          </w:p>
        </w:tc>
        <w:tc>
          <w:tcPr>
            <w:tcW w:w="1148" w:type="dxa"/>
            <w:tcBorders>
              <w:top w:val="single" w:sz="4" w:space="0" w:color="BFBFBF" w:themeColor="background1" w:themeShade="BF"/>
              <w:left w:val="single" w:sz="4" w:space="0" w:color="auto"/>
              <w:bottom w:val="single" w:sz="4" w:space="0" w:color="BFBFBF" w:themeColor="background1" w:themeShade="BF"/>
              <w:right w:val="single" w:sz="8" w:space="0" w:color="auto"/>
            </w:tcBorders>
            <w:shd w:val="clear" w:color="auto" w:fill="auto"/>
            <w:tcMar>
              <w:left w:w="14" w:type="dxa"/>
              <w:right w:w="29" w:type="dxa"/>
            </w:tcMar>
            <w:vAlign w:val="center"/>
            <w:hideMark/>
          </w:tcPr>
          <w:p w:rsidR="00374246" w:rsidRPr="008C7B78" w:rsidRDefault="00374246" w:rsidP="00262D28">
            <w:pPr>
              <w:jc w:val="right"/>
              <w:rPr>
                <w:rFonts w:ascii="Arial" w:hAnsi="Arial" w:cs="Arial"/>
                <w:color w:val="000000"/>
                <w:sz w:val="18"/>
                <w:szCs w:val="18"/>
              </w:rPr>
            </w:pPr>
            <w:r>
              <w:rPr>
                <w:rFonts w:ascii="Arial" w:hAnsi="Arial" w:cs="Arial"/>
                <w:color w:val="000000"/>
                <w:sz w:val="18"/>
                <w:szCs w:val="18"/>
              </w:rPr>
              <w:t>36</w:t>
            </w:r>
            <w:r w:rsidRPr="00217FF0">
              <w:rPr>
                <w:rFonts w:ascii="Arial" w:hAnsi="Arial" w:cs="Arial"/>
                <w:color w:val="000000"/>
                <w:sz w:val="18"/>
                <w:szCs w:val="18"/>
              </w:rPr>
              <w:t xml:space="preserve"> </w:t>
            </w:r>
          </w:p>
        </w:tc>
      </w:tr>
      <w:tr w:rsidR="00374246" w:rsidRPr="00EB5F82" w:rsidTr="00262D28">
        <w:trPr>
          <w:trHeight w:val="72"/>
        </w:trPr>
        <w:tc>
          <w:tcPr>
            <w:tcW w:w="1965" w:type="dxa"/>
            <w:tcBorders>
              <w:top w:val="nil"/>
              <w:left w:val="single" w:sz="8" w:space="0" w:color="auto"/>
              <w:bottom w:val="single" w:sz="8" w:space="0" w:color="auto"/>
              <w:right w:val="single" w:sz="4" w:space="0" w:color="BFBFBF" w:themeColor="background1" w:themeShade="BF"/>
            </w:tcBorders>
            <w:shd w:val="clear" w:color="auto" w:fill="auto"/>
            <w:tcMar>
              <w:left w:w="14" w:type="dxa"/>
              <w:right w:w="14" w:type="dxa"/>
            </w:tcMar>
            <w:vAlign w:val="center"/>
            <w:hideMark/>
          </w:tcPr>
          <w:p w:rsidR="00374246" w:rsidRPr="00217FF0" w:rsidRDefault="00374246" w:rsidP="00262D28">
            <w:pPr>
              <w:rPr>
                <w:rFonts w:ascii="Arial" w:hAnsi="Arial" w:cs="Arial"/>
                <w:color w:val="000000"/>
                <w:sz w:val="18"/>
                <w:szCs w:val="18"/>
              </w:rPr>
            </w:pPr>
            <w:r w:rsidRPr="00217FF0">
              <w:rPr>
                <w:rFonts w:ascii="Arial" w:hAnsi="Arial" w:cs="Arial"/>
                <w:color w:val="000000"/>
                <w:sz w:val="18"/>
                <w:szCs w:val="18"/>
              </w:rPr>
              <w:t> </w:t>
            </w:r>
          </w:p>
        </w:tc>
        <w:tc>
          <w:tcPr>
            <w:tcW w:w="3600" w:type="dxa"/>
            <w:gridSpan w:val="2"/>
            <w:tcBorders>
              <w:top w:val="nil"/>
              <w:left w:val="single" w:sz="4" w:space="0" w:color="BFBFBF" w:themeColor="background1" w:themeShade="BF"/>
              <w:bottom w:val="single" w:sz="8" w:space="0" w:color="auto"/>
              <w:right w:val="single" w:sz="4" w:space="0" w:color="000000"/>
            </w:tcBorders>
            <w:shd w:val="clear" w:color="auto" w:fill="auto"/>
            <w:tcMar>
              <w:left w:w="14" w:type="dxa"/>
              <w:right w:w="14" w:type="dxa"/>
            </w:tcMar>
            <w:vAlign w:val="center"/>
            <w:hideMark/>
          </w:tcPr>
          <w:p w:rsidR="00374246" w:rsidRPr="006F4718" w:rsidRDefault="00374246" w:rsidP="00262D28">
            <w:pPr>
              <w:jc w:val="right"/>
              <w:rPr>
                <w:rFonts w:ascii="Arial" w:hAnsi="Arial" w:cs="Arial"/>
                <w:b/>
                <w:bCs/>
                <w:color w:val="000000"/>
                <w:sz w:val="18"/>
                <w:szCs w:val="18"/>
              </w:rPr>
            </w:pPr>
            <w:r w:rsidRPr="006F4718">
              <w:rPr>
                <w:rFonts w:ascii="Arial" w:hAnsi="Arial" w:cs="Arial"/>
                <w:b/>
                <w:bCs/>
                <w:color w:val="000000"/>
                <w:sz w:val="18"/>
                <w:szCs w:val="18"/>
              </w:rPr>
              <w:t>Total Per Pupil Instructional Costs</w:t>
            </w:r>
          </w:p>
        </w:tc>
        <w:tc>
          <w:tcPr>
            <w:tcW w:w="1170" w:type="dxa"/>
            <w:tcBorders>
              <w:top w:val="single" w:sz="4" w:space="0" w:color="BFBFBF" w:themeColor="background1" w:themeShade="BF"/>
              <w:left w:val="single" w:sz="4" w:space="0" w:color="auto"/>
              <w:bottom w:val="single" w:sz="8" w:space="0" w:color="auto"/>
              <w:right w:val="single" w:sz="4" w:space="0" w:color="auto"/>
            </w:tcBorders>
            <w:tcMar>
              <w:left w:w="14" w:type="dxa"/>
              <w:right w:w="29" w:type="dxa"/>
            </w:tcMar>
            <w:vAlign w:val="center"/>
          </w:tcPr>
          <w:p w:rsidR="00374246" w:rsidRPr="006F4718" w:rsidRDefault="00374246" w:rsidP="00262D28">
            <w:pPr>
              <w:jc w:val="right"/>
              <w:rPr>
                <w:rFonts w:ascii="Arial" w:hAnsi="Arial" w:cs="Arial"/>
                <w:b/>
                <w:color w:val="000000"/>
                <w:sz w:val="18"/>
                <w:szCs w:val="18"/>
              </w:rPr>
            </w:pPr>
            <w:r w:rsidRPr="006F4718">
              <w:rPr>
                <w:rFonts w:ascii="Arial" w:hAnsi="Arial" w:cs="Arial"/>
                <w:b/>
                <w:color w:val="000000"/>
                <w:sz w:val="18"/>
                <w:szCs w:val="18"/>
              </w:rPr>
              <w:t xml:space="preserve">$ </w:t>
            </w:r>
            <w:r>
              <w:rPr>
                <w:rFonts w:ascii="Arial" w:hAnsi="Arial" w:cs="Arial"/>
                <w:b/>
                <w:color w:val="000000"/>
                <w:sz w:val="18"/>
                <w:szCs w:val="18"/>
              </w:rPr>
              <w:t>8,276</w:t>
            </w:r>
            <w:r>
              <w:rPr>
                <w:rFonts w:ascii="Arial" w:hAnsi="Arial" w:cs="Arial"/>
                <w:b/>
                <w:color w:val="000000"/>
                <w:sz w:val="18"/>
                <w:szCs w:val="18"/>
                <w:vertAlign w:val="superscript"/>
              </w:rPr>
              <w:t>d</w:t>
            </w:r>
          </w:p>
        </w:tc>
        <w:tc>
          <w:tcPr>
            <w:tcW w:w="1170" w:type="dxa"/>
            <w:tcBorders>
              <w:top w:val="single" w:sz="4" w:space="0" w:color="BFBFBF" w:themeColor="background1" w:themeShade="BF"/>
              <w:left w:val="single" w:sz="4" w:space="0" w:color="auto"/>
              <w:bottom w:val="single" w:sz="8" w:space="0" w:color="auto"/>
              <w:right w:val="single" w:sz="4" w:space="0" w:color="auto"/>
            </w:tcBorders>
            <w:shd w:val="clear" w:color="auto" w:fill="auto"/>
            <w:tcMar>
              <w:left w:w="14" w:type="dxa"/>
              <w:right w:w="29" w:type="dxa"/>
            </w:tcMar>
            <w:vAlign w:val="center"/>
            <w:hideMark/>
          </w:tcPr>
          <w:p w:rsidR="00374246" w:rsidRPr="006F4718" w:rsidRDefault="00374246" w:rsidP="00262D28">
            <w:pPr>
              <w:jc w:val="right"/>
              <w:rPr>
                <w:rFonts w:ascii="Arial" w:hAnsi="Arial" w:cs="Arial"/>
                <w:b/>
                <w:color w:val="000000"/>
                <w:sz w:val="18"/>
                <w:szCs w:val="18"/>
              </w:rPr>
            </w:pPr>
            <w:r w:rsidRPr="006F4718">
              <w:rPr>
                <w:rFonts w:ascii="Arial" w:hAnsi="Arial" w:cs="Arial"/>
                <w:b/>
                <w:color w:val="000000"/>
                <w:sz w:val="18"/>
                <w:szCs w:val="18"/>
              </w:rPr>
              <w:t xml:space="preserve">$ </w:t>
            </w:r>
            <w:r>
              <w:rPr>
                <w:rFonts w:ascii="Arial" w:hAnsi="Arial" w:cs="Arial"/>
                <w:b/>
                <w:color w:val="000000"/>
                <w:sz w:val="18"/>
                <w:szCs w:val="18"/>
              </w:rPr>
              <w:t>1,890</w:t>
            </w:r>
            <w:r>
              <w:rPr>
                <w:rFonts w:ascii="Arial" w:hAnsi="Arial" w:cs="Arial"/>
                <w:b/>
                <w:color w:val="000000"/>
                <w:sz w:val="18"/>
                <w:szCs w:val="18"/>
                <w:vertAlign w:val="superscript"/>
              </w:rPr>
              <w:t>d</w:t>
            </w:r>
          </w:p>
        </w:tc>
        <w:tc>
          <w:tcPr>
            <w:tcW w:w="1117" w:type="dxa"/>
            <w:tcBorders>
              <w:top w:val="single" w:sz="4" w:space="0" w:color="BFBFBF" w:themeColor="background1" w:themeShade="BF"/>
              <w:left w:val="single" w:sz="4" w:space="0" w:color="auto"/>
              <w:bottom w:val="single" w:sz="8" w:space="0" w:color="auto"/>
              <w:right w:val="single" w:sz="4" w:space="0" w:color="auto"/>
            </w:tcBorders>
            <w:tcMar>
              <w:left w:w="14" w:type="dxa"/>
              <w:right w:w="29" w:type="dxa"/>
            </w:tcMar>
            <w:vAlign w:val="center"/>
          </w:tcPr>
          <w:p w:rsidR="00374246" w:rsidRPr="006F4718" w:rsidRDefault="00374246" w:rsidP="00262D28">
            <w:pPr>
              <w:jc w:val="right"/>
              <w:rPr>
                <w:rFonts w:ascii="Arial" w:hAnsi="Arial" w:cs="Arial"/>
                <w:b/>
                <w:color w:val="000000"/>
                <w:sz w:val="18"/>
                <w:szCs w:val="18"/>
              </w:rPr>
            </w:pPr>
            <w:r w:rsidRPr="006F4718">
              <w:rPr>
                <w:rFonts w:ascii="Arial" w:hAnsi="Arial" w:cs="Arial"/>
                <w:b/>
                <w:color w:val="000000"/>
                <w:sz w:val="18"/>
                <w:szCs w:val="18"/>
              </w:rPr>
              <w:t xml:space="preserve">$ </w:t>
            </w:r>
            <w:r>
              <w:rPr>
                <w:rFonts w:ascii="Arial" w:hAnsi="Arial" w:cs="Arial"/>
                <w:b/>
                <w:color w:val="000000"/>
                <w:sz w:val="18"/>
                <w:szCs w:val="18"/>
              </w:rPr>
              <w:t>4,154</w:t>
            </w:r>
            <w:r>
              <w:rPr>
                <w:rFonts w:ascii="Arial" w:hAnsi="Arial" w:cs="Arial"/>
                <w:b/>
                <w:color w:val="000000"/>
                <w:sz w:val="18"/>
                <w:szCs w:val="18"/>
                <w:vertAlign w:val="superscript"/>
              </w:rPr>
              <w:t>d</w:t>
            </w:r>
          </w:p>
        </w:tc>
        <w:tc>
          <w:tcPr>
            <w:tcW w:w="1148" w:type="dxa"/>
            <w:tcBorders>
              <w:top w:val="single" w:sz="4" w:space="0" w:color="BFBFBF" w:themeColor="background1" w:themeShade="BF"/>
              <w:left w:val="single" w:sz="4" w:space="0" w:color="auto"/>
              <w:bottom w:val="single" w:sz="8" w:space="0" w:color="auto"/>
              <w:right w:val="single" w:sz="8" w:space="0" w:color="auto"/>
            </w:tcBorders>
            <w:shd w:val="clear" w:color="auto" w:fill="auto"/>
            <w:tcMar>
              <w:left w:w="14" w:type="dxa"/>
              <w:right w:w="29" w:type="dxa"/>
            </w:tcMar>
            <w:vAlign w:val="center"/>
            <w:hideMark/>
          </w:tcPr>
          <w:p w:rsidR="00374246" w:rsidRPr="006F4718" w:rsidRDefault="00374246" w:rsidP="00262D28">
            <w:pPr>
              <w:jc w:val="right"/>
              <w:rPr>
                <w:rFonts w:ascii="Arial" w:hAnsi="Arial" w:cs="Arial"/>
                <w:b/>
                <w:color w:val="000000"/>
                <w:sz w:val="18"/>
                <w:szCs w:val="18"/>
              </w:rPr>
            </w:pPr>
            <w:r w:rsidRPr="006F4718">
              <w:rPr>
                <w:rFonts w:ascii="Arial" w:hAnsi="Arial" w:cs="Arial"/>
                <w:b/>
                <w:color w:val="000000"/>
                <w:sz w:val="18"/>
                <w:szCs w:val="18"/>
              </w:rPr>
              <w:t xml:space="preserve">$ </w:t>
            </w:r>
            <w:r>
              <w:rPr>
                <w:rFonts w:ascii="Arial" w:hAnsi="Arial" w:cs="Arial"/>
                <w:b/>
                <w:color w:val="000000"/>
                <w:sz w:val="18"/>
                <w:szCs w:val="18"/>
              </w:rPr>
              <w:t>8,559</w:t>
            </w:r>
            <w:r>
              <w:rPr>
                <w:rFonts w:ascii="Arial" w:hAnsi="Arial" w:cs="Arial"/>
                <w:b/>
                <w:color w:val="000000"/>
                <w:sz w:val="18"/>
                <w:szCs w:val="18"/>
                <w:vertAlign w:val="superscript"/>
              </w:rPr>
              <w:t>d</w:t>
            </w:r>
          </w:p>
        </w:tc>
      </w:tr>
    </w:tbl>
    <w:p w:rsidR="00374246" w:rsidRPr="00F02907" w:rsidRDefault="00374246" w:rsidP="00374246">
      <w:pPr>
        <w:pStyle w:val="ListParagraph"/>
        <w:spacing w:before="60"/>
        <w:ind w:left="90" w:hanging="90"/>
        <w:contextualSpacing w:val="0"/>
        <w:rPr>
          <w:rFonts w:ascii="Franklin Gothic Book" w:hAnsi="Franklin Gothic Book"/>
          <w:sz w:val="18"/>
          <w:szCs w:val="18"/>
        </w:rPr>
      </w:pPr>
      <w:proofErr w:type="gramStart"/>
      <w:r w:rsidRPr="00F02907">
        <w:rPr>
          <w:rFonts w:ascii="Franklin Gothic Book" w:hAnsi="Franklin Gothic Book"/>
          <w:sz w:val="18"/>
          <w:szCs w:val="18"/>
          <w:vertAlign w:val="superscript"/>
        </w:rPr>
        <w:t>a</w:t>
      </w:r>
      <w:proofErr w:type="gramEnd"/>
      <w:r w:rsidRPr="00F02907">
        <w:rPr>
          <w:rFonts w:ascii="Franklin Gothic Book" w:hAnsi="Franklin Gothic Book"/>
          <w:sz w:val="18"/>
          <w:szCs w:val="18"/>
        </w:rPr>
        <w:t xml:space="preserve"> </w:t>
      </w:r>
      <w:r w:rsidRPr="00F02907">
        <w:rPr>
          <w:rFonts w:ascii="Franklin Gothic Book" w:hAnsi="Franklin Gothic Book"/>
          <w:sz w:val="18"/>
          <w:szCs w:val="18"/>
          <w:u w:val="single"/>
        </w:rPr>
        <w:t>Assumption 1</w:t>
      </w:r>
      <w:r w:rsidRPr="00F02907">
        <w:rPr>
          <w:rFonts w:ascii="Franklin Gothic Book" w:hAnsi="Franklin Gothic Book"/>
          <w:sz w:val="18"/>
          <w:szCs w:val="18"/>
        </w:rPr>
        <w:t xml:space="preserve">: Tutors paid hourly per diem ($30/hour). </w:t>
      </w:r>
      <w:r w:rsidRPr="00F02907">
        <w:rPr>
          <w:rFonts w:ascii="Franklin Gothic Book" w:hAnsi="Franklin Gothic Book"/>
          <w:sz w:val="18"/>
          <w:szCs w:val="18"/>
          <w:u w:val="single"/>
        </w:rPr>
        <w:t>Assumption 2</w:t>
      </w:r>
      <w:r w:rsidRPr="00F02907">
        <w:rPr>
          <w:rFonts w:ascii="Franklin Gothic Book" w:hAnsi="Franklin Gothic Book"/>
          <w:sz w:val="18"/>
          <w:szCs w:val="18"/>
        </w:rPr>
        <w:t>: Tutors paid pro-rated hourly rate based on state average teacher salary. Assumption 1 presents a cost estimate based on the rates Fall River actually pays it teachers to tutor students in the 3 to 5 program. Assumption 2 is presented to make Fall River’s cost estimate comparable to North Adams and Springfield, which are based on average teacher salary.</w:t>
      </w:r>
    </w:p>
    <w:p w:rsidR="00374246" w:rsidRPr="00F02907" w:rsidRDefault="00374246" w:rsidP="00374246">
      <w:pPr>
        <w:pStyle w:val="ListParagraph"/>
        <w:spacing w:before="60"/>
        <w:ind w:left="90" w:hanging="90"/>
        <w:contextualSpacing w:val="0"/>
        <w:rPr>
          <w:rFonts w:ascii="Franklin Gothic Book" w:hAnsi="Franklin Gothic Book"/>
          <w:sz w:val="18"/>
          <w:szCs w:val="18"/>
        </w:rPr>
      </w:pPr>
      <w:proofErr w:type="gramStart"/>
      <w:r w:rsidRPr="00F02907">
        <w:rPr>
          <w:rFonts w:ascii="Franklin Gothic Book" w:hAnsi="Franklin Gothic Book" w:cs="Arial"/>
          <w:sz w:val="18"/>
          <w:szCs w:val="18"/>
          <w:vertAlign w:val="superscript"/>
        </w:rPr>
        <w:t>b</w:t>
      </w:r>
      <w:proofErr w:type="gramEnd"/>
      <w:r w:rsidRPr="00F02907">
        <w:rPr>
          <w:rFonts w:ascii="Franklin Gothic Book" w:hAnsi="Franklin Gothic Book"/>
          <w:sz w:val="18"/>
          <w:szCs w:val="18"/>
        </w:rPr>
        <w:t xml:space="preserve"> Note on North Adams: It is important to note that the North Adams School District did not use its Online Learning Lab to provide academic supports and services to suspended or expelled students during the 2012-13 academic year. However, the district's Online Learning Lab, as currently configured, could be used to support up to 12 students (six course periods per day).</w:t>
      </w:r>
    </w:p>
    <w:p w:rsidR="00374246" w:rsidRPr="00F02907" w:rsidRDefault="00374246" w:rsidP="00374246">
      <w:pPr>
        <w:spacing w:before="60"/>
        <w:ind w:left="90" w:hanging="90"/>
        <w:jc w:val="both"/>
        <w:rPr>
          <w:rFonts w:ascii="Franklin Gothic Book" w:hAnsi="Franklin Gothic Book"/>
          <w:sz w:val="18"/>
          <w:szCs w:val="18"/>
        </w:rPr>
      </w:pPr>
      <w:proofErr w:type="gramStart"/>
      <w:r w:rsidRPr="00F02907">
        <w:rPr>
          <w:rFonts w:ascii="Franklin Gothic Book" w:hAnsi="Franklin Gothic Book" w:cs="Arial"/>
          <w:color w:val="000000"/>
          <w:sz w:val="18"/>
          <w:szCs w:val="18"/>
          <w:vertAlign w:val="superscript"/>
        </w:rPr>
        <w:t>c</w:t>
      </w:r>
      <w:proofErr w:type="gramEnd"/>
      <w:r w:rsidRPr="00F02907">
        <w:rPr>
          <w:rFonts w:ascii="Franklin Gothic Book" w:hAnsi="Franklin Gothic Book"/>
          <w:sz w:val="18"/>
          <w:szCs w:val="18"/>
        </w:rPr>
        <w:t xml:space="preserve"> Personnel costs allocated on a pro rata basis equivalent to the proportion of suspended students to total student enrollment of program. See additional notes in Analytic Approach section.</w:t>
      </w:r>
    </w:p>
    <w:p w:rsidR="00374246" w:rsidRPr="00F02907" w:rsidRDefault="00374246" w:rsidP="00374246">
      <w:pPr>
        <w:spacing w:before="60"/>
        <w:ind w:left="90" w:hanging="90"/>
        <w:jc w:val="both"/>
        <w:rPr>
          <w:rFonts w:ascii="Franklin Gothic Book" w:hAnsi="Franklin Gothic Book"/>
          <w:sz w:val="18"/>
          <w:szCs w:val="18"/>
        </w:rPr>
      </w:pPr>
      <w:proofErr w:type="gramStart"/>
      <w:r w:rsidRPr="00F02907">
        <w:rPr>
          <w:rFonts w:ascii="Franklin Gothic Book" w:hAnsi="Franklin Gothic Book" w:cs="Arial"/>
          <w:color w:val="000000"/>
          <w:sz w:val="18"/>
          <w:szCs w:val="18"/>
          <w:vertAlign w:val="superscript"/>
        </w:rPr>
        <w:t>d</w:t>
      </w:r>
      <w:proofErr w:type="gramEnd"/>
      <w:r w:rsidRPr="00F02907">
        <w:rPr>
          <w:rFonts w:ascii="Franklin Gothic Book" w:hAnsi="Franklin Gothic Book"/>
          <w:sz w:val="18"/>
          <w:szCs w:val="18"/>
        </w:rPr>
        <w:t xml:space="preserve"> Per pupil instructional cost estimate presumes program operation costs (e.g., personnel, non-personnel) can be equally distributed among suspended students enrolled in the program in 2012-13. Please note that programs may not be at capacity with 2012-13 enrollments, and the enrollment of additional students would impact the share of costs associated with serving suspended and expelled students. However, given available data, this was the best approach to approximating the share of total resources, and corresponding costs, that would be required to serve an additional student assigned to the program. </w:t>
      </w:r>
    </w:p>
    <w:p w:rsidR="00374246" w:rsidRPr="00F02907" w:rsidRDefault="00374246" w:rsidP="00374246">
      <w:pPr>
        <w:pStyle w:val="ListParagraph"/>
        <w:ind w:left="0"/>
        <w:contextualSpacing w:val="0"/>
        <w:rPr>
          <w:rFonts w:ascii="Franklin Gothic Book" w:hAnsi="Franklin Gothic Book"/>
          <w:sz w:val="21"/>
          <w:szCs w:val="21"/>
        </w:rPr>
      </w:pPr>
    </w:p>
    <w:p w:rsidR="00374246" w:rsidRPr="00F02907" w:rsidRDefault="00374246" w:rsidP="00374246">
      <w:pPr>
        <w:pStyle w:val="ListParagraph"/>
        <w:ind w:left="0"/>
        <w:contextualSpacing w:val="0"/>
        <w:rPr>
          <w:rFonts w:ascii="Franklin Gothic Book" w:hAnsi="Franklin Gothic Book"/>
          <w:sz w:val="21"/>
          <w:szCs w:val="21"/>
        </w:rPr>
      </w:pPr>
    </w:p>
    <w:p w:rsidR="00374246" w:rsidRPr="008443B5" w:rsidRDefault="00374246" w:rsidP="00374246">
      <w:pPr>
        <w:spacing w:after="60"/>
        <w:rPr>
          <w:rFonts w:ascii="Franklin Gothic Book" w:hAnsi="Franklin Gothic Book"/>
          <w:i/>
          <w:color w:val="008000"/>
          <w:sz w:val="26"/>
          <w:szCs w:val="26"/>
        </w:rPr>
      </w:pPr>
      <w:r w:rsidRPr="008443B5">
        <w:rPr>
          <w:rFonts w:ascii="Calisto MT" w:hAnsi="Calisto MT"/>
          <w:b/>
          <w:i/>
          <w:color w:val="008000"/>
          <w:sz w:val="26"/>
          <w:szCs w:val="26"/>
        </w:rPr>
        <w:t xml:space="preserve">District Implementation of new Chapter 222 requirements </w:t>
      </w:r>
    </w:p>
    <w:p w:rsidR="00374246" w:rsidRPr="006F46E9" w:rsidRDefault="00374246" w:rsidP="00374246">
      <w:pPr>
        <w:jc w:val="both"/>
        <w:rPr>
          <w:rFonts w:ascii="Franklin Gothic Book" w:hAnsi="Franklin Gothic Book"/>
          <w:sz w:val="21"/>
          <w:szCs w:val="21"/>
        </w:rPr>
      </w:pPr>
      <w:r w:rsidRPr="00D87EAC">
        <w:rPr>
          <w:rFonts w:ascii="Franklin Gothic Book" w:hAnsi="Franklin Gothic Book"/>
          <w:sz w:val="21"/>
          <w:szCs w:val="21"/>
        </w:rPr>
        <w:t xml:space="preserve">Chapter 222 introduced new procedural and reporting </w:t>
      </w:r>
      <w:r>
        <w:rPr>
          <w:rFonts w:ascii="Franklin Gothic Book" w:hAnsi="Franklin Gothic Book"/>
          <w:sz w:val="21"/>
          <w:szCs w:val="21"/>
        </w:rPr>
        <w:t xml:space="preserve">protocols as part of a set of administrative </w:t>
      </w:r>
      <w:r w:rsidRPr="00D87EAC">
        <w:rPr>
          <w:rFonts w:ascii="Franklin Gothic Book" w:hAnsi="Franklin Gothic Book"/>
          <w:sz w:val="21"/>
          <w:szCs w:val="21"/>
        </w:rPr>
        <w:t>requirements affecting districts, schools, and students.</w:t>
      </w:r>
      <w:r>
        <w:rPr>
          <w:rFonts w:ascii="Franklin Gothic Book" w:hAnsi="Franklin Gothic Book"/>
          <w:sz w:val="21"/>
          <w:szCs w:val="21"/>
        </w:rPr>
        <w:t xml:space="preserve"> </w:t>
      </w:r>
      <w:r w:rsidRPr="007D17D1">
        <w:rPr>
          <w:rFonts w:ascii="Franklin Gothic Book" w:hAnsi="Franklin Gothic Book"/>
          <w:sz w:val="21"/>
          <w:szCs w:val="21"/>
        </w:rPr>
        <w:t xml:space="preserve">In addition to the data collected from districts selected for this study on established program options serving suspended students, the study team also collected data on the extent to which </w:t>
      </w:r>
      <w:r w:rsidRPr="007107C1">
        <w:rPr>
          <w:rFonts w:ascii="Franklin Gothic Book" w:hAnsi="Franklin Gothic Book"/>
          <w:sz w:val="21"/>
          <w:szCs w:val="21"/>
        </w:rPr>
        <w:t xml:space="preserve">these </w:t>
      </w:r>
      <w:r w:rsidRPr="007D17D1">
        <w:rPr>
          <w:rFonts w:ascii="Franklin Gothic Book" w:hAnsi="Franklin Gothic Book"/>
          <w:sz w:val="21"/>
          <w:szCs w:val="21"/>
        </w:rPr>
        <w:t xml:space="preserve">districts are </w:t>
      </w:r>
      <w:r w:rsidRPr="007107C1">
        <w:rPr>
          <w:rFonts w:ascii="Franklin Gothic Book" w:hAnsi="Franklin Gothic Book"/>
          <w:sz w:val="21"/>
          <w:szCs w:val="21"/>
        </w:rPr>
        <w:t xml:space="preserve">currently </w:t>
      </w:r>
      <w:r w:rsidRPr="007D17D1">
        <w:rPr>
          <w:rFonts w:ascii="Franklin Gothic Book" w:hAnsi="Franklin Gothic Book"/>
          <w:sz w:val="21"/>
          <w:szCs w:val="21"/>
        </w:rPr>
        <w:t>meeting administrative requirements of Chapter 222. District activity ranged from</w:t>
      </w:r>
      <w:r>
        <w:rPr>
          <w:rFonts w:ascii="Franklin Gothic Book" w:hAnsi="Franklin Gothic Book"/>
          <w:sz w:val="21"/>
          <w:szCs w:val="21"/>
        </w:rPr>
        <w:t xml:space="preserve"> already</w:t>
      </w:r>
      <w:r w:rsidRPr="007D17D1">
        <w:rPr>
          <w:rFonts w:ascii="Franklin Gothic Book" w:hAnsi="Franklin Gothic Book"/>
          <w:sz w:val="21"/>
          <w:szCs w:val="21"/>
        </w:rPr>
        <w:t xml:space="preserve"> </w:t>
      </w:r>
      <w:r>
        <w:rPr>
          <w:rFonts w:ascii="Franklin Gothic Book" w:hAnsi="Franklin Gothic Book"/>
          <w:sz w:val="21"/>
          <w:szCs w:val="21"/>
        </w:rPr>
        <w:t xml:space="preserve">meeting </w:t>
      </w:r>
      <w:r w:rsidRPr="007D17D1">
        <w:rPr>
          <w:rFonts w:ascii="Franklin Gothic Book" w:hAnsi="Franklin Gothic Book"/>
          <w:sz w:val="21"/>
          <w:szCs w:val="21"/>
        </w:rPr>
        <w:t xml:space="preserve">new regulations </w:t>
      </w:r>
      <w:r>
        <w:rPr>
          <w:rFonts w:ascii="Franklin Gothic Book" w:hAnsi="Franklin Gothic Book"/>
          <w:sz w:val="21"/>
          <w:szCs w:val="21"/>
        </w:rPr>
        <w:t xml:space="preserve">with existing policies and procedures </w:t>
      </w:r>
      <w:r w:rsidRPr="007D17D1">
        <w:rPr>
          <w:rFonts w:ascii="Franklin Gothic Book" w:hAnsi="Franklin Gothic Book"/>
          <w:sz w:val="21"/>
          <w:szCs w:val="21"/>
        </w:rPr>
        <w:t>to not having begun to plan a response.</w:t>
      </w:r>
      <w:r>
        <w:rPr>
          <w:rFonts w:ascii="Franklin Gothic Book" w:hAnsi="Franklin Gothic Book"/>
          <w:sz w:val="21"/>
          <w:szCs w:val="21"/>
        </w:rPr>
        <w:t xml:space="preserve"> </w:t>
      </w:r>
      <w:r w:rsidRPr="007D17D1">
        <w:rPr>
          <w:rFonts w:ascii="Franklin Gothic Book" w:hAnsi="Franklin Gothic Book"/>
          <w:sz w:val="21"/>
          <w:szCs w:val="21"/>
        </w:rPr>
        <w:t xml:space="preserve">Given this </w:t>
      </w:r>
      <w:r>
        <w:rPr>
          <w:rFonts w:ascii="Franklin Gothic Book" w:hAnsi="Franklin Gothic Book"/>
          <w:sz w:val="21"/>
          <w:szCs w:val="21"/>
        </w:rPr>
        <w:t>variation</w:t>
      </w:r>
      <w:r w:rsidRPr="007D17D1">
        <w:rPr>
          <w:rFonts w:ascii="Franklin Gothic Book" w:hAnsi="Franklin Gothic Book"/>
          <w:sz w:val="21"/>
          <w:szCs w:val="21"/>
        </w:rPr>
        <w:t>, the study team was unable to construct cost estimates for this component of the study</w:t>
      </w:r>
      <w:r>
        <w:rPr>
          <w:rFonts w:ascii="Franklin Gothic Book" w:hAnsi="Franklin Gothic Book"/>
          <w:sz w:val="21"/>
          <w:szCs w:val="21"/>
        </w:rPr>
        <w:t xml:space="preserve"> as districts were unable to provide detailed information on resources associated with development of policies and procedures already in place and could not predict the resources that would be required to develop new policies and procedures</w:t>
      </w:r>
      <w:r w:rsidRPr="007D17D1">
        <w:rPr>
          <w:rFonts w:ascii="Franklin Gothic Book" w:hAnsi="Franklin Gothic Book"/>
          <w:sz w:val="21"/>
          <w:szCs w:val="21"/>
        </w:rPr>
        <w:t>.</w:t>
      </w:r>
      <w:r>
        <w:rPr>
          <w:rFonts w:ascii="Franklin Gothic Book" w:hAnsi="Franklin Gothic Book"/>
          <w:sz w:val="21"/>
          <w:szCs w:val="21"/>
        </w:rPr>
        <w:t xml:space="preserve"> </w:t>
      </w:r>
      <w:r w:rsidRPr="007D17D1">
        <w:rPr>
          <w:rFonts w:ascii="Franklin Gothic Book" w:hAnsi="Franklin Gothic Book"/>
          <w:sz w:val="21"/>
          <w:szCs w:val="21"/>
        </w:rPr>
        <w:t>Discussion of common trends appear</w:t>
      </w:r>
      <w:r>
        <w:rPr>
          <w:rFonts w:ascii="Franklin Gothic Book" w:hAnsi="Franklin Gothic Book"/>
          <w:sz w:val="21"/>
          <w:szCs w:val="21"/>
        </w:rPr>
        <w:t>s</w:t>
      </w:r>
      <w:r w:rsidRPr="007D17D1">
        <w:rPr>
          <w:rFonts w:ascii="Franklin Gothic Book" w:hAnsi="Franklin Gothic Book"/>
          <w:sz w:val="21"/>
          <w:szCs w:val="21"/>
        </w:rPr>
        <w:t xml:space="preserve"> below; specific findings for each of the three districts appear in Appendix C</w:t>
      </w:r>
      <w:r>
        <w:rPr>
          <w:rFonts w:ascii="Franklin Gothic Book" w:hAnsi="Franklin Gothic Book"/>
          <w:sz w:val="21"/>
          <w:szCs w:val="21"/>
        </w:rPr>
        <w:t>.</w:t>
      </w:r>
    </w:p>
    <w:p w:rsidR="00374246" w:rsidRDefault="00374246" w:rsidP="00374246">
      <w:pPr>
        <w:ind w:left="1080"/>
        <w:jc w:val="both"/>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sidRPr="00AB6A2D">
        <w:rPr>
          <w:rFonts w:ascii="Calisto MT" w:hAnsi="Calisto MT"/>
          <w:b/>
          <w:i/>
          <w:color w:val="4F81BD" w:themeColor="accent1"/>
          <w:sz w:val="21"/>
          <w:szCs w:val="21"/>
        </w:rPr>
        <w:t>Districts are meeting new Chapter 222 requirements, prior to enactment of the Law.</w:t>
      </w:r>
      <w:r>
        <w:rPr>
          <w:rFonts w:ascii="Franklin Gothic Book" w:hAnsi="Franklin Gothic Book"/>
          <w:sz w:val="21"/>
          <w:szCs w:val="21"/>
        </w:rPr>
        <w:t xml:space="preserve"> S</w:t>
      </w:r>
      <w:r w:rsidRPr="006F46E9">
        <w:rPr>
          <w:rFonts w:ascii="Franklin Gothic Book" w:hAnsi="Franklin Gothic Book"/>
          <w:sz w:val="21"/>
          <w:szCs w:val="21"/>
        </w:rPr>
        <w:t xml:space="preserve">ites </w:t>
      </w:r>
      <w:r>
        <w:rPr>
          <w:rFonts w:ascii="Franklin Gothic Book" w:hAnsi="Franklin Gothic Book"/>
          <w:sz w:val="21"/>
          <w:szCs w:val="21"/>
        </w:rPr>
        <w:t xml:space="preserve">selected for this study, for the most part, </w:t>
      </w:r>
      <w:r w:rsidRPr="006F46E9">
        <w:rPr>
          <w:rFonts w:ascii="Franklin Gothic Book" w:hAnsi="Franklin Gothic Book"/>
          <w:sz w:val="21"/>
          <w:szCs w:val="21"/>
        </w:rPr>
        <w:t xml:space="preserve">are already </w:t>
      </w:r>
      <w:r>
        <w:rPr>
          <w:rFonts w:ascii="Franklin Gothic Book" w:hAnsi="Franklin Gothic Book"/>
          <w:sz w:val="21"/>
          <w:szCs w:val="21"/>
        </w:rPr>
        <w:t xml:space="preserve">meeting some of, but not </w:t>
      </w:r>
      <w:proofErr w:type="gramStart"/>
      <w:r>
        <w:rPr>
          <w:rFonts w:ascii="Franklin Gothic Book" w:hAnsi="Franklin Gothic Book"/>
          <w:sz w:val="21"/>
          <w:szCs w:val="21"/>
        </w:rPr>
        <w:t>all,</w:t>
      </w:r>
      <w:proofErr w:type="gramEnd"/>
      <w:r>
        <w:rPr>
          <w:rFonts w:ascii="Franklin Gothic Book" w:hAnsi="Franklin Gothic Book"/>
          <w:sz w:val="21"/>
          <w:szCs w:val="21"/>
        </w:rPr>
        <w:t xml:space="preserve"> new discipline policy requirements (see additional detail in Appendix C). Across all three districts, policies and procedures already in place</w:t>
      </w:r>
      <w:r w:rsidRPr="006F46E9">
        <w:rPr>
          <w:rFonts w:ascii="Franklin Gothic Book" w:hAnsi="Franklin Gothic Book"/>
          <w:sz w:val="21"/>
          <w:szCs w:val="21"/>
        </w:rPr>
        <w:t xml:space="preserve"> </w:t>
      </w:r>
      <w:r>
        <w:rPr>
          <w:rFonts w:ascii="Franklin Gothic Book" w:hAnsi="Franklin Gothic Book"/>
          <w:sz w:val="21"/>
          <w:szCs w:val="21"/>
        </w:rPr>
        <w:t xml:space="preserve">include a pupil absence notification program. All three districts also </w:t>
      </w:r>
      <w:r w:rsidRPr="006F46E9">
        <w:rPr>
          <w:rFonts w:ascii="Franklin Gothic Book" w:hAnsi="Franklin Gothic Book"/>
          <w:sz w:val="21"/>
          <w:szCs w:val="21"/>
        </w:rPr>
        <w:t xml:space="preserve">have some processes in place </w:t>
      </w:r>
      <w:r>
        <w:rPr>
          <w:rFonts w:ascii="Franklin Gothic Book" w:hAnsi="Franklin Gothic Book"/>
          <w:sz w:val="21"/>
          <w:szCs w:val="21"/>
        </w:rPr>
        <w:t xml:space="preserve">governing whether a student has formally left school; </w:t>
      </w:r>
      <w:r w:rsidRPr="006F46E9">
        <w:rPr>
          <w:rFonts w:ascii="Franklin Gothic Book" w:hAnsi="Franklin Gothic Book"/>
          <w:sz w:val="21"/>
          <w:szCs w:val="21"/>
        </w:rPr>
        <w:t>although they may not rise to the level of formal policy</w:t>
      </w:r>
      <w:r>
        <w:rPr>
          <w:rFonts w:ascii="Franklin Gothic Book" w:hAnsi="Franklin Gothic Book"/>
          <w:sz w:val="21"/>
          <w:szCs w:val="21"/>
        </w:rPr>
        <w:t xml:space="preserve"> as most districts describe an informal process governing exit interviews. </w:t>
      </w:r>
    </w:p>
    <w:p w:rsidR="00374246" w:rsidRDefault="00374246" w:rsidP="00374246">
      <w:pPr>
        <w:rPr>
          <w:rFonts w:ascii="Franklin Gothic Book" w:hAnsi="Franklin Gothic Book"/>
          <w:sz w:val="21"/>
          <w:szCs w:val="21"/>
        </w:rPr>
      </w:pPr>
    </w:p>
    <w:p w:rsidR="00374246" w:rsidRDefault="00374246" w:rsidP="00374246">
      <w:pPr>
        <w:jc w:val="both"/>
        <w:rPr>
          <w:rFonts w:ascii="Franklin Gothic Book" w:hAnsi="Franklin Gothic Book"/>
          <w:sz w:val="21"/>
          <w:szCs w:val="21"/>
        </w:rPr>
      </w:pPr>
      <w:r w:rsidRPr="00AB6A2D">
        <w:rPr>
          <w:rFonts w:ascii="Calisto MT" w:hAnsi="Calisto MT"/>
          <w:b/>
          <w:i/>
          <w:color w:val="4F81BD" w:themeColor="accent1"/>
          <w:sz w:val="21"/>
          <w:szCs w:val="21"/>
        </w:rPr>
        <w:t>Where districts are not yet meeting new Chapter 222 requirements, they have not yet developed plans for new policies or protocols that would meet legislative requirements.</w:t>
      </w:r>
      <w:r>
        <w:rPr>
          <w:rFonts w:ascii="Calisto MT" w:hAnsi="Calisto MT"/>
          <w:b/>
          <w:i/>
          <w:color w:val="548DD4" w:themeColor="text2" w:themeTint="99"/>
          <w:sz w:val="21"/>
          <w:szCs w:val="21"/>
        </w:rPr>
        <w:t xml:space="preserve"> </w:t>
      </w:r>
      <w:r w:rsidRPr="001778B9">
        <w:rPr>
          <w:rFonts w:ascii="Franklin Gothic Book" w:hAnsi="Franklin Gothic Book"/>
          <w:sz w:val="21"/>
          <w:szCs w:val="21"/>
        </w:rPr>
        <w:t xml:space="preserve">Reflective of the implementation timeline of Chapter 222 requirements, </w:t>
      </w:r>
      <w:r w:rsidRPr="001778B9">
        <w:rPr>
          <w:rFonts w:ascii="Franklin Gothic Book" w:hAnsi="Franklin Gothic Book"/>
          <w:sz w:val="21"/>
          <w:szCs w:val="21"/>
        </w:rPr>
        <w:lastRenderedPageBreak/>
        <w:t>the three districts in this study</w:t>
      </w:r>
      <w:r w:rsidRPr="007107C1">
        <w:rPr>
          <w:rFonts w:ascii="Franklin Gothic Book" w:hAnsi="Franklin Gothic Book"/>
          <w:color w:val="548DD4" w:themeColor="text2" w:themeTint="99"/>
          <w:sz w:val="21"/>
          <w:szCs w:val="21"/>
        </w:rPr>
        <w:t xml:space="preserve"> </w:t>
      </w:r>
      <w:r>
        <w:rPr>
          <w:rFonts w:ascii="Franklin Gothic Book" w:hAnsi="Franklin Gothic Book"/>
          <w:sz w:val="21"/>
          <w:szCs w:val="21"/>
        </w:rPr>
        <w:t>are not yet meeting all new discipline policy requirements (see additional detail in Appendix C). For example:</w:t>
      </w:r>
    </w:p>
    <w:p w:rsidR="00374246" w:rsidRPr="001E106A" w:rsidRDefault="00374246" w:rsidP="00374246">
      <w:pPr>
        <w:pStyle w:val="ListParagraph"/>
        <w:numPr>
          <w:ilvl w:val="0"/>
          <w:numId w:val="36"/>
        </w:numPr>
        <w:spacing w:before="60"/>
        <w:contextualSpacing w:val="0"/>
        <w:rPr>
          <w:rFonts w:ascii="Franklin Gothic Book" w:hAnsi="Franklin Gothic Book"/>
          <w:sz w:val="21"/>
          <w:szCs w:val="21"/>
        </w:rPr>
      </w:pPr>
      <w:r w:rsidRPr="007107C1">
        <w:rPr>
          <w:rFonts w:ascii="Franklin Gothic Book" w:hAnsi="Franklin Gothic Book"/>
          <w:sz w:val="21"/>
          <w:szCs w:val="21"/>
        </w:rPr>
        <w:t>Districts are not yet meeting requirements to notify the superintendent in writing when a K-3 student is suspended from school.</w:t>
      </w:r>
      <w:r>
        <w:rPr>
          <w:rFonts w:ascii="Franklin Gothic Book" w:hAnsi="Franklin Gothic Book"/>
          <w:sz w:val="21"/>
          <w:szCs w:val="21"/>
        </w:rPr>
        <w:t xml:space="preserve"> </w:t>
      </w:r>
    </w:p>
    <w:p w:rsidR="00374246" w:rsidRPr="001E106A" w:rsidRDefault="00374246" w:rsidP="00374246">
      <w:pPr>
        <w:pStyle w:val="ListParagraph"/>
        <w:numPr>
          <w:ilvl w:val="0"/>
          <w:numId w:val="36"/>
        </w:numPr>
        <w:spacing w:before="60"/>
        <w:contextualSpacing w:val="0"/>
        <w:rPr>
          <w:rFonts w:ascii="Franklin Gothic Book" w:hAnsi="Franklin Gothic Book"/>
          <w:sz w:val="21"/>
          <w:szCs w:val="21"/>
        </w:rPr>
      </w:pPr>
      <w:r w:rsidRPr="007107C1">
        <w:rPr>
          <w:rFonts w:ascii="Franklin Gothic Book" w:hAnsi="Franklin Gothic Book"/>
          <w:sz w:val="21"/>
          <w:szCs w:val="21"/>
        </w:rPr>
        <w:t xml:space="preserve">Springfield has not yet developed a school-wide education service plan for </w:t>
      </w:r>
      <w:r>
        <w:rPr>
          <w:rFonts w:ascii="Franklin Gothic Book" w:hAnsi="Franklin Gothic Book"/>
          <w:sz w:val="21"/>
          <w:szCs w:val="21"/>
        </w:rPr>
        <w:t xml:space="preserve">suspended or expelled </w:t>
      </w:r>
      <w:r w:rsidRPr="007107C1">
        <w:rPr>
          <w:rFonts w:ascii="Franklin Gothic Book" w:hAnsi="Franklin Gothic Book"/>
          <w:sz w:val="21"/>
          <w:szCs w:val="21"/>
        </w:rPr>
        <w:t>students.</w:t>
      </w:r>
      <w:r>
        <w:rPr>
          <w:rFonts w:ascii="Franklin Gothic Book" w:hAnsi="Franklin Gothic Book"/>
          <w:sz w:val="21"/>
          <w:szCs w:val="21"/>
        </w:rPr>
        <w:t xml:space="preserve"> </w:t>
      </w:r>
    </w:p>
    <w:p w:rsidR="00374246" w:rsidRDefault="00374246" w:rsidP="00374246">
      <w:pPr>
        <w:pStyle w:val="ListParagraph"/>
        <w:numPr>
          <w:ilvl w:val="0"/>
          <w:numId w:val="36"/>
        </w:numPr>
        <w:spacing w:before="60"/>
        <w:contextualSpacing w:val="0"/>
        <w:rPr>
          <w:rFonts w:ascii="Franklin Gothic Book" w:hAnsi="Franklin Gothic Book"/>
          <w:sz w:val="21"/>
          <w:szCs w:val="21"/>
        </w:rPr>
      </w:pPr>
      <w:r w:rsidRPr="007107C1">
        <w:rPr>
          <w:rFonts w:ascii="Franklin Gothic Book" w:hAnsi="Franklin Gothic Book"/>
          <w:sz w:val="21"/>
          <w:szCs w:val="21"/>
        </w:rPr>
        <w:t>North Adams does not currently convene exit interviews with students who have permanently left school.</w:t>
      </w:r>
    </w:p>
    <w:p w:rsidR="00374246" w:rsidRPr="001E106A" w:rsidRDefault="00374246" w:rsidP="00374246">
      <w:pPr>
        <w:pStyle w:val="ListParagraph"/>
        <w:spacing w:before="60"/>
        <w:ind w:left="360"/>
        <w:contextualSpacing w:val="0"/>
        <w:rPr>
          <w:rFonts w:ascii="Franklin Gothic Book" w:hAnsi="Franklin Gothic Book"/>
          <w:sz w:val="21"/>
          <w:szCs w:val="21"/>
        </w:rPr>
      </w:pPr>
    </w:p>
    <w:p w:rsidR="00374246" w:rsidRPr="008443B5" w:rsidRDefault="00374246" w:rsidP="00374246">
      <w:pPr>
        <w:spacing w:after="60"/>
        <w:rPr>
          <w:rFonts w:ascii="Franklin Gothic Book" w:hAnsi="Franklin Gothic Book"/>
          <w:i/>
          <w:color w:val="008000"/>
          <w:sz w:val="26"/>
          <w:szCs w:val="26"/>
        </w:rPr>
      </w:pPr>
      <w:r w:rsidRPr="008443B5">
        <w:rPr>
          <w:rFonts w:ascii="Calisto MT" w:hAnsi="Calisto MT"/>
          <w:b/>
          <w:i/>
          <w:color w:val="008000"/>
          <w:sz w:val="26"/>
          <w:szCs w:val="26"/>
        </w:rPr>
        <w:t xml:space="preserve">State Implementation of new Chapter 222 requirements </w:t>
      </w:r>
    </w:p>
    <w:p w:rsidR="00374246" w:rsidRDefault="00374246" w:rsidP="00374246">
      <w:pPr>
        <w:jc w:val="both"/>
        <w:rPr>
          <w:rFonts w:ascii="Franklin Gothic Book" w:hAnsi="Franklin Gothic Book"/>
          <w:sz w:val="21"/>
          <w:szCs w:val="21"/>
        </w:rPr>
      </w:pPr>
      <w:r w:rsidRPr="00656584">
        <w:rPr>
          <w:rFonts w:ascii="Franklin Gothic Book" w:hAnsi="Franklin Gothic Book"/>
          <w:sz w:val="21"/>
          <w:szCs w:val="21"/>
        </w:rPr>
        <w:t xml:space="preserve">Chapter 222 introduces new procedural and reporting requirements for ESE in </w:t>
      </w:r>
      <w:r>
        <w:rPr>
          <w:rFonts w:ascii="Franklin Gothic Book" w:hAnsi="Franklin Gothic Book"/>
          <w:sz w:val="21"/>
          <w:szCs w:val="21"/>
        </w:rPr>
        <w:t>four</w:t>
      </w:r>
      <w:r w:rsidRPr="00656584">
        <w:rPr>
          <w:rFonts w:ascii="Franklin Gothic Book" w:hAnsi="Franklin Gothic Book"/>
          <w:sz w:val="21"/>
          <w:szCs w:val="21"/>
        </w:rPr>
        <w:t xml:space="preserve"> areas:</w:t>
      </w:r>
      <w:r>
        <w:rPr>
          <w:rFonts w:ascii="Franklin Gothic Book" w:hAnsi="Franklin Gothic Book"/>
          <w:sz w:val="21"/>
          <w:szCs w:val="21"/>
        </w:rPr>
        <w:t xml:space="preserve"> </w:t>
      </w:r>
      <w:r w:rsidRPr="00656584">
        <w:rPr>
          <w:rFonts w:ascii="Franklin Gothic Book" w:hAnsi="Franklin Gothic Book"/>
          <w:sz w:val="21"/>
          <w:szCs w:val="21"/>
        </w:rPr>
        <w:t>(1) data collection</w:t>
      </w:r>
      <w:r>
        <w:rPr>
          <w:rFonts w:ascii="Franklin Gothic Book" w:hAnsi="Franklin Gothic Book"/>
          <w:sz w:val="21"/>
          <w:szCs w:val="21"/>
        </w:rPr>
        <w:t xml:space="preserve"> and reporting; (2) regulations;(3) resources</w:t>
      </w:r>
      <w:r w:rsidRPr="00656584">
        <w:rPr>
          <w:rFonts w:ascii="Franklin Gothic Book" w:hAnsi="Franklin Gothic Book"/>
          <w:sz w:val="21"/>
          <w:szCs w:val="21"/>
        </w:rPr>
        <w:t>, including information for students who intend to drop out of school; and (</w:t>
      </w:r>
      <w:r>
        <w:rPr>
          <w:rFonts w:ascii="Franklin Gothic Book" w:hAnsi="Franklin Gothic Book"/>
          <w:sz w:val="21"/>
          <w:szCs w:val="21"/>
        </w:rPr>
        <w:t>4</w:t>
      </w:r>
      <w:r w:rsidRPr="00656584">
        <w:rPr>
          <w:rFonts w:ascii="Franklin Gothic Book" w:hAnsi="Franklin Gothic Book"/>
          <w:sz w:val="21"/>
          <w:szCs w:val="21"/>
        </w:rPr>
        <w:t>) cost reporting.</w:t>
      </w:r>
      <w:r>
        <w:rPr>
          <w:rFonts w:ascii="Franklin Gothic Book" w:hAnsi="Franklin Gothic Book"/>
          <w:sz w:val="21"/>
          <w:szCs w:val="21"/>
        </w:rPr>
        <w:t xml:space="preserve"> Interviews with ESE staff responsible for addressing these areas indicate that the department has made substantial progress towards implementation of the new requirements across all areas (see Appendix D). The following section presents </w:t>
      </w:r>
      <w:r w:rsidRPr="00656584">
        <w:rPr>
          <w:rFonts w:ascii="Franklin Gothic Book" w:hAnsi="Franklin Gothic Book"/>
          <w:sz w:val="21"/>
          <w:szCs w:val="21"/>
        </w:rPr>
        <w:t>findings on what was learned about progress</w:t>
      </w:r>
      <w:r>
        <w:rPr>
          <w:rFonts w:ascii="Franklin Gothic Book" w:hAnsi="Franklin Gothic Book"/>
          <w:sz w:val="21"/>
          <w:szCs w:val="21"/>
        </w:rPr>
        <w:t xml:space="preserve"> in the course of these interviews</w:t>
      </w:r>
      <w:r w:rsidRPr="00656584">
        <w:rPr>
          <w:rFonts w:ascii="Franklin Gothic Book" w:hAnsi="Franklin Gothic Book"/>
          <w:sz w:val="21"/>
          <w:szCs w:val="21"/>
        </w:rPr>
        <w:t>. Also presented is an ac</w:t>
      </w:r>
      <w:r>
        <w:rPr>
          <w:rFonts w:ascii="Franklin Gothic Book" w:hAnsi="Franklin Gothic Book"/>
          <w:sz w:val="21"/>
          <w:szCs w:val="21"/>
        </w:rPr>
        <w:t xml:space="preserve">counting of resources </w:t>
      </w:r>
      <w:r w:rsidRPr="00656584">
        <w:rPr>
          <w:rFonts w:ascii="Franklin Gothic Book" w:hAnsi="Franklin Gothic Book"/>
          <w:sz w:val="21"/>
          <w:szCs w:val="21"/>
        </w:rPr>
        <w:t xml:space="preserve">used to support ESE’s response </w:t>
      </w:r>
      <w:r>
        <w:rPr>
          <w:rFonts w:ascii="Franklin Gothic Book" w:hAnsi="Franklin Gothic Book"/>
          <w:sz w:val="21"/>
          <w:szCs w:val="21"/>
        </w:rPr>
        <w:t>to new Chapter 222 requirements (see Appendix E).</w:t>
      </w:r>
      <w:r w:rsidRPr="00656584">
        <w:rPr>
          <w:rFonts w:ascii="Franklin Gothic Book" w:hAnsi="Franklin Gothic Book"/>
          <w:sz w:val="21"/>
          <w:szCs w:val="21"/>
        </w:rPr>
        <w:t xml:space="preserve"> </w:t>
      </w:r>
    </w:p>
    <w:p w:rsidR="00374246" w:rsidRDefault="00374246" w:rsidP="00374246">
      <w:pPr>
        <w:jc w:val="both"/>
        <w:rPr>
          <w:rFonts w:ascii="Franklin Gothic Book" w:hAnsi="Franklin Gothic Book"/>
          <w:sz w:val="21"/>
          <w:szCs w:val="21"/>
        </w:rPr>
      </w:pPr>
    </w:p>
    <w:p w:rsidR="00374246" w:rsidRPr="005B5A4F" w:rsidRDefault="00374246" w:rsidP="00374246">
      <w:pPr>
        <w:jc w:val="both"/>
        <w:rPr>
          <w:rFonts w:ascii="Franklin Gothic Book" w:hAnsi="Franklin Gothic Book"/>
          <w:sz w:val="21"/>
          <w:szCs w:val="21"/>
        </w:rPr>
      </w:pPr>
      <w:r w:rsidRPr="006E538F">
        <w:rPr>
          <w:rFonts w:ascii="Calisto MT" w:hAnsi="Calisto MT"/>
          <w:b/>
          <w:i/>
          <w:color w:val="4F81BD" w:themeColor="accent1"/>
          <w:sz w:val="21"/>
          <w:szCs w:val="21"/>
        </w:rPr>
        <w:t>ESE will soon meet both data collection and reporting requirements stipulated by Chapter 222 requirements.</w:t>
      </w:r>
      <w:r w:rsidRPr="00B24FA2">
        <w:rPr>
          <w:rFonts w:ascii="Calisto MT" w:hAnsi="Calisto MT"/>
          <w:i/>
        </w:rPr>
        <w:t xml:space="preserve"> </w:t>
      </w:r>
      <w:r w:rsidRPr="00B24FA2">
        <w:rPr>
          <w:rFonts w:ascii="Franklin Gothic Book" w:hAnsi="Franklin Gothic Book"/>
          <w:sz w:val="21"/>
          <w:szCs w:val="21"/>
        </w:rPr>
        <w:t>Chapter 222 requires ESE to define data reporting requirements regarding suspension and expulsions for districts and charter schools, including data on the specific reasons for all suspensions and expulsions.</w:t>
      </w:r>
      <w:r>
        <w:rPr>
          <w:rFonts w:ascii="Franklin Gothic Book" w:hAnsi="Franklin Gothic Book"/>
          <w:sz w:val="21"/>
          <w:szCs w:val="21"/>
        </w:rPr>
        <w:t xml:space="preserve"> </w:t>
      </w:r>
      <w:r w:rsidRPr="00B24FA2">
        <w:rPr>
          <w:rFonts w:ascii="Franklin Gothic Book" w:hAnsi="Franklin Gothic Book"/>
          <w:sz w:val="21"/>
          <w:szCs w:val="21"/>
        </w:rPr>
        <w:t>In addition, ESE is</w:t>
      </w:r>
      <w:r>
        <w:rPr>
          <w:rFonts w:ascii="Franklin Gothic Book" w:hAnsi="Franklin Gothic Book"/>
          <w:sz w:val="21"/>
          <w:szCs w:val="21"/>
        </w:rPr>
        <w:t xml:space="preserve"> required</w:t>
      </w:r>
      <w:r w:rsidRPr="00B24FA2">
        <w:rPr>
          <w:rFonts w:ascii="Franklin Gothic Book" w:hAnsi="Franklin Gothic Book"/>
          <w:sz w:val="21"/>
          <w:szCs w:val="21"/>
        </w:rPr>
        <w:t xml:space="preserve"> to make these data available to the public online.</w:t>
      </w:r>
      <w:r>
        <w:rPr>
          <w:rFonts w:ascii="Franklin Gothic Book" w:hAnsi="Franklin Gothic Book"/>
          <w:sz w:val="21"/>
          <w:szCs w:val="21"/>
        </w:rPr>
        <w:t xml:space="preserve"> </w:t>
      </w:r>
      <w:r w:rsidRPr="00B24FA2">
        <w:rPr>
          <w:rFonts w:ascii="Franklin Gothic Book" w:hAnsi="Franklin Gothic Book"/>
          <w:sz w:val="21"/>
          <w:szCs w:val="21"/>
        </w:rPr>
        <w:t xml:space="preserve">Interviews with ESE staff revealed that prior to </w:t>
      </w:r>
      <w:r>
        <w:rPr>
          <w:rFonts w:ascii="Franklin Gothic Book" w:hAnsi="Franklin Gothic Book"/>
          <w:sz w:val="21"/>
          <w:szCs w:val="21"/>
        </w:rPr>
        <w:t xml:space="preserve">the passage </w:t>
      </w:r>
      <w:r w:rsidRPr="00B24FA2">
        <w:rPr>
          <w:rFonts w:ascii="Franklin Gothic Book" w:hAnsi="Franklin Gothic Book"/>
          <w:sz w:val="21"/>
          <w:szCs w:val="21"/>
        </w:rPr>
        <w:t>of Chapter 222, ESE made changes to an existing data collection, the School Safety and Discipline Report (SSDR), to collect additional data on district disciplinary actions and to streamline the process districts utilized to report on discipline data.</w:t>
      </w:r>
      <w:r>
        <w:rPr>
          <w:rFonts w:ascii="Franklin Gothic Book" w:hAnsi="Franklin Gothic Book"/>
          <w:sz w:val="21"/>
          <w:szCs w:val="21"/>
        </w:rPr>
        <w:t xml:space="preserve"> </w:t>
      </w:r>
      <w:r w:rsidRPr="00B24FA2">
        <w:rPr>
          <w:rFonts w:ascii="Franklin Gothic Book" w:hAnsi="Franklin Gothic Book"/>
          <w:sz w:val="21"/>
          <w:szCs w:val="21"/>
        </w:rPr>
        <w:t xml:space="preserve">These modifications to the data collection process went into effect for the 2012-13 school </w:t>
      </w:r>
      <w:proofErr w:type="gramStart"/>
      <w:r w:rsidRPr="00B24FA2">
        <w:rPr>
          <w:rFonts w:ascii="Franklin Gothic Book" w:hAnsi="Franklin Gothic Book"/>
          <w:sz w:val="21"/>
          <w:szCs w:val="21"/>
        </w:rPr>
        <w:t>year</w:t>
      </w:r>
      <w:proofErr w:type="gramEnd"/>
      <w:r w:rsidRPr="00B24FA2">
        <w:rPr>
          <w:rFonts w:ascii="Franklin Gothic Book" w:hAnsi="Franklin Gothic Book"/>
          <w:sz w:val="21"/>
          <w:szCs w:val="21"/>
        </w:rPr>
        <w:t xml:space="preserve">, and </w:t>
      </w:r>
      <w:r>
        <w:rPr>
          <w:rFonts w:ascii="Franklin Gothic Book" w:hAnsi="Franklin Gothic Book"/>
          <w:sz w:val="21"/>
          <w:szCs w:val="21"/>
        </w:rPr>
        <w:t xml:space="preserve">are </w:t>
      </w:r>
      <w:r w:rsidRPr="00B24FA2">
        <w:rPr>
          <w:rFonts w:ascii="Franklin Gothic Book" w:hAnsi="Franklin Gothic Book"/>
          <w:sz w:val="21"/>
          <w:szCs w:val="21"/>
        </w:rPr>
        <w:t>aligned with the new requirements of Chapter 222</w:t>
      </w:r>
      <w:r>
        <w:rPr>
          <w:rFonts w:ascii="Franklin Gothic Book" w:hAnsi="Franklin Gothic Book"/>
          <w:sz w:val="21"/>
          <w:szCs w:val="21"/>
        </w:rPr>
        <w:t xml:space="preserve"> (see additional detail in Appendix D)</w:t>
      </w:r>
      <w:r w:rsidRPr="00B24FA2">
        <w:rPr>
          <w:rFonts w:ascii="Franklin Gothic Book" w:hAnsi="Franklin Gothic Book"/>
          <w:sz w:val="21"/>
          <w:szCs w:val="21"/>
        </w:rPr>
        <w:t>.</w:t>
      </w:r>
      <w:r>
        <w:rPr>
          <w:rFonts w:ascii="Franklin Gothic Book" w:hAnsi="Franklin Gothic Book"/>
          <w:sz w:val="21"/>
          <w:szCs w:val="21"/>
        </w:rPr>
        <w:t xml:space="preserve"> </w:t>
      </w:r>
      <w:r w:rsidRPr="00B24FA2">
        <w:rPr>
          <w:rFonts w:ascii="Franklin Gothic Book" w:hAnsi="Franklin Gothic Book"/>
          <w:sz w:val="21"/>
          <w:szCs w:val="21"/>
        </w:rPr>
        <w:t xml:space="preserve">As the actions </w:t>
      </w:r>
      <w:r>
        <w:rPr>
          <w:rFonts w:ascii="Franklin Gothic Book" w:hAnsi="Franklin Gothic Book"/>
          <w:sz w:val="21"/>
          <w:szCs w:val="21"/>
        </w:rPr>
        <w:t xml:space="preserve">governing </w:t>
      </w:r>
      <w:r w:rsidRPr="00B24FA2">
        <w:rPr>
          <w:rFonts w:ascii="Franklin Gothic Book" w:hAnsi="Franklin Gothic Book"/>
          <w:sz w:val="21"/>
          <w:szCs w:val="21"/>
        </w:rPr>
        <w:t xml:space="preserve">this alignment occurred </w:t>
      </w:r>
      <w:r w:rsidRPr="00B24FA2">
        <w:rPr>
          <w:rFonts w:ascii="Franklin Gothic Book" w:hAnsi="Franklin Gothic Book"/>
          <w:i/>
          <w:sz w:val="21"/>
          <w:szCs w:val="21"/>
        </w:rPr>
        <w:t>prior</w:t>
      </w:r>
      <w:r w:rsidRPr="00B24FA2">
        <w:rPr>
          <w:rFonts w:ascii="Franklin Gothic Book" w:hAnsi="Franklin Gothic Book"/>
          <w:sz w:val="21"/>
          <w:szCs w:val="21"/>
        </w:rPr>
        <w:t xml:space="preserve"> to the changes in Chapter 222, as opposed to being </w:t>
      </w:r>
      <w:r w:rsidRPr="00B24FA2">
        <w:rPr>
          <w:rFonts w:ascii="Franklin Gothic Book" w:hAnsi="Franklin Gothic Book"/>
          <w:i/>
          <w:sz w:val="21"/>
          <w:szCs w:val="21"/>
        </w:rPr>
        <w:t>a result of</w:t>
      </w:r>
      <w:r w:rsidRPr="00B24FA2">
        <w:rPr>
          <w:rFonts w:ascii="Franklin Gothic Book" w:hAnsi="Franklin Gothic Book"/>
          <w:sz w:val="21"/>
          <w:szCs w:val="21"/>
        </w:rPr>
        <w:t xml:space="preserve"> Chapter 222 modification, the costs associated with these changes were not considered</w:t>
      </w:r>
      <w:r>
        <w:rPr>
          <w:rFonts w:ascii="Franklin Gothic Book" w:hAnsi="Franklin Gothic Book"/>
          <w:sz w:val="21"/>
          <w:szCs w:val="21"/>
        </w:rPr>
        <w:t xml:space="preserve"> in estimates provided below</w:t>
      </w:r>
      <w:r w:rsidRPr="00B24FA2">
        <w:rPr>
          <w:rFonts w:ascii="Franklin Gothic Book" w:hAnsi="Franklin Gothic Book"/>
          <w:sz w:val="21"/>
          <w:szCs w:val="21"/>
        </w:rPr>
        <w:t>.</w:t>
      </w:r>
      <w:r>
        <w:rPr>
          <w:rFonts w:ascii="Franklin Gothic Book" w:hAnsi="Franklin Gothic Book"/>
          <w:sz w:val="21"/>
          <w:szCs w:val="21"/>
        </w:rPr>
        <w:t xml:space="preserve"> </w:t>
      </w:r>
      <w:r w:rsidRPr="00B24FA2">
        <w:rPr>
          <w:rFonts w:ascii="Franklin Gothic Book" w:hAnsi="Franklin Gothic Book"/>
          <w:sz w:val="21"/>
          <w:szCs w:val="21"/>
        </w:rPr>
        <w:t xml:space="preserve">Reports </w:t>
      </w:r>
      <w:r>
        <w:rPr>
          <w:rFonts w:ascii="Franklin Gothic Book" w:hAnsi="Franklin Gothic Book"/>
          <w:sz w:val="21"/>
          <w:szCs w:val="21"/>
        </w:rPr>
        <w:t xml:space="preserve">drawing </w:t>
      </w:r>
      <w:r w:rsidRPr="00B24FA2">
        <w:rPr>
          <w:rFonts w:ascii="Franklin Gothic Book" w:hAnsi="Franklin Gothic Book"/>
          <w:sz w:val="21"/>
          <w:szCs w:val="21"/>
        </w:rPr>
        <w:t>on the new data being collected through the SSDR are currently being developed and will align with requirements of Chapter 222 to the extent feasible</w:t>
      </w:r>
      <w:r>
        <w:rPr>
          <w:rFonts w:ascii="Franklin Gothic Book" w:hAnsi="Franklin Gothic Book"/>
          <w:sz w:val="21"/>
          <w:szCs w:val="21"/>
        </w:rPr>
        <w:t>; these costs have been included in estimates presented below</w:t>
      </w:r>
      <w:r w:rsidRPr="00B24FA2">
        <w:rPr>
          <w:rFonts w:ascii="Franklin Gothic Book" w:hAnsi="Franklin Gothic Book"/>
          <w:sz w:val="21"/>
          <w:szCs w:val="21"/>
        </w:rPr>
        <w:t>.</w:t>
      </w:r>
      <w:r w:rsidRPr="00B24FA2">
        <w:rPr>
          <w:rStyle w:val="FootnoteReference"/>
          <w:rFonts w:ascii="Franklin Gothic Book" w:hAnsi="Franklin Gothic Book"/>
          <w:sz w:val="21"/>
          <w:szCs w:val="21"/>
        </w:rPr>
        <w:footnoteReference w:id="9"/>
      </w:r>
      <w:r w:rsidRPr="00B24FA2">
        <w:rPr>
          <w:rFonts w:ascii="Franklin Gothic Book" w:hAnsi="Franklin Gothic Book"/>
          <w:sz w:val="21"/>
          <w:szCs w:val="21"/>
        </w:rPr>
        <w:t xml:space="preserve"> </w:t>
      </w:r>
      <w:r w:rsidRPr="005B5A4F">
        <w:rPr>
          <w:rFonts w:ascii="Franklin Gothic Book" w:hAnsi="Franklin Gothic Book"/>
          <w:color w:val="000000"/>
          <w:sz w:val="21"/>
          <w:szCs w:val="21"/>
        </w:rPr>
        <w:t>The study team estimates that the personnel cost for developing new reports related to the suspension/expulsion data will be $50,000, with a recurring annual cost of $2,326 for maintenance of the reporting system</w:t>
      </w:r>
      <w:r>
        <w:rPr>
          <w:rFonts w:ascii="Franklin Gothic Book" w:hAnsi="Franklin Gothic Book"/>
          <w:color w:val="000000"/>
          <w:sz w:val="21"/>
          <w:szCs w:val="21"/>
        </w:rPr>
        <w:t xml:space="preserve"> (see Table 2 and Appendices D and E for additional detail)</w:t>
      </w:r>
      <w:r w:rsidRPr="005B5A4F">
        <w:rPr>
          <w:rFonts w:ascii="Franklin Gothic Book" w:hAnsi="Franklin Gothic Book"/>
          <w:color w:val="000000"/>
          <w:sz w:val="21"/>
          <w:szCs w:val="21"/>
        </w:rPr>
        <w:t>.</w:t>
      </w:r>
    </w:p>
    <w:p w:rsidR="00374246" w:rsidRPr="00656584" w:rsidRDefault="00374246" w:rsidP="00374246"/>
    <w:p w:rsidR="00374246" w:rsidRPr="00D7779E" w:rsidRDefault="00374246" w:rsidP="00374246">
      <w:pPr>
        <w:pStyle w:val="Heading3"/>
        <w:spacing w:before="0"/>
        <w:jc w:val="both"/>
        <w:rPr>
          <w:rFonts w:ascii="Franklin Gothic Book" w:hAnsi="Franklin Gothic Book"/>
          <w:b w:val="0"/>
          <w:i/>
          <w:sz w:val="21"/>
          <w:szCs w:val="21"/>
        </w:rPr>
      </w:pPr>
      <w:r w:rsidRPr="006E538F">
        <w:rPr>
          <w:rFonts w:ascii="Calisto MT" w:hAnsi="Calisto MT"/>
          <w:i/>
          <w:sz w:val="21"/>
          <w:szCs w:val="21"/>
        </w:rPr>
        <w:t>Currently, ESE is focusing on the development of new regulations for principals, and protocols to use with at-risk students.</w:t>
      </w:r>
      <w:r>
        <w:rPr>
          <w:rFonts w:ascii="Calisto MT" w:hAnsi="Calisto MT"/>
          <w:i/>
        </w:rPr>
        <w:t xml:space="preserve"> </w:t>
      </w:r>
      <w:r w:rsidRPr="00D7779E">
        <w:rPr>
          <w:rFonts w:ascii="Franklin Gothic Book" w:hAnsi="Franklin Gothic Book"/>
          <w:b w:val="0"/>
          <w:sz w:val="21"/>
          <w:szCs w:val="21"/>
        </w:rPr>
        <w:t>According to the new provisions of Chapter 222, ESE is to promulgate regulations addressing two areas: (1) investigation of schools that suspend or expel a significant number of students for more than 10 cumulative d</w:t>
      </w:r>
      <w:r>
        <w:rPr>
          <w:rFonts w:ascii="Franklin Gothic Book" w:hAnsi="Franklin Gothic Book"/>
          <w:b w:val="0"/>
          <w:sz w:val="21"/>
          <w:szCs w:val="21"/>
        </w:rPr>
        <w:t xml:space="preserve">ays in a school year, and (2) </w:t>
      </w:r>
      <w:r w:rsidRPr="00D7779E">
        <w:rPr>
          <w:rFonts w:ascii="Franklin Gothic Book" w:hAnsi="Franklin Gothic Book"/>
          <w:b w:val="0"/>
          <w:sz w:val="21"/>
          <w:szCs w:val="21"/>
        </w:rPr>
        <w:t xml:space="preserve">principal’s duties under </w:t>
      </w:r>
      <w:r>
        <w:rPr>
          <w:rFonts w:ascii="Franklin Gothic Book" w:hAnsi="Franklin Gothic Book"/>
          <w:b w:val="0"/>
          <w:sz w:val="21"/>
          <w:szCs w:val="21"/>
        </w:rPr>
        <w:t xml:space="preserve">new </w:t>
      </w:r>
      <w:r w:rsidRPr="00D7779E">
        <w:rPr>
          <w:rFonts w:ascii="Franklin Gothic Book" w:hAnsi="Franklin Gothic Book"/>
          <w:b w:val="0"/>
          <w:sz w:val="21"/>
          <w:szCs w:val="21"/>
        </w:rPr>
        <w:t xml:space="preserve">Section 37 H ¾ </w:t>
      </w:r>
      <w:r>
        <w:rPr>
          <w:rFonts w:ascii="Franklin Gothic Book" w:hAnsi="Franklin Gothic Book"/>
          <w:b w:val="0"/>
          <w:sz w:val="21"/>
          <w:szCs w:val="21"/>
        </w:rPr>
        <w:t xml:space="preserve">related to </w:t>
      </w:r>
      <w:r w:rsidRPr="00D7779E">
        <w:rPr>
          <w:rFonts w:ascii="Franklin Gothic Book" w:hAnsi="Franklin Gothic Book"/>
          <w:b w:val="0"/>
          <w:sz w:val="21"/>
          <w:szCs w:val="21"/>
        </w:rPr>
        <w:t>procedures for including parents in student exclusion meetings, hearings or int</w:t>
      </w:r>
      <w:r>
        <w:rPr>
          <w:rFonts w:ascii="Franklin Gothic Book" w:hAnsi="Franklin Gothic Book"/>
          <w:b w:val="0"/>
          <w:sz w:val="21"/>
          <w:szCs w:val="21"/>
        </w:rPr>
        <w:t xml:space="preserve">erviews. </w:t>
      </w:r>
      <w:r w:rsidRPr="00D7779E">
        <w:rPr>
          <w:rFonts w:ascii="Franklin Gothic Book" w:hAnsi="Franklin Gothic Book"/>
          <w:b w:val="0"/>
          <w:sz w:val="21"/>
          <w:szCs w:val="21"/>
        </w:rPr>
        <w:t>In addition, ESE must publish a model protocol for conducting exit interviews with students w</w:t>
      </w:r>
      <w:r>
        <w:rPr>
          <w:rFonts w:ascii="Franklin Gothic Book" w:hAnsi="Franklin Gothic Book"/>
          <w:b w:val="0"/>
          <w:sz w:val="21"/>
          <w:szCs w:val="21"/>
        </w:rPr>
        <w:t>ho intend to drop out of school, and</w:t>
      </w:r>
      <w:r w:rsidRPr="00D7779E">
        <w:rPr>
          <w:rFonts w:ascii="Franklin Gothic Book" w:hAnsi="Franklin Gothic Book"/>
          <w:b w:val="0"/>
          <w:sz w:val="21"/>
          <w:szCs w:val="21"/>
        </w:rPr>
        <w:t xml:space="preserve"> compil</w:t>
      </w:r>
      <w:r>
        <w:rPr>
          <w:rFonts w:ascii="Franklin Gothic Book" w:hAnsi="Franklin Gothic Book"/>
          <w:b w:val="0"/>
          <w:sz w:val="21"/>
          <w:szCs w:val="21"/>
        </w:rPr>
        <w:t>e</w:t>
      </w:r>
      <w:r w:rsidRPr="00D7779E">
        <w:rPr>
          <w:rFonts w:ascii="Franklin Gothic Book" w:hAnsi="Franklin Gothic Book"/>
          <w:b w:val="0"/>
          <w:sz w:val="21"/>
          <w:szCs w:val="21"/>
        </w:rPr>
        <w:t xml:space="preserve"> research and information relative to the consequences of dropping out, the benefits of earning a high school diploma, and a list of alternative education resources/programs available to students considering permanently leaving public school without graduating.</w:t>
      </w:r>
      <w:r>
        <w:rPr>
          <w:rFonts w:ascii="Franklin Gothic Book" w:hAnsi="Franklin Gothic Book"/>
          <w:b w:val="0"/>
          <w:sz w:val="21"/>
          <w:szCs w:val="21"/>
        </w:rPr>
        <w:t xml:space="preserve"> </w:t>
      </w:r>
    </w:p>
    <w:p w:rsidR="00374246" w:rsidRDefault="00374246" w:rsidP="00374246">
      <w:pPr>
        <w:jc w:val="both"/>
        <w:rPr>
          <w:rFonts w:ascii="Franklin Gothic Book" w:hAnsi="Franklin Gothic Book"/>
          <w:sz w:val="21"/>
          <w:szCs w:val="21"/>
        </w:rPr>
      </w:pPr>
    </w:p>
    <w:p w:rsidR="00374246" w:rsidRDefault="00374246" w:rsidP="00374246">
      <w:pPr>
        <w:pStyle w:val="NormalWeb"/>
        <w:spacing w:before="0" w:beforeAutospacing="0" w:after="200" w:afterAutospacing="0"/>
        <w:jc w:val="both"/>
      </w:pPr>
      <w:r w:rsidRPr="003B1ABC">
        <w:rPr>
          <w:rFonts w:ascii="Franklin Gothic Book" w:hAnsi="Franklin Gothic Book"/>
          <w:sz w:val="21"/>
          <w:szCs w:val="21"/>
        </w:rPr>
        <w:t>In regards to the regulations for principals, a working group of ESE staff</w:t>
      </w:r>
      <w:r>
        <w:rPr>
          <w:rFonts w:ascii="Franklin Gothic Book" w:hAnsi="Franklin Gothic Book"/>
          <w:sz w:val="21"/>
          <w:szCs w:val="21"/>
        </w:rPr>
        <w:t>,</w:t>
      </w:r>
      <w:r w:rsidRPr="003B1ABC">
        <w:rPr>
          <w:rFonts w:ascii="Franklin Gothic Book" w:hAnsi="Franklin Gothic Book"/>
          <w:sz w:val="21"/>
          <w:szCs w:val="21"/>
        </w:rPr>
        <w:t xml:space="preserve"> with leadership from the legal office</w:t>
      </w:r>
      <w:r>
        <w:rPr>
          <w:rFonts w:ascii="Franklin Gothic Book" w:hAnsi="Franklin Gothic Book"/>
          <w:sz w:val="21"/>
          <w:szCs w:val="21"/>
        </w:rPr>
        <w:t>,</w:t>
      </w:r>
      <w:r w:rsidRPr="003B1ABC">
        <w:rPr>
          <w:rFonts w:ascii="Franklin Gothic Book" w:hAnsi="Franklin Gothic Book"/>
          <w:sz w:val="21"/>
          <w:szCs w:val="21"/>
        </w:rPr>
        <w:t xml:space="preserve"> ha</w:t>
      </w:r>
      <w:r>
        <w:rPr>
          <w:rFonts w:ascii="Franklin Gothic Book" w:hAnsi="Franklin Gothic Book"/>
          <w:sz w:val="21"/>
          <w:szCs w:val="21"/>
        </w:rPr>
        <w:t>s</w:t>
      </w:r>
      <w:r w:rsidRPr="003B1ABC">
        <w:rPr>
          <w:rFonts w:ascii="Franklin Gothic Book" w:hAnsi="Franklin Gothic Book"/>
          <w:sz w:val="21"/>
          <w:szCs w:val="21"/>
        </w:rPr>
        <w:t xml:space="preserve"> been developing regulations for presentation to the Board of Elementary and Secondary Education in December 2013, and then a </w:t>
      </w:r>
      <w:r w:rsidRPr="00E73B84">
        <w:rPr>
          <w:rFonts w:ascii="Franklin Gothic Book" w:hAnsi="Franklin Gothic Book"/>
          <w:sz w:val="21"/>
          <w:szCs w:val="21"/>
        </w:rPr>
        <w:t xml:space="preserve">final vote in </w:t>
      </w:r>
      <w:proofErr w:type="gramStart"/>
      <w:r w:rsidRPr="00E73B84">
        <w:rPr>
          <w:rFonts w:ascii="Franklin Gothic Book" w:hAnsi="Franklin Gothic Book"/>
          <w:sz w:val="21"/>
          <w:szCs w:val="21"/>
        </w:rPr>
        <w:t>Spring</w:t>
      </w:r>
      <w:proofErr w:type="gramEnd"/>
      <w:r w:rsidRPr="00E73B84">
        <w:rPr>
          <w:rFonts w:ascii="Franklin Gothic Book" w:hAnsi="Franklin Gothic Book"/>
          <w:sz w:val="21"/>
          <w:szCs w:val="21"/>
        </w:rPr>
        <w:t xml:space="preserve"> 2014.</w:t>
      </w:r>
      <w:r>
        <w:rPr>
          <w:rFonts w:ascii="Franklin Gothic Book" w:hAnsi="Franklin Gothic Book"/>
          <w:sz w:val="21"/>
          <w:szCs w:val="21"/>
        </w:rPr>
        <w:t xml:space="preserve"> </w:t>
      </w:r>
      <w:r w:rsidRPr="003B1ABC">
        <w:rPr>
          <w:rFonts w:ascii="Franklin Gothic Book" w:hAnsi="Franklin Gothic Book"/>
          <w:sz w:val="21"/>
          <w:szCs w:val="21"/>
        </w:rPr>
        <w:t>To date, the work of the group has focused primarily on developing regulations governing a principal’s duties un</w:t>
      </w:r>
      <w:r>
        <w:rPr>
          <w:rFonts w:ascii="Franklin Gothic Book" w:hAnsi="Franklin Gothic Book"/>
          <w:sz w:val="21"/>
          <w:szCs w:val="21"/>
        </w:rPr>
        <w:t xml:space="preserve">der Section 37 H ¾. </w:t>
      </w:r>
      <w:r w:rsidRPr="00C27BB3">
        <w:rPr>
          <w:rFonts w:ascii="Franklin Gothic Book" w:hAnsi="Franklin Gothic Book"/>
          <w:color w:val="000000"/>
          <w:sz w:val="21"/>
          <w:szCs w:val="21"/>
        </w:rPr>
        <w:t xml:space="preserve">The personnel costs to date for developing regulations related to principals’ duties </w:t>
      </w:r>
      <w:r w:rsidRPr="00C27BB3">
        <w:rPr>
          <w:rFonts w:ascii="Franklin Gothic Book" w:hAnsi="Franklin Gothic Book" w:cs="Arial"/>
          <w:color w:val="000000"/>
          <w:sz w:val="21"/>
          <w:szCs w:val="21"/>
        </w:rPr>
        <w:t xml:space="preserve">under new Section 37H ¾ </w:t>
      </w:r>
      <w:r>
        <w:rPr>
          <w:rFonts w:ascii="Franklin Gothic Book" w:hAnsi="Franklin Gothic Book" w:cs="Arial"/>
          <w:color w:val="000000"/>
          <w:sz w:val="21"/>
          <w:szCs w:val="21"/>
        </w:rPr>
        <w:t>and</w:t>
      </w:r>
      <w:r w:rsidRPr="00C27BB3">
        <w:rPr>
          <w:rFonts w:ascii="Franklin Gothic Book" w:hAnsi="Franklin Gothic Book" w:cs="Arial"/>
          <w:color w:val="000000"/>
          <w:sz w:val="21"/>
          <w:szCs w:val="21"/>
        </w:rPr>
        <w:t xml:space="preserve"> procedures for including parents in student exclusion meetings, hearings or interviews is</w:t>
      </w:r>
      <w:r>
        <w:rPr>
          <w:rFonts w:ascii="Franklin Gothic Book" w:hAnsi="Franklin Gothic Book" w:cs="Arial"/>
          <w:color w:val="000000"/>
          <w:sz w:val="21"/>
          <w:szCs w:val="21"/>
        </w:rPr>
        <w:t xml:space="preserve"> </w:t>
      </w:r>
      <w:r w:rsidRPr="00C27BB3">
        <w:rPr>
          <w:rFonts w:ascii="Franklin Gothic Book" w:hAnsi="Franklin Gothic Book"/>
          <w:color w:val="000000"/>
          <w:sz w:val="21"/>
          <w:szCs w:val="21"/>
        </w:rPr>
        <w:t>$5</w:t>
      </w:r>
      <w:r>
        <w:rPr>
          <w:rFonts w:ascii="Franklin Gothic Book" w:hAnsi="Franklin Gothic Book"/>
          <w:color w:val="000000"/>
          <w:sz w:val="21"/>
          <w:szCs w:val="21"/>
        </w:rPr>
        <w:t>,</w:t>
      </w:r>
      <w:r w:rsidRPr="00C27BB3">
        <w:rPr>
          <w:rFonts w:ascii="Franklin Gothic Book" w:hAnsi="Franklin Gothic Book"/>
          <w:color w:val="000000"/>
          <w:sz w:val="21"/>
          <w:szCs w:val="21"/>
        </w:rPr>
        <w:t>739 (see Table</w:t>
      </w:r>
      <w:r>
        <w:rPr>
          <w:rFonts w:ascii="Franklin Gothic Book" w:hAnsi="Franklin Gothic Book"/>
          <w:color w:val="000000"/>
          <w:sz w:val="21"/>
          <w:szCs w:val="21"/>
        </w:rPr>
        <w:t xml:space="preserve"> 2 </w:t>
      </w:r>
      <w:r w:rsidRPr="00C27BB3">
        <w:rPr>
          <w:rFonts w:ascii="Franklin Gothic Book" w:hAnsi="Franklin Gothic Book"/>
          <w:color w:val="000000"/>
          <w:sz w:val="21"/>
          <w:szCs w:val="21"/>
        </w:rPr>
        <w:t>and Appendi</w:t>
      </w:r>
      <w:r>
        <w:rPr>
          <w:rFonts w:ascii="Franklin Gothic Book" w:hAnsi="Franklin Gothic Book"/>
          <w:color w:val="000000"/>
          <w:sz w:val="21"/>
          <w:szCs w:val="21"/>
        </w:rPr>
        <w:t>ces</w:t>
      </w:r>
      <w:r w:rsidRPr="00C27BB3">
        <w:rPr>
          <w:rFonts w:ascii="Franklin Gothic Book" w:hAnsi="Franklin Gothic Book"/>
          <w:color w:val="000000"/>
          <w:sz w:val="21"/>
          <w:szCs w:val="21"/>
        </w:rPr>
        <w:t xml:space="preserve"> </w:t>
      </w:r>
      <w:r>
        <w:rPr>
          <w:rFonts w:ascii="Franklin Gothic Book" w:hAnsi="Franklin Gothic Book"/>
          <w:color w:val="000000"/>
          <w:sz w:val="21"/>
          <w:szCs w:val="21"/>
        </w:rPr>
        <w:t>D and E</w:t>
      </w:r>
      <w:r w:rsidRPr="00C27BB3">
        <w:rPr>
          <w:rFonts w:ascii="Franklin Gothic Book" w:hAnsi="Franklin Gothic Book"/>
          <w:color w:val="000000"/>
          <w:sz w:val="21"/>
          <w:szCs w:val="21"/>
        </w:rPr>
        <w:t xml:space="preserve"> for additional detail).</w:t>
      </w:r>
    </w:p>
    <w:p w:rsidR="00374246" w:rsidRPr="00C27BB3" w:rsidRDefault="00374246" w:rsidP="00374246">
      <w:pPr>
        <w:pStyle w:val="NormalWeb"/>
        <w:spacing w:before="0" w:beforeAutospacing="0" w:after="200" w:afterAutospacing="0"/>
        <w:jc w:val="both"/>
        <w:rPr>
          <w:rFonts w:ascii="Franklin Gothic Book" w:hAnsi="Franklin Gothic Book"/>
          <w:sz w:val="21"/>
          <w:szCs w:val="21"/>
        </w:rPr>
      </w:pPr>
      <w:r w:rsidRPr="00C27BB3">
        <w:rPr>
          <w:rFonts w:ascii="Franklin Gothic Book" w:hAnsi="Franklin Gothic Book"/>
          <w:sz w:val="21"/>
          <w:szCs w:val="21"/>
        </w:rPr>
        <w:t xml:space="preserve">Relevant to the protocols and resources for students, ESE has developed </w:t>
      </w:r>
      <w:r w:rsidRPr="00C27BB3">
        <w:rPr>
          <w:rFonts w:ascii="Franklin Gothic Book" w:eastAsiaTheme="majorEastAsia" w:hAnsi="Franklin Gothic Book" w:cstheme="majorBidi"/>
          <w:bCs/>
          <w:sz w:val="21"/>
          <w:szCs w:val="21"/>
        </w:rPr>
        <w:t>a</w:t>
      </w:r>
      <w:r w:rsidRPr="00C27BB3">
        <w:rPr>
          <w:rFonts w:ascii="Franklin Gothic Book" w:hAnsi="Franklin Gothic Book"/>
          <w:sz w:val="21"/>
          <w:szCs w:val="21"/>
        </w:rPr>
        <w:t xml:space="preserve"> model protocol and is going through internal review; this is newly created information (see additional detail in </w:t>
      </w:r>
      <w:r>
        <w:rPr>
          <w:rFonts w:ascii="Franklin Gothic Book" w:hAnsi="Franklin Gothic Book"/>
          <w:sz w:val="21"/>
          <w:szCs w:val="21"/>
        </w:rPr>
        <w:t>Appendix D</w:t>
      </w:r>
      <w:r w:rsidRPr="00C27BB3">
        <w:rPr>
          <w:rFonts w:ascii="Franklin Gothic Book" w:hAnsi="Franklin Gothic Book"/>
          <w:sz w:val="21"/>
          <w:szCs w:val="21"/>
        </w:rPr>
        <w:t xml:space="preserve"> below).</w:t>
      </w:r>
      <w:r>
        <w:rPr>
          <w:rFonts w:ascii="Franklin Gothic Book" w:hAnsi="Franklin Gothic Book"/>
          <w:sz w:val="21"/>
          <w:szCs w:val="21"/>
        </w:rPr>
        <w:t xml:space="preserve"> </w:t>
      </w:r>
      <w:r w:rsidRPr="00C27BB3">
        <w:rPr>
          <w:rFonts w:ascii="Franklin Gothic Book" w:hAnsi="Franklin Gothic Book"/>
          <w:sz w:val="21"/>
          <w:szCs w:val="21"/>
        </w:rPr>
        <w:t xml:space="preserve">Information on the consequences of dropping out is being compiled, and ESE </w:t>
      </w:r>
      <w:proofErr w:type="gramStart"/>
      <w:r w:rsidRPr="00C27BB3">
        <w:rPr>
          <w:rFonts w:ascii="Franklin Gothic Book" w:hAnsi="Franklin Gothic Book"/>
          <w:sz w:val="21"/>
          <w:szCs w:val="21"/>
        </w:rPr>
        <w:t>staff are</w:t>
      </w:r>
      <w:proofErr w:type="gramEnd"/>
      <w:r w:rsidRPr="00C27BB3">
        <w:rPr>
          <w:rFonts w:ascii="Franklin Gothic Book" w:hAnsi="Franklin Gothic Book"/>
          <w:sz w:val="21"/>
          <w:szCs w:val="21"/>
        </w:rPr>
        <w:t xml:space="preserve"> creating a resource list of alternative education options.</w:t>
      </w:r>
      <w:r>
        <w:rPr>
          <w:rFonts w:ascii="Franklin Gothic Book" w:hAnsi="Franklin Gothic Book"/>
          <w:sz w:val="21"/>
          <w:szCs w:val="21"/>
        </w:rPr>
        <w:t xml:space="preserve"> </w:t>
      </w:r>
      <w:r w:rsidRPr="00C27BB3">
        <w:rPr>
          <w:rFonts w:ascii="Franklin Gothic Book" w:hAnsi="Franklin Gothic Book"/>
          <w:sz w:val="21"/>
          <w:szCs w:val="21"/>
        </w:rPr>
        <w:t xml:space="preserve">This list is based on some resources that already existed at ESE on alternative education schools and programs. </w:t>
      </w:r>
      <w:r w:rsidRPr="00C27BB3">
        <w:rPr>
          <w:rFonts w:ascii="Franklin Gothic Book" w:hAnsi="Franklin Gothic Book"/>
          <w:color w:val="000000"/>
          <w:sz w:val="21"/>
          <w:szCs w:val="21"/>
        </w:rPr>
        <w:t xml:space="preserve">The personnel costs to date for developing </w:t>
      </w:r>
      <w:r w:rsidRPr="00C27BB3">
        <w:rPr>
          <w:rFonts w:ascii="Franklin Gothic Book" w:hAnsi="Franklin Gothic Book" w:cs="Arial"/>
          <w:color w:val="000000"/>
          <w:sz w:val="21"/>
          <w:szCs w:val="21"/>
        </w:rPr>
        <w:t>information for students who intend to drop out of school are estimated to be $10,342.</w:t>
      </w:r>
      <w:r w:rsidRPr="00C27BB3">
        <w:rPr>
          <w:rFonts w:ascii="Franklin Gothic Book" w:hAnsi="Franklin Gothic Book"/>
          <w:sz w:val="21"/>
          <w:szCs w:val="21"/>
        </w:rPr>
        <w:t xml:space="preserve"> (</w:t>
      </w:r>
      <w:proofErr w:type="gramStart"/>
      <w:r w:rsidRPr="00C27BB3">
        <w:rPr>
          <w:rFonts w:ascii="Franklin Gothic Book" w:hAnsi="Franklin Gothic Book"/>
          <w:sz w:val="21"/>
          <w:szCs w:val="21"/>
        </w:rPr>
        <w:t>see</w:t>
      </w:r>
      <w:proofErr w:type="gramEnd"/>
      <w:r w:rsidRPr="00C27BB3">
        <w:rPr>
          <w:rFonts w:ascii="Franklin Gothic Book" w:hAnsi="Franklin Gothic Book"/>
          <w:sz w:val="21"/>
          <w:szCs w:val="21"/>
        </w:rPr>
        <w:t xml:space="preserve"> additional detail in Table</w:t>
      </w:r>
      <w:r>
        <w:rPr>
          <w:rFonts w:ascii="Franklin Gothic Book" w:hAnsi="Franklin Gothic Book"/>
          <w:sz w:val="21"/>
          <w:szCs w:val="21"/>
        </w:rPr>
        <w:t xml:space="preserve"> 2 </w:t>
      </w:r>
      <w:r w:rsidRPr="00C27BB3">
        <w:rPr>
          <w:rFonts w:ascii="Franklin Gothic Book" w:hAnsi="Franklin Gothic Book"/>
          <w:sz w:val="21"/>
          <w:szCs w:val="21"/>
        </w:rPr>
        <w:t>below, and Appendi</w:t>
      </w:r>
      <w:r>
        <w:rPr>
          <w:rFonts w:ascii="Franklin Gothic Book" w:hAnsi="Franklin Gothic Book"/>
          <w:sz w:val="21"/>
          <w:szCs w:val="21"/>
        </w:rPr>
        <w:t>ces</w:t>
      </w:r>
      <w:r w:rsidRPr="00C27BB3">
        <w:rPr>
          <w:rFonts w:ascii="Franklin Gothic Book" w:hAnsi="Franklin Gothic Book"/>
          <w:sz w:val="21"/>
          <w:szCs w:val="21"/>
        </w:rPr>
        <w:t xml:space="preserve"> </w:t>
      </w:r>
      <w:r>
        <w:rPr>
          <w:rFonts w:ascii="Franklin Gothic Book" w:hAnsi="Franklin Gothic Book"/>
          <w:sz w:val="21"/>
          <w:szCs w:val="21"/>
        </w:rPr>
        <w:t>D and E</w:t>
      </w:r>
      <w:r w:rsidRPr="00C27BB3">
        <w:rPr>
          <w:rFonts w:ascii="Franklin Gothic Book" w:hAnsi="Franklin Gothic Book"/>
          <w:sz w:val="21"/>
          <w:szCs w:val="21"/>
        </w:rPr>
        <w:t>).</w:t>
      </w:r>
      <w:r>
        <w:rPr>
          <w:rFonts w:ascii="Franklin Gothic Book" w:hAnsi="Franklin Gothic Book"/>
          <w:sz w:val="21"/>
          <w:szCs w:val="21"/>
        </w:rPr>
        <w:t xml:space="preserve"> </w:t>
      </w:r>
    </w:p>
    <w:p w:rsidR="00374246" w:rsidRDefault="00374246" w:rsidP="00374246">
      <w:pPr>
        <w:pStyle w:val="NormalWeb"/>
        <w:spacing w:before="0" w:beforeAutospacing="0" w:after="200" w:afterAutospacing="0"/>
        <w:jc w:val="both"/>
      </w:pPr>
      <w:r w:rsidRPr="006E538F">
        <w:rPr>
          <w:rFonts w:ascii="Calisto MT" w:hAnsi="Calisto MT"/>
          <w:b/>
          <w:i/>
          <w:color w:val="0070C0"/>
          <w:sz w:val="21"/>
          <w:szCs w:val="21"/>
        </w:rPr>
        <w:t>The status of additional cost reporting requirements is unclear.</w:t>
      </w:r>
      <w:r w:rsidRPr="00B97750">
        <w:rPr>
          <w:rFonts w:ascii="Calisto MT" w:hAnsi="Calisto MT"/>
          <w:i/>
        </w:rPr>
        <w:t xml:space="preserve"> </w:t>
      </w:r>
      <w:r>
        <w:rPr>
          <w:rFonts w:ascii="Franklin Gothic Book" w:hAnsi="Franklin Gothic Book"/>
          <w:sz w:val="21"/>
          <w:szCs w:val="21"/>
        </w:rPr>
        <w:t>N</w:t>
      </w:r>
      <w:r w:rsidRPr="00B97750">
        <w:rPr>
          <w:rFonts w:ascii="Franklin Gothic Book" w:hAnsi="Franklin Gothic Book"/>
          <w:sz w:val="21"/>
          <w:szCs w:val="21"/>
        </w:rPr>
        <w:t xml:space="preserve">ew requirements for ESE regarding cost reporting include an annual report on instructional costs associated with providing alternative educational services; and a report on the </w:t>
      </w:r>
      <w:r w:rsidRPr="00B97750">
        <w:rPr>
          <w:rFonts w:ascii="Franklin Gothic Book" w:hAnsi="Franklin Gothic Book"/>
          <w:sz w:val="21"/>
          <w:szCs w:val="21"/>
        </w:rPr>
        <w:lastRenderedPageBreak/>
        <w:t>costs of implementation of Chapter 222.</w:t>
      </w:r>
      <w:r>
        <w:rPr>
          <w:rFonts w:ascii="Franklin Gothic Book" w:hAnsi="Franklin Gothic Book"/>
          <w:sz w:val="21"/>
          <w:szCs w:val="21"/>
        </w:rPr>
        <w:t xml:space="preserve"> As this part of the work does not begin in full until July 2014, </w:t>
      </w:r>
      <w:r w:rsidRPr="00B97750">
        <w:rPr>
          <w:rFonts w:ascii="Franklin Gothic Book" w:hAnsi="Franklin Gothic Book"/>
          <w:sz w:val="21"/>
          <w:szCs w:val="21"/>
        </w:rPr>
        <w:t xml:space="preserve">ESE </w:t>
      </w:r>
      <w:r>
        <w:rPr>
          <w:rFonts w:ascii="Franklin Gothic Book" w:hAnsi="Franklin Gothic Book"/>
          <w:sz w:val="21"/>
          <w:szCs w:val="21"/>
        </w:rPr>
        <w:t>has not yet assigned staff to this task</w:t>
      </w:r>
      <w:r w:rsidRPr="00EF0582">
        <w:rPr>
          <w:rFonts w:ascii="Franklin Gothic Book" w:hAnsi="Franklin Gothic Book"/>
          <w:sz w:val="21"/>
          <w:szCs w:val="21"/>
        </w:rPr>
        <w:t>.</w:t>
      </w:r>
      <w:r>
        <w:rPr>
          <w:rFonts w:ascii="Franklin Gothic Book" w:hAnsi="Franklin Gothic Book"/>
          <w:sz w:val="21"/>
          <w:szCs w:val="21"/>
        </w:rPr>
        <w:t xml:space="preserve"> </w:t>
      </w:r>
      <w:r w:rsidRPr="00EF0582">
        <w:rPr>
          <w:rFonts w:ascii="Franklin Gothic Book" w:hAnsi="Franklin Gothic Book"/>
          <w:sz w:val="21"/>
          <w:szCs w:val="21"/>
        </w:rPr>
        <w:t>The report on the costs of Chapter 222 implementation is this report.</w:t>
      </w:r>
      <w:r>
        <w:rPr>
          <w:rFonts w:ascii="Franklin Gothic Book" w:hAnsi="Franklin Gothic Book"/>
          <w:sz w:val="21"/>
          <w:szCs w:val="21"/>
        </w:rPr>
        <w:t xml:space="preserve"> </w:t>
      </w:r>
      <w:r w:rsidRPr="00EF0582">
        <w:rPr>
          <w:rFonts w:ascii="Franklin Gothic Book" w:hAnsi="Franklin Gothic Book" w:cs="Arial"/>
          <w:color w:val="000000"/>
          <w:sz w:val="21"/>
          <w:szCs w:val="21"/>
        </w:rPr>
        <w:t>The cost reporting tasks include both ESE personnel and contractor costs are estimated to be a one-time cost of $58,2</w:t>
      </w:r>
      <w:r>
        <w:rPr>
          <w:rFonts w:ascii="Franklin Gothic Book" w:hAnsi="Franklin Gothic Book" w:cs="Arial"/>
          <w:color w:val="000000"/>
          <w:sz w:val="21"/>
          <w:szCs w:val="21"/>
        </w:rPr>
        <w:t>1</w:t>
      </w:r>
      <w:r w:rsidRPr="00EF0582">
        <w:rPr>
          <w:rFonts w:ascii="Franklin Gothic Book" w:hAnsi="Franklin Gothic Book" w:cs="Arial"/>
          <w:color w:val="000000"/>
          <w:sz w:val="21"/>
          <w:szCs w:val="21"/>
        </w:rPr>
        <w:t>4</w:t>
      </w:r>
      <w:r>
        <w:rPr>
          <w:rFonts w:ascii="Franklin Gothic Book" w:hAnsi="Franklin Gothic Book" w:cs="Arial"/>
          <w:color w:val="000000"/>
          <w:sz w:val="21"/>
          <w:szCs w:val="21"/>
        </w:rPr>
        <w:t xml:space="preserve"> </w:t>
      </w:r>
      <w:r w:rsidRPr="00EF0582">
        <w:rPr>
          <w:rFonts w:ascii="Franklin Gothic Book" w:hAnsi="Franklin Gothic Book"/>
          <w:sz w:val="21"/>
          <w:szCs w:val="21"/>
        </w:rPr>
        <w:t xml:space="preserve">(see additional detail in Table </w:t>
      </w:r>
      <w:r>
        <w:rPr>
          <w:rFonts w:ascii="Franklin Gothic Book" w:hAnsi="Franklin Gothic Book"/>
          <w:sz w:val="21"/>
          <w:szCs w:val="21"/>
        </w:rPr>
        <w:t>2</w:t>
      </w:r>
      <w:r w:rsidRPr="00EF0582">
        <w:rPr>
          <w:rFonts w:ascii="Franklin Gothic Book" w:hAnsi="Franklin Gothic Book"/>
          <w:sz w:val="21"/>
          <w:szCs w:val="21"/>
        </w:rPr>
        <w:t xml:space="preserve"> below</w:t>
      </w:r>
      <w:r>
        <w:rPr>
          <w:rFonts w:ascii="Franklin Gothic Book" w:hAnsi="Franklin Gothic Book"/>
          <w:sz w:val="21"/>
          <w:szCs w:val="21"/>
        </w:rPr>
        <w:t xml:space="preserve"> and in Appendices D and E</w:t>
      </w:r>
      <w:r w:rsidRPr="00EF0582">
        <w:rPr>
          <w:rFonts w:ascii="Franklin Gothic Book" w:hAnsi="Franklin Gothic Book"/>
          <w:sz w:val="21"/>
          <w:szCs w:val="21"/>
        </w:rPr>
        <w:t>).</w:t>
      </w:r>
      <w:r>
        <w:rPr>
          <w:rFonts w:ascii="Franklin Gothic Book" w:hAnsi="Franklin Gothic Book"/>
          <w:sz w:val="21"/>
          <w:szCs w:val="21"/>
        </w:rPr>
        <w:t xml:space="preserve"> </w:t>
      </w:r>
    </w:p>
    <w:p w:rsidR="00374246" w:rsidRDefault="00374246" w:rsidP="00374246">
      <w:pPr>
        <w:jc w:val="center"/>
        <w:rPr>
          <w:rFonts w:ascii="Franklin Gothic Book" w:hAnsi="Franklin Gothic Book"/>
          <w:i/>
          <w:sz w:val="21"/>
          <w:szCs w:val="21"/>
        </w:rPr>
      </w:pPr>
    </w:p>
    <w:p w:rsidR="00374246" w:rsidRDefault="00374246" w:rsidP="00374246">
      <w:pPr>
        <w:jc w:val="center"/>
        <w:rPr>
          <w:rFonts w:ascii="Franklin Gothic Book" w:hAnsi="Franklin Gothic Book"/>
          <w:i/>
          <w:sz w:val="21"/>
          <w:szCs w:val="21"/>
        </w:rPr>
      </w:pPr>
      <w:proofErr w:type="gramStart"/>
      <w:r w:rsidRPr="00E73B84">
        <w:rPr>
          <w:rFonts w:ascii="Franklin Gothic Book" w:hAnsi="Franklin Gothic Book"/>
          <w:i/>
          <w:sz w:val="21"/>
          <w:szCs w:val="21"/>
        </w:rPr>
        <w:t xml:space="preserve">Table </w:t>
      </w:r>
      <w:r>
        <w:rPr>
          <w:rFonts w:ascii="Franklin Gothic Book" w:hAnsi="Franklin Gothic Book"/>
          <w:i/>
          <w:sz w:val="21"/>
          <w:szCs w:val="21"/>
        </w:rPr>
        <w:t>2</w:t>
      </w:r>
      <w:r w:rsidRPr="00E73B84">
        <w:rPr>
          <w:rFonts w:ascii="Franklin Gothic Book" w:hAnsi="Franklin Gothic Book"/>
          <w:i/>
          <w:sz w:val="21"/>
          <w:szCs w:val="21"/>
        </w:rPr>
        <w:t>.</w:t>
      </w:r>
      <w:proofErr w:type="gramEnd"/>
      <w:r w:rsidRPr="00E73B84">
        <w:rPr>
          <w:rFonts w:ascii="Franklin Gothic Book" w:hAnsi="Franklin Gothic Book"/>
          <w:i/>
          <w:sz w:val="21"/>
          <w:szCs w:val="21"/>
        </w:rPr>
        <w:t xml:space="preserve"> State resource cost estimates</w:t>
      </w:r>
    </w:p>
    <w:tbl>
      <w:tblPr>
        <w:tblW w:w="10515" w:type="dxa"/>
        <w:tblInd w:w="123" w:type="dxa"/>
        <w:tblLook w:val="04A0"/>
      </w:tblPr>
      <w:tblGrid>
        <w:gridCol w:w="1274"/>
        <w:gridCol w:w="3582"/>
        <w:gridCol w:w="2790"/>
        <w:gridCol w:w="1080"/>
        <w:gridCol w:w="900"/>
        <w:gridCol w:w="889"/>
      </w:tblGrid>
      <w:tr w:rsidR="00374246" w:rsidRPr="00FE7218" w:rsidTr="00262D28">
        <w:trPr>
          <w:trHeight w:val="340"/>
        </w:trPr>
        <w:tc>
          <w:tcPr>
            <w:tcW w:w="10515" w:type="dxa"/>
            <w:gridSpan w:val="6"/>
            <w:tcBorders>
              <w:top w:val="single" w:sz="8" w:space="0" w:color="auto"/>
              <w:left w:val="single" w:sz="8" w:space="0" w:color="auto"/>
              <w:bottom w:val="single" w:sz="8" w:space="0" w:color="BFBFBF" w:themeColor="background1" w:themeShade="BF"/>
              <w:right w:val="single" w:sz="8" w:space="0" w:color="auto"/>
            </w:tcBorders>
            <w:shd w:val="clear" w:color="auto" w:fill="4F81BD" w:themeFill="accent1"/>
            <w:tcMar>
              <w:left w:w="29" w:type="dxa"/>
              <w:right w:w="43" w:type="dxa"/>
            </w:tcMar>
            <w:vAlign w:val="center"/>
          </w:tcPr>
          <w:p w:rsidR="00374246" w:rsidRPr="00FE7218" w:rsidRDefault="00374246" w:rsidP="00262D28">
            <w:pPr>
              <w:jc w:val="center"/>
              <w:rPr>
                <w:rFonts w:ascii="Calisto MT" w:hAnsi="Calisto MT" w:cs="Arial"/>
                <w:b/>
                <w:bCs/>
                <w:color w:val="FFFFFF" w:themeColor="background1"/>
                <w:sz w:val="20"/>
                <w:szCs w:val="20"/>
              </w:rPr>
            </w:pPr>
            <w:r w:rsidRPr="00FE7218">
              <w:rPr>
                <w:rFonts w:ascii="Calisto MT" w:hAnsi="Calisto MT" w:cs="Arial"/>
                <w:b/>
                <w:bCs/>
                <w:color w:val="FFFFFF" w:themeColor="background1"/>
                <w:sz w:val="20"/>
                <w:szCs w:val="20"/>
              </w:rPr>
              <w:t>Resource costs associated with ESE activities</w:t>
            </w:r>
          </w:p>
        </w:tc>
      </w:tr>
      <w:tr w:rsidR="00374246" w:rsidRPr="00426586" w:rsidTr="00262D28">
        <w:trPr>
          <w:trHeight w:val="72"/>
        </w:trPr>
        <w:tc>
          <w:tcPr>
            <w:tcW w:w="1274" w:type="dxa"/>
            <w:tcBorders>
              <w:top w:val="single" w:sz="4" w:space="0" w:color="auto"/>
              <w:left w:val="single" w:sz="8" w:space="0" w:color="auto"/>
              <w:bottom w:val="single" w:sz="4" w:space="0" w:color="auto"/>
              <w:right w:val="single" w:sz="8" w:space="0" w:color="A6A6A6" w:themeColor="background1" w:themeShade="A6"/>
            </w:tcBorders>
            <w:shd w:val="clear" w:color="auto" w:fill="auto"/>
            <w:tcMar>
              <w:left w:w="29" w:type="dxa"/>
              <w:right w:w="43" w:type="dxa"/>
            </w:tcMar>
            <w:vAlign w:val="center"/>
            <w:hideMark/>
          </w:tcPr>
          <w:p w:rsidR="00374246" w:rsidRPr="00426586" w:rsidRDefault="00374246" w:rsidP="00262D28">
            <w:pPr>
              <w:jc w:val="center"/>
              <w:rPr>
                <w:rFonts w:ascii="Arial" w:hAnsi="Arial" w:cs="Arial"/>
                <w:bCs/>
                <w:i/>
                <w:sz w:val="17"/>
                <w:szCs w:val="17"/>
              </w:rPr>
            </w:pPr>
            <w:r w:rsidRPr="00426586">
              <w:rPr>
                <w:rFonts w:ascii="Arial" w:hAnsi="Arial" w:cs="Arial"/>
                <w:bCs/>
                <w:i/>
                <w:sz w:val="17"/>
                <w:szCs w:val="17"/>
              </w:rPr>
              <w:t>Implementation task</w:t>
            </w:r>
          </w:p>
        </w:tc>
        <w:tc>
          <w:tcPr>
            <w:tcW w:w="3582" w:type="dxa"/>
            <w:tcBorders>
              <w:top w:val="single" w:sz="4" w:space="0" w:color="auto"/>
              <w:left w:val="single" w:sz="8" w:space="0" w:color="A6A6A6" w:themeColor="background1" w:themeShade="A6"/>
              <w:bottom w:val="single" w:sz="4" w:space="0" w:color="auto"/>
              <w:right w:val="single" w:sz="8" w:space="0" w:color="A6A6A6" w:themeColor="background1" w:themeShade="A6"/>
            </w:tcBorders>
            <w:shd w:val="clear" w:color="auto" w:fill="auto"/>
            <w:tcMar>
              <w:left w:w="29" w:type="dxa"/>
              <w:right w:w="43" w:type="dxa"/>
            </w:tcMar>
            <w:vAlign w:val="center"/>
            <w:hideMark/>
          </w:tcPr>
          <w:p w:rsidR="00374246" w:rsidRPr="00426586" w:rsidRDefault="00374246" w:rsidP="00262D28">
            <w:pPr>
              <w:jc w:val="center"/>
              <w:rPr>
                <w:rFonts w:ascii="Arial" w:hAnsi="Arial" w:cs="Arial"/>
                <w:i/>
                <w:sz w:val="17"/>
                <w:szCs w:val="17"/>
              </w:rPr>
            </w:pPr>
            <w:r w:rsidRPr="00426586">
              <w:rPr>
                <w:rFonts w:ascii="Arial" w:hAnsi="Arial" w:cs="Arial"/>
                <w:i/>
                <w:sz w:val="17"/>
                <w:szCs w:val="17"/>
              </w:rPr>
              <w:t>Activity</w:t>
            </w:r>
          </w:p>
        </w:tc>
        <w:tc>
          <w:tcPr>
            <w:tcW w:w="2790" w:type="dxa"/>
            <w:tcBorders>
              <w:top w:val="single" w:sz="4" w:space="0" w:color="auto"/>
              <w:left w:val="single" w:sz="8" w:space="0" w:color="A6A6A6" w:themeColor="background1" w:themeShade="A6"/>
              <w:bottom w:val="single" w:sz="4" w:space="0" w:color="auto"/>
              <w:right w:val="single" w:sz="8" w:space="0" w:color="A6A6A6" w:themeColor="background1" w:themeShade="A6"/>
            </w:tcBorders>
            <w:tcMar>
              <w:left w:w="29" w:type="dxa"/>
              <w:right w:w="43" w:type="dxa"/>
            </w:tcMar>
            <w:vAlign w:val="center"/>
          </w:tcPr>
          <w:p w:rsidR="00374246" w:rsidRPr="00426586" w:rsidRDefault="00374246" w:rsidP="00262D28">
            <w:pPr>
              <w:jc w:val="center"/>
              <w:rPr>
                <w:rFonts w:ascii="Arial" w:hAnsi="Arial" w:cs="Arial"/>
                <w:i/>
                <w:sz w:val="17"/>
                <w:szCs w:val="17"/>
              </w:rPr>
            </w:pPr>
            <w:r w:rsidRPr="00426586">
              <w:rPr>
                <w:rFonts w:ascii="Arial" w:hAnsi="Arial" w:cs="Arial"/>
                <w:i/>
                <w:sz w:val="17"/>
                <w:szCs w:val="17"/>
              </w:rPr>
              <w:t>Sub-activity</w:t>
            </w:r>
          </w:p>
        </w:tc>
        <w:tc>
          <w:tcPr>
            <w:tcW w:w="1080" w:type="dxa"/>
            <w:tcBorders>
              <w:top w:val="single" w:sz="4" w:space="0" w:color="auto"/>
              <w:left w:val="single" w:sz="8" w:space="0" w:color="A6A6A6" w:themeColor="background1" w:themeShade="A6"/>
              <w:bottom w:val="single" w:sz="4" w:space="0" w:color="auto"/>
              <w:right w:val="single" w:sz="8" w:space="0" w:color="auto"/>
            </w:tcBorders>
            <w:shd w:val="clear" w:color="auto" w:fill="auto"/>
            <w:tcMar>
              <w:left w:w="29" w:type="dxa"/>
              <w:right w:w="43" w:type="dxa"/>
            </w:tcMar>
            <w:vAlign w:val="center"/>
            <w:hideMark/>
          </w:tcPr>
          <w:p w:rsidR="00374246" w:rsidRPr="00426586" w:rsidRDefault="00374246" w:rsidP="00262D28">
            <w:pPr>
              <w:jc w:val="center"/>
              <w:rPr>
                <w:rFonts w:ascii="Arial" w:hAnsi="Arial" w:cs="Arial"/>
                <w:i/>
                <w:sz w:val="17"/>
                <w:szCs w:val="17"/>
              </w:rPr>
            </w:pPr>
            <w:r w:rsidRPr="00426586">
              <w:rPr>
                <w:rFonts w:ascii="Arial" w:hAnsi="Arial" w:cs="Arial"/>
                <w:i/>
                <w:sz w:val="17"/>
                <w:szCs w:val="17"/>
              </w:rPr>
              <w:t>Ingredients</w:t>
            </w:r>
          </w:p>
        </w:tc>
        <w:tc>
          <w:tcPr>
            <w:tcW w:w="900" w:type="dxa"/>
            <w:tcBorders>
              <w:top w:val="single" w:sz="4" w:space="0" w:color="auto"/>
              <w:left w:val="single" w:sz="8" w:space="0" w:color="auto"/>
              <w:bottom w:val="single" w:sz="4" w:space="0" w:color="auto"/>
              <w:right w:val="single" w:sz="8" w:space="0" w:color="auto"/>
            </w:tcBorders>
            <w:tcMar>
              <w:left w:w="29" w:type="dxa"/>
              <w:right w:w="43" w:type="dxa"/>
            </w:tcMar>
            <w:vAlign w:val="center"/>
          </w:tcPr>
          <w:p w:rsidR="00374246" w:rsidRPr="00426586" w:rsidRDefault="00374246" w:rsidP="00262D28">
            <w:pPr>
              <w:jc w:val="center"/>
              <w:rPr>
                <w:rFonts w:ascii="Arial" w:hAnsi="Arial" w:cs="Arial"/>
                <w:i/>
                <w:sz w:val="17"/>
                <w:szCs w:val="17"/>
              </w:rPr>
            </w:pPr>
            <w:r w:rsidRPr="00426586">
              <w:rPr>
                <w:rFonts w:ascii="Arial" w:hAnsi="Arial" w:cs="Arial"/>
                <w:i/>
                <w:sz w:val="17"/>
                <w:szCs w:val="17"/>
              </w:rPr>
              <w:t>One-time costs</w:t>
            </w:r>
          </w:p>
        </w:tc>
        <w:tc>
          <w:tcPr>
            <w:tcW w:w="889" w:type="dxa"/>
            <w:tcBorders>
              <w:top w:val="single" w:sz="4" w:space="0" w:color="auto"/>
              <w:left w:val="single" w:sz="8" w:space="0" w:color="auto"/>
              <w:bottom w:val="single" w:sz="4" w:space="0" w:color="auto"/>
              <w:right w:val="single" w:sz="8" w:space="0" w:color="auto"/>
            </w:tcBorders>
            <w:shd w:val="clear" w:color="auto" w:fill="auto"/>
            <w:tcMar>
              <w:left w:w="29" w:type="dxa"/>
              <w:right w:w="43" w:type="dxa"/>
            </w:tcMar>
            <w:vAlign w:val="center"/>
            <w:hideMark/>
          </w:tcPr>
          <w:p w:rsidR="00374246" w:rsidRPr="00426586" w:rsidRDefault="00374246" w:rsidP="00262D28">
            <w:pPr>
              <w:jc w:val="center"/>
              <w:rPr>
                <w:rFonts w:ascii="Arial" w:hAnsi="Arial" w:cs="Arial"/>
                <w:i/>
                <w:sz w:val="17"/>
                <w:szCs w:val="17"/>
              </w:rPr>
            </w:pPr>
            <w:r w:rsidRPr="00426586">
              <w:rPr>
                <w:rFonts w:ascii="Arial" w:hAnsi="Arial" w:cs="Arial"/>
                <w:i/>
                <w:sz w:val="17"/>
                <w:szCs w:val="17"/>
              </w:rPr>
              <w:t>Recurring annual costs</w:t>
            </w:r>
          </w:p>
        </w:tc>
      </w:tr>
      <w:tr w:rsidR="00374246" w:rsidRPr="00FE7218" w:rsidTr="00262D28">
        <w:trPr>
          <w:trHeight w:val="72"/>
        </w:trPr>
        <w:tc>
          <w:tcPr>
            <w:tcW w:w="1274" w:type="dxa"/>
            <w:tcBorders>
              <w:top w:val="single" w:sz="4" w:space="0" w:color="auto"/>
              <w:left w:val="single" w:sz="8" w:space="0" w:color="auto"/>
              <w:bottom w:val="single" w:sz="4" w:space="0" w:color="auto"/>
            </w:tcBorders>
            <w:shd w:val="clear" w:color="auto" w:fill="auto"/>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uto"/>
              <w:bottom w:val="single" w:sz="4" w:space="0" w:color="auto"/>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2790" w:type="dxa"/>
            <w:tcBorders>
              <w:top w:val="single" w:sz="4" w:space="0" w:color="auto"/>
              <w:bottom w:val="single" w:sz="4" w:space="0" w:color="auto"/>
            </w:tcBorders>
            <w:tcMar>
              <w:left w:w="29" w:type="dxa"/>
              <w:right w:w="43" w:type="dxa"/>
            </w:tcMar>
          </w:tcPr>
          <w:p w:rsidR="00374246" w:rsidRPr="00FE7218" w:rsidRDefault="00374246" w:rsidP="00262D28">
            <w:pPr>
              <w:rPr>
                <w:rFonts w:ascii="Arial" w:hAnsi="Arial" w:cs="Arial"/>
                <w:color w:val="000000"/>
                <w:sz w:val="18"/>
                <w:szCs w:val="18"/>
              </w:rPr>
            </w:pPr>
          </w:p>
        </w:tc>
        <w:tc>
          <w:tcPr>
            <w:tcW w:w="1080" w:type="dxa"/>
            <w:tcBorders>
              <w:top w:val="single" w:sz="4" w:space="0" w:color="auto"/>
              <w:bottom w:val="single" w:sz="4" w:space="0" w:color="auto"/>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900" w:type="dxa"/>
            <w:tcBorders>
              <w:top w:val="single" w:sz="4" w:space="0" w:color="auto"/>
              <w:bottom w:val="single" w:sz="4" w:space="0" w:color="auto"/>
            </w:tcBorders>
            <w:tcMar>
              <w:left w:w="29" w:type="dxa"/>
              <w:right w:w="43" w:type="dxa"/>
            </w:tcMar>
            <w:vAlign w:val="center"/>
          </w:tcPr>
          <w:p w:rsidR="00374246" w:rsidRPr="00FE7218" w:rsidRDefault="00374246" w:rsidP="00262D28">
            <w:pPr>
              <w:jc w:val="right"/>
              <w:rPr>
                <w:rFonts w:ascii="Arial" w:hAnsi="Arial" w:cs="Arial"/>
                <w:color w:val="000000"/>
                <w:sz w:val="18"/>
                <w:szCs w:val="18"/>
              </w:rPr>
            </w:pPr>
          </w:p>
        </w:tc>
        <w:tc>
          <w:tcPr>
            <w:tcW w:w="889" w:type="dxa"/>
            <w:tcBorders>
              <w:top w:val="single" w:sz="4" w:space="0" w:color="auto"/>
              <w:bottom w:val="single" w:sz="4" w:space="0" w:color="auto"/>
              <w:right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color w:val="000000"/>
                <w:sz w:val="18"/>
                <w:szCs w:val="18"/>
              </w:rPr>
            </w:pPr>
          </w:p>
        </w:tc>
      </w:tr>
      <w:tr w:rsidR="00374246" w:rsidRPr="00FE7218" w:rsidTr="00262D28">
        <w:trPr>
          <w:trHeight w:val="72"/>
        </w:trPr>
        <w:tc>
          <w:tcPr>
            <w:tcW w:w="1274" w:type="dxa"/>
            <w:vMerge w:val="restart"/>
            <w:tcBorders>
              <w:top w:val="single" w:sz="4" w:space="0" w:color="auto"/>
              <w:left w:val="single" w:sz="8" w:space="0" w:color="auto"/>
              <w:bottom w:val="single" w:sz="4" w:space="0" w:color="BFBFBF" w:themeColor="background1" w:themeShade="BF"/>
              <w:right w:val="single" w:sz="4" w:space="0" w:color="A6A6A6" w:themeColor="background1" w:themeShade="A6"/>
            </w:tcBorders>
            <w:shd w:val="clear" w:color="auto" w:fill="auto"/>
            <w:tcMar>
              <w:left w:w="29" w:type="dxa"/>
              <w:right w:w="43" w:type="dxa"/>
            </w:tcMar>
            <w:vAlign w:val="center"/>
            <w:hideMark/>
          </w:tcPr>
          <w:p w:rsidR="00374246" w:rsidRPr="00FE7218" w:rsidRDefault="00374246" w:rsidP="00262D28">
            <w:pPr>
              <w:rPr>
                <w:rFonts w:ascii="Arial" w:hAnsi="Arial" w:cs="Arial"/>
                <w:b/>
                <w:bCs/>
                <w:color w:val="000000"/>
                <w:sz w:val="18"/>
                <w:szCs w:val="18"/>
              </w:rPr>
            </w:pPr>
            <w:r>
              <w:rPr>
                <w:rFonts w:ascii="Arial" w:hAnsi="Arial" w:cs="Arial"/>
                <w:b/>
                <w:bCs/>
                <w:color w:val="000000"/>
                <w:sz w:val="18"/>
                <w:szCs w:val="18"/>
              </w:rPr>
              <w:t>Data collection &amp; reporting</w:t>
            </w:r>
          </w:p>
        </w:tc>
        <w:tc>
          <w:tcPr>
            <w:tcW w:w="3582" w:type="dxa"/>
            <w:vMerge w:val="restar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Defined data reporting requirements regarding suspensions &amp; expulsions for districts/charter schools</w:t>
            </w:r>
          </w:p>
        </w:tc>
        <w:tc>
          <w:tcPr>
            <w:tcW w:w="279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No new resources</w:t>
            </w:r>
          </w:p>
        </w:tc>
        <w:tc>
          <w:tcPr>
            <w:tcW w:w="1080" w:type="dxa"/>
            <w:tcBorders>
              <w:top w:val="single" w:sz="4" w:space="0" w:color="auto"/>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N/A</w:t>
            </w:r>
          </w:p>
        </w:tc>
        <w:tc>
          <w:tcPr>
            <w:tcW w:w="900" w:type="dxa"/>
            <w:tcBorders>
              <w:top w:val="single" w:sz="4" w:space="0" w:color="auto"/>
              <w:left w:val="single" w:sz="4" w:space="0" w:color="auto"/>
              <w:bottom w:val="single" w:sz="4" w:space="0" w:color="A6A6A6" w:themeColor="background1" w:themeShade="A6"/>
              <w:right w:val="single" w:sz="4" w:space="0" w:color="auto"/>
            </w:tcBorders>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N/A</w:t>
            </w:r>
          </w:p>
        </w:tc>
        <w:tc>
          <w:tcPr>
            <w:tcW w:w="889" w:type="dxa"/>
            <w:tcBorders>
              <w:top w:val="single" w:sz="4" w:space="0" w:color="auto"/>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N/A</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System maintenance for new online reports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$ 0</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$ 2,326</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System of collecting data from districts/charter schools on the specific reasons for all suspension and expulsions</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No new resources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N/A</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N/A</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N/A</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System for making available to the public (online) a district-level de-identified data, disaggregated by student status</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 xml:space="preserve">Develop new research files </w:t>
            </w:r>
            <w:r>
              <w:rPr>
                <w:rFonts w:ascii="Arial" w:hAnsi="Arial" w:cs="Arial"/>
                <w:sz w:val="18"/>
                <w:szCs w:val="18"/>
              </w:rPr>
              <w:t xml:space="preserve">and files </w:t>
            </w:r>
            <w:r w:rsidRPr="008D111E">
              <w:rPr>
                <w:rFonts w:ascii="Arial" w:hAnsi="Arial" w:cs="Arial"/>
                <w:sz w:val="18"/>
                <w:szCs w:val="18"/>
              </w:rPr>
              <w:t>for public use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sidRPr="005A44A6">
              <w:rPr>
                <w:rFonts w:ascii="Arial" w:hAnsi="Arial" w:cs="Arial"/>
                <w:sz w:val="18"/>
                <w:szCs w:val="18"/>
              </w:rPr>
              <w:t>TBD</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Pr="005A44A6" w:rsidRDefault="00374246" w:rsidP="00262D28">
            <w:pPr>
              <w:jc w:val="center"/>
              <w:rPr>
                <w:rFonts w:ascii="Arial" w:hAnsi="Arial" w:cs="Arial"/>
                <w:sz w:val="18"/>
                <w:szCs w:val="18"/>
              </w:rPr>
            </w:pPr>
            <w:r w:rsidRPr="005A44A6">
              <w:rPr>
                <w:rFonts w:ascii="Arial" w:hAnsi="Arial" w:cs="Arial"/>
                <w:sz w:val="18"/>
                <w:szCs w:val="18"/>
              </w:rPr>
              <w:t>TBD</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Pr="005A44A6" w:rsidRDefault="00374246" w:rsidP="00262D28">
            <w:pPr>
              <w:jc w:val="center"/>
              <w:rPr>
                <w:rFonts w:ascii="Arial" w:hAnsi="Arial" w:cs="Arial"/>
                <w:sz w:val="18"/>
                <w:szCs w:val="18"/>
              </w:rPr>
            </w:pPr>
            <w:r w:rsidRPr="005A44A6">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New or existing resources ESE will need to tabulate suspension/expulsion data</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Default="00374246" w:rsidP="00262D28">
            <w:pPr>
              <w:rPr>
                <w:rFonts w:ascii="Arial" w:hAnsi="Arial" w:cs="Arial"/>
                <w:sz w:val="18"/>
                <w:szCs w:val="18"/>
              </w:rPr>
            </w:pPr>
            <w:r w:rsidRPr="008D111E">
              <w:rPr>
                <w:rFonts w:ascii="Arial" w:hAnsi="Arial" w:cs="Arial"/>
                <w:sz w:val="18"/>
                <w:szCs w:val="18"/>
              </w:rPr>
              <w:t>Develop new online reports</w:t>
            </w:r>
          </w:p>
          <w:p w:rsidR="00374246" w:rsidRPr="008D111E" w:rsidRDefault="00374246" w:rsidP="00262D28">
            <w:pPr>
              <w:rPr>
                <w:rFonts w:ascii="Arial" w:hAnsi="Arial" w:cs="Arial"/>
                <w:sz w:val="18"/>
                <w:szCs w:val="18"/>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 IT system design and resources</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$ 50,000</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$ 0</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BFBFBF" w:themeColor="background1" w:themeShade="BF"/>
              <w:bottom w:val="single" w:sz="4" w:space="0" w:color="auto"/>
            </w:tcBorders>
            <w:shd w:val="clear" w:color="000000" w:fill="D8D8D8"/>
            <w:tcMar>
              <w:left w:w="29" w:type="dxa"/>
              <w:right w:w="43" w:type="dxa"/>
            </w:tcMar>
            <w:vAlign w:val="center"/>
            <w:hideMark/>
          </w:tcPr>
          <w:p w:rsidR="00374246" w:rsidRPr="00FE7218" w:rsidRDefault="00374246" w:rsidP="00262D28">
            <w:pPr>
              <w:jc w:val="right"/>
              <w:rPr>
                <w:rFonts w:ascii="Arial" w:hAnsi="Arial" w:cs="Arial"/>
                <w:i/>
                <w:iCs/>
                <w:color w:val="000000"/>
                <w:sz w:val="18"/>
                <w:szCs w:val="18"/>
              </w:rPr>
            </w:pPr>
          </w:p>
        </w:tc>
        <w:tc>
          <w:tcPr>
            <w:tcW w:w="2790" w:type="dxa"/>
            <w:tcBorders>
              <w:top w:val="single" w:sz="4" w:space="0" w:color="A6A6A6" w:themeColor="background1" w:themeShade="A6"/>
              <w:bottom w:val="single" w:sz="4" w:space="0" w:color="auto"/>
            </w:tcBorders>
            <w:shd w:val="clear" w:color="000000" w:fill="D8D8D8"/>
            <w:tcMar>
              <w:left w:w="29" w:type="dxa"/>
              <w:right w:w="43" w:type="dxa"/>
            </w:tcMar>
          </w:tcPr>
          <w:p w:rsidR="00374246" w:rsidRPr="008D111E" w:rsidRDefault="00374246" w:rsidP="00262D28">
            <w:pPr>
              <w:jc w:val="right"/>
              <w:rPr>
                <w:rFonts w:ascii="Arial" w:hAnsi="Arial" w:cs="Arial"/>
                <w:i/>
                <w:iCs/>
                <w:sz w:val="18"/>
                <w:szCs w:val="18"/>
              </w:rPr>
            </w:pPr>
          </w:p>
        </w:tc>
        <w:tc>
          <w:tcPr>
            <w:tcW w:w="1080" w:type="dxa"/>
            <w:tcBorders>
              <w:top w:val="single" w:sz="4" w:space="0" w:color="A6A6A6" w:themeColor="background1" w:themeShade="A6"/>
              <w:bottom w:val="single" w:sz="4" w:space="0" w:color="auto"/>
              <w:right w:val="single" w:sz="4" w:space="0" w:color="000000"/>
            </w:tcBorders>
            <w:shd w:val="clear" w:color="000000" w:fill="D8D8D8"/>
            <w:tcMar>
              <w:left w:w="29" w:type="dxa"/>
              <w:right w:w="43" w:type="dxa"/>
            </w:tcMar>
            <w:vAlign w:val="center"/>
          </w:tcPr>
          <w:p w:rsidR="00374246" w:rsidRPr="00FE7218" w:rsidRDefault="00374246" w:rsidP="00262D28">
            <w:pPr>
              <w:jc w:val="right"/>
              <w:rPr>
                <w:rFonts w:ascii="Arial" w:hAnsi="Arial" w:cs="Arial"/>
                <w:i/>
                <w:iCs/>
                <w:color w:val="000000"/>
                <w:sz w:val="18"/>
                <w:szCs w:val="18"/>
              </w:rPr>
            </w:pPr>
            <w:r>
              <w:rPr>
                <w:rFonts w:ascii="Arial" w:hAnsi="Arial" w:cs="Arial"/>
                <w:i/>
                <w:iCs/>
                <w:color w:val="000000"/>
                <w:sz w:val="18"/>
                <w:szCs w:val="18"/>
              </w:rPr>
              <w:t>Subtotal</w:t>
            </w:r>
          </w:p>
        </w:tc>
        <w:tc>
          <w:tcPr>
            <w:tcW w:w="900" w:type="dxa"/>
            <w:tcBorders>
              <w:top w:val="single" w:sz="4" w:space="0" w:color="A6A6A6" w:themeColor="background1" w:themeShade="A6"/>
              <w:left w:val="single" w:sz="4" w:space="0" w:color="auto"/>
              <w:bottom w:val="single" w:sz="4" w:space="0" w:color="auto"/>
              <w:right w:val="single" w:sz="4" w:space="0" w:color="auto"/>
            </w:tcBorders>
            <w:shd w:val="clear" w:color="000000" w:fill="D8D8D8"/>
            <w:tcMar>
              <w:left w:w="29" w:type="dxa"/>
              <w:right w:w="43" w:type="dxa"/>
            </w:tcMar>
            <w:vAlign w:val="center"/>
          </w:tcPr>
          <w:p w:rsidR="00374246" w:rsidRDefault="00374246" w:rsidP="00262D28">
            <w:pPr>
              <w:jc w:val="right"/>
              <w:rPr>
                <w:rFonts w:ascii="Arial" w:hAnsi="Arial" w:cs="Arial"/>
                <w:i/>
                <w:iCs/>
                <w:sz w:val="18"/>
                <w:szCs w:val="18"/>
              </w:rPr>
            </w:pPr>
            <w:r>
              <w:rPr>
                <w:rFonts w:ascii="Arial" w:hAnsi="Arial" w:cs="Arial"/>
                <w:i/>
                <w:iCs/>
                <w:sz w:val="18"/>
                <w:szCs w:val="18"/>
              </w:rPr>
              <w:t>$ 50,000</w:t>
            </w:r>
          </w:p>
        </w:tc>
        <w:tc>
          <w:tcPr>
            <w:tcW w:w="889" w:type="dxa"/>
            <w:tcBorders>
              <w:top w:val="single" w:sz="4" w:space="0" w:color="A6A6A6" w:themeColor="background1" w:themeShade="A6"/>
              <w:left w:val="single" w:sz="4" w:space="0" w:color="auto"/>
              <w:bottom w:val="single" w:sz="4" w:space="0" w:color="auto"/>
              <w:right w:val="single" w:sz="8" w:space="0" w:color="auto"/>
            </w:tcBorders>
            <w:shd w:val="clear" w:color="000000" w:fill="D8D8D8"/>
            <w:tcMar>
              <w:left w:w="29" w:type="dxa"/>
              <w:right w:w="43" w:type="dxa"/>
            </w:tcMar>
            <w:vAlign w:val="center"/>
            <w:hideMark/>
          </w:tcPr>
          <w:p w:rsidR="00374246" w:rsidRDefault="00374246" w:rsidP="00262D28">
            <w:pPr>
              <w:jc w:val="right"/>
              <w:rPr>
                <w:rFonts w:ascii="Arial" w:hAnsi="Arial" w:cs="Arial"/>
                <w:i/>
                <w:iCs/>
                <w:sz w:val="18"/>
                <w:szCs w:val="18"/>
              </w:rPr>
            </w:pPr>
            <w:r>
              <w:rPr>
                <w:rFonts w:ascii="Arial" w:hAnsi="Arial" w:cs="Arial"/>
                <w:i/>
                <w:iCs/>
                <w:sz w:val="18"/>
                <w:szCs w:val="18"/>
              </w:rPr>
              <w:t>$ 2,326</w:t>
            </w:r>
          </w:p>
        </w:tc>
      </w:tr>
      <w:tr w:rsidR="00374246" w:rsidRPr="00FE7218" w:rsidTr="00262D28">
        <w:trPr>
          <w:trHeight w:val="296"/>
        </w:trPr>
        <w:tc>
          <w:tcPr>
            <w:tcW w:w="1274" w:type="dxa"/>
            <w:tcBorders>
              <w:top w:val="nil"/>
              <w:left w:val="single" w:sz="8" w:space="0" w:color="auto"/>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3582"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2790" w:type="dxa"/>
            <w:tcBorders>
              <w:top w:val="nil"/>
              <w:left w:val="nil"/>
              <w:bottom w:val="single" w:sz="4" w:space="0" w:color="auto"/>
              <w:right w:val="nil"/>
            </w:tcBorders>
            <w:tcMar>
              <w:left w:w="29" w:type="dxa"/>
              <w:right w:w="43" w:type="dxa"/>
            </w:tcMar>
          </w:tcPr>
          <w:p w:rsidR="00374246" w:rsidRPr="008D111E" w:rsidRDefault="00374246" w:rsidP="00262D28">
            <w:pPr>
              <w:rPr>
                <w:rFonts w:ascii="Arial" w:hAnsi="Arial" w:cs="Arial"/>
                <w:sz w:val="18"/>
                <w:szCs w:val="18"/>
              </w:rPr>
            </w:pPr>
          </w:p>
        </w:tc>
        <w:tc>
          <w:tcPr>
            <w:tcW w:w="1080"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900" w:type="dxa"/>
            <w:tcBorders>
              <w:top w:val="nil"/>
              <w:left w:val="nil"/>
              <w:bottom w:val="single" w:sz="4" w:space="0" w:color="auto"/>
              <w:right w:val="nil"/>
            </w:tcBorders>
            <w:tcMar>
              <w:left w:w="29" w:type="dxa"/>
              <w:right w:w="43" w:type="dxa"/>
            </w:tcMar>
            <w:vAlign w:val="center"/>
          </w:tcPr>
          <w:p w:rsidR="00374246" w:rsidRPr="00FE7218" w:rsidRDefault="00374246" w:rsidP="00262D28">
            <w:pPr>
              <w:jc w:val="right"/>
              <w:rPr>
                <w:rFonts w:ascii="Arial" w:hAnsi="Arial" w:cs="Arial"/>
                <w:color w:val="000000"/>
                <w:sz w:val="18"/>
                <w:szCs w:val="18"/>
              </w:rPr>
            </w:pPr>
          </w:p>
        </w:tc>
        <w:tc>
          <w:tcPr>
            <w:tcW w:w="889" w:type="dxa"/>
            <w:tcBorders>
              <w:top w:val="nil"/>
              <w:left w:val="nil"/>
              <w:bottom w:val="single" w:sz="4" w:space="0" w:color="auto"/>
              <w:right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color w:val="000000"/>
                <w:sz w:val="18"/>
                <w:szCs w:val="18"/>
              </w:rPr>
            </w:pPr>
            <w:r w:rsidRPr="00FE7218">
              <w:rPr>
                <w:rFonts w:ascii="Arial" w:hAnsi="Arial" w:cs="Arial"/>
                <w:color w:val="000000"/>
                <w:sz w:val="18"/>
                <w:szCs w:val="18"/>
              </w:rPr>
              <w:t> </w:t>
            </w:r>
          </w:p>
        </w:tc>
      </w:tr>
      <w:tr w:rsidR="00374246" w:rsidRPr="00FE7218" w:rsidTr="00262D28">
        <w:trPr>
          <w:trHeight w:val="72"/>
        </w:trPr>
        <w:tc>
          <w:tcPr>
            <w:tcW w:w="1274" w:type="dxa"/>
            <w:vMerge w:val="restart"/>
            <w:tcBorders>
              <w:top w:val="single" w:sz="4" w:space="0" w:color="auto"/>
              <w:left w:val="single" w:sz="8" w:space="0" w:color="auto"/>
              <w:bottom w:val="single" w:sz="4" w:space="0" w:color="BFBFBF" w:themeColor="background1" w:themeShade="BF"/>
              <w:right w:val="single" w:sz="4" w:space="0" w:color="A6A6A6" w:themeColor="background1" w:themeShade="A6"/>
            </w:tcBorders>
            <w:shd w:val="clear" w:color="auto" w:fill="auto"/>
            <w:tcMar>
              <w:left w:w="29" w:type="dxa"/>
              <w:right w:w="43" w:type="dxa"/>
            </w:tcMar>
            <w:vAlign w:val="center"/>
            <w:hideMark/>
          </w:tcPr>
          <w:p w:rsidR="00374246" w:rsidRPr="00FE7218" w:rsidRDefault="00374246" w:rsidP="00262D28">
            <w:pPr>
              <w:rPr>
                <w:rFonts w:ascii="Arial" w:hAnsi="Arial" w:cs="Arial"/>
                <w:b/>
                <w:bCs/>
                <w:color w:val="000000"/>
                <w:sz w:val="18"/>
                <w:szCs w:val="18"/>
              </w:rPr>
            </w:pPr>
            <w:r>
              <w:rPr>
                <w:rFonts w:ascii="Arial" w:hAnsi="Arial" w:cs="Arial"/>
                <w:b/>
                <w:bCs/>
                <w:color w:val="000000"/>
                <w:sz w:val="18"/>
                <w:szCs w:val="18"/>
              </w:rPr>
              <w:t>Regulations</w:t>
            </w:r>
          </w:p>
        </w:tc>
        <w:tc>
          <w:tcPr>
            <w:tcW w:w="3582" w:type="dxa"/>
            <w:vMerge w:val="restar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Regulations that govern a process for investigation each school that suspends or expels a significant number of students for 10+ cumulative days in a school year</w:t>
            </w:r>
          </w:p>
        </w:tc>
        <w:tc>
          <w:tcPr>
            <w:tcW w:w="279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ESE investigative work with districts</w:t>
            </w:r>
          </w:p>
        </w:tc>
        <w:tc>
          <w:tcPr>
            <w:tcW w:w="1080" w:type="dxa"/>
            <w:tcBorders>
              <w:top w:val="single" w:sz="4" w:space="0" w:color="auto"/>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uto"/>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N/A</w:t>
            </w:r>
          </w:p>
        </w:tc>
        <w:tc>
          <w:tcPr>
            <w:tcW w:w="889" w:type="dxa"/>
            <w:tcBorders>
              <w:top w:val="single" w:sz="4" w:space="0" w:color="auto"/>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Pr>
                <w:rFonts w:ascii="Arial" w:hAnsi="Arial" w:cs="Arial"/>
                <w:sz w:val="18"/>
                <w:szCs w:val="18"/>
              </w:rPr>
              <w:t xml:space="preserve">Create new </w:t>
            </w:r>
            <w:r w:rsidRPr="008D111E">
              <w:rPr>
                <w:rFonts w:ascii="Arial" w:hAnsi="Arial" w:cs="Arial"/>
                <w:sz w:val="18"/>
                <w:szCs w:val="18"/>
              </w:rPr>
              <w:t>data analysis tool that supports district identification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TBD</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TBD</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Regulations that govern a principal's duties under new Section 37H ¾ &amp; procedures for including parents in student exclusion meetings, hearings or interviews</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Regulation development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$ 5,739</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$0</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BFBFBF" w:themeColor="background1" w:themeShade="BF"/>
              <w:bottom w:val="single" w:sz="4" w:space="0" w:color="auto"/>
            </w:tcBorders>
            <w:shd w:val="clear" w:color="000000" w:fill="D8D8D8"/>
            <w:tcMar>
              <w:left w:w="29" w:type="dxa"/>
              <w:right w:w="43" w:type="dxa"/>
            </w:tcMar>
            <w:vAlign w:val="center"/>
            <w:hideMark/>
          </w:tcPr>
          <w:p w:rsidR="00374246" w:rsidRPr="00FE7218" w:rsidRDefault="00374246" w:rsidP="00262D28">
            <w:pPr>
              <w:jc w:val="right"/>
              <w:rPr>
                <w:rFonts w:ascii="Arial" w:hAnsi="Arial" w:cs="Arial"/>
                <w:i/>
                <w:iCs/>
                <w:color w:val="000000"/>
                <w:sz w:val="18"/>
                <w:szCs w:val="18"/>
              </w:rPr>
            </w:pPr>
          </w:p>
        </w:tc>
        <w:tc>
          <w:tcPr>
            <w:tcW w:w="2790" w:type="dxa"/>
            <w:tcBorders>
              <w:top w:val="single" w:sz="4" w:space="0" w:color="A6A6A6" w:themeColor="background1" w:themeShade="A6"/>
              <w:bottom w:val="single" w:sz="4" w:space="0" w:color="auto"/>
            </w:tcBorders>
            <w:shd w:val="clear" w:color="000000" w:fill="D8D8D8"/>
            <w:tcMar>
              <w:left w:w="29" w:type="dxa"/>
              <w:right w:w="43" w:type="dxa"/>
            </w:tcMar>
          </w:tcPr>
          <w:p w:rsidR="00374246" w:rsidRPr="008D111E" w:rsidRDefault="00374246" w:rsidP="00262D28">
            <w:pPr>
              <w:jc w:val="right"/>
              <w:rPr>
                <w:rFonts w:ascii="Arial" w:hAnsi="Arial" w:cs="Arial"/>
                <w:i/>
                <w:iCs/>
                <w:sz w:val="18"/>
                <w:szCs w:val="18"/>
              </w:rPr>
            </w:pPr>
          </w:p>
        </w:tc>
        <w:tc>
          <w:tcPr>
            <w:tcW w:w="1080" w:type="dxa"/>
            <w:tcBorders>
              <w:top w:val="single" w:sz="4" w:space="0" w:color="A6A6A6" w:themeColor="background1" w:themeShade="A6"/>
              <w:bottom w:val="single" w:sz="4" w:space="0" w:color="auto"/>
              <w:right w:val="single" w:sz="4" w:space="0" w:color="000000"/>
            </w:tcBorders>
            <w:shd w:val="clear" w:color="000000" w:fill="D8D8D8"/>
            <w:tcMar>
              <w:left w:w="29" w:type="dxa"/>
              <w:right w:w="43" w:type="dxa"/>
            </w:tcMar>
            <w:vAlign w:val="center"/>
          </w:tcPr>
          <w:p w:rsidR="00374246" w:rsidRPr="00FE7218" w:rsidRDefault="00374246" w:rsidP="00262D28">
            <w:pPr>
              <w:jc w:val="right"/>
              <w:rPr>
                <w:rFonts w:ascii="Arial" w:hAnsi="Arial" w:cs="Arial"/>
                <w:i/>
                <w:iCs/>
                <w:color w:val="000000"/>
                <w:sz w:val="18"/>
                <w:szCs w:val="18"/>
              </w:rPr>
            </w:pPr>
            <w:r>
              <w:rPr>
                <w:rFonts w:ascii="Arial" w:hAnsi="Arial" w:cs="Arial"/>
                <w:i/>
                <w:iCs/>
                <w:color w:val="000000"/>
                <w:sz w:val="18"/>
                <w:szCs w:val="18"/>
              </w:rPr>
              <w:t>Subtotal</w:t>
            </w:r>
          </w:p>
        </w:tc>
        <w:tc>
          <w:tcPr>
            <w:tcW w:w="900" w:type="dxa"/>
            <w:tcBorders>
              <w:top w:val="single" w:sz="4" w:space="0" w:color="A6A6A6" w:themeColor="background1" w:themeShade="A6"/>
              <w:left w:val="single" w:sz="4" w:space="0" w:color="auto"/>
              <w:bottom w:val="single" w:sz="4" w:space="0" w:color="auto"/>
              <w:right w:val="single" w:sz="4" w:space="0" w:color="auto"/>
            </w:tcBorders>
            <w:shd w:val="clear" w:color="000000" w:fill="D8D8D8"/>
            <w:tcMar>
              <w:left w:w="29" w:type="dxa"/>
              <w:right w:w="43" w:type="dxa"/>
            </w:tcMar>
            <w:vAlign w:val="center"/>
          </w:tcPr>
          <w:p w:rsidR="00374246" w:rsidRDefault="00374246" w:rsidP="00262D28">
            <w:pPr>
              <w:jc w:val="right"/>
              <w:rPr>
                <w:rFonts w:ascii="Arial" w:hAnsi="Arial" w:cs="Arial"/>
                <w:i/>
                <w:iCs/>
                <w:sz w:val="18"/>
                <w:szCs w:val="18"/>
              </w:rPr>
            </w:pPr>
            <w:r>
              <w:rPr>
                <w:rFonts w:ascii="Arial" w:hAnsi="Arial" w:cs="Arial"/>
                <w:i/>
                <w:iCs/>
                <w:sz w:val="18"/>
                <w:szCs w:val="18"/>
              </w:rPr>
              <w:t>$ 5,739</w:t>
            </w:r>
          </w:p>
        </w:tc>
        <w:tc>
          <w:tcPr>
            <w:tcW w:w="889" w:type="dxa"/>
            <w:tcBorders>
              <w:top w:val="single" w:sz="4" w:space="0" w:color="A6A6A6" w:themeColor="background1" w:themeShade="A6"/>
              <w:left w:val="single" w:sz="4" w:space="0" w:color="auto"/>
              <w:bottom w:val="single" w:sz="4" w:space="0" w:color="auto"/>
              <w:right w:val="single" w:sz="8" w:space="0" w:color="auto"/>
            </w:tcBorders>
            <w:shd w:val="clear" w:color="000000" w:fill="D8D8D8"/>
            <w:tcMar>
              <w:left w:w="29" w:type="dxa"/>
              <w:right w:w="43" w:type="dxa"/>
            </w:tcMar>
            <w:vAlign w:val="center"/>
            <w:hideMark/>
          </w:tcPr>
          <w:p w:rsidR="00374246" w:rsidRDefault="00374246" w:rsidP="00262D28">
            <w:pPr>
              <w:jc w:val="right"/>
              <w:rPr>
                <w:rFonts w:ascii="Arial" w:hAnsi="Arial" w:cs="Arial"/>
                <w:i/>
                <w:iCs/>
                <w:sz w:val="18"/>
                <w:szCs w:val="18"/>
              </w:rPr>
            </w:pPr>
            <w:r>
              <w:rPr>
                <w:rFonts w:ascii="Arial" w:hAnsi="Arial" w:cs="Arial"/>
                <w:i/>
                <w:iCs/>
                <w:sz w:val="18"/>
                <w:szCs w:val="18"/>
              </w:rPr>
              <w:t>$ 0</w:t>
            </w:r>
          </w:p>
        </w:tc>
      </w:tr>
      <w:tr w:rsidR="00374246" w:rsidRPr="00FE7218" w:rsidTr="00262D28">
        <w:trPr>
          <w:trHeight w:val="72"/>
        </w:trPr>
        <w:tc>
          <w:tcPr>
            <w:tcW w:w="1274" w:type="dxa"/>
            <w:tcBorders>
              <w:top w:val="nil"/>
              <w:left w:val="single" w:sz="8" w:space="0" w:color="auto"/>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3582"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2790" w:type="dxa"/>
            <w:tcBorders>
              <w:top w:val="nil"/>
              <w:left w:val="nil"/>
              <w:bottom w:val="single" w:sz="4" w:space="0" w:color="auto"/>
              <w:right w:val="nil"/>
            </w:tcBorders>
            <w:tcMar>
              <w:left w:w="29" w:type="dxa"/>
              <w:right w:w="43" w:type="dxa"/>
            </w:tcMar>
          </w:tcPr>
          <w:p w:rsidR="00374246" w:rsidRPr="008D111E" w:rsidRDefault="00374246" w:rsidP="00262D28">
            <w:pPr>
              <w:rPr>
                <w:rFonts w:ascii="Arial" w:hAnsi="Arial" w:cs="Arial"/>
                <w:sz w:val="18"/>
                <w:szCs w:val="18"/>
              </w:rPr>
            </w:pPr>
          </w:p>
        </w:tc>
        <w:tc>
          <w:tcPr>
            <w:tcW w:w="1080"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900" w:type="dxa"/>
            <w:tcBorders>
              <w:top w:val="nil"/>
              <w:left w:val="nil"/>
              <w:bottom w:val="single" w:sz="4" w:space="0" w:color="auto"/>
              <w:right w:val="nil"/>
            </w:tcBorders>
            <w:tcMar>
              <w:left w:w="29" w:type="dxa"/>
              <w:right w:w="43" w:type="dxa"/>
            </w:tcMar>
            <w:vAlign w:val="center"/>
          </w:tcPr>
          <w:p w:rsidR="00374246" w:rsidRPr="00FE7218" w:rsidRDefault="00374246" w:rsidP="00262D28">
            <w:pPr>
              <w:jc w:val="right"/>
              <w:rPr>
                <w:rFonts w:ascii="Arial" w:hAnsi="Arial" w:cs="Arial"/>
                <w:color w:val="000000"/>
                <w:sz w:val="18"/>
                <w:szCs w:val="18"/>
              </w:rPr>
            </w:pPr>
          </w:p>
        </w:tc>
        <w:tc>
          <w:tcPr>
            <w:tcW w:w="889" w:type="dxa"/>
            <w:tcBorders>
              <w:top w:val="nil"/>
              <w:left w:val="nil"/>
              <w:bottom w:val="single" w:sz="4" w:space="0" w:color="auto"/>
              <w:right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color w:val="000000"/>
                <w:sz w:val="18"/>
                <w:szCs w:val="18"/>
              </w:rPr>
            </w:pPr>
            <w:r w:rsidRPr="00FE7218">
              <w:rPr>
                <w:rFonts w:ascii="Arial" w:hAnsi="Arial" w:cs="Arial"/>
                <w:color w:val="000000"/>
                <w:sz w:val="18"/>
                <w:szCs w:val="18"/>
              </w:rPr>
              <w:t> </w:t>
            </w:r>
          </w:p>
        </w:tc>
      </w:tr>
      <w:tr w:rsidR="00374246" w:rsidRPr="00FE7218" w:rsidTr="00262D28">
        <w:trPr>
          <w:trHeight w:val="72"/>
        </w:trPr>
        <w:tc>
          <w:tcPr>
            <w:tcW w:w="1274" w:type="dxa"/>
            <w:vMerge w:val="restart"/>
            <w:tcBorders>
              <w:top w:val="single" w:sz="4" w:space="0" w:color="auto"/>
              <w:left w:val="single" w:sz="8" w:space="0" w:color="auto"/>
              <w:bottom w:val="single" w:sz="4" w:space="0" w:color="BFBFBF" w:themeColor="background1" w:themeShade="BF"/>
              <w:right w:val="single" w:sz="4" w:space="0" w:color="A6A6A6" w:themeColor="background1" w:themeShade="A6"/>
            </w:tcBorders>
            <w:shd w:val="clear" w:color="auto" w:fill="auto"/>
            <w:tcMar>
              <w:left w:w="29" w:type="dxa"/>
              <w:right w:w="43" w:type="dxa"/>
            </w:tcMar>
            <w:vAlign w:val="center"/>
            <w:hideMark/>
          </w:tcPr>
          <w:p w:rsidR="00374246" w:rsidRPr="00FE7218" w:rsidRDefault="00374246" w:rsidP="00262D28">
            <w:pPr>
              <w:rPr>
                <w:rFonts w:ascii="Arial" w:hAnsi="Arial" w:cs="Arial"/>
                <w:b/>
                <w:bCs/>
                <w:color w:val="000000"/>
                <w:sz w:val="18"/>
                <w:szCs w:val="18"/>
              </w:rPr>
            </w:pPr>
            <w:r>
              <w:rPr>
                <w:rFonts w:ascii="Arial" w:hAnsi="Arial" w:cs="Arial"/>
                <w:b/>
                <w:bCs/>
                <w:color w:val="000000"/>
                <w:sz w:val="18"/>
                <w:szCs w:val="18"/>
              </w:rPr>
              <w:t>Information for students who intend to drop out of school</w:t>
            </w:r>
          </w:p>
        </w:tc>
        <w:tc>
          <w:tcPr>
            <w:tcW w:w="3582"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Published a model protocol for conducting exit interviews with students who intend to drop out of school</w:t>
            </w:r>
          </w:p>
        </w:tc>
        <w:tc>
          <w:tcPr>
            <w:tcW w:w="279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Developed model</w:t>
            </w:r>
            <w:r>
              <w:rPr>
                <w:rFonts w:ascii="Arial" w:hAnsi="Arial" w:cs="Arial"/>
                <w:sz w:val="18"/>
                <w:szCs w:val="18"/>
              </w:rPr>
              <w:t xml:space="preserve"> protoco</w:t>
            </w:r>
            <w:r w:rsidRPr="008D111E">
              <w:rPr>
                <w:rFonts w:ascii="Arial" w:hAnsi="Arial" w:cs="Arial"/>
                <w:sz w:val="18"/>
                <w:szCs w:val="18"/>
              </w:rPr>
              <w:t>l for districts</w:t>
            </w:r>
          </w:p>
        </w:tc>
        <w:tc>
          <w:tcPr>
            <w:tcW w:w="1080" w:type="dxa"/>
            <w:tcBorders>
              <w:top w:val="single" w:sz="4" w:space="0" w:color="auto"/>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uto"/>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$ 3,043</w:t>
            </w:r>
          </w:p>
        </w:tc>
        <w:tc>
          <w:tcPr>
            <w:tcW w:w="889" w:type="dxa"/>
            <w:tcBorders>
              <w:top w:val="single" w:sz="4" w:space="0" w:color="auto"/>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N/A</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Compiled a list of research &amp; information relative to the consequences of dropping out, the benefits of earning a high school diploma, and a list of alternative education resources/programs</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Creat</w:t>
            </w:r>
            <w:r>
              <w:rPr>
                <w:rFonts w:ascii="Arial" w:hAnsi="Arial" w:cs="Arial"/>
                <w:sz w:val="18"/>
                <w:szCs w:val="18"/>
              </w:rPr>
              <w:t xml:space="preserve">ing list of alternative education resources </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$ 3,528</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Creating a brochure on the impact of dropping out of school that is suitable for use by students and parents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Personnel</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Pr>
                <w:rFonts w:ascii="Arial" w:hAnsi="Arial" w:cs="Arial"/>
                <w:sz w:val="18"/>
                <w:szCs w:val="18"/>
              </w:rPr>
              <w:t>$ 3,771</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BFBFBF" w:themeColor="background1" w:themeShade="BF"/>
              <w:bottom w:val="single" w:sz="4" w:space="0" w:color="auto"/>
            </w:tcBorders>
            <w:shd w:val="clear" w:color="000000" w:fill="D8D8D8"/>
            <w:tcMar>
              <w:left w:w="29" w:type="dxa"/>
              <w:right w:w="43" w:type="dxa"/>
            </w:tcMar>
            <w:vAlign w:val="center"/>
            <w:hideMark/>
          </w:tcPr>
          <w:p w:rsidR="00374246" w:rsidRPr="00FE7218" w:rsidRDefault="00374246" w:rsidP="00262D28">
            <w:pPr>
              <w:jc w:val="right"/>
              <w:rPr>
                <w:rFonts w:ascii="Arial" w:hAnsi="Arial" w:cs="Arial"/>
                <w:i/>
                <w:iCs/>
                <w:color w:val="000000"/>
                <w:sz w:val="18"/>
                <w:szCs w:val="18"/>
              </w:rPr>
            </w:pPr>
          </w:p>
        </w:tc>
        <w:tc>
          <w:tcPr>
            <w:tcW w:w="2790" w:type="dxa"/>
            <w:tcBorders>
              <w:top w:val="single" w:sz="4" w:space="0" w:color="A6A6A6" w:themeColor="background1" w:themeShade="A6"/>
              <w:bottom w:val="single" w:sz="4" w:space="0" w:color="auto"/>
            </w:tcBorders>
            <w:shd w:val="clear" w:color="000000" w:fill="D8D8D8"/>
            <w:tcMar>
              <w:left w:w="29" w:type="dxa"/>
              <w:right w:w="43" w:type="dxa"/>
            </w:tcMar>
          </w:tcPr>
          <w:p w:rsidR="00374246" w:rsidRPr="008D111E" w:rsidRDefault="00374246" w:rsidP="00262D28">
            <w:pPr>
              <w:jc w:val="right"/>
              <w:rPr>
                <w:rFonts w:ascii="Arial" w:hAnsi="Arial" w:cs="Arial"/>
                <w:i/>
                <w:iCs/>
                <w:sz w:val="18"/>
                <w:szCs w:val="18"/>
              </w:rPr>
            </w:pPr>
          </w:p>
        </w:tc>
        <w:tc>
          <w:tcPr>
            <w:tcW w:w="1080" w:type="dxa"/>
            <w:tcBorders>
              <w:top w:val="single" w:sz="4" w:space="0" w:color="A6A6A6" w:themeColor="background1" w:themeShade="A6"/>
              <w:bottom w:val="single" w:sz="4" w:space="0" w:color="auto"/>
              <w:right w:val="single" w:sz="4" w:space="0" w:color="000000"/>
            </w:tcBorders>
            <w:shd w:val="clear" w:color="000000" w:fill="D8D8D8"/>
            <w:tcMar>
              <w:left w:w="29" w:type="dxa"/>
              <w:right w:w="43" w:type="dxa"/>
            </w:tcMar>
            <w:vAlign w:val="center"/>
          </w:tcPr>
          <w:p w:rsidR="00374246" w:rsidRPr="00FE7218" w:rsidRDefault="00374246" w:rsidP="00262D28">
            <w:pPr>
              <w:jc w:val="right"/>
              <w:rPr>
                <w:rFonts w:ascii="Arial" w:hAnsi="Arial" w:cs="Arial"/>
                <w:i/>
                <w:iCs/>
                <w:color w:val="000000"/>
                <w:sz w:val="18"/>
                <w:szCs w:val="18"/>
              </w:rPr>
            </w:pPr>
            <w:r>
              <w:rPr>
                <w:rFonts w:ascii="Arial" w:hAnsi="Arial" w:cs="Arial"/>
                <w:i/>
                <w:iCs/>
                <w:color w:val="000000"/>
                <w:sz w:val="18"/>
                <w:szCs w:val="18"/>
              </w:rPr>
              <w:t>Subtotal</w:t>
            </w:r>
          </w:p>
        </w:tc>
        <w:tc>
          <w:tcPr>
            <w:tcW w:w="900" w:type="dxa"/>
            <w:tcBorders>
              <w:top w:val="single" w:sz="4" w:space="0" w:color="A6A6A6" w:themeColor="background1" w:themeShade="A6"/>
              <w:left w:val="single" w:sz="4" w:space="0" w:color="auto"/>
              <w:bottom w:val="single" w:sz="4" w:space="0" w:color="auto"/>
              <w:right w:val="single" w:sz="4" w:space="0" w:color="auto"/>
            </w:tcBorders>
            <w:shd w:val="clear" w:color="000000" w:fill="D8D8D8"/>
            <w:tcMar>
              <w:left w:w="29" w:type="dxa"/>
              <w:right w:w="43" w:type="dxa"/>
            </w:tcMar>
            <w:vAlign w:val="center"/>
          </w:tcPr>
          <w:p w:rsidR="00374246" w:rsidRDefault="00374246" w:rsidP="00262D28">
            <w:pPr>
              <w:jc w:val="right"/>
              <w:rPr>
                <w:rFonts w:ascii="Arial" w:hAnsi="Arial" w:cs="Arial"/>
                <w:i/>
                <w:iCs/>
                <w:sz w:val="18"/>
                <w:szCs w:val="18"/>
              </w:rPr>
            </w:pPr>
            <w:r>
              <w:rPr>
                <w:rFonts w:ascii="Arial" w:hAnsi="Arial" w:cs="Arial"/>
                <w:i/>
                <w:iCs/>
                <w:sz w:val="18"/>
                <w:szCs w:val="18"/>
              </w:rPr>
              <w:t>$ 10,342</w:t>
            </w:r>
          </w:p>
        </w:tc>
        <w:tc>
          <w:tcPr>
            <w:tcW w:w="889" w:type="dxa"/>
            <w:tcBorders>
              <w:top w:val="single" w:sz="4" w:space="0" w:color="A6A6A6" w:themeColor="background1" w:themeShade="A6"/>
              <w:left w:val="single" w:sz="4" w:space="0" w:color="auto"/>
              <w:bottom w:val="single" w:sz="4" w:space="0" w:color="auto"/>
              <w:right w:val="single" w:sz="8" w:space="0" w:color="auto"/>
            </w:tcBorders>
            <w:shd w:val="clear" w:color="000000" w:fill="D8D8D8"/>
            <w:tcMar>
              <w:left w:w="29" w:type="dxa"/>
              <w:right w:w="43" w:type="dxa"/>
            </w:tcMar>
            <w:vAlign w:val="center"/>
            <w:hideMark/>
          </w:tcPr>
          <w:p w:rsidR="00374246" w:rsidRDefault="00374246" w:rsidP="00262D28">
            <w:pPr>
              <w:jc w:val="right"/>
              <w:rPr>
                <w:rFonts w:ascii="Arial" w:hAnsi="Arial" w:cs="Arial"/>
                <w:i/>
                <w:iCs/>
                <w:sz w:val="18"/>
                <w:szCs w:val="18"/>
              </w:rPr>
            </w:pPr>
            <w:r>
              <w:rPr>
                <w:rFonts w:ascii="Arial" w:hAnsi="Arial" w:cs="Arial"/>
                <w:i/>
                <w:iCs/>
                <w:sz w:val="18"/>
                <w:szCs w:val="18"/>
              </w:rPr>
              <w:t>$ 0</w:t>
            </w:r>
          </w:p>
        </w:tc>
      </w:tr>
      <w:tr w:rsidR="00374246" w:rsidRPr="00FE7218" w:rsidTr="00262D28">
        <w:trPr>
          <w:trHeight w:val="72"/>
        </w:trPr>
        <w:tc>
          <w:tcPr>
            <w:tcW w:w="1274" w:type="dxa"/>
            <w:tcBorders>
              <w:top w:val="nil"/>
              <w:left w:val="single" w:sz="8" w:space="0" w:color="auto"/>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3582"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2790" w:type="dxa"/>
            <w:tcBorders>
              <w:top w:val="nil"/>
              <w:left w:val="nil"/>
              <w:bottom w:val="single" w:sz="4" w:space="0" w:color="auto"/>
              <w:right w:val="nil"/>
            </w:tcBorders>
            <w:tcMar>
              <w:left w:w="29" w:type="dxa"/>
              <w:right w:w="43" w:type="dxa"/>
            </w:tcMar>
          </w:tcPr>
          <w:p w:rsidR="00374246" w:rsidRPr="008D111E" w:rsidRDefault="00374246" w:rsidP="00262D28">
            <w:pPr>
              <w:rPr>
                <w:rFonts w:ascii="Arial" w:hAnsi="Arial" w:cs="Arial"/>
                <w:sz w:val="18"/>
                <w:szCs w:val="18"/>
              </w:rPr>
            </w:pPr>
          </w:p>
        </w:tc>
        <w:tc>
          <w:tcPr>
            <w:tcW w:w="1080"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900" w:type="dxa"/>
            <w:tcBorders>
              <w:top w:val="nil"/>
              <w:left w:val="nil"/>
              <w:bottom w:val="single" w:sz="4" w:space="0" w:color="auto"/>
              <w:right w:val="nil"/>
            </w:tcBorders>
            <w:tcMar>
              <w:left w:w="29" w:type="dxa"/>
              <w:right w:w="43" w:type="dxa"/>
            </w:tcMar>
            <w:vAlign w:val="center"/>
          </w:tcPr>
          <w:p w:rsidR="00374246" w:rsidRPr="00FE7218" w:rsidRDefault="00374246" w:rsidP="00262D28">
            <w:pPr>
              <w:jc w:val="right"/>
              <w:rPr>
                <w:rFonts w:ascii="Arial" w:hAnsi="Arial" w:cs="Arial"/>
                <w:color w:val="000000"/>
                <w:sz w:val="18"/>
                <w:szCs w:val="18"/>
              </w:rPr>
            </w:pPr>
          </w:p>
        </w:tc>
        <w:tc>
          <w:tcPr>
            <w:tcW w:w="889" w:type="dxa"/>
            <w:tcBorders>
              <w:top w:val="nil"/>
              <w:left w:val="nil"/>
              <w:bottom w:val="single" w:sz="4" w:space="0" w:color="auto"/>
              <w:right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color w:val="000000"/>
                <w:sz w:val="18"/>
                <w:szCs w:val="18"/>
              </w:rPr>
            </w:pPr>
            <w:r w:rsidRPr="00FE7218">
              <w:rPr>
                <w:rFonts w:ascii="Arial" w:hAnsi="Arial" w:cs="Arial"/>
                <w:color w:val="000000"/>
                <w:sz w:val="18"/>
                <w:szCs w:val="18"/>
              </w:rPr>
              <w:t> </w:t>
            </w:r>
          </w:p>
        </w:tc>
      </w:tr>
      <w:tr w:rsidR="00374246" w:rsidRPr="00FE7218" w:rsidTr="00262D28">
        <w:trPr>
          <w:trHeight w:val="72"/>
        </w:trPr>
        <w:tc>
          <w:tcPr>
            <w:tcW w:w="1274" w:type="dxa"/>
            <w:vMerge w:val="restart"/>
            <w:tcBorders>
              <w:top w:val="single" w:sz="4" w:space="0" w:color="auto"/>
              <w:left w:val="single" w:sz="8" w:space="0" w:color="auto"/>
              <w:bottom w:val="single" w:sz="4" w:space="0" w:color="BFBFBF" w:themeColor="background1" w:themeShade="BF"/>
              <w:right w:val="single" w:sz="4" w:space="0" w:color="A6A6A6" w:themeColor="background1" w:themeShade="A6"/>
            </w:tcBorders>
            <w:shd w:val="clear" w:color="auto" w:fill="auto"/>
            <w:tcMar>
              <w:left w:w="29" w:type="dxa"/>
              <w:right w:w="43" w:type="dxa"/>
            </w:tcMar>
            <w:vAlign w:val="center"/>
            <w:hideMark/>
          </w:tcPr>
          <w:p w:rsidR="00374246" w:rsidRPr="00FE7218" w:rsidRDefault="00374246" w:rsidP="00262D28">
            <w:pPr>
              <w:rPr>
                <w:rFonts w:ascii="Arial" w:hAnsi="Arial" w:cs="Arial"/>
                <w:b/>
                <w:bCs/>
                <w:color w:val="000000"/>
                <w:sz w:val="18"/>
                <w:szCs w:val="18"/>
              </w:rPr>
            </w:pPr>
            <w:r>
              <w:rPr>
                <w:rFonts w:ascii="Arial" w:hAnsi="Arial" w:cs="Arial"/>
                <w:b/>
                <w:bCs/>
                <w:color w:val="000000"/>
                <w:sz w:val="18"/>
                <w:szCs w:val="18"/>
              </w:rPr>
              <w:t>Cost reporting</w:t>
            </w:r>
          </w:p>
        </w:tc>
        <w:tc>
          <w:tcPr>
            <w:tcW w:w="3582"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Developed an annual report on the cost of providing reimbursement for instructional costs associated with providing alternative educational services</w:t>
            </w:r>
          </w:p>
        </w:tc>
        <w:tc>
          <w:tcPr>
            <w:tcW w:w="279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tcPr>
          <w:p w:rsidR="00374246" w:rsidRPr="008D111E" w:rsidRDefault="00374246" w:rsidP="00262D28">
            <w:pPr>
              <w:rPr>
                <w:rFonts w:ascii="Arial" w:hAnsi="Arial" w:cs="Arial"/>
                <w:sz w:val="18"/>
                <w:szCs w:val="18"/>
              </w:rPr>
            </w:pPr>
            <w:r w:rsidRPr="008D111E">
              <w:rPr>
                <w:rFonts w:ascii="Arial" w:hAnsi="Arial" w:cs="Arial"/>
                <w:sz w:val="18"/>
                <w:szCs w:val="18"/>
              </w:rPr>
              <w:t>TBD</w:t>
            </w:r>
          </w:p>
        </w:tc>
        <w:tc>
          <w:tcPr>
            <w:tcW w:w="1080" w:type="dxa"/>
            <w:tcBorders>
              <w:top w:val="single" w:sz="4" w:space="0" w:color="auto"/>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sidRPr="008D111E">
              <w:rPr>
                <w:rFonts w:ascii="Arial" w:hAnsi="Arial" w:cs="Arial"/>
                <w:sz w:val="18"/>
                <w:szCs w:val="18"/>
              </w:rPr>
              <w:t>TBD</w:t>
            </w:r>
          </w:p>
        </w:tc>
        <w:tc>
          <w:tcPr>
            <w:tcW w:w="900" w:type="dxa"/>
            <w:tcBorders>
              <w:top w:val="single" w:sz="4" w:space="0" w:color="auto"/>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center"/>
              <w:rPr>
                <w:rFonts w:ascii="Arial" w:hAnsi="Arial" w:cs="Arial"/>
                <w:sz w:val="18"/>
                <w:szCs w:val="18"/>
              </w:rPr>
            </w:pPr>
            <w:r w:rsidRPr="008D111E">
              <w:rPr>
                <w:rFonts w:ascii="Arial" w:hAnsi="Arial" w:cs="Arial"/>
                <w:sz w:val="18"/>
                <w:szCs w:val="18"/>
              </w:rPr>
              <w:t>TBD</w:t>
            </w:r>
          </w:p>
        </w:tc>
        <w:tc>
          <w:tcPr>
            <w:tcW w:w="889" w:type="dxa"/>
            <w:tcBorders>
              <w:top w:val="single" w:sz="4" w:space="0" w:color="auto"/>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center"/>
              <w:rPr>
                <w:rFonts w:ascii="Arial" w:hAnsi="Arial" w:cs="Arial"/>
                <w:sz w:val="18"/>
                <w:szCs w:val="18"/>
              </w:rPr>
            </w:pPr>
            <w:r w:rsidRPr="008D111E">
              <w:rPr>
                <w:rFonts w:ascii="Arial" w:hAnsi="Arial" w:cs="Arial"/>
                <w:sz w:val="18"/>
                <w:szCs w:val="18"/>
              </w:rPr>
              <w:t>TBD</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BFBFBF" w:themeColor="background1" w:themeShade="BF"/>
              <w:right w:val="single" w:sz="4" w:space="0" w:color="A6A6A6" w:themeColor="background1" w:themeShade="A6"/>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Resources ESE dedicated to developing a report on the costs of Chapter 222 implementation</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9" w:type="dxa"/>
              <w:right w:w="43" w:type="dxa"/>
            </w:tcMar>
            <w:vAlign w:val="center"/>
          </w:tcPr>
          <w:p w:rsidR="00374246" w:rsidRPr="008D111E" w:rsidRDefault="00374246" w:rsidP="00262D28">
            <w:pPr>
              <w:rPr>
                <w:rFonts w:ascii="Arial" w:hAnsi="Arial" w:cs="Arial"/>
                <w:sz w:val="18"/>
                <w:szCs w:val="18"/>
              </w:rPr>
            </w:pPr>
            <w:r>
              <w:rPr>
                <w:rFonts w:ascii="Arial" w:hAnsi="Arial" w:cs="Arial"/>
                <w:sz w:val="18"/>
                <w:szCs w:val="18"/>
              </w:rPr>
              <w:t>Current report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auto"/>
            <w:tcMar>
              <w:left w:w="29" w:type="dxa"/>
              <w:right w:w="43" w:type="dxa"/>
            </w:tcMar>
            <w:vAlign w:val="center"/>
            <w:hideMark/>
          </w:tcPr>
          <w:p w:rsidR="00374246" w:rsidRDefault="00374246" w:rsidP="00262D28">
            <w:pPr>
              <w:rPr>
                <w:rFonts w:ascii="Arial" w:hAnsi="Arial" w:cs="Arial"/>
                <w:sz w:val="18"/>
                <w:szCs w:val="18"/>
              </w:rPr>
            </w:pPr>
            <w:r>
              <w:rPr>
                <w:rFonts w:ascii="Arial" w:hAnsi="Arial" w:cs="Arial"/>
                <w:sz w:val="18"/>
                <w:szCs w:val="18"/>
              </w:rPr>
              <w:t xml:space="preserve">Personnel; contractor </w:t>
            </w:r>
          </w:p>
        </w:tc>
        <w:tc>
          <w:tcPr>
            <w:tcW w:w="9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left w:w="29" w:type="dxa"/>
              <w:right w:w="43" w:type="dxa"/>
            </w:tcMar>
            <w:vAlign w:val="center"/>
          </w:tcPr>
          <w:p w:rsidR="00374246" w:rsidRDefault="00374246" w:rsidP="00262D28">
            <w:pPr>
              <w:jc w:val="right"/>
              <w:rPr>
                <w:rFonts w:ascii="Arial" w:hAnsi="Arial" w:cs="Arial"/>
                <w:sz w:val="18"/>
                <w:szCs w:val="18"/>
              </w:rPr>
            </w:pPr>
            <w:r>
              <w:rPr>
                <w:rFonts w:ascii="Arial" w:hAnsi="Arial" w:cs="Arial"/>
                <w:sz w:val="18"/>
                <w:szCs w:val="18"/>
              </w:rPr>
              <w:t>$ 58,214</w:t>
            </w:r>
          </w:p>
        </w:tc>
        <w:tc>
          <w:tcPr>
            <w:tcW w:w="889" w:type="dxa"/>
            <w:tcBorders>
              <w:top w:val="single" w:sz="4" w:space="0" w:color="A6A6A6" w:themeColor="background1" w:themeShade="A6"/>
              <w:left w:val="single" w:sz="4" w:space="0" w:color="auto"/>
              <w:bottom w:val="single" w:sz="4" w:space="0" w:color="A6A6A6" w:themeColor="background1" w:themeShade="A6"/>
              <w:right w:val="single" w:sz="8" w:space="0" w:color="auto"/>
            </w:tcBorders>
            <w:shd w:val="clear" w:color="auto" w:fill="auto"/>
            <w:tcMar>
              <w:left w:w="29" w:type="dxa"/>
              <w:right w:w="43" w:type="dxa"/>
            </w:tcMar>
            <w:vAlign w:val="center"/>
            <w:hideMark/>
          </w:tcPr>
          <w:p w:rsidR="00374246" w:rsidRDefault="00374246" w:rsidP="00262D28">
            <w:pPr>
              <w:jc w:val="right"/>
              <w:rPr>
                <w:rFonts w:ascii="Arial" w:hAnsi="Arial" w:cs="Arial"/>
                <w:sz w:val="18"/>
                <w:szCs w:val="18"/>
              </w:rPr>
            </w:pPr>
            <w:r>
              <w:rPr>
                <w:rFonts w:ascii="Arial" w:hAnsi="Arial" w:cs="Arial"/>
                <w:sz w:val="18"/>
                <w:szCs w:val="18"/>
              </w:rPr>
              <w:t>$0 </w:t>
            </w:r>
          </w:p>
        </w:tc>
      </w:tr>
      <w:tr w:rsidR="00374246" w:rsidRPr="00FE7218" w:rsidTr="00262D28">
        <w:trPr>
          <w:trHeight w:val="72"/>
        </w:trPr>
        <w:tc>
          <w:tcPr>
            <w:tcW w:w="1274" w:type="dxa"/>
            <w:vMerge/>
            <w:tcBorders>
              <w:top w:val="single" w:sz="4" w:space="0" w:color="BFBFBF" w:themeColor="background1" w:themeShade="BF"/>
              <w:left w:val="single" w:sz="8" w:space="0" w:color="auto"/>
              <w:bottom w:val="single" w:sz="4" w:space="0" w:color="000000"/>
              <w:right w:val="single" w:sz="4" w:space="0" w:color="BFBFBF" w:themeColor="background1" w:themeShade="BF"/>
            </w:tcBorders>
            <w:tcMar>
              <w:left w:w="29" w:type="dxa"/>
              <w:right w:w="43" w:type="dxa"/>
            </w:tcMar>
            <w:vAlign w:val="center"/>
            <w:hideMark/>
          </w:tcPr>
          <w:p w:rsidR="00374246" w:rsidRPr="00FE7218" w:rsidRDefault="00374246" w:rsidP="00262D28">
            <w:pPr>
              <w:rPr>
                <w:rFonts w:ascii="Arial" w:hAnsi="Arial" w:cs="Arial"/>
                <w:b/>
                <w:bCs/>
                <w:color w:val="000000"/>
                <w:sz w:val="18"/>
                <w:szCs w:val="18"/>
              </w:rPr>
            </w:pPr>
          </w:p>
        </w:tc>
        <w:tc>
          <w:tcPr>
            <w:tcW w:w="3582" w:type="dxa"/>
            <w:tcBorders>
              <w:top w:val="single" w:sz="4" w:space="0" w:color="A6A6A6" w:themeColor="background1" w:themeShade="A6"/>
              <w:left w:val="single" w:sz="4" w:space="0" w:color="BFBFBF" w:themeColor="background1" w:themeShade="BF"/>
              <w:bottom w:val="single" w:sz="4" w:space="0" w:color="auto"/>
            </w:tcBorders>
            <w:shd w:val="clear" w:color="000000" w:fill="D8D8D8"/>
            <w:tcMar>
              <w:left w:w="29" w:type="dxa"/>
              <w:right w:w="43" w:type="dxa"/>
            </w:tcMar>
            <w:vAlign w:val="center"/>
            <w:hideMark/>
          </w:tcPr>
          <w:p w:rsidR="00374246" w:rsidRPr="00FE7218" w:rsidRDefault="00374246" w:rsidP="00262D28">
            <w:pPr>
              <w:jc w:val="right"/>
              <w:rPr>
                <w:rFonts w:ascii="Arial" w:hAnsi="Arial" w:cs="Arial"/>
                <w:i/>
                <w:iCs/>
                <w:color w:val="000000"/>
                <w:sz w:val="18"/>
                <w:szCs w:val="18"/>
              </w:rPr>
            </w:pPr>
          </w:p>
        </w:tc>
        <w:tc>
          <w:tcPr>
            <w:tcW w:w="2790" w:type="dxa"/>
            <w:tcBorders>
              <w:top w:val="single" w:sz="4" w:space="0" w:color="A6A6A6" w:themeColor="background1" w:themeShade="A6"/>
              <w:bottom w:val="single" w:sz="4" w:space="0" w:color="auto"/>
            </w:tcBorders>
            <w:shd w:val="clear" w:color="000000" w:fill="D8D8D8"/>
            <w:tcMar>
              <w:left w:w="29" w:type="dxa"/>
              <w:right w:w="43" w:type="dxa"/>
            </w:tcMar>
          </w:tcPr>
          <w:p w:rsidR="00374246" w:rsidRPr="008D111E" w:rsidRDefault="00374246" w:rsidP="00262D28">
            <w:pPr>
              <w:jc w:val="right"/>
              <w:rPr>
                <w:rFonts w:ascii="Arial" w:hAnsi="Arial" w:cs="Arial"/>
                <w:i/>
                <w:iCs/>
                <w:sz w:val="18"/>
                <w:szCs w:val="18"/>
              </w:rPr>
            </w:pPr>
          </w:p>
        </w:tc>
        <w:tc>
          <w:tcPr>
            <w:tcW w:w="1080" w:type="dxa"/>
            <w:tcBorders>
              <w:top w:val="single" w:sz="4" w:space="0" w:color="A6A6A6" w:themeColor="background1" w:themeShade="A6"/>
              <w:bottom w:val="single" w:sz="4" w:space="0" w:color="auto"/>
              <w:right w:val="single" w:sz="4" w:space="0" w:color="000000"/>
            </w:tcBorders>
            <w:shd w:val="clear" w:color="000000" w:fill="D8D8D8"/>
            <w:tcMar>
              <w:left w:w="29" w:type="dxa"/>
              <w:right w:w="43" w:type="dxa"/>
            </w:tcMar>
            <w:vAlign w:val="center"/>
          </w:tcPr>
          <w:p w:rsidR="00374246" w:rsidRPr="00FE7218" w:rsidRDefault="00374246" w:rsidP="00262D28">
            <w:pPr>
              <w:jc w:val="right"/>
              <w:rPr>
                <w:rFonts w:ascii="Arial" w:hAnsi="Arial" w:cs="Arial"/>
                <w:i/>
                <w:iCs/>
                <w:color w:val="000000"/>
                <w:sz w:val="18"/>
                <w:szCs w:val="18"/>
              </w:rPr>
            </w:pPr>
            <w:r>
              <w:rPr>
                <w:rFonts w:ascii="Arial" w:hAnsi="Arial" w:cs="Arial"/>
                <w:i/>
                <w:iCs/>
                <w:color w:val="000000"/>
                <w:sz w:val="18"/>
                <w:szCs w:val="18"/>
              </w:rPr>
              <w:t>Subtotal</w:t>
            </w:r>
          </w:p>
        </w:tc>
        <w:tc>
          <w:tcPr>
            <w:tcW w:w="900" w:type="dxa"/>
            <w:tcBorders>
              <w:top w:val="single" w:sz="4" w:space="0" w:color="A6A6A6" w:themeColor="background1" w:themeShade="A6"/>
              <w:left w:val="single" w:sz="4" w:space="0" w:color="auto"/>
              <w:bottom w:val="single" w:sz="4" w:space="0" w:color="auto"/>
              <w:right w:val="single" w:sz="4" w:space="0" w:color="auto"/>
            </w:tcBorders>
            <w:shd w:val="clear" w:color="000000" w:fill="D8D8D8"/>
            <w:tcMar>
              <w:left w:w="29" w:type="dxa"/>
              <w:right w:w="43" w:type="dxa"/>
            </w:tcMar>
            <w:vAlign w:val="center"/>
          </w:tcPr>
          <w:p w:rsidR="00374246" w:rsidRDefault="00374246" w:rsidP="00262D28">
            <w:pPr>
              <w:jc w:val="right"/>
              <w:rPr>
                <w:rFonts w:ascii="Arial" w:hAnsi="Arial" w:cs="Arial"/>
                <w:i/>
                <w:iCs/>
                <w:sz w:val="18"/>
                <w:szCs w:val="18"/>
              </w:rPr>
            </w:pPr>
            <w:r>
              <w:rPr>
                <w:rFonts w:ascii="Arial" w:hAnsi="Arial" w:cs="Arial"/>
                <w:i/>
                <w:iCs/>
                <w:sz w:val="18"/>
                <w:szCs w:val="18"/>
              </w:rPr>
              <w:t>$ 58,214</w:t>
            </w:r>
          </w:p>
        </w:tc>
        <w:tc>
          <w:tcPr>
            <w:tcW w:w="889" w:type="dxa"/>
            <w:tcBorders>
              <w:top w:val="single" w:sz="4" w:space="0" w:color="A6A6A6" w:themeColor="background1" w:themeShade="A6"/>
              <w:left w:val="single" w:sz="4" w:space="0" w:color="auto"/>
              <w:bottom w:val="single" w:sz="4" w:space="0" w:color="auto"/>
              <w:right w:val="single" w:sz="8" w:space="0" w:color="auto"/>
            </w:tcBorders>
            <w:shd w:val="clear" w:color="000000" w:fill="D8D8D8"/>
            <w:tcMar>
              <w:left w:w="29" w:type="dxa"/>
              <w:right w:w="43" w:type="dxa"/>
            </w:tcMar>
            <w:vAlign w:val="center"/>
            <w:hideMark/>
          </w:tcPr>
          <w:p w:rsidR="00374246" w:rsidRDefault="00374246" w:rsidP="00262D28">
            <w:pPr>
              <w:jc w:val="right"/>
              <w:rPr>
                <w:rFonts w:ascii="Arial" w:hAnsi="Arial" w:cs="Arial"/>
                <w:i/>
                <w:iCs/>
                <w:sz w:val="18"/>
                <w:szCs w:val="18"/>
              </w:rPr>
            </w:pPr>
            <w:r>
              <w:rPr>
                <w:rFonts w:ascii="Arial" w:hAnsi="Arial" w:cs="Arial"/>
                <w:i/>
                <w:iCs/>
                <w:sz w:val="18"/>
                <w:szCs w:val="18"/>
              </w:rPr>
              <w:t>$ 0</w:t>
            </w:r>
          </w:p>
        </w:tc>
      </w:tr>
      <w:tr w:rsidR="00374246" w:rsidRPr="00FE7218" w:rsidTr="00262D28">
        <w:trPr>
          <w:trHeight w:val="72"/>
        </w:trPr>
        <w:tc>
          <w:tcPr>
            <w:tcW w:w="1274" w:type="dxa"/>
            <w:tcBorders>
              <w:top w:val="nil"/>
              <w:left w:val="single" w:sz="8" w:space="0" w:color="auto"/>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3582"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2790" w:type="dxa"/>
            <w:tcBorders>
              <w:top w:val="nil"/>
              <w:left w:val="nil"/>
              <w:bottom w:val="single" w:sz="4" w:space="0" w:color="auto"/>
              <w:right w:val="nil"/>
            </w:tcBorders>
            <w:tcMar>
              <w:left w:w="29" w:type="dxa"/>
              <w:right w:w="43" w:type="dxa"/>
            </w:tcMar>
          </w:tcPr>
          <w:p w:rsidR="00374246" w:rsidRPr="008D111E" w:rsidRDefault="00374246" w:rsidP="00262D28">
            <w:pPr>
              <w:rPr>
                <w:rFonts w:ascii="Arial" w:hAnsi="Arial" w:cs="Arial"/>
                <w:sz w:val="18"/>
                <w:szCs w:val="18"/>
              </w:rPr>
            </w:pPr>
          </w:p>
        </w:tc>
        <w:tc>
          <w:tcPr>
            <w:tcW w:w="1080" w:type="dxa"/>
            <w:tcBorders>
              <w:top w:val="nil"/>
              <w:left w:val="nil"/>
              <w:bottom w:val="single" w:sz="4" w:space="0" w:color="auto"/>
              <w:right w:val="nil"/>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p>
        </w:tc>
        <w:tc>
          <w:tcPr>
            <w:tcW w:w="900" w:type="dxa"/>
            <w:tcBorders>
              <w:top w:val="nil"/>
              <w:left w:val="nil"/>
              <w:bottom w:val="single" w:sz="4" w:space="0" w:color="auto"/>
              <w:right w:val="nil"/>
            </w:tcBorders>
            <w:tcMar>
              <w:left w:w="29" w:type="dxa"/>
              <w:right w:w="43" w:type="dxa"/>
            </w:tcMar>
            <w:vAlign w:val="center"/>
          </w:tcPr>
          <w:p w:rsidR="00374246" w:rsidRPr="00FE7218" w:rsidRDefault="00374246" w:rsidP="00262D28">
            <w:pPr>
              <w:jc w:val="right"/>
              <w:rPr>
                <w:rFonts w:ascii="Arial" w:hAnsi="Arial" w:cs="Arial"/>
                <w:color w:val="000000"/>
                <w:sz w:val="18"/>
                <w:szCs w:val="18"/>
              </w:rPr>
            </w:pPr>
          </w:p>
        </w:tc>
        <w:tc>
          <w:tcPr>
            <w:tcW w:w="889" w:type="dxa"/>
            <w:tcBorders>
              <w:top w:val="nil"/>
              <w:left w:val="nil"/>
              <w:bottom w:val="single" w:sz="4" w:space="0" w:color="auto"/>
              <w:right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color w:val="000000"/>
                <w:sz w:val="18"/>
                <w:szCs w:val="18"/>
              </w:rPr>
            </w:pPr>
            <w:r w:rsidRPr="00FE7218">
              <w:rPr>
                <w:rFonts w:ascii="Arial" w:hAnsi="Arial" w:cs="Arial"/>
                <w:color w:val="000000"/>
                <w:sz w:val="18"/>
                <w:szCs w:val="18"/>
              </w:rPr>
              <w:t> </w:t>
            </w:r>
          </w:p>
        </w:tc>
      </w:tr>
      <w:tr w:rsidR="00374246" w:rsidRPr="00FE7218" w:rsidTr="00262D28">
        <w:trPr>
          <w:trHeight w:val="72"/>
        </w:trPr>
        <w:tc>
          <w:tcPr>
            <w:tcW w:w="1274" w:type="dxa"/>
            <w:tcBorders>
              <w:top w:val="nil"/>
              <w:left w:val="single" w:sz="8" w:space="0" w:color="auto"/>
              <w:bottom w:val="single" w:sz="8" w:space="0" w:color="auto"/>
              <w:right w:val="single" w:sz="4" w:space="0" w:color="BFBFBF" w:themeColor="background1" w:themeShade="BF"/>
            </w:tcBorders>
            <w:shd w:val="clear" w:color="auto" w:fill="auto"/>
            <w:tcMar>
              <w:left w:w="29" w:type="dxa"/>
              <w:right w:w="43" w:type="dxa"/>
            </w:tcMar>
            <w:vAlign w:val="center"/>
            <w:hideMark/>
          </w:tcPr>
          <w:p w:rsidR="00374246" w:rsidRPr="00FE7218" w:rsidRDefault="00374246" w:rsidP="00262D28">
            <w:pPr>
              <w:rPr>
                <w:rFonts w:ascii="Arial" w:hAnsi="Arial" w:cs="Arial"/>
                <w:color w:val="000000"/>
                <w:sz w:val="18"/>
                <w:szCs w:val="18"/>
              </w:rPr>
            </w:pPr>
            <w:r w:rsidRPr="00FE7218">
              <w:rPr>
                <w:rFonts w:ascii="Arial" w:hAnsi="Arial" w:cs="Arial"/>
                <w:color w:val="000000"/>
                <w:sz w:val="18"/>
                <w:szCs w:val="18"/>
              </w:rPr>
              <w:t> </w:t>
            </w:r>
          </w:p>
        </w:tc>
        <w:tc>
          <w:tcPr>
            <w:tcW w:w="3582" w:type="dxa"/>
            <w:tcBorders>
              <w:top w:val="single" w:sz="4" w:space="0" w:color="auto"/>
              <w:left w:val="single" w:sz="4" w:space="0" w:color="BFBFBF" w:themeColor="background1" w:themeShade="BF"/>
              <w:bottom w:val="single" w:sz="8" w:space="0" w:color="auto"/>
            </w:tcBorders>
            <w:shd w:val="clear" w:color="auto" w:fill="auto"/>
            <w:tcMar>
              <w:left w:w="29" w:type="dxa"/>
              <w:right w:w="43" w:type="dxa"/>
            </w:tcMar>
            <w:vAlign w:val="center"/>
            <w:hideMark/>
          </w:tcPr>
          <w:p w:rsidR="00374246" w:rsidRPr="00FE7218" w:rsidRDefault="00374246" w:rsidP="00262D28">
            <w:pPr>
              <w:jc w:val="right"/>
              <w:rPr>
                <w:rFonts w:ascii="Arial" w:hAnsi="Arial" w:cs="Arial"/>
                <w:b/>
                <w:bCs/>
                <w:color w:val="000000"/>
                <w:sz w:val="18"/>
                <w:szCs w:val="18"/>
              </w:rPr>
            </w:pPr>
          </w:p>
        </w:tc>
        <w:tc>
          <w:tcPr>
            <w:tcW w:w="2790" w:type="dxa"/>
            <w:tcBorders>
              <w:top w:val="single" w:sz="4" w:space="0" w:color="auto"/>
              <w:bottom w:val="single" w:sz="8" w:space="0" w:color="auto"/>
            </w:tcBorders>
            <w:tcMar>
              <w:left w:w="29" w:type="dxa"/>
              <w:right w:w="43" w:type="dxa"/>
            </w:tcMar>
          </w:tcPr>
          <w:p w:rsidR="00374246" w:rsidRPr="008D111E" w:rsidRDefault="00374246" w:rsidP="00262D28">
            <w:pPr>
              <w:jc w:val="right"/>
              <w:rPr>
                <w:rFonts w:ascii="Arial" w:hAnsi="Arial" w:cs="Arial"/>
                <w:b/>
                <w:bCs/>
                <w:sz w:val="18"/>
                <w:szCs w:val="18"/>
              </w:rPr>
            </w:pPr>
          </w:p>
        </w:tc>
        <w:tc>
          <w:tcPr>
            <w:tcW w:w="1080" w:type="dxa"/>
            <w:tcBorders>
              <w:top w:val="single" w:sz="4" w:space="0" w:color="auto"/>
              <w:bottom w:val="single" w:sz="8" w:space="0" w:color="auto"/>
              <w:right w:val="single" w:sz="4" w:space="0" w:color="000000"/>
            </w:tcBorders>
            <w:shd w:val="clear" w:color="auto" w:fill="auto"/>
            <w:tcMar>
              <w:left w:w="29" w:type="dxa"/>
              <w:right w:w="43" w:type="dxa"/>
            </w:tcMar>
            <w:vAlign w:val="center"/>
          </w:tcPr>
          <w:p w:rsidR="00374246" w:rsidRPr="00FE7218" w:rsidRDefault="00374246" w:rsidP="00262D28">
            <w:pPr>
              <w:jc w:val="right"/>
              <w:rPr>
                <w:rFonts w:ascii="Arial" w:hAnsi="Arial" w:cs="Arial"/>
                <w:b/>
                <w:bCs/>
                <w:color w:val="000000"/>
                <w:sz w:val="18"/>
                <w:szCs w:val="18"/>
              </w:rPr>
            </w:pPr>
            <w:r>
              <w:rPr>
                <w:rFonts w:ascii="Arial" w:hAnsi="Arial" w:cs="Arial"/>
                <w:b/>
                <w:bCs/>
                <w:color w:val="000000"/>
                <w:sz w:val="18"/>
                <w:szCs w:val="18"/>
              </w:rPr>
              <w:t>Total</w:t>
            </w:r>
          </w:p>
        </w:tc>
        <w:tc>
          <w:tcPr>
            <w:tcW w:w="900" w:type="dxa"/>
            <w:tcBorders>
              <w:top w:val="single" w:sz="4" w:space="0" w:color="BFBFBF" w:themeColor="background1" w:themeShade="BF"/>
              <w:left w:val="single" w:sz="4" w:space="0" w:color="auto"/>
              <w:bottom w:val="single" w:sz="8" w:space="0" w:color="auto"/>
              <w:right w:val="single" w:sz="4" w:space="0" w:color="auto"/>
            </w:tcBorders>
            <w:tcMar>
              <w:left w:w="29" w:type="dxa"/>
              <w:right w:w="43" w:type="dxa"/>
            </w:tcMar>
            <w:vAlign w:val="center"/>
          </w:tcPr>
          <w:p w:rsidR="00374246" w:rsidRDefault="00374246" w:rsidP="00262D28">
            <w:pPr>
              <w:jc w:val="right"/>
              <w:rPr>
                <w:rFonts w:ascii="Arial" w:hAnsi="Arial" w:cs="Arial"/>
                <w:b/>
                <w:bCs/>
                <w:sz w:val="18"/>
                <w:szCs w:val="18"/>
              </w:rPr>
            </w:pPr>
            <w:r>
              <w:rPr>
                <w:rFonts w:ascii="Arial" w:hAnsi="Arial" w:cs="Arial"/>
                <w:b/>
                <w:bCs/>
                <w:sz w:val="18"/>
                <w:szCs w:val="18"/>
              </w:rPr>
              <w:t>$ 116,081</w:t>
            </w:r>
          </w:p>
        </w:tc>
        <w:tc>
          <w:tcPr>
            <w:tcW w:w="889" w:type="dxa"/>
            <w:tcBorders>
              <w:top w:val="single" w:sz="4" w:space="0" w:color="BFBFBF" w:themeColor="background1" w:themeShade="BF"/>
              <w:left w:val="single" w:sz="4" w:space="0" w:color="auto"/>
              <w:bottom w:val="single" w:sz="8" w:space="0" w:color="auto"/>
              <w:right w:val="single" w:sz="8" w:space="0" w:color="auto"/>
            </w:tcBorders>
            <w:shd w:val="clear" w:color="auto" w:fill="auto"/>
            <w:tcMar>
              <w:left w:w="29" w:type="dxa"/>
              <w:right w:w="43" w:type="dxa"/>
            </w:tcMar>
            <w:vAlign w:val="center"/>
            <w:hideMark/>
          </w:tcPr>
          <w:p w:rsidR="00374246" w:rsidRDefault="00374246" w:rsidP="00262D28">
            <w:pPr>
              <w:jc w:val="right"/>
              <w:rPr>
                <w:rFonts w:ascii="Arial" w:hAnsi="Arial" w:cs="Arial"/>
                <w:b/>
                <w:bCs/>
                <w:sz w:val="18"/>
                <w:szCs w:val="18"/>
              </w:rPr>
            </w:pPr>
            <w:r>
              <w:rPr>
                <w:rFonts w:ascii="Arial" w:hAnsi="Arial" w:cs="Arial"/>
                <w:b/>
                <w:bCs/>
                <w:sz w:val="18"/>
                <w:szCs w:val="18"/>
              </w:rPr>
              <w:t>$ 2,326</w:t>
            </w:r>
          </w:p>
        </w:tc>
      </w:tr>
    </w:tbl>
    <w:p w:rsidR="00374246" w:rsidRDefault="00374246" w:rsidP="00374246">
      <w:pPr>
        <w:spacing w:after="200"/>
        <w:rPr>
          <w:rFonts w:ascii="Franklin Gothic Book" w:hAnsi="Franklin Gothic Book"/>
          <w:sz w:val="21"/>
          <w:szCs w:val="21"/>
        </w:rPr>
      </w:pPr>
    </w:p>
    <w:p w:rsidR="00374246" w:rsidRDefault="00374246" w:rsidP="00374246">
      <w:pPr>
        <w:spacing w:after="200"/>
        <w:rPr>
          <w:rFonts w:ascii="Franklin Gothic Book" w:hAnsi="Franklin Gothic Book"/>
          <w:sz w:val="21"/>
          <w:szCs w:val="21"/>
        </w:rPr>
      </w:pPr>
      <w:r>
        <w:rPr>
          <w:rFonts w:ascii="Franklin Gothic Book" w:hAnsi="Franklin Gothic Book"/>
          <w:sz w:val="21"/>
          <w:szCs w:val="21"/>
        </w:rPr>
        <w:br w:type="page"/>
      </w:r>
    </w:p>
    <w:p w:rsidR="00374246" w:rsidRPr="0055418A" w:rsidRDefault="00374246" w:rsidP="00374246">
      <w:pPr>
        <w:spacing w:after="60"/>
        <w:rPr>
          <w:rFonts w:ascii="Franklin Gothic Book" w:hAnsi="Franklin Gothic Book"/>
          <w:color w:val="008000"/>
          <w:sz w:val="26"/>
          <w:szCs w:val="26"/>
        </w:rPr>
      </w:pPr>
      <w:r w:rsidRPr="0055418A">
        <w:rPr>
          <w:rFonts w:ascii="Calisto MT" w:hAnsi="Calisto MT"/>
          <w:b/>
          <w:color w:val="008000"/>
          <w:sz w:val="26"/>
          <w:szCs w:val="26"/>
        </w:rPr>
        <w:lastRenderedPageBreak/>
        <w:t xml:space="preserve">Conclusion </w:t>
      </w:r>
    </w:p>
    <w:p w:rsidR="00374246" w:rsidRDefault="00374246" w:rsidP="00374246">
      <w:pPr>
        <w:jc w:val="both"/>
        <w:rPr>
          <w:rFonts w:ascii="Franklin Gothic Book" w:hAnsi="Franklin Gothic Book"/>
          <w:sz w:val="21"/>
          <w:szCs w:val="21"/>
        </w:rPr>
      </w:pPr>
      <w:r>
        <w:rPr>
          <w:rFonts w:ascii="Franklin Gothic Book" w:hAnsi="Franklin Gothic Book"/>
          <w:sz w:val="21"/>
          <w:szCs w:val="21"/>
        </w:rPr>
        <w:t xml:space="preserve">This study, conducted by </w:t>
      </w:r>
      <w:proofErr w:type="spellStart"/>
      <w:r>
        <w:rPr>
          <w:rFonts w:ascii="Franklin Gothic Book" w:hAnsi="Franklin Gothic Book"/>
          <w:sz w:val="21"/>
          <w:szCs w:val="21"/>
        </w:rPr>
        <w:t>Rennie</w:t>
      </w:r>
      <w:proofErr w:type="spellEnd"/>
      <w:r>
        <w:rPr>
          <w:rFonts w:ascii="Franklin Gothic Book" w:hAnsi="Franklin Gothic Book"/>
          <w:sz w:val="21"/>
          <w:szCs w:val="21"/>
        </w:rPr>
        <w:t xml:space="preserve"> Center and </w:t>
      </w:r>
      <w:r>
        <w:rPr>
          <w:rFonts w:ascii="Franklin Gothic Book" w:eastAsiaTheme="minorHAnsi" w:hAnsi="Franklin Gothic Book" w:cs="Franklin Gothic Book"/>
          <w:sz w:val="21"/>
          <w:szCs w:val="21"/>
        </w:rPr>
        <w:t xml:space="preserve">EBERE in response to a Chapter 222 legislative provision, </w:t>
      </w:r>
      <w:r>
        <w:rPr>
          <w:rFonts w:ascii="Franklin Gothic Book" w:hAnsi="Franklin Gothic Book"/>
          <w:sz w:val="21"/>
          <w:szCs w:val="21"/>
        </w:rPr>
        <w:t>was designed to</w:t>
      </w:r>
      <w:r w:rsidRPr="0096696E">
        <w:rPr>
          <w:rFonts w:ascii="Franklin Gothic Book" w:hAnsi="Franklin Gothic Book"/>
          <w:sz w:val="21"/>
          <w:szCs w:val="21"/>
        </w:rPr>
        <w:t xml:space="preserve"> provide education policymakers and practitioners with</w:t>
      </w:r>
      <w:r>
        <w:rPr>
          <w:rFonts w:ascii="Franklin Gothic Book" w:hAnsi="Franklin Gothic Book"/>
          <w:sz w:val="21"/>
          <w:szCs w:val="21"/>
        </w:rPr>
        <w:t xml:space="preserve"> information on the costs to school districts and ESE associated with implementing </w:t>
      </w:r>
      <w:r w:rsidRPr="0096696E">
        <w:rPr>
          <w:rFonts w:ascii="Franklin Gothic Book" w:hAnsi="Franklin Gothic Book"/>
          <w:sz w:val="21"/>
          <w:szCs w:val="21"/>
        </w:rPr>
        <w:t>new</w:t>
      </w:r>
      <w:r>
        <w:rPr>
          <w:rFonts w:ascii="Franklin Gothic Book" w:hAnsi="Franklin Gothic Book"/>
          <w:sz w:val="21"/>
          <w:szCs w:val="21"/>
        </w:rPr>
        <w:t xml:space="preserve"> Chapter 222 requirements.   The approach taken by the study team provides </w:t>
      </w:r>
      <w:r w:rsidRPr="0096696E">
        <w:rPr>
          <w:rFonts w:ascii="Franklin Gothic Book" w:hAnsi="Franklin Gothic Book"/>
          <w:sz w:val="21"/>
          <w:szCs w:val="21"/>
        </w:rPr>
        <w:t>a</w:t>
      </w:r>
      <w:r>
        <w:rPr>
          <w:rFonts w:ascii="Franklin Gothic Book" w:hAnsi="Franklin Gothic Book"/>
          <w:sz w:val="21"/>
          <w:szCs w:val="21"/>
        </w:rPr>
        <w:t xml:space="preserve"> detailed look at the manner in which three districts are currently providing academic services to </w:t>
      </w:r>
      <w:r w:rsidRPr="0096696E">
        <w:rPr>
          <w:rFonts w:ascii="Franklin Gothic Book" w:hAnsi="Franklin Gothic Book"/>
          <w:sz w:val="21"/>
          <w:szCs w:val="21"/>
        </w:rPr>
        <w:t xml:space="preserve">students who have been suspended </w:t>
      </w:r>
      <w:r>
        <w:rPr>
          <w:rFonts w:ascii="Franklin Gothic Book" w:hAnsi="Franklin Gothic Book"/>
          <w:sz w:val="21"/>
          <w:szCs w:val="21"/>
        </w:rPr>
        <w:t xml:space="preserve">or expelled from school, as well as documents the extent to which districts and ESE are developing responses to legislative requirements that take effect on July 1, 2014.  </w:t>
      </w:r>
    </w:p>
    <w:p w:rsidR="00374246" w:rsidRDefault="00374246" w:rsidP="00374246">
      <w:pPr>
        <w:jc w:val="both"/>
        <w:rPr>
          <w:rFonts w:ascii="Franklin Gothic Book" w:hAnsi="Franklin Gothic Book"/>
          <w:sz w:val="21"/>
          <w:szCs w:val="21"/>
        </w:rPr>
      </w:pPr>
    </w:p>
    <w:p w:rsidR="00374246" w:rsidRDefault="00374246" w:rsidP="00374246">
      <w:pPr>
        <w:jc w:val="both"/>
        <w:rPr>
          <w:rFonts w:ascii="Franklin Gothic Book" w:hAnsi="Franklin Gothic Book"/>
          <w:bCs/>
          <w:sz w:val="21"/>
          <w:szCs w:val="21"/>
        </w:rPr>
      </w:pPr>
      <w:r>
        <w:rPr>
          <w:rFonts w:ascii="Franklin Gothic Book" w:hAnsi="Franklin Gothic Book"/>
          <w:sz w:val="21"/>
          <w:szCs w:val="21"/>
        </w:rPr>
        <w:t xml:space="preserve">In </w:t>
      </w:r>
      <w:r>
        <w:rPr>
          <w:rFonts w:ascii="Franklin Gothic Book" w:hAnsi="Franklin Gothic Book"/>
          <w:bCs/>
          <w:sz w:val="21"/>
          <w:szCs w:val="21"/>
        </w:rPr>
        <w:t xml:space="preserve">the three districts selected for the study, there was wide </w:t>
      </w:r>
      <w:r w:rsidRPr="005C47FA">
        <w:rPr>
          <w:rFonts w:ascii="Franklin Gothic Book" w:hAnsi="Franklin Gothic Book"/>
          <w:bCs/>
          <w:sz w:val="21"/>
          <w:szCs w:val="21"/>
        </w:rPr>
        <w:t xml:space="preserve">variation in the </w:t>
      </w:r>
      <w:r>
        <w:rPr>
          <w:rFonts w:ascii="Franklin Gothic Book" w:hAnsi="Franklin Gothic Book"/>
          <w:bCs/>
          <w:sz w:val="21"/>
          <w:szCs w:val="21"/>
        </w:rPr>
        <w:t xml:space="preserve">program options used to </w:t>
      </w:r>
      <w:r w:rsidRPr="005C47FA">
        <w:rPr>
          <w:rFonts w:ascii="Franklin Gothic Book" w:hAnsi="Franklin Gothic Book"/>
          <w:bCs/>
          <w:sz w:val="21"/>
          <w:szCs w:val="21"/>
        </w:rPr>
        <w:t>provide</w:t>
      </w:r>
      <w:r>
        <w:rPr>
          <w:rFonts w:ascii="Franklin Gothic Book" w:hAnsi="Franklin Gothic Book"/>
          <w:bCs/>
          <w:sz w:val="21"/>
          <w:szCs w:val="21"/>
        </w:rPr>
        <w:t xml:space="preserve"> academic services to suspended or expelled students</w:t>
      </w:r>
      <w:r w:rsidRPr="005C47FA">
        <w:rPr>
          <w:rFonts w:ascii="Franklin Gothic Book" w:hAnsi="Franklin Gothic Book"/>
          <w:bCs/>
          <w:sz w:val="21"/>
          <w:szCs w:val="21"/>
        </w:rPr>
        <w:t>.</w:t>
      </w:r>
      <w:r>
        <w:rPr>
          <w:rFonts w:ascii="Franklin Gothic Book" w:hAnsi="Franklin Gothic Book"/>
          <w:bCs/>
          <w:sz w:val="21"/>
          <w:szCs w:val="21"/>
        </w:rPr>
        <w:t xml:space="preserve"> E</w:t>
      </w:r>
      <w:r w:rsidRPr="005C47FA">
        <w:rPr>
          <w:rFonts w:ascii="Franklin Gothic Book" w:hAnsi="Franklin Gothic Book"/>
          <w:bCs/>
          <w:sz w:val="21"/>
          <w:szCs w:val="21"/>
        </w:rPr>
        <w:t xml:space="preserve">ach of the districts in this study adopted a different approach to serving </w:t>
      </w:r>
      <w:r>
        <w:rPr>
          <w:rFonts w:ascii="Franklin Gothic Book" w:hAnsi="Franklin Gothic Book"/>
          <w:bCs/>
          <w:sz w:val="21"/>
          <w:szCs w:val="21"/>
        </w:rPr>
        <w:t>these</w:t>
      </w:r>
      <w:r w:rsidRPr="005C47FA">
        <w:rPr>
          <w:rFonts w:ascii="Franklin Gothic Book" w:hAnsi="Franklin Gothic Book"/>
          <w:bCs/>
          <w:sz w:val="21"/>
          <w:szCs w:val="21"/>
        </w:rPr>
        <w:t xml:space="preserve"> students’ academic needs during the time they </w:t>
      </w:r>
      <w:r>
        <w:rPr>
          <w:rFonts w:ascii="Franklin Gothic Book" w:hAnsi="Franklin Gothic Book"/>
          <w:bCs/>
          <w:sz w:val="21"/>
          <w:szCs w:val="21"/>
        </w:rPr>
        <w:t xml:space="preserve">were out of school. Participating districts </w:t>
      </w:r>
      <w:r w:rsidRPr="00593668">
        <w:rPr>
          <w:rFonts w:ascii="Franklin Gothic Book" w:hAnsi="Franklin Gothic Book"/>
          <w:bCs/>
          <w:sz w:val="21"/>
          <w:szCs w:val="21"/>
        </w:rPr>
        <w:t xml:space="preserve">ranged from </w:t>
      </w:r>
      <w:r>
        <w:rPr>
          <w:rFonts w:ascii="Franklin Gothic Book" w:hAnsi="Franklin Gothic Book"/>
          <w:bCs/>
          <w:sz w:val="21"/>
          <w:szCs w:val="21"/>
        </w:rPr>
        <w:t xml:space="preserve">having already met some of the new administrative requirements of Chapter 222 to </w:t>
      </w:r>
      <w:r w:rsidRPr="00593668">
        <w:rPr>
          <w:rFonts w:ascii="Franklin Gothic Book" w:hAnsi="Franklin Gothic Book"/>
          <w:bCs/>
          <w:sz w:val="21"/>
          <w:szCs w:val="21"/>
        </w:rPr>
        <w:t>not having begun to plan a response</w:t>
      </w:r>
      <w:r>
        <w:rPr>
          <w:rFonts w:ascii="Franklin Gothic Book" w:hAnsi="Franklin Gothic Book"/>
          <w:bCs/>
          <w:sz w:val="21"/>
          <w:szCs w:val="21"/>
        </w:rPr>
        <w:t>.</w:t>
      </w:r>
      <w:r w:rsidRPr="00593668">
        <w:rPr>
          <w:rFonts w:ascii="Franklin Gothic Book" w:hAnsi="Franklin Gothic Book"/>
          <w:bCs/>
          <w:sz w:val="21"/>
          <w:szCs w:val="21"/>
        </w:rPr>
        <w:t xml:space="preserve"> Given this variation, the study team was unable to construct cost estimates for this component of the study.  </w:t>
      </w:r>
    </w:p>
    <w:p w:rsidR="00374246" w:rsidRDefault="00374246" w:rsidP="00374246">
      <w:pPr>
        <w:jc w:val="both"/>
        <w:rPr>
          <w:rFonts w:ascii="Franklin Gothic Book" w:hAnsi="Franklin Gothic Book"/>
          <w:bCs/>
          <w:sz w:val="21"/>
          <w:szCs w:val="21"/>
        </w:rPr>
      </w:pPr>
    </w:p>
    <w:p w:rsidR="00374246" w:rsidRPr="00A26E6A" w:rsidRDefault="00374246" w:rsidP="00374246">
      <w:pPr>
        <w:jc w:val="both"/>
        <w:rPr>
          <w:rFonts w:ascii="Franklin Gothic Book" w:hAnsi="Franklin Gothic Book"/>
          <w:sz w:val="21"/>
          <w:szCs w:val="21"/>
        </w:rPr>
      </w:pPr>
      <w:r>
        <w:rPr>
          <w:rFonts w:ascii="Franklin Gothic Book" w:hAnsi="Franklin Gothic Book"/>
          <w:sz w:val="21"/>
          <w:szCs w:val="21"/>
        </w:rPr>
        <w:t>In addition, the</w:t>
      </w:r>
      <w:r w:rsidRPr="0096696E">
        <w:rPr>
          <w:rFonts w:ascii="Franklin Gothic Book" w:hAnsi="Franklin Gothic Book"/>
          <w:sz w:val="21"/>
          <w:szCs w:val="21"/>
        </w:rPr>
        <w:t xml:space="preserve"> </w:t>
      </w:r>
      <w:r w:rsidRPr="00655C6F">
        <w:rPr>
          <w:rFonts w:ascii="Franklin Gothic Book" w:hAnsi="Franklin Gothic Book"/>
          <w:sz w:val="21"/>
          <w:szCs w:val="21"/>
        </w:rPr>
        <w:t xml:space="preserve">report </w:t>
      </w:r>
      <w:r>
        <w:rPr>
          <w:rFonts w:ascii="Franklin Gothic Book" w:hAnsi="Franklin Gothic Book"/>
          <w:sz w:val="21"/>
          <w:szCs w:val="21"/>
        </w:rPr>
        <w:t>d</w:t>
      </w:r>
      <w:r w:rsidRPr="00655C6F">
        <w:rPr>
          <w:rFonts w:ascii="Franklin Gothic Book" w:hAnsi="Franklin Gothic Book"/>
          <w:sz w:val="21"/>
          <w:szCs w:val="21"/>
        </w:rPr>
        <w:t>escribe</w:t>
      </w:r>
      <w:r>
        <w:rPr>
          <w:rFonts w:ascii="Franklin Gothic Book" w:hAnsi="Franklin Gothic Book"/>
          <w:sz w:val="21"/>
          <w:szCs w:val="21"/>
        </w:rPr>
        <w:t xml:space="preserve">s </w:t>
      </w:r>
      <w:r w:rsidRPr="00655C6F">
        <w:rPr>
          <w:rFonts w:ascii="Franklin Gothic Book" w:hAnsi="Franklin Gothic Book"/>
          <w:sz w:val="21"/>
          <w:szCs w:val="21"/>
        </w:rPr>
        <w:t>ESE response</w:t>
      </w:r>
      <w:r>
        <w:rPr>
          <w:rFonts w:ascii="Franklin Gothic Book" w:hAnsi="Franklin Gothic Book"/>
          <w:sz w:val="21"/>
          <w:szCs w:val="21"/>
        </w:rPr>
        <w:t xml:space="preserve">s to date, and identifies </w:t>
      </w:r>
      <w:r w:rsidRPr="0096696E">
        <w:rPr>
          <w:rFonts w:ascii="Franklin Gothic Book" w:hAnsi="Franklin Gothic Book"/>
          <w:sz w:val="21"/>
          <w:szCs w:val="21"/>
        </w:rPr>
        <w:t>the resources, and corresponding costs</w:t>
      </w:r>
      <w:r>
        <w:rPr>
          <w:rFonts w:ascii="Franklin Gothic Book" w:hAnsi="Franklin Gothic Book"/>
          <w:sz w:val="21"/>
          <w:szCs w:val="21"/>
        </w:rPr>
        <w:t>,</w:t>
      </w:r>
      <w:r w:rsidRPr="0096696E">
        <w:rPr>
          <w:rFonts w:ascii="Franklin Gothic Book" w:hAnsi="Franklin Gothic Book"/>
          <w:sz w:val="21"/>
          <w:szCs w:val="21"/>
        </w:rPr>
        <w:t xml:space="preserve"> associated with implementing </w:t>
      </w:r>
      <w:r>
        <w:rPr>
          <w:rFonts w:ascii="Franklin Gothic Book" w:hAnsi="Franklin Gothic Book"/>
          <w:sz w:val="21"/>
          <w:szCs w:val="21"/>
        </w:rPr>
        <w:t xml:space="preserve">Chapter 222 requirements at the state-level. </w:t>
      </w:r>
      <w:r w:rsidRPr="00593668">
        <w:rPr>
          <w:rFonts w:ascii="Franklin Gothic Book" w:hAnsi="Franklin Gothic Book"/>
          <w:bCs/>
          <w:sz w:val="21"/>
          <w:szCs w:val="21"/>
        </w:rPr>
        <w:t xml:space="preserve">Interviews with ESE staff indicate that </w:t>
      </w:r>
      <w:r>
        <w:rPr>
          <w:rFonts w:ascii="Franklin Gothic Book" w:hAnsi="Franklin Gothic Book"/>
          <w:bCs/>
          <w:sz w:val="21"/>
          <w:szCs w:val="21"/>
        </w:rPr>
        <w:t>D</w:t>
      </w:r>
      <w:r w:rsidRPr="00593668">
        <w:rPr>
          <w:rFonts w:ascii="Franklin Gothic Book" w:hAnsi="Franklin Gothic Book"/>
          <w:bCs/>
          <w:sz w:val="21"/>
          <w:szCs w:val="21"/>
        </w:rPr>
        <w:t xml:space="preserve">epartment has made substantial progress towards implementation of the new requirements </w:t>
      </w:r>
      <w:r>
        <w:rPr>
          <w:rFonts w:ascii="Franklin Gothic Book" w:hAnsi="Franklin Gothic Book"/>
          <w:bCs/>
          <w:sz w:val="21"/>
          <w:szCs w:val="21"/>
        </w:rPr>
        <w:t>of the Law.</w:t>
      </w:r>
    </w:p>
    <w:p w:rsidR="00374246" w:rsidRDefault="00374246" w:rsidP="00374246">
      <w:pPr>
        <w:spacing w:after="200"/>
        <w:rPr>
          <w:rFonts w:ascii="Franklin Gothic Book" w:hAnsi="Franklin Gothic Book"/>
          <w:sz w:val="21"/>
          <w:szCs w:val="21"/>
        </w:rPr>
      </w:pPr>
    </w:p>
    <w:p w:rsidR="00374246" w:rsidRDefault="00374246" w:rsidP="00374246">
      <w:pPr>
        <w:spacing w:after="200"/>
        <w:rPr>
          <w:rFonts w:ascii="Calisto MT" w:hAnsi="Calisto MT"/>
          <w:b/>
          <w:color w:val="009900"/>
        </w:rPr>
      </w:pPr>
      <w:r>
        <w:rPr>
          <w:rFonts w:ascii="Calisto MT" w:hAnsi="Calisto MT"/>
          <w:b/>
          <w:color w:val="009900"/>
        </w:rPr>
        <w:br w:type="page"/>
      </w:r>
    </w:p>
    <w:p w:rsidR="00374246" w:rsidRPr="0055418A" w:rsidRDefault="00374246" w:rsidP="00374246">
      <w:pPr>
        <w:spacing w:after="60"/>
        <w:rPr>
          <w:rFonts w:ascii="Franklin Gothic Book" w:hAnsi="Franklin Gothic Book"/>
          <w:color w:val="008000"/>
          <w:sz w:val="26"/>
          <w:szCs w:val="26"/>
        </w:rPr>
      </w:pPr>
      <w:r w:rsidRPr="0055418A">
        <w:rPr>
          <w:rFonts w:ascii="Calisto MT" w:hAnsi="Calisto MT"/>
          <w:b/>
          <w:color w:val="008000"/>
          <w:sz w:val="26"/>
          <w:szCs w:val="26"/>
        </w:rPr>
        <w:lastRenderedPageBreak/>
        <w:t xml:space="preserve">Appendix A: Key Resources Associated with Academic Programs for Suspended Students </w:t>
      </w:r>
    </w:p>
    <w:p w:rsidR="00374246" w:rsidRDefault="00374246" w:rsidP="00374246">
      <w:pPr>
        <w:spacing w:after="60"/>
        <w:jc w:val="center"/>
        <w:rPr>
          <w:rFonts w:ascii="Franklin Gothic Book" w:eastAsia="MS Mincho" w:hAnsi="Franklin Gothic Book"/>
          <w:i/>
          <w:sz w:val="21"/>
          <w:szCs w:val="21"/>
          <w:lang w:eastAsia="ja-JP"/>
        </w:rPr>
      </w:pPr>
    </w:p>
    <w:tbl>
      <w:tblPr>
        <w:tblStyle w:val="TableGrid1"/>
        <w:tblW w:w="10739" w:type="dxa"/>
        <w:tblInd w:w="-76" w:type="dxa"/>
        <w:tblBorders>
          <w:insideH w:val="single" w:sz="4" w:space="0" w:color="7F7F7F"/>
          <w:insideV w:val="single" w:sz="4" w:space="0" w:color="7F7F7F"/>
        </w:tblBorders>
        <w:tblLayout w:type="fixed"/>
        <w:tblLook w:val="04A0"/>
      </w:tblPr>
      <w:tblGrid>
        <w:gridCol w:w="1170"/>
        <w:gridCol w:w="3189"/>
        <w:gridCol w:w="3190"/>
        <w:gridCol w:w="3190"/>
      </w:tblGrid>
      <w:tr w:rsidR="00374246" w:rsidRPr="00DD5414" w:rsidTr="00262D28">
        <w:trPr>
          <w:cantSplit/>
          <w:tblHeader/>
        </w:trPr>
        <w:tc>
          <w:tcPr>
            <w:tcW w:w="117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tabs>
                <w:tab w:val="left" w:pos="270"/>
              </w:tabs>
              <w:rPr>
                <w:rFonts w:ascii="Calisto MT" w:hAnsi="Calisto MT"/>
                <w:b/>
                <w:i/>
                <w:color w:val="FFFFFF"/>
                <w:sz w:val="20"/>
                <w:szCs w:val="20"/>
              </w:rPr>
            </w:pPr>
          </w:p>
        </w:tc>
        <w:tc>
          <w:tcPr>
            <w:tcW w:w="3189"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eastAsia="Cambria" w:hAnsi="Calisto MT" w:cs="Arial"/>
                <w:b/>
                <w:i/>
                <w:color w:val="FFFFFF"/>
                <w:sz w:val="19"/>
                <w:szCs w:val="19"/>
              </w:rPr>
            </w:pPr>
            <w:r w:rsidRPr="00DD5414">
              <w:rPr>
                <w:rFonts w:ascii="Calisto MT" w:eastAsia="Cambria" w:hAnsi="Calisto MT" w:cs="Arial"/>
                <w:b/>
                <w:i/>
                <w:color w:val="FFFFFF"/>
                <w:sz w:val="19"/>
                <w:szCs w:val="19"/>
              </w:rPr>
              <w:t>Drury High School Online Learning Lab</w:t>
            </w:r>
          </w:p>
          <w:p w:rsidR="00374246" w:rsidRPr="00DD5414" w:rsidRDefault="00374246" w:rsidP="00262D28">
            <w:pPr>
              <w:jc w:val="center"/>
              <w:rPr>
                <w:rFonts w:ascii="Calisto MT" w:hAnsi="Calisto MT"/>
                <w:b/>
                <w:i/>
                <w:color w:val="FFFFFF"/>
                <w:sz w:val="19"/>
                <w:szCs w:val="19"/>
              </w:rPr>
            </w:pPr>
            <w:r w:rsidRPr="00DD5414">
              <w:rPr>
                <w:rFonts w:ascii="Calisto MT" w:eastAsia="Cambria" w:hAnsi="Calisto MT" w:cs="Arial"/>
                <w:b/>
                <w:i/>
                <w:color w:val="FFFFFF"/>
                <w:sz w:val="19"/>
                <w:szCs w:val="19"/>
              </w:rPr>
              <w:t>(North Adams)</w:t>
            </w:r>
          </w:p>
        </w:tc>
        <w:tc>
          <w:tcPr>
            <w:tcW w:w="319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hAnsi="Calisto MT"/>
                <w:b/>
                <w:i/>
                <w:color w:val="FFFFFF"/>
                <w:sz w:val="19"/>
                <w:szCs w:val="19"/>
              </w:rPr>
            </w:pPr>
            <w:r w:rsidRPr="00DD5414">
              <w:rPr>
                <w:rFonts w:ascii="Calisto MT" w:hAnsi="Calisto MT"/>
                <w:b/>
                <w:i/>
                <w:color w:val="FFFFFF"/>
                <w:sz w:val="19"/>
                <w:szCs w:val="19"/>
              </w:rPr>
              <w:t>3-to 5 Program</w:t>
            </w:r>
          </w:p>
          <w:p w:rsidR="00374246" w:rsidRPr="00DD5414" w:rsidRDefault="00374246" w:rsidP="00262D28">
            <w:pPr>
              <w:jc w:val="center"/>
              <w:rPr>
                <w:rFonts w:ascii="Calisto MT" w:hAnsi="Calisto MT"/>
                <w:b/>
                <w:i/>
                <w:color w:val="FFFFFF"/>
                <w:sz w:val="19"/>
                <w:szCs w:val="19"/>
              </w:rPr>
            </w:pPr>
            <w:r w:rsidRPr="00DD5414">
              <w:rPr>
                <w:rFonts w:ascii="Calisto MT" w:hAnsi="Calisto MT"/>
                <w:b/>
                <w:i/>
                <w:color w:val="FFFFFF"/>
                <w:sz w:val="19"/>
                <w:szCs w:val="19"/>
              </w:rPr>
              <w:t>(Fall River)</w:t>
            </w:r>
          </w:p>
        </w:tc>
        <w:tc>
          <w:tcPr>
            <w:tcW w:w="319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eastAsia="Cambria" w:hAnsi="Calisto MT" w:cs="Arial"/>
                <w:b/>
                <w:i/>
                <w:color w:val="FFFFFF"/>
                <w:sz w:val="19"/>
                <w:szCs w:val="19"/>
              </w:rPr>
            </w:pPr>
            <w:r w:rsidRPr="00DD5414">
              <w:rPr>
                <w:rFonts w:ascii="Calisto MT" w:eastAsia="Cambria" w:hAnsi="Calisto MT" w:cs="Arial"/>
                <w:b/>
                <w:i/>
                <w:color w:val="FFFFFF"/>
                <w:sz w:val="19"/>
                <w:szCs w:val="19"/>
              </w:rPr>
              <w:t>Interim Alternative Education Setting (Springfield)</w:t>
            </w:r>
          </w:p>
        </w:tc>
      </w:tr>
      <w:tr w:rsidR="00374246" w:rsidRPr="00DD5414" w:rsidTr="00262D28">
        <w:trPr>
          <w:cantSplit/>
        </w:trPr>
        <w:tc>
          <w:tcPr>
            <w:tcW w:w="10739" w:type="dxa"/>
            <w:gridSpan w:val="4"/>
            <w:tcBorders>
              <w:top w:val="single" w:sz="4" w:space="0" w:color="auto"/>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hAnsi="Franklin Gothic Demi"/>
                <w:sz w:val="19"/>
                <w:szCs w:val="19"/>
              </w:rPr>
              <w:t>Program Oversight</w:t>
            </w:r>
          </w:p>
        </w:tc>
      </w:tr>
      <w:tr w:rsidR="00374246" w:rsidRPr="00DD5414" w:rsidTr="00262D28">
        <w:trPr>
          <w:cantSplit/>
        </w:trPr>
        <w:tc>
          <w:tcPr>
            <w:tcW w:w="1170" w:type="dxa"/>
            <w:tcBorders>
              <w:bottom w:val="single" w:sz="4" w:space="0" w:color="7F7F7F"/>
            </w:tcBorders>
            <w:tcMar>
              <w:left w:w="14" w:type="dxa"/>
              <w:right w:w="14" w:type="dxa"/>
            </w:tcMar>
          </w:tcPr>
          <w:p w:rsidR="00374246" w:rsidRPr="00DD5414" w:rsidRDefault="00374246" w:rsidP="00262D28">
            <w:pPr>
              <w:tabs>
                <w:tab w:val="left" w:pos="270"/>
              </w:tabs>
              <w:rPr>
                <w:rFonts w:ascii="Franklin Gothic Medium" w:hAnsi="Franklin Gothic Medium"/>
                <w:sz w:val="18"/>
                <w:szCs w:val="18"/>
              </w:rPr>
            </w:pPr>
            <w:r w:rsidRPr="00DD5414">
              <w:rPr>
                <w:rFonts w:ascii="Franklin Gothic Medium" w:hAnsi="Franklin Gothic Medium"/>
                <w:sz w:val="18"/>
                <w:szCs w:val="18"/>
              </w:rPr>
              <w:t>Program Oversight</w:t>
            </w:r>
          </w:p>
        </w:tc>
        <w:tc>
          <w:tcPr>
            <w:tcW w:w="3189" w:type="dxa"/>
            <w:tcBorders>
              <w:bottom w:val="single" w:sz="4" w:space="0" w:color="7F7F7F"/>
            </w:tcBorders>
            <w:tcMar>
              <w:left w:w="14" w:type="dxa"/>
              <w:right w:w="14" w:type="dxa"/>
            </w:tcMar>
          </w:tcPr>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The Learning Lab’s FT general education teacher spends approximately 25% of her time coordinating student learning activities at the online learning center.</w:t>
            </w:r>
          </w:p>
        </w:tc>
        <w:tc>
          <w:tcPr>
            <w:tcW w:w="3190" w:type="dxa"/>
            <w:tcBorders>
              <w:bottom w:val="single" w:sz="4" w:space="0" w:color="7F7F7F"/>
            </w:tcBorders>
            <w:tcMar>
              <w:left w:w="14" w:type="dxa"/>
              <w:right w:w="14" w:type="dxa"/>
            </w:tcMar>
          </w:tcPr>
          <w:p w:rsidR="00374246" w:rsidRPr="00DD5414" w:rsidRDefault="00374246" w:rsidP="00374246">
            <w:pPr>
              <w:numPr>
                <w:ilvl w:val="0"/>
                <w:numId w:val="19"/>
              </w:numPr>
              <w:rPr>
                <w:rFonts w:ascii="Franklin Gothic Book" w:eastAsia="Times New Roman" w:hAnsi="Franklin Gothic Book"/>
                <w:sz w:val="18"/>
                <w:szCs w:val="18"/>
              </w:rPr>
            </w:pPr>
            <w:r w:rsidRPr="00DD5414">
              <w:rPr>
                <w:rFonts w:ascii="Franklin Gothic Book" w:eastAsia="Times New Roman" w:hAnsi="Franklin Gothic Book"/>
                <w:sz w:val="18"/>
                <w:szCs w:val="18"/>
              </w:rPr>
              <w:t xml:space="preserve">A part-time Program Coordinator (10 hours per week) oversees the program. Coordinator is paid a $30/hour per diem. </w:t>
            </w:r>
          </w:p>
          <w:p w:rsidR="00374246" w:rsidRPr="00DD5414" w:rsidRDefault="00374246" w:rsidP="00374246">
            <w:pPr>
              <w:numPr>
                <w:ilvl w:val="0"/>
                <w:numId w:val="19"/>
              </w:numPr>
              <w:rPr>
                <w:rFonts w:ascii="Franklin Gothic Book" w:eastAsia="Times New Roman" w:hAnsi="Franklin Gothic Book"/>
                <w:sz w:val="18"/>
                <w:szCs w:val="18"/>
              </w:rPr>
            </w:pPr>
            <w:r w:rsidRPr="00DD5414">
              <w:rPr>
                <w:rFonts w:ascii="Franklin Gothic Book" w:eastAsia="Times New Roman" w:hAnsi="Franklin Gothic Book"/>
                <w:sz w:val="18"/>
                <w:szCs w:val="18"/>
              </w:rPr>
              <w:t>Currently, the position is staffed the by the high school’s Special Education Department Chair.</w:t>
            </w:r>
          </w:p>
        </w:tc>
        <w:tc>
          <w:tcPr>
            <w:tcW w:w="3190" w:type="dxa"/>
            <w:tcBorders>
              <w:bottom w:val="single" w:sz="4" w:space="0" w:color="7F7F7F"/>
            </w:tcBorders>
            <w:tcMar>
              <w:left w:w="14" w:type="dxa"/>
              <w:right w:w="14" w:type="dxa"/>
            </w:tcMar>
          </w:tcPr>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Program is coordinated and supervised by a 0.5 FTE Assistant Principal.</w:t>
            </w:r>
          </w:p>
        </w:tc>
      </w:tr>
      <w:tr w:rsidR="00374246" w:rsidRPr="00DD5414" w:rsidTr="00262D28">
        <w:trPr>
          <w:cantSplit/>
        </w:trPr>
        <w:tc>
          <w:tcPr>
            <w:tcW w:w="1170" w:type="dxa"/>
            <w:tcBorders>
              <w:top w:val="single" w:sz="4" w:space="0" w:color="7F7F7F"/>
              <w:bottom w:val="single" w:sz="4" w:space="0" w:color="auto"/>
            </w:tcBorders>
            <w:tcMar>
              <w:left w:w="14" w:type="dxa"/>
              <w:right w:w="14" w:type="dxa"/>
            </w:tcMar>
          </w:tcPr>
          <w:p w:rsidR="00374246" w:rsidRPr="00DD5414" w:rsidRDefault="00374246" w:rsidP="00262D28">
            <w:pPr>
              <w:tabs>
                <w:tab w:val="left" w:pos="270"/>
              </w:tabs>
              <w:rPr>
                <w:rFonts w:ascii="Franklin Gothic Medium" w:hAnsi="Franklin Gothic Medium"/>
                <w:sz w:val="18"/>
                <w:szCs w:val="18"/>
              </w:rPr>
            </w:pPr>
            <w:r w:rsidRPr="00DD5414">
              <w:rPr>
                <w:rFonts w:ascii="Franklin Gothic Medium" w:hAnsi="Franklin Gothic Medium"/>
                <w:sz w:val="18"/>
                <w:szCs w:val="18"/>
              </w:rPr>
              <w:t>Student Intake &amp; Initial Service Coordination</w:t>
            </w:r>
          </w:p>
        </w:tc>
        <w:tc>
          <w:tcPr>
            <w:tcW w:w="3189" w:type="dxa"/>
            <w:tcBorders>
              <w:top w:val="single" w:sz="4" w:space="0" w:color="7F7F7F"/>
              <w:bottom w:val="single" w:sz="4" w:space="0" w:color="auto"/>
            </w:tcBorders>
            <w:shd w:val="clear" w:color="auto" w:fill="auto"/>
            <w:tcMar>
              <w:left w:w="14" w:type="dxa"/>
              <w:right w:w="14" w:type="dxa"/>
            </w:tcMar>
          </w:tcPr>
          <w:p w:rsidR="00374246" w:rsidRPr="00DD5414" w:rsidRDefault="00374246" w:rsidP="00374246">
            <w:pPr>
              <w:numPr>
                <w:ilvl w:val="0"/>
                <w:numId w:val="19"/>
              </w:numPr>
              <w:rPr>
                <w:rFonts w:ascii="Franklin Gothic Book" w:hAnsi="Franklin Gothic Book"/>
                <w:sz w:val="18"/>
                <w:szCs w:val="18"/>
              </w:rPr>
            </w:pPr>
            <w:r>
              <w:rPr>
                <w:rFonts w:ascii="Franklin Gothic Book" w:hAnsi="Franklin Gothic Book"/>
                <w:sz w:val="18"/>
                <w:szCs w:val="18"/>
              </w:rPr>
              <w:t>None.</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Key administrative and instructional personnel coordinate a student’s transition to the program and set up required academic services.</w:t>
            </w:r>
          </w:p>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 xml:space="preserve">For the purpose of developing cost estimates it was that the high school principal, the District’s Executive Director of Special Education &amp; Student Services, high school guidance counselor, and the program’s coordinator each spends on average of 30 minute per student on initial intake activities. </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Key administrative and instructional personnel coordinate a student’s transition to the program and set up required academic services.</w:t>
            </w:r>
          </w:p>
          <w:p w:rsidR="00374246" w:rsidRPr="00DD5414" w:rsidRDefault="00374246" w:rsidP="00374246">
            <w:pPr>
              <w:numPr>
                <w:ilvl w:val="0"/>
                <w:numId w:val="19"/>
              </w:numPr>
              <w:rPr>
                <w:rFonts w:ascii="Franklin Gothic Book" w:hAnsi="Franklin Gothic Book"/>
                <w:sz w:val="18"/>
                <w:szCs w:val="18"/>
              </w:rPr>
            </w:pPr>
            <w:r w:rsidRPr="00DD5414">
              <w:rPr>
                <w:rFonts w:ascii="Franklin Gothic Book" w:hAnsi="Franklin Gothic Book"/>
                <w:sz w:val="18"/>
                <w:szCs w:val="18"/>
              </w:rPr>
              <w:t xml:space="preserve">For the purpose of developing cost estimates it was assumed that the high school principal spends approximately 30 minutes preparing paperwork per referral. The program’s Assistant Principal and Adjustment Counselor </w:t>
            </w:r>
            <w:proofErr w:type="gramStart"/>
            <w:r w:rsidRPr="00DD5414">
              <w:rPr>
                <w:rFonts w:ascii="Franklin Gothic Book" w:hAnsi="Franklin Gothic Book"/>
                <w:sz w:val="18"/>
                <w:szCs w:val="18"/>
              </w:rPr>
              <w:t>spends</w:t>
            </w:r>
            <w:proofErr w:type="gramEnd"/>
            <w:r w:rsidRPr="00DD5414">
              <w:rPr>
                <w:rFonts w:ascii="Franklin Gothic Book" w:hAnsi="Franklin Gothic Book"/>
                <w:sz w:val="18"/>
                <w:szCs w:val="18"/>
              </w:rPr>
              <w:t xml:space="preserve"> on average of one hour per student on initial intake activities. </w:t>
            </w:r>
          </w:p>
        </w:tc>
      </w:tr>
      <w:tr w:rsidR="00374246" w:rsidRPr="00DD5414" w:rsidTr="00262D28">
        <w:trPr>
          <w:cantSplit/>
        </w:trPr>
        <w:tc>
          <w:tcPr>
            <w:tcW w:w="10739" w:type="dxa"/>
            <w:gridSpan w:val="4"/>
            <w:tcBorders>
              <w:top w:val="single" w:sz="4" w:space="0" w:color="auto"/>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eastAsia="Times New Roman" w:hAnsi="Franklin Gothic Demi"/>
                <w:bCs/>
                <w:color w:val="000000"/>
                <w:sz w:val="19"/>
                <w:szCs w:val="19"/>
              </w:rPr>
              <w:t>Academic Services</w:t>
            </w:r>
          </w:p>
        </w:tc>
      </w:tr>
      <w:tr w:rsidR="00374246" w:rsidRPr="00DD5414" w:rsidTr="00262D28">
        <w:trPr>
          <w:cantSplit/>
        </w:trPr>
        <w:tc>
          <w:tcPr>
            <w:tcW w:w="1170" w:type="dxa"/>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Small Group Tutoring</w:t>
            </w:r>
          </w:p>
        </w:tc>
        <w:tc>
          <w:tcPr>
            <w:tcW w:w="3189" w:type="dxa"/>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None</w:t>
            </w:r>
          </w:p>
          <w:p w:rsidR="00374246" w:rsidRPr="00DD5414" w:rsidRDefault="00374246" w:rsidP="00262D28">
            <w:pPr>
              <w:rPr>
                <w:rFonts w:ascii="Franklin Gothic Book" w:hAnsi="Franklin Gothic Book"/>
                <w:sz w:val="18"/>
                <w:szCs w:val="18"/>
              </w:rPr>
            </w:pPr>
          </w:p>
          <w:p w:rsidR="00374246" w:rsidRPr="00DD5414" w:rsidRDefault="00374246" w:rsidP="00262D28">
            <w:pPr>
              <w:rPr>
                <w:rFonts w:ascii="Franklin Gothic Book" w:hAnsi="Franklin Gothic Book"/>
                <w:sz w:val="18"/>
                <w:szCs w:val="18"/>
              </w:rPr>
            </w:pPr>
          </w:p>
        </w:tc>
        <w:tc>
          <w:tcPr>
            <w:tcW w:w="3190" w:type="dxa"/>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 xml:space="preserve">Students receive tutoring in small groups on core academic subject coursework. Typically, there are no more than five students per group, and groups may include both special and general education students who have been excluded from school, as well as other students who are unable to attend school for medical and other reasons. </w:t>
            </w:r>
          </w:p>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 xml:space="preserve">Tutoring is available 4 days per week (M-Thurs) for 2 hours per day. Typically, there are no more than 30 students onsite per day and, on average, six </w:t>
            </w:r>
            <w:r>
              <w:rPr>
                <w:rFonts w:ascii="Franklin Gothic Book" w:hAnsi="Franklin Gothic Book"/>
                <w:sz w:val="18"/>
                <w:szCs w:val="18"/>
              </w:rPr>
              <w:t>licensed</w:t>
            </w:r>
            <w:r w:rsidRPr="00DD5414">
              <w:rPr>
                <w:rFonts w:ascii="Franklin Gothic Book" w:hAnsi="Franklin Gothic Book"/>
                <w:sz w:val="18"/>
                <w:szCs w:val="18"/>
              </w:rPr>
              <w:t xml:space="preserve"> teachers lead group tutoring sessions each day. Teachers are paid an hourly per diem of $30/hour. </w:t>
            </w:r>
          </w:p>
        </w:tc>
        <w:tc>
          <w:tcPr>
            <w:tcW w:w="3190" w:type="dxa"/>
            <w:shd w:val="clear" w:color="auto" w:fill="auto"/>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Pr>
                <w:rFonts w:ascii="Franklin Gothic Book" w:hAnsi="Franklin Gothic Book"/>
                <w:sz w:val="18"/>
                <w:szCs w:val="18"/>
              </w:rPr>
              <w:t>None.</w:t>
            </w:r>
          </w:p>
        </w:tc>
      </w:tr>
      <w:tr w:rsidR="00374246" w:rsidRPr="00DD5414" w:rsidTr="00262D28">
        <w:trPr>
          <w:cantSplit/>
        </w:trPr>
        <w:tc>
          <w:tcPr>
            <w:tcW w:w="1170" w:type="dxa"/>
            <w:tcBorders>
              <w:bottom w:val="single" w:sz="4" w:space="0" w:color="7F7F7F"/>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Instructional Oversight &amp; Assistance</w:t>
            </w:r>
          </w:p>
        </w:tc>
        <w:tc>
          <w:tcPr>
            <w:tcW w:w="3189" w:type="dxa"/>
            <w:tcBorders>
              <w:bottom w:val="single" w:sz="4" w:space="0" w:color="7F7F7F"/>
            </w:tcBorders>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None</w:t>
            </w:r>
            <w:r>
              <w:rPr>
                <w:rFonts w:ascii="Franklin Gothic Book" w:hAnsi="Franklin Gothic Book"/>
                <w:sz w:val="18"/>
                <w:szCs w:val="18"/>
              </w:rPr>
              <w:t>.</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N</w:t>
            </w:r>
            <w:r>
              <w:rPr>
                <w:rFonts w:ascii="Franklin Gothic Book" w:hAnsi="Franklin Gothic Book"/>
                <w:sz w:val="18"/>
                <w:szCs w:val="18"/>
              </w:rPr>
              <w:t>one.</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 xml:space="preserve">2 FTE </w:t>
            </w:r>
            <w:r>
              <w:rPr>
                <w:rFonts w:ascii="Franklin Gothic Book" w:hAnsi="Franklin Gothic Book"/>
                <w:sz w:val="18"/>
                <w:szCs w:val="18"/>
              </w:rPr>
              <w:t>licensed</w:t>
            </w:r>
            <w:r w:rsidRPr="00DD5414">
              <w:rPr>
                <w:rFonts w:ascii="Franklin Gothic Book" w:hAnsi="Franklin Gothic Book"/>
                <w:sz w:val="18"/>
                <w:szCs w:val="18"/>
              </w:rPr>
              <w:t xml:space="preserve"> general education teachers and 2 FTE special education teachers provide assigned students with instructional support and assistance.</w:t>
            </w:r>
          </w:p>
        </w:tc>
      </w:tr>
      <w:tr w:rsidR="00374246" w:rsidRPr="00DD5414" w:rsidTr="00262D28">
        <w:trPr>
          <w:cantSplit/>
        </w:trPr>
        <w:tc>
          <w:tcPr>
            <w:tcW w:w="1170" w:type="dxa"/>
            <w:tcBorders>
              <w:top w:val="single" w:sz="4" w:space="0" w:color="7F7F7F"/>
              <w:bottom w:val="single" w:sz="4" w:space="0" w:color="auto"/>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 xml:space="preserve">Online Credit Recovery &amp; Instructional Support </w:t>
            </w:r>
          </w:p>
        </w:tc>
        <w:tc>
          <w:tcPr>
            <w:tcW w:w="3189"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 xml:space="preserve">1 FTE </w:t>
            </w:r>
            <w:r>
              <w:rPr>
                <w:rFonts w:ascii="Franklin Gothic Book" w:hAnsi="Franklin Gothic Book"/>
                <w:sz w:val="18"/>
                <w:szCs w:val="18"/>
              </w:rPr>
              <w:t>licensed</w:t>
            </w:r>
            <w:r w:rsidRPr="00DD5414">
              <w:rPr>
                <w:rFonts w:ascii="Franklin Gothic Book" w:hAnsi="Franklin Gothic Book"/>
                <w:sz w:val="18"/>
                <w:szCs w:val="18"/>
              </w:rPr>
              <w:t xml:space="preserve"> general education teacher and </w:t>
            </w:r>
            <w:proofErr w:type="gramStart"/>
            <w:r w:rsidRPr="00DD5414">
              <w:rPr>
                <w:rFonts w:ascii="Franklin Gothic Book" w:hAnsi="Franklin Gothic Book"/>
                <w:sz w:val="18"/>
                <w:szCs w:val="18"/>
              </w:rPr>
              <w:t>.33 FTE paraprofessional</w:t>
            </w:r>
            <w:proofErr w:type="gramEnd"/>
            <w:r w:rsidRPr="00DD5414">
              <w:rPr>
                <w:rFonts w:ascii="Franklin Gothic Book" w:hAnsi="Franklin Gothic Book"/>
                <w:sz w:val="18"/>
                <w:szCs w:val="18"/>
              </w:rPr>
              <w:t xml:space="preserve"> supervise and assist students who work in the online learning lab. </w:t>
            </w:r>
          </w:p>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The District currently holds 10 PLATO Courseware concurrent seat licenses for its “Secondary Learning Library.” This Library is comprised of full courses and content titles that supplement/overlap with face-to-face instruction. The cost per license is $400/year.</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sidRPr="00DD5414">
              <w:rPr>
                <w:rFonts w:ascii="Franklin Gothic Book" w:hAnsi="Franklin Gothic Book"/>
                <w:sz w:val="18"/>
                <w:szCs w:val="18"/>
              </w:rPr>
              <w:t>N</w:t>
            </w:r>
            <w:r>
              <w:rPr>
                <w:rFonts w:ascii="Franklin Gothic Book" w:hAnsi="Franklin Gothic Book"/>
                <w:sz w:val="18"/>
                <w:szCs w:val="18"/>
              </w:rPr>
              <w:t>/A</w:t>
            </w:r>
          </w:p>
        </w:tc>
        <w:tc>
          <w:tcPr>
            <w:tcW w:w="3190" w:type="dxa"/>
            <w:tcBorders>
              <w:top w:val="single" w:sz="4" w:space="0" w:color="7F7F7F"/>
              <w:bottom w:val="single" w:sz="4" w:space="0" w:color="auto"/>
            </w:tcBorders>
            <w:shd w:val="clear" w:color="auto" w:fill="auto"/>
            <w:tcMar>
              <w:left w:w="14" w:type="dxa"/>
              <w:right w:w="14" w:type="dxa"/>
            </w:tcMar>
          </w:tcPr>
          <w:p w:rsidR="00374246" w:rsidRPr="00DD5414" w:rsidRDefault="00374246" w:rsidP="00374246">
            <w:pPr>
              <w:numPr>
                <w:ilvl w:val="0"/>
                <w:numId w:val="20"/>
              </w:numPr>
              <w:rPr>
                <w:rFonts w:ascii="Franklin Gothic Book" w:hAnsi="Franklin Gothic Book"/>
                <w:sz w:val="18"/>
                <w:szCs w:val="18"/>
              </w:rPr>
            </w:pPr>
            <w:r>
              <w:rPr>
                <w:rFonts w:ascii="Franklin Gothic Book" w:hAnsi="Franklin Gothic Book"/>
                <w:sz w:val="18"/>
                <w:szCs w:val="18"/>
              </w:rPr>
              <w:t>N/A</w:t>
            </w:r>
          </w:p>
        </w:tc>
      </w:tr>
    </w:tbl>
    <w:p w:rsidR="00374246" w:rsidRDefault="00374246" w:rsidP="00374246">
      <w:r>
        <w:br w:type="page"/>
      </w:r>
    </w:p>
    <w:tbl>
      <w:tblPr>
        <w:tblStyle w:val="TableGrid1"/>
        <w:tblW w:w="10739" w:type="dxa"/>
        <w:tblInd w:w="-76" w:type="dxa"/>
        <w:tblBorders>
          <w:insideH w:val="single" w:sz="4" w:space="0" w:color="7F7F7F"/>
          <w:insideV w:val="single" w:sz="4" w:space="0" w:color="7F7F7F"/>
        </w:tblBorders>
        <w:tblLayout w:type="fixed"/>
        <w:tblLook w:val="04A0"/>
      </w:tblPr>
      <w:tblGrid>
        <w:gridCol w:w="1170"/>
        <w:gridCol w:w="3189"/>
        <w:gridCol w:w="3190"/>
        <w:gridCol w:w="3190"/>
      </w:tblGrid>
      <w:tr w:rsidR="00374246" w:rsidRPr="00DD5414" w:rsidTr="00262D28">
        <w:trPr>
          <w:cantSplit/>
          <w:tblHeader/>
        </w:trPr>
        <w:tc>
          <w:tcPr>
            <w:tcW w:w="117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tabs>
                <w:tab w:val="left" w:pos="270"/>
              </w:tabs>
              <w:rPr>
                <w:rFonts w:ascii="Calisto MT" w:hAnsi="Calisto MT"/>
                <w:b/>
                <w:i/>
                <w:color w:val="FFFFFF"/>
                <w:sz w:val="20"/>
                <w:szCs w:val="20"/>
              </w:rPr>
            </w:pPr>
          </w:p>
        </w:tc>
        <w:tc>
          <w:tcPr>
            <w:tcW w:w="3189"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eastAsia="Cambria" w:hAnsi="Calisto MT" w:cs="Arial"/>
                <w:b/>
                <w:i/>
                <w:color w:val="FFFFFF"/>
                <w:sz w:val="19"/>
                <w:szCs w:val="19"/>
              </w:rPr>
            </w:pPr>
            <w:r w:rsidRPr="00DD5414">
              <w:rPr>
                <w:rFonts w:ascii="Calisto MT" w:eastAsia="Cambria" w:hAnsi="Calisto MT" w:cs="Arial"/>
                <w:b/>
                <w:i/>
                <w:color w:val="FFFFFF"/>
                <w:sz w:val="19"/>
                <w:szCs w:val="19"/>
              </w:rPr>
              <w:t>Drury High School Online Learning Lab</w:t>
            </w:r>
          </w:p>
          <w:p w:rsidR="00374246" w:rsidRPr="00DD5414" w:rsidRDefault="00374246" w:rsidP="00262D28">
            <w:pPr>
              <w:jc w:val="center"/>
              <w:rPr>
                <w:rFonts w:ascii="Calisto MT" w:hAnsi="Calisto MT"/>
                <w:b/>
                <w:i/>
                <w:color w:val="FFFFFF"/>
                <w:sz w:val="19"/>
                <w:szCs w:val="19"/>
              </w:rPr>
            </w:pPr>
            <w:r w:rsidRPr="00DD5414">
              <w:rPr>
                <w:rFonts w:ascii="Calisto MT" w:eastAsia="Cambria" w:hAnsi="Calisto MT" w:cs="Arial"/>
                <w:b/>
                <w:i/>
                <w:color w:val="FFFFFF"/>
                <w:sz w:val="19"/>
                <w:szCs w:val="19"/>
              </w:rPr>
              <w:t>(North Adams)</w:t>
            </w:r>
          </w:p>
        </w:tc>
        <w:tc>
          <w:tcPr>
            <w:tcW w:w="319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hAnsi="Calisto MT"/>
                <w:b/>
                <w:i/>
                <w:color w:val="FFFFFF"/>
                <w:sz w:val="19"/>
                <w:szCs w:val="19"/>
              </w:rPr>
            </w:pPr>
            <w:r w:rsidRPr="00DD5414">
              <w:rPr>
                <w:rFonts w:ascii="Calisto MT" w:hAnsi="Calisto MT"/>
                <w:b/>
                <w:i/>
                <w:color w:val="FFFFFF"/>
                <w:sz w:val="19"/>
                <w:szCs w:val="19"/>
              </w:rPr>
              <w:t>3-to 5 Program</w:t>
            </w:r>
          </w:p>
          <w:p w:rsidR="00374246" w:rsidRPr="00DD5414" w:rsidRDefault="00374246" w:rsidP="00262D28">
            <w:pPr>
              <w:jc w:val="center"/>
              <w:rPr>
                <w:rFonts w:ascii="Calisto MT" w:hAnsi="Calisto MT"/>
                <w:b/>
                <w:i/>
                <w:color w:val="FFFFFF"/>
                <w:sz w:val="19"/>
                <w:szCs w:val="19"/>
              </w:rPr>
            </w:pPr>
            <w:r w:rsidRPr="00DD5414">
              <w:rPr>
                <w:rFonts w:ascii="Calisto MT" w:hAnsi="Calisto MT"/>
                <w:b/>
                <w:i/>
                <w:color w:val="FFFFFF"/>
                <w:sz w:val="19"/>
                <w:szCs w:val="19"/>
              </w:rPr>
              <w:t>(Fall River)</w:t>
            </w:r>
          </w:p>
        </w:tc>
        <w:tc>
          <w:tcPr>
            <w:tcW w:w="3190" w:type="dxa"/>
            <w:tcBorders>
              <w:top w:val="single" w:sz="4" w:space="0" w:color="auto"/>
              <w:bottom w:val="single" w:sz="4" w:space="0" w:color="auto"/>
            </w:tcBorders>
            <w:shd w:val="clear" w:color="auto" w:fill="4F81BD"/>
            <w:tcMar>
              <w:left w:w="14" w:type="dxa"/>
              <w:right w:w="14" w:type="dxa"/>
            </w:tcMar>
          </w:tcPr>
          <w:p w:rsidR="00374246" w:rsidRPr="00DD5414" w:rsidRDefault="00374246" w:rsidP="00262D28">
            <w:pPr>
              <w:jc w:val="center"/>
              <w:rPr>
                <w:rFonts w:ascii="Calisto MT" w:eastAsia="Cambria" w:hAnsi="Calisto MT" w:cs="Arial"/>
                <w:b/>
                <w:i/>
                <w:color w:val="FFFFFF"/>
                <w:sz w:val="19"/>
                <w:szCs w:val="19"/>
              </w:rPr>
            </w:pPr>
            <w:r w:rsidRPr="00DD5414">
              <w:rPr>
                <w:rFonts w:ascii="Calisto MT" w:eastAsia="Cambria" w:hAnsi="Calisto MT" w:cs="Arial"/>
                <w:b/>
                <w:i/>
                <w:color w:val="FFFFFF"/>
                <w:sz w:val="19"/>
                <w:szCs w:val="19"/>
              </w:rPr>
              <w:t>Interim Alternative Education Setting (Springfield)</w:t>
            </w:r>
          </w:p>
        </w:tc>
      </w:tr>
      <w:tr w:rsidR="00374246" w:rsidRPr="00DD5414" w:rsidTr="00262D28">
        <w:trPr>
          <w:cantSplit/>
        </w:trPr>
        <w:tc>
          <w:tcPr>
            <w:tcW w:w="10739" w:type="dxa"/>
            <w:gridSpan w:val="4"/>
            <w:tcBorders>
              <w:top w:val="single" w:sz="4" w:space="0" w:color="auto"/>
              <w:bottom w:val="single" w:sz="4" w:space="0" w:color="7F7F7F"/>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hAnsi="Franklin Gothic Demi"/>
                <w:sz w:val="19"/>
                <w:szCs w:val="19"/>
              </w:rPr>
              <w:t>Academic Remediation, Supports &amp; Services</w:t>
            </w:r>
          </w:p>
        </w:tc>
      </w:tr>
      <w:tr w:rsidR="00374246" w:rsidRPr="00DD5414" w:rsidTr="00262D28">
        <w:trPr>
          <w:cantSplit/>
        </w:trPr>
        <w:tc>
          <w:tcPr>
            <w:tcW w:w="1170" w:type="dxa"/>
            <w:tcBorders>
              <w:top w:val="single" w:sz="4" w:space="0" w:color="7F7F7F"/>
              <w:bottom w:val="single" w:sz="4" w:space="0" w:color="auto"/>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Transition Planning &amp; Academic Counseling</w:t>
            </w:r>
          </w:p>
        </w:tc>
        <w:tc>
          <w:tcPr>
            <w:tcW w:w="3189"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District does not provide transitional planning and support to students assigned to the learning lab during their exclusionary period.</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Key personnel work with students at the end of exclusionary period to coordinate transition back to high school, or to counsel and coordinate a student’s move to an alternative education setting.</w:t>
            </w:r>
            <w:r>
              <w:rPr>
                <w:rFonts w:ascii="Franklin Gothic Book" w:hAnsi="Franklin Gothic Book"/>
                <w:sz w:val="18"/>
                <w:szCs w:val="18"/>
              </w:rPr>
              <w:t xml:space="preserve"> </w:t>
            </w:r>
          </w:p>
          <w:p w:rsidR="00374246" w:rsidRPr="00DD5414"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For the purposes of developing cost estimates, it was assumed that the high school principal and program’s coordinator spend on average 30 minutes per student engaged in these activities; the high school guidance counselor spends approximately one hour per student engaged in these activities.</w:t>
            </w:r>
          </w:p>
        </w:tc>
        <w:tc>
          <w:tcPr>
            <w:tcW w:w="3190" w:type="dxa"/>
            <w:tcBorders>
              <w:top w:val="single" w:sz="4" w:space="0" w:color="7F7F7F"/>
              <w:bottom w:val="single" w:sz="4" w:space="0" w:color="auto"/>
            </w:tcBorders>
            <w:tcMar>
              <w:left w:w="14" w:type="dxa"/>
              <w:right w:w="14" w:type="dxa"/>
            </w:tcMar>
          </w:tcPr>
          <w:p w:rsidR="00374246"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Key personnel work with students at the end of exclusionary period to coordinate transition back to high school, or to counsel and coordinate a student’s move to an alternative education setting.</w:t>
            </w:r>
          </w:p>
          <w:p w:rsidR="00374246" w:rsidRPr="00DD5414"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2 FTE Adjustment Counselors work with students on academic planning, including determinations for whether they should return to their home school or transition to an alternative education placement.</w:t>
            </w:r>
          </w:p>
          <w:p w:rsidR="00374246" w:rsidRPr="00DD5414" w:rsidRDefault="00374246" w:rsidP="00374246">
            <w:pPr>
              <w:numPr>
                <w:ilvl w:val="0"/>
                <w:numId w:val="21"/>
              </w:numPr>
              <w:rPr>
                <w:rFonts w:ascii="Franklin Gothic Book" w:hAnsi="Franklin Gothic Book"/>
                <w:sz w:val="18"/>
                <w:szCs w:val="18"/>
              </w:rPr>
            </w:pPr>
            <w:r w:rsidRPr="00DD5414">
              <w:rPr>
                <w:rFonts w:ascii="Franklin Gothic Book" w:hAnsi="Franklin Gothic Book"/>
                <w:sz w:val="18"/>
                <w:szCs w:val="18"/>
              </w:rPr>
              <w:t>For the purposes of developing cost estimates, it was assumed that the high school principal and the program’s assistant principal spend on average 30 minutes per student transition; the program’s adjustment counselors spend on average of one hour per student for transition planning.</w:t>
            </w:r>
            <w:r>
              <w:rPr>
                <w:rFonts w:ascii="Franklin Gothic Book" w:hAnsi="Franklin Gothic Book"/>
                <w:sz w:val="18"/>
                <w:szCs w:val="18"/>
              </w:rPr>
              <w:t xml:space="preserve"> </w:t>
            </w:r>
          </w:p>
        </w:tc>
      </w:tr>
      <w:tr w:rsidR="00374246" w:rsidRPr="00DD5414" w:rsidTr="00262D28">
        <w:trPr>
          <w:cantSplit/>
        </w:trPr>
        <w:tc>
          <w:tcPr>
            <w:tcW w:w="10739" w:type="dxa"/>
            <w:gridSpan w:val="4"/>
            <w:tcBorders>
              <w:top w:val="single" w:sz="4" w:space="0" w:color="auto"/>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hAnsi="Franklin Gothic Demi"/>
                <w:sz w:val="19"/>
                <w:szCs w:val="19"/>
              </w:rPr>
              <w:t>Dedicated Program Staff</w:t>
            </w:r>
          </w:p>
        </w:tc>
      </w:tr>
      <w:tr w:rsidR="00374246" w:rsidRPr="00DD5414" w:rsidTr="00262D28">
        <w:trPr>
          <w:cantSplit/>
        </w:trPr>
        <w:tc>
          <w:tcPr>
            <w:tcW w:w="1170" w:type="dxa"/>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Program Administration</w:t>
            </w:r>
          </w:p>
        </w:tc>
        <w:tc>
          <w:tcPr>
            <w:tcW w:w="3189" w:type="dxa"/>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None.</w:t>
            </w:r>
          </w:p>
        </w:tc>
        <w:tc>
          <w:tcPr>
            <w:tcW w:w="3190" w:type="dxa"/>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Pr>
                <w:rFonts w:ascii="Franklin Gothic Book" w:hAnsi="Franklin Gothic Book"/>
                <w:sz w:val="18"/>
                <w:szCs w:val="18"/>
              </w:rPr>
              <w:t>.25 FTE</w:t>
            </w:r>
            <w:r w:rsidRPr="00DD5414">
              <w:rPr>
                <w:rFonts w:ascii="Franklin Gothic Book" w:hAnsi="Franklin Gothic Book"/>
                <w:sz w:val="18"/>
                <w:szCs w:val="18"/>
              </w:rPr>
              <w:t xml:space="preserve"> Program Coordinator (10 hours per week)</w:t>
            </w:r>
          </w:p>
        </w:tc>
        <w:tc>
          <w:tcPr>
            <w:tcW w:w="3190" w:type="dxa"/>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1 .5 FTE Assistant Principal</w:t>
            </w:r>
          </w:p>
        </w:tc>
      </w:tr>
      <w:tr w:rsidR="00374246" w:rsidRPr="00DD5414" w:rsidTr="00262D28">
        <w:trPr>
          <w:cantSplit/>
        </w:trPr>
        <w:tc>
          <w:tcPr>
            <w:tcW w:w="1170" w:type="dxa"/>
            <w:tcBorders>
              <w:bottom w:val="single" w:sz="4" w:space="0" w:color="7F7F7F"/>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Instructional Staff</w:t>
            </w:r>
          </w:p>
        </w:tc>
        <w:tc>
          <w:tcPr>
            <w:tcW w:w="3189" w:type="dxa"/>
            <w:tcBorders>
              <w:bottom w:val="single" w:sz="4" w:space="0" w:color="7F7F7F"/>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 xml:space="preserve">1 FTE </w:t>
            </w:r>
            <w:r>
              <w:rPr>
                <w:rFonts w:ascii="Franklin Gothic Book" w:hAnsi="Franklin Gothic Book"/>
                <w:sz w:val="18"/>
                <w:szCs w:val="18"/>
              </w:rPr>
              <w:t>licensed</w:t>
            </w:r>
            <w:r w:rsidRPr="00DD5414">
              <w:rPr>
                <w:rFonts w:ascii="Franklin Gothic Book" w:hAnsi="Franklin Gothic Book"/>
                <w:sz w:val="18"/>
                <w:szCs w:val="18"/>
              </w:rPr>
              <w:t xml:space="preserve"> general education teacher</w:t>
            </w:r>
          </w:p>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 xml:space="preserve">1 FTE paraprofessional </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Pr>
                <w:rFonts w:ascii="Franklin Gothic Book" w:hAnsi="Franklin Gothic Book"/>
                <w:sz w:val="18"/>
                <w:szCs w:val="18"/>
              </w:rPr>
              <w:t>Licensed</w:t>
            </w:r>
            <w:r w:rsidRPr="00DD5414">
              <w:rPr>
                <w:rFonts w:ascii="Franklin Gothic Book" w:hAnsi="Franklin Gothic Book"/>
                <w:sz w:val="18"/>
                <w:szCs w:val="18"/>
              </w:rPr>
              <w:t xml:space="preserve"> high school teachers who currently work at District’s high school. Number varies according to number of students assigned to program and student tutoring needs. On average, 6 teachers are assigned to the program each day. </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 xml:space="preserve">2 FTE </w:t>
            </w:r>
            <w:r>
              <w:rPr>
                <w:rFonts w:ascii="Franklin Gothic Book" w:hAnsi="Franklin Gothic Book"/>
                <w:sz w:val="18"/>
                <w:szCs w:val="18"/>
              </w:rPr>
              <w:t>licensed</w:t>
            </w:r>
            <w:r w:rsidRPr="00DD5414">
              <w:rPr>
                <w:rFonts w:ascii="Franklin Gothic Book" w:hAnsi="Franklin Gothic Book"/>
                <w:sz w:val="18"/>
                <w:szCs w:val="18"/>
              </w:rPr>
              <w:t xml:space="preserve"> general education teachers</w:t>
            </w:r>
          </w:p>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 xml:space="preserve">2 FTE </w:t>
            </w:r>
            <w:r>
              <w:rPr>
                <w:rFonts w:ascii="Franklin Gothic Book" w:hAnsi="Franklin Gothic Book"/>
                <w:sz w:val="18"/>
                <w:szCs w:val="18"/>
              </w:rPr>
              <w:t>licensed</w:t>
            </w:r>
            <w:r w:rsidRPr="00DD5414">
              <w:rPr>
                <w:rFonts w:ascii="Franklin Gothic Book" w:hAnsi="Franklin Gothic Book"/>
                <w:sz w:val="18"/>
                <w:szCs w:val="18"/>
              </w:rPr>
              <w:t xml:space="preserve"> special education teachers</w:t>
            </w:r>
          </w:p>
        </w:tc>
      </w:tr>
      <w:tr w:rsidR="00374246" w:rsidRPr="00DD5414" w:rsidTr="00262D28">
        <w:trPr>
          <w:cantSplit/>
        </w:trPr>
        <w:tc>
          <w:tcPr>
            <w:tcW w:w="1170" w:type="dxa"/>
            <w:tcBorders>
              <w:top w:val="single" w:sz="4" w:space="0" w:color="7F7F7F"/>
              <w:bottom w:val="single" w:sz="4" w:space="0" w:color="auto"/>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Academic Support Staff</w:t>
            </w:r>
          </w:p>
        </w:tc>
        <w:tc>
          <w:tcPr>
            <w:tcW w:w="3189"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None</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None</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2"/>
              </w:numPr>
              <w:rPr>
                <w:rFonts w:ascii="Franklin Gothic Book" w:hAnsi="Franklin Gothic Book"/>
                <w:sz w:val="18"/>
                <w:szCs w:val="18"/>
              </w:rPr>
            </w:pPr>
            <w:r w:rsidRPr="00DD5414">
              <w:rPr>
                <w:rFonts w:ascii="Franklin Gothic Book" w:hAnsi="Franklin Gothic Book"/>
                <w:sz w:val="18"/>
                <w:szCs w:val="18"/>
              </w:rPr>
              <w:t>2 FTE School Adjustment Counselors</w:t>
            </w:r>
          </w:p>
        </w:tc>
      </w:tr>
      <w:tr w:rsidR="00374246" w:rsidRPr="00DD5414" w:rsidTr="00262D28">
        <w:trPr>
          <w:cantSplit/>
        </w:trPr>
        <w:tc>
          <w:tcPr>
            <w:tcW w:w="10739" w:type="dxa"/>
            <w:gridSpan w:val="4"/>
            <w:tcBorders>
              <w:top w:val="single" w:sz="4" w:space="0" w:color="auto"/>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hAnsi="Franklin Gothic Demi"/>
                <w:sz w:val="19"/>
                <w:szCs w:val="19"/>
              </w:rPr>
              <w:t>Student Time Requirement</w:t>
            </w:r>
          </w:p>
        </w:tc>
      </w:tr>
      <w:tr w:rsidR="00374246" w:rsidRPr="00DD5414" w:rsidTr="00262D28">
        <w:trPr>
          <w:cantSplit/>
        </w:trPr>
        <w:tc>
          <w:tcPr>
            <w:tcW w:w="1170" w:type="dxa"/>
            <w:tcBorders>
              <w:bottom w:val="single" w:sz="4" w:space="0" w:color="7F7F7F"/>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 xml:space="preserve">Student Participation Requirement </w:t>
            </w:r>
          </w:p>
        </w:tc>
        <w:tc>
          <w:tcPr>
            <w:tcW w:w="3189" w:type="dxa"/>
            <w:tcBorders>
              <w:bottom w:val="single" w:sz="4" w:space="0" w:color="7F7F7F"/>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 xml:space="preserve"> </w:t>
            </w:r>
            <w:r>
              <w:rPr>
                <w:rFonts w:ascii="Franklin Gothic Book" w:hAnsi="Franklin Gothic Book"/>
                <w:sz w:val="18"/>
                <w:szCs w:val="18"/>
              </w:rPr>
              <w:t>S</w:t>
            </w:r>
            <w:r w:rsidRPr="00DD5414">
              <w:rPr>
                <w:rFonts w:ascii="Franklin Gothic Book" w:hAnsi="Franklin Gothic Book"/>
                <w:sz w:val="18"/>
                <w:szCs w:val="18"/>
              </w:rPr>
              <w:t>tudents are expected to work</w:t>
            </w:r>
            <w:r>
              <w:rPr>
                <w:rFonts w:ascii="Franklin Gothic Book" w:hAnsi="Franklin Gothic Book"/>
                <w:sz w:val="18"/>
                <w:szCs w:val="18"/>
              </w:rPr>
              <w:t xml:space="preserve"> online</w:t>
            </w:r>
            <w:r w:rsidRPr="00DD5414">
              <w:rPr>
                <w:rFonts w:ascii="Franklin Gothic Book" w:hAnsi="Franklin Gothic Book"/>
                <w:sz w:val="18"/>
                <w:szCs w:val="18"/>
              </w:rPr>
              <w:t xml:space="preserve"> in the learning lab during regular school hours.</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The program operates from 3-5 p.m. Monday – Thursday each week during the school year.</w:t>
            </w:r>
          </w:p>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 xml:space="preserve">During their </w:t>
            </w:r>
            <w:r>
              <w:rPr>
                <w:rFonts w:ascii="Franklin Gothic Book" w:hAnsi="Franklin Gothic Book"/>
                <w:sz w:val="18"/>
                <w:szCs w:val="18"/>
              </w:rPr>
              <w:t>suspension</w:t>
            </w:r>
            <w:r w:rsidRPr="00DD5414">
              <w:rPr>
                <w:rFonts w:ascii="Franklin Gothic Book" w:hAnsi="Franklin Gothic Book"/>
                <w:sz w:val="18"/>
                <w:szCs w:val="18"/>
              </w:rPr>
              <w:t>, students are expected to attend the program two days per week.</w:t>
            </w:r>
          </w:p>
        </w:tc>
        <w:tc>
          <w:tcPr>
            <w:tcW w:w="3190" w:type="dxa"/>
            <w:tcBorders>
              <w:bottom w:val="single" w:sz="4" w:space="0" w:color="7F7F7F"/>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 xml:space="preserve">During their </w:t>
            </w:r>
            <w:r>
              <w:rPr>
                <w:rFonts w:ascii="Franklin Gothic Book" w:hAnsi="Franklin Gothic Book"/>
                <w:sz w:val="18"/>
                <w:szCs w:val="18"/>
              </w:rPr>
              <w:t>suspension</w:t>
            </w:r>
            <w:r w:rsidRPr="00DD5414">
              <w:rPr>
                <w:rFonts w:ascii="Franklin Gothic Book" w:hAnsi="Franklin Gothic Book"/>
                <w:sz w:val="18"/>
                <w:szCs w:val="18"/>
              </w:rPr>
              <w:t xml:space="preserve">, students are expected to attend the program during regular school hours from Monday-Friday. </w:t>
            </w:r>
          </w:p>
        </w:tc>
      </w:tr>
      <w:tr w:rsidR="00374246" w:rsidRPr="00DD5414" w:rsidTr="00262D28">
        <w:trPr>
          <w:cantSplit/>
        </w:trPr>
        <w:tc>
          <w:tcPr>
            <w:tcW w:w="1170" w:type="dxa"/>
            <w:tcBorders>
              <w:top w:val="single" w:sz="4" w:space="0" w:color="7F7F7F"/>
              <w:bottom w:val="single" w:sz="4" w:space="0" w:color="auto"/>
            </w:tcBorders>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Summer Program</w:t>
            </w:r>
          </w:p>
        </w:tc>
        <w:tc>
          <w:tcPr>
            <w:tcW w:w="3189"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 xml:space="preserve">The Learning Lab is available to students during the academic year and summer months. </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 xml:space="preserve">The program does not operate during summer months. </w:t>
            </w:r>
          </w:p>
        </w:tc>
        <w:tc>
          <w:tcPr>
            <w:tcW w:w="3190" w:type="dxa"/>
            <w:tcBorders>
              <w:top w:val="single" w:sz="4" w:space="0" w:color="7F7F7F"/>
              <w:bottom w:val="single" w:sz="4" w:space="0" w:color="auto"/>
            </w:tcBorders>
            <w:tcMar>
              <w:left w:w="14" w:type="dxa"/>
              <w:right w:w="14" w:type="dxa"/>
            </w:tcMar>
          </w:tcPr>
          <w:p w:rsidR="00374246" w:rsidRPr="00DD5414" w:rsidRDefault="00374246" w:rsidP="00374246">
            <w:pPr>
              <w:numPr>
                <w:ilvl w:val="0"/>
                <w:numId w:val="23"/>
              </w:numPr>
              <w:rPr>
                <w:rFonts w:ascii="Franklin Gothic Book" w:hAnsi="Franklin Gothic Book"/>
                <w:sz w:val="18"/>
                <w:szCs w:val="18"/>
              </w:rPr>
            </w:pPr>
            <w:r w:rsidRPr="00DD5414">
              <w:rPr>
                <w:rFonts w:ascii="Franklin Gothic Book" w:hAnsi="Franklin Gothic Book"/>
                <w:sz w:val="18"/>
                <w:szCs w:val="18"/>
              </w:rPr>
              <w:t>The program does not operate in the summer</w:t>
            </w:r>
          </w:p>
        </w:tc>
      </w:tr>
      <w:tr w:rsidR="00374246" w:rsidRPr="00DD5414" w:rsidTr="00262D28">
        <w:trPr>
          <w:cantSplit/>
        </w:trPr>
        <w:tc>
          <w:tcPr>
            <w:tcW w:w="10739" w:type="dxa"/>
            <w:gridSpan w:val="4"/>
            <w:tcBorders>
              <w:top w:val="single" w:sz="4" w:space="0" w:color="auto"/>
            </w:tcBorders>
            <w:shd w:val="clear" w:color="auto" w:fill="D9D9D9"/>
            <w:tcMar>
              <w:left w:w="14" w:type="dxa"/>
              <w:right w:w="14" w:type="dxa"/>
            </w:tcMar>
          </w:tcPr>
          <w:p w:rsidR="00374246" w:rsidRPr="00DD5414" w:rsidRDefault="00374246" w:rsidP="00262D28">
            <w:pPr>
              <w:spacing w:before="60"/>
              <w:rPr>
                <w:rFonts w:ascii="Franklin Gothic Demi" w:hAnsi="Franklin Gothic Demi"/>
                <w:sz w:val="19"/>
                <w:szCs w:val="19"/>
              </w:rPr>
            </w:pPr>
            <w:r w:rsidRPr="00DD5414">
              <w:rPr>
                <w:rFonts w:ascii="Franklin Gothic Demi" w:hAnsi="Franklin Gothic Demi"/>
                <w:sz w:val="19"/>
                <w:szCs w:val="19"/>
              </w:rPr>
              <w:t>Number of Students Served (2012-2013 Academic Year)</w:t>
            </w:r>
          </w:p>
        </w:tc>
      </w:tr>
      <w:tr w:rsidR="00374246" w:rsidRPr="00DD5414" w:rsidTr="00262D28">
        <w:trPr>
          <w:cantSplit/>
        </w:trPr>
        <w:tc>
          <w:tcPr>
            <w:tcW w:w="1170" w:type="dxa"/>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 xml:space="preserve">Total Number of Students </w:t>
            </w:r>
            <w:r w:rsidRPr="00DD5414">
              <w:rPr>
                <w:rFonts w:ascii="Franklin Gothic Medium" w:hAnsi="Franklin Gothic Medium"/>
                <w:color w:val="4F81BD"/>
                <w:sz w:val="20"/>
                <w:szCs w:val="20"/>
                <w:vertAlign w:val="superscript"/>
              </w:rPr>
              <w:t>a</w:t>
            </w:r>
          </w:p>
        </w:tc>
        <w:tc>
          <w:tcPr>
            <w:tcW w:w="3189" w:type="dxa"/>
            <w:tcMar>
              <w:left w:w="14" w:type="dxa"/>
              <w:right w:w="14" w:type="dxa"/>
            </w:tcMar>
          </w:tcPr>
          <w:p w:rsidR="00374246" w:rsidRPr="00DD5414" w:rsidRDefault="00374246" w:rsidP="00262D28">
            <w:pPr>
              <w:jc w:val="center"/>
              <w:rPr>
                <w:rFonts w:ascii="Franklin Gothic Book" w:hAnsi="Franklin Gothic Book"/>
                <w:sz w:val="18"/>
                <w:szCs w:val="18"/>
              </w:rPr>
            </w:pPr>
            <w:r>
              <w:rPr>
                <w:rFonts w:ascii="Franklin Gothic Book" w:hAnsi="Franklin Gothic Book"/>
                <w:sz w:val="18"/>
                <w:szCs w:val="18"/>
              </w:rPr>
              <w:t>6</w:t>
            </w:r>
            <w:r w:rsidRPr="00DD5414">
              <w:rPr>
                <w:rFonts w:ascii="Franklin Gothic Book" w:hAnsi="Franklin Gothic Book"/>
                <w:sz w:val="18"/>
                <w:szCs w:val="18"/>
              </w:rPr>
              <w:t>0</w:t>
            </w:r>
          </w:p>
        </w:tc>
        <w:tc>
          <w:tcPr>
            <w:tcW w:w="3190" w:type="dxa"/>
            <w:tcMar>
              <w:left w:w="14" w:type="dxa"/>
              <w:right w:w="14" w:type="dxa"/>
            </w:tcMar>
          </w:tcPr>
          <w:p w:rsidR="00374246" w:rsidRPr="00DD5414" w:rsidRDefault="00374246" w:rsidP="00262D28">
            <w:pPr>
              <w:jc w:val="center"/>
              <w:rPr>
                <w:rFonts w:ascii="Franklin Gothic Book" w:hAnsi="Franklin Gothic Book"/>
                <w:sz w:val="18"/>
                <w:szCs w:val="18"/>
              </w:rPr>
            </w:pPr>
            <w:r w:rsidRPr="00DD5414">
              <w:rPr>
                <w:rFonts w:ascii="Franklin Gothic Book" w:hAnsi="Franklin Gothic Book"/>
                <w:sz w:val="18"/>
                <w:szCs w:val="18"/>
              </w:rPr>
              <w:t>50</w:t>
            </w:r>
          </w:p>
        </w:tc>
        <w:tc>
          <w:tcPr>
            <w:tcW w:w="3190" w:type="dxa"/>
            <w:tcMar>
              <w:left w:w="14" w:type="dxa"/>
              <w:right w:w="14" w:type="dxa"/>
            </w:tcMar>
          </w:tcPr>
          <w:p w:rsidR="00374246" w:rsidRPr="00DD5414" w:rsidRDefault="00374246" w:rsidP="00262D28">
            <w:pPr>
              <w:jc w:val="center"/>
              <w:rPr>
                <w:rFonts w:ascii="Franklin Gothic Book" w:hAnsi="Franklin Gothic Book"/>
                <w:sz w:val="18"/>
                <w:szCs w:val="18"/>
              </w:rPr>
            </w:pPr>
            <w:r w:rsidRPr="00DD5414">
              <w:rPr>
                <w:rFonts w:ascii="Franklin Gothic Book" w:hAnsi="Franklin Gothic Book"/>
                <w:sz w:val="18"/>
                <w:szCs w:val="18"/>
              </w:rPr>
              <w:t>62</w:t>
            </w:r>
          </w:p>
        </w:tc>
      </w:tr>
      <w:tr w:rsidR="00374246" w:rsidRPr="00DD5414" w:rsidTr="00262D28">
        <w:trPr>
          <w:cantSplit/>
        </w:trPr>
        <w:tc>
          <w:tcPr>
            <w:tcW w:w="1170" w:type="dxa"/>
            <w:tcMar>
              <w:left w:w="14" w:type="dxa"/>
              <w:right w:w="14" w:type="dxa"/>
            </w:tcMar>
          </w:tcPr>
          <w:p w:rsidR="00374246" w:rsidRPr="00DD5414" w:rsidRDefault="00374246" w:rsidP="00262D28">
            <w:pPr>
              <w:tabs>
                <w:tab w:val="left" w:pos="360"/>
              </w:tabs>
              <w:rPr>
                <w:rFonts w:ascii="Franklin Gothic Medium" w:hAnsi="Franklin Gothic Medium"/>
                <w:sz w:val="18"/>
                <w:szCs w:val="18"/>
              </w:rPr>
            </w:pPr>
            <w:r w:rsidRPr="00DD5414">
              <w:rPr>
                <w:rFonts w:ascii="Franklin Gothic Medium" w:hAnsi="Franklin Gothic Medium"/>
                <w:sz w:val="18"/>
                <w:szCs w:val="18"/>
              </w:rPr>
              <w:t xml:space="preserve">Total Number of Students Served – Disciplinary </w:t>
            </w:r>
            <w:r>
              <w:rPr>
                <w:rFonts w:ascii="Franklin Gothic Medium" w:hAnsi="Franklin Gothic Medium"/>
                <w:sz w:val="18"/>
                <w:szCs w:val="18"/>
              </w:rPr>
              <w:t>Suspension</w:t>
            </w:r>
          </w:p>
        </w:tc>
        <w:tc>
          <w:tcPr>
            <w:tcW w:w="3189" w:type="dxa"/>
            <w:tcMar>
              <w:left w:w="14" w:type="dxa"/>
              <w:right w:w="14" w:type="dxa"/>
            </w:tcMar>
          </w:tcPr>
          <w:p w:rsidR="00374246" w:rsidRPr="00DD5414" w:rsidRDefault="00374246" w:rsidP="00262D28">
            <w:pPr>
              <w:jc w:val="center"/>
              <w:rPr>
                <w:rFonts w:ascii="Franklin Gothic Book" w:hAnsi="Franklin Gothic Book"/>
                <w:sz w:val="18"/>
                <w:szCs w:val="18"/>
              </w:rPr>
            </w:pPr>
            <w:r w:rsidRPr="00DD5414">
              <w:rPr>
                <w:rFonts w:ascii="Franklin Gothic Book" w:hAnsi="Franklin Gothic Book"/>
                <w:sz w:val="18"/>
                <w:szCs w:val="18"/>
              </w:rPr>
              <w:t>1</w:t>
            </w:r>
            <w:r>
              <w:rPr>
                <w:rFonts w:ascii="Franklin Gothic Book" w:hAnsi="Franklin Gothic Book"/>
                <w:sz w:val="18"/>
                <w:szCs w:val="18"/>
              </w:rPr>
              <w:t>2</w:t>
            </w:r>
            <w:r w:rsidRPr="00DD5414">
              <w:rPr>
                <w:rFonts w:ascii="Franklin Gothic Book" w:hAnsi="Franklin Gothic Book"/>
                <w:sz w:val="18"/>
                <w:szCs w:val="18"/>
              </w:rPr>
              <w:t xml:space="preserve"> </w:t>
            </w:r>
            <w:r w:rsidRPr="00DD5414">
              <w:rPr>
                <w:rFonts w:ascii="Franklin Gothic Book" w:hAnsi="Franklin Gothic Book"/>
                <w:color w:val="4F81BD"/>
                <w:sz w:val="20"/>
                <w:szCs w:val="20"/>
                <w:vertAlign w:val="superscript"/>
              </w:rPr>
              <w:t>b</w:t>
            </w:r>
          </w:p>
        </w:tc>
        <w:tc>
          <w:tcPr>
            <w:tcW w:w="3190" w:type="dxa"/>
            <w:tcMar>
              <w:left w:w="14" w:type="dxa"/>
              <w:right w:w="14" w:type="dxa"/>
            </w:tcMar>
          </w:tcPr>
          <w:p w:rsidR="00374246" w:rsidRPr="00DD5414" w:rsidRDefault="00374246" w:rsidP="00262D28">
            <w:pPr>
              <w:jc w:val="center"/>
              <w:rPr>
                <w:rFonts w:ascii="Franklin Gothic Book" w:hAnsi="Franklin Gothic Book"/>
                <w:sz w:val="18"/>
                <w:szCs w:val="18"/>
              </w:rPr>
            </w:pPr>
            <w:r w:rsidRPr="00DD5414">
              <w:rPr>
                <w:rFonts w:ascii="Franklin Gothic Book" w:hAnsi="Franklin Gothic Book"/>
                <w:sz w:val="18"/>
                <w:szCs w:val="18"/>
              </w:rPr>
              <w:t>17</w:t>
            </w:r>
          </w:p>
        </w:tc>
        <w:tc>
          <w:tcPr>
            <w:tcW w:w="3190" w:type="dxa"/>
            <w:tcMar>
              <w:left w:w="14" w:type="dxa"/>
              <w:right w:w="14" w:type="dxa"/>
            </w:tcMar>
          </w:tcPr>
          <w:p w:rsidR="00374246" w:rsidRPr="00DD5414" w:rsidRDefault="00374246" w:rsidP="00262D28">
            <w:pPr>
              <w:jc w:val="center"/>
              <w:rPr>
                <w:rFonts w:ascii="Franklin Gothic Book" w:hAnsi="Franklin Gothic Book"/>
                <w:sz w:val="18"/>
                <w:szCs w:val="18"/>
              </w:rPr>
            </w:pPr>
            <w:r w:rsidRPr="00DD5414">
              <w:rPr>
                <w:rFonts w:ascii="Franklin Gothic Book" w:hAnsi="Franklin Gothic Book"/>
                <w:sz w:val="18"/>
                <w:szCs w:val="18"/>
              </w:rPr>
              <w:t>36</w:t>
            </w:r>
          </w:p>
        </w:tc>
      </w:tr>
    </w:tbl>
    <w:p w:rsidR="00374246" w:rsidRPr="002D73D2" w:rsidRDefault="00374246" w:rsidP="00374246">
      <w:pPr>
        <w:spacing w:before="80"/>
        <w:ind w:left="90" w:hanging="90"/>
        <w:rPr>
          <w:rFonts w:ascii="Franklin Gothic Book" w:eastAsia="MS Mincho" w:hAnsi="Franklin Gothic Book"/>
          <w:sz w:val="19"/>
          <w:szCs w:val="19"/>
          <w:lang w:eastAsia="ja-JP"/>
        </w:rPr>
      </w:pPr>
      <w:proofErr w:type="gramStart"/>
      <w:r w:rsidRPr="002D73D2">
        <w:rPr>
          <w:rFonts w:ascii="Franklin Gothic Book" w:eastAsia="MS Mincho" w:hAnsi="Franklin Gothic Book"/>
          <w:color w:val="4F81BD"/>
          <w:sz w:val="19"/>
          <w:szCs w:val="19"/>
          <w:vertAlign w:val="superscript"/>
          <w:lang w:eastAsia="ja-JP"/>
        </w:rPr>
        <w:t>a</w:t>
      </w:r>
      <w:proofErr w:type="gramEnd"/>
      <w:r w:rsidRPr="002D73D2">
        <w:rPr>
          <w:rFonts w:ascii="Franklin Gothic Book" w:eastAsia="MS Mincho" w:hAnsi="Franklin Gothic Book"/>
          <w:sz w:val="19"/>
          <w:szCs w:val="19"/>
          <w:lang w:eastAsia="ja-JP"/>
        </w:rPr>
        <w:t xml:space="preserve"> “Combined” programs serve students other than those who have been suspended from school for disciplinary reasons. The total number of students in these instances reflects the number of other students (e.g., special education, medical leave, etc.) and suspended students who participated in the program during the 2012-13 academic </w:t>
      </w:r>
      <w:proofErr w:type="gramStart"/>
      <w:r w:rsidRPr="002D73D2">
        <w:rPr>
          <w:rFonts w:ascii="Franklin Gothic Book" w:eastAsia="MS Mincho" w:hAnsi="Franklin Gothic Book"/>
          <w:sz w:val="19"/>
          <w:szCs w:val="19"/>
          <w:lang w:eastAsia="ja-JP"/>
        </w:rPr>
        <w:t>year</w:t>
      </w:r>
      <w:proofErr w:type="gramEnd"/>
      <w:r w:rsidRPr="002D73D2">
        <w:rPr>
          <w:rFonts w:ascii="Franklin Gothic Book" w:eastAsia="MS Mincho" w:hAnsi="Franklin Gothic Book"/>
          <w:sz w:val="19"/>
          <w:szCs w:val="19"/>
          <w:lang w:eastAsia="ja-JP"/>
        </w:rPr>
        <w:t>.</w:t>
      </w:r>
    </w:p>
    <w:p w:rsidR="00374246" w:rsidRPr="002D73D2" w:rsidRDefault="00374246" w:rsidP="00374246">
      <w:pPr>
        <w:spacing w:before="80"/>
        <w:ind w:left="90" w:hanging="90"/>
        <w:rPr>
          <w:rFonts w:ascii="Franklin Gothic Book" w:eastAsia="MS Mincho" w:hAnsi="Franklin Gothic Book"/>
          <w:sz w:val="19"/>
          <w:szCs w:val="19"/>
          <w:lang w:eastAsia="ja-JP"/>
        </w:rPr>
      </w:pPr>
      <w:proofErr w:type="gramStart"/>
      <w:r w:rsidRPr="002D73D2">
        <w:rPr>
          <w:rFonts w:ascii="Franklin Gothic Book" w:eastAsia="MS Mincho" w:hAnsi="Franklin Gothic Book"/>
          <w:color w:val="4F81BD"/>
          <w:sz w:val="19"/>
          <w:szCs w:val="19"/>
          <w:vertAlign w:val="superscript"/>
          <w:lang w:eastAsia="ja-JP"/>
        </w:rPr>
        <w:t>b</w:t>
      </w:r>
      <w:proofErr w:type="gramEnd"/>
      <w:r w:rsidRPr="002D73D2">
        <w:rPr>
          <w:rFonts w:ascii="Franklin Gothic Book" w:eastAsia="MS Mincho" w:hAnsi="Franklin Gothic Book"/>
          <w:sz w:val="19"/>
          <w:szCs w:val="19"/>
          <w:lang w:eastAsia="ja-JP"/>
        </w:rPr>
        <w:t xml:space="preserve"> As a matter of policy, North Adams School District does not suspend students for extended time periods (i.e., &gt;10 days). For the purposes of developing cost estimates, it was assumed that approximately 20% of students served by a learning lab in a hypothetical district that adopted this program model would be served by the program.</w:t>
      </w:r>
    </w:p>
    <w:p w:rsidR="00374246" w:rsidRPr="00DD5414" w:rsidRDefault="00374246" w:rsidP="00374246">
      <w:pPr>
        <w:spacing w:before="80"/>
        <w:rPr>
          <w:rFonts w:ascii="Franklin Gothic Book" w:eastAsia="MS Mincho" w:hAnsi="Franklin Gothic Book"/>
          <w:sz w:val="21"/>
          <w:szCs w:val="21"/>
          <w:lang w:eastAsia="ja-JP"/>
        </w:rPr>
      </w:pPr>
    </w:p>
    <w:p w:rsidR="00374246" w:rsidRPr="00DD5414" w:rsidRDefault="00374246" w:rsidP="00374246">
      <w:pPr>
        <w:rPr>
          <w:rFonts w:ascii="Franklin Gothic Book" w:eastAsia="MS Mincho" w:hAnsi="Franklin Gothic Book"/>
          <w:sz w:val="21"/>
          <w:szCs w:val="21"/>
          <w:lang w:eastAsia="ja-JP"/>
        </w:rPr>
      </w:pPr>
    </w:p>
    <w:p w:rsidR="00374246" w:rsidRPr="00DD5414" w:rsidRDefault="00374246" w:rsidP="00374246">
      <w:pPr>
        <w:rPr>
          <w:rFonts w:ascii="Franklin Gothic Book" w:eastAsia="MS Mincho" w:hAnsi="Franklin Gothic Book"/>
          <w:sz w:val="21"/>
          <w:szCs w:val="21"/>
          <w:lang w:eastAsia="ja-JP"/>
        </w:rPr>
      </w:pPr>
    </w:p>
    <w:p w:rsidR="00374246" w:rsidRPr="00DD5414" w:rsidRDefault="00374246" w:rsidP="00374246">
      <w:pPr>
        <w:rPr>
          <w:rFonts w:ascii="Franklin Gothic Book" w:eastAsia="MS Mincho" w:hAnsi="Franklin Gothic Book"/>
          <w:sz w:val="21"/>
          <w:szCs w:val="21"/>
          <w:lang w:eastAsia="ja-JP"/>
        </w:rPr>
      </w:pPr>
    </w:p>
    <w:p w:rsidR="00374246" w:rsidRPr="00DD5414" w:rsidRDefault="00374246" w:rsidP="00374246">
      <w:pPr>
        <w:rPr>
          <w:rFonts w:ascii="Franklin Gothic Book" w:eastAsia="MS Mincho" w:hAnsi="Franklin Gothic Book"/>
          <w:sz w:val="21"/>
          <w:szCs w:val="21"/>
          <w:lang w:eastAsia="ja-JP"/>
        </w:rPr>
      </w:pPr>
    </w:p>
    <w:p w:rsidR="00374246" w:rsidRDefault="00374246" w:rsidP="00374246">
      <w:pPr>
        <w:spacing w:after="200"/>
        <w:rPr>
          <w:rFonts w:ascii="Franklin Gothic Book" w:hAnsi="Franklin Gothic Book"/>
          <w:sz w:val="21"/>
          <w:szCs w:val="21"/>
        </w:rPr>
      </w:pPr>
      <w:r>
        <w:rPr>
          <w:rFonts w:ascii="Franklin Gothic Book" w:hAnsi="Franklin Gothic Book"/>
          <w:sz w:val="21"/>
          <w:szCs w:val="21"/>
        </w:rPr>
        <w:br w:type="page"/>
      </w:r>
    </w:p>
    <w:p w:rsidR="00374246" w:rsidRPr="0055418A" w:rsidRDefault="00374246" w:rsidP="00374246">
      <w:pPr>
        <w:spacing w:after="60"/>
        <w:rPr>
          <w:rFonts w:ascii="Franklin Gothic Book" w:hAnsi="Franklin Gothic Book"/>
          <w:color w:val="008000"/>
          <w:sz w:val="26"/>
          <w:szCs w:val="26"/>
        </w:rPr>
      </w:pPr>
      <w:r w:rsidRPr="0055418A">
        <w:rPr>
          <w:rFonts w:ascii="Calisto MT" w:hAnsi="Calisto MT"/>
          <w:b/>
          <w:color w:val="008000"/>
          <w:sz w:val="26"/>
          <w:szCs w:val="26"/>
        </w:rPr>
        <w:lastRenderedPageBreak/>
        <w:t xml:space="preserve">Appendix B: Resource Values Used in Cost Estimate Calculations </w:t>
      </w:r>
    </w:p>
    <w:p w:rsidR="00374246" w:rsidRDefault="00374246" w:rsidP="00374246">
      <w:pPr>
        <w:pStyle w:val="ListParagraph"/>
        <w:ind w:left="1800"/>
        <w:rPr>
          <w:rFonts w:ascii="Franklin Gothic Book" w:hAnsi="Franklin Gothic Book"/>
          <w:sz w:val="21"/>
          <w:szCs w:val="21"/>
        </w:rPr>
      </w:pPr>
    </w:p>
    <w:p w:rsidR="00374246" w:rsidRDefault="00374246" w:rsidP="00374246">
      <w:pPr>
        <w:pStyle w:val="ListParagraph"/>
        <w:ind w:left="1800"/>
        <w:rPr>
          <w:rFonts w:ascii="Franklin Gothic Book" w:hAnsi="Franklin Gothic Book"/>
          <w:sz w:val="21"/>
          <w:szCs w:val="21"/>
        </w:rPr>
      </w:pPr>
    </w:p>
    <w:tbl>
      <w:tblPr>
        <w:tblStyle w:val="TableGrid"/>
        <w:tblW w:w="10872" w:type="dxa"/>
        <w:tblLayout w:type="fixed"/>
        <w:tblLook w:val="04A0"/>
      </w:tblPr>
      <w:tblGrid>
        <w:gridCol w:w="1908"/>
        <w:gridCol w:w="1375"/>
        <w:gridCol w:w="1955"/>
        <w:gridCol w:w="5634"/>
      </w:tblGrid>
      <w:tr w:rsidR="00374246" w:rsidRPr="00DD5414" w:rsidTr="00262D28">
        <w:tc>
          <w:tcPr>
            <w:tcW w:w="1908" w:type="dxa"/>
            <w:shd w:val="clear" w:color="auto" w:fill="4F81BD" w:themeFill="accent1"/>
            <w:tcMar>
              <w:left w:w="43" w:type="dxa"/>
              <w:right w:w="43" w:type="dxa"/>
            </w:tcMar>
            <w:vAlign w:val="center"/>
          </w:tcPr>
          <w:p w:rsidR="00374246" w:rsidRPr="00DD5414" w:rsidRDefault="00374246" w:rsidP="00262D28">
            <w:pPr>
              <w:jc w:val="center"/>
              <w:rPr>
                <w:rFonts w:ascii="Calisto MT" w:hAnsi="Calisto MT"/>
                <w:b/>
                <w:color w:val="FFFFFF" w:themeColor="background1"/>
                <w:sz w:val="19"/>
                <w:szCs w:val="19"/>
              </w:rPr>
            </w:pPr>
            <w:r w:rsidRPr="00DD5414">
              <w:rPr>
                <w:rFonts w:ascii="Calisto MT" w:hAnsi="Calisto MT"/>
                <w:b/>
                <w:color w:val="FFFFFF" w:themeColor="background1"/>
                <w:sz w:val="19"/>
                <w:szCs w:val="19"/>
              </w:rPr>
              <w:t>School Personnel</w:t>
            </w:r>
          </w:p>
        </w:tc>
        <w:tc>
          <w:tcPr>
            <w:tcW w:w="1375" w:type="dxa"/>
            <w:shd w:val="clear" w:color="auto" w:fill="4F81BD" w:themeFill="accent1"/>
            <w:tcMar>
              <w:left w:w="43" w:type="dxa"/>
              <w:right w:w="43" w:type="dxa"/>
            </w:tcMar>
            <w:vAlign w:val="center"/>
          </w:tcPr>
          <w:p w:rsidR="00374246" w:rsidRPr="00DD5414" w:rsidRDefault="00374246" w:rsidP="00262D28">
            <w:pPr>
              <w:jc w:val="center"/>
              <w:rPr>
                <w:rFonts w:ascii="Calisto MT" w:hAnsi="Calisto MT"/>
                <w:b/>
                <w:color w:val="FFFFFF" w:themeColor="background1"/>
                <w:sz w:val="19"/>
                <w:szCs w:val="19"/>
              </w:rPr>
            </w:pPr>
            <w:r w:rsidRPr="00DD5414">
              <w:rPr>
                <w:rFonts w:ascii="Calisto MT" w:hAnsi="Calisto MT"/>
                <w:b/>
                <w:color w:val="FFFFFF" w:themeColor="background1"/>
                <w:sz w:val="19"/>
                <w:szCs w:val="19"/>
              </w:rPr>
              <w:t>State Average Salary</w:t>
            </w:r>
          </w:p>
        </w:tc>
        <w:tc>
          <w:tcPr>
            <w:tcW w:w="1955" w:type="dxa"/>
            <w:shd w:val="clear" w:color="auto" w:fill="4F81BD" w:themeFill="accent1"/>
            <w:tcMar>
              <w:left w:w="43" w:type="dxa"/>
              <w:right w:w="43" w:type="dxa"/>
            </w:tcMar>
            <w:vAlign w:val="center"/>
          </w:tcPr>
          <w:p w:rsidR="00374246" w:rsidRPr="00DD5414" w:rsidRDefault="00374246" w:rsidP="00262D28">
            <w:pPr>
              <w:jc w:val="center"/>
              <w:rPr>
                <w:rFonts w:ascii="Calisto MT" w:hAnsi="Calisto MT"/>
                <w:b/>
                <w:color w:val="FFFFFF" w:themeColor="background1"/>
                <w:sz w:val="19"/>
                <w:szCs w:val="19"/>
              </w:rPr>
            </w:pPr>
            <w:r w:rsidRPr="00DD5414">
              <w:rPr>
                <w:rFonts w:ascii="Calisto MT" w:hAnsi="Calisto MT"/>
                <w:b/>
                <w:color w:val="FFFFFF" w:themeColor="background1"/>
                <w:sz w:val="19"/>
                <w:szCs w:val="19"/>
              </w:rPr>
              <w:t>State Average Salary with Benefits</w:t>
            </w:r>
            <w:r>
              <w:rPr>
                <w:rFonts w:ascii="Calisto MT" w:hAnsi="Calisto MT"/>
                <w:b/>
                <w:color w:val="FFFFFF" w:themeColor="background1"/>
                <w:sz w:val="19"/>
                <w:szCs w:val="19"/>
              </w:rPr>
              <w:t xml:space="preserve"> </w:t>
            </w:r>
            <w:r w:rsidRPr="00DD5414">
              <w:rPr>
                <w:rFonts w:ascii="Franklin Gothic Book" w:hAnsi="Franklin Gothic Book"/>
                <w:b/>
                <w:bCs/>
                <w:color w:val="FFFFFF" w:themeColor="background1"/>
                <w:sz w:val="20"/>
                <w:szCs w:val="20"/>
                <w:vertAlign w:val="superscript"/>
              </w:rPr>
              <w:t>c</w:t>
            </w:r>
          </w:p>
        </w:tc>
        <w:tc>
          <w:tcPr>
            <w:tcW w:w="5634" w:type="dxa"/>
            <w:shd w:val="clear" w:color="auto" w:fill="4F81BD" w:themeFill="accent1"/>
            <w:tcMar>
              <w:left w:w="43" w:type="dxa"/>
              <w:right w:w="43" w:type="dxa"/>
            </w:tcMar>
            <w:vAlign w:val="center"/>
          </w:tcPr>
          <w:p w:rsidR="00374246" w:rsidRPr="00DD5414" w:rsidRDefault="00374246" w:rsidP="00262D28">
            <w:pPr>
              <w:jc w:val="center"/>
              <w:rPr>
                <w:rFonts w:ascii="Calisto MT" w:hAnsi="Calisto MT"/>
                <w:b/>
                <w:color w:val="FFFFFF" w:themeColor="background1"/>
                <w:sz w:val="19"/>
                <w:szCs w:val="19"/>
              </w:rPr>
            </w:pPr>
            <w:r w:rsidRPr="00DD5414">
              <w:rPr>
                <w:rFonts w:ascii="Calisto MT" w:hAnsi="Calisto MT"/>
                <w:b/>
                <w:color w:val="FFFFFF" w:themeColor="background1"/>
                <w:sz w:val="19"/>
                <w:szCs w:val="19"/>
              </w:rPr>
              <w:t>Information Source</w:t>
            </w:r>
          </w:p>
        </w:tc>
      </w:tr>
      <w:tr w:rsidR="00374246" w:rsidRPr="00DD5414" w:rsidTr="00262D28">
        <w:tc>
          <w:tcPr>
            <w:tcW w:w="1908" w:type="dxa"/>
            <w:tcMar>
              <w:left w:w="43" w:type="dxa"/>
              <w:right w:w="43" w:type="dxa"/>
            </w:tcMar>
            <w:vAlign w:val="center"/>
          </w:tcPr>
          <w:p w:rsidR="00374246" w:rsidRPr="00DD5414" w:rsidRDefault="00374246" w:rsidP="00262D28">
            <w:pPr>
              <w:rPr>
                <w:rFonts w:ascii="Franklin Gothic Book" w:hAnsi="Franklin Gothic Book"/>
                <w:sz w:val="19"/>
                <w:szCs w:val="19"/>
              </w:rPr>
            </w:pPr>
            <w:r>
              <w:rPr>
                <w:rFonts w:ascii="Franklin Gothic Book" w:hAnsi="Franklin Gothic Book"/>
                <w:sz w:val="19"/>
                <w:szCs w:val="19"/>
              </w:rPr>
              <w:t>Licensed</w:t>
            </w:r>
            <w:r w:rsidRPr="00DD5414">
              <w:rPr>
                <w:rFonts w:ascii="Franklin Gothic Book" w:hAnsi="Franklin Gothic Book"/>
                <w:sz w:val="19"/>
                <w:szCs w:val="19"/>
              </w:rPr>
              <w:t xml:space="preserve"> Teachers</w:t>
            </w:r>
          </w:p>
        </w:tc>
        <w:tc>
          <w:tcPr>
            <w:tcW w:w="137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$70,340</w:t>
            </w:r>
          </w:p>
        </w:tc>
        <w:tc>
          <w:tcPr>
            <w:tcW w:w="195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$91,090</w:t>
            </w:r>
          </w:p>
        </w:tc>
        <w:tc>
          <w:tcPr>
            <w:tcW w:w="5634"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Massachusetts Department of Elementary &amp; Secondary Education (</w:t>
            </w:r>
            <w:hyperlink r:id="rId15" w:history="1">
              <w:r w:rsidRPr="00DD5414">
                <w:rPr>
                  <w:rStyle w:val="Hyperlink"/>
                  <w:rFonts w:ascii="Franklin Gothic Book" w:hAnsi="Franklin Gothic Book"/>
                  <w:sz w:val="19"/>
                  <w:szCs w:val="19"/>
                </w:rPr>
                <w:t>http://profiles.doe.mass.edu/state_report/teachersalaries.aspx</w:t>
              </w:r>
            </w:hyperlink>
            <w:r w:rsidRPr="00DD5414">
              <w:rPr>
                <w:rFonts w:ascii="Franklin Gothic Book" w:hAnsi="Franklin Gothic Book"/>
                <w:sz w:val="19"/>
                <w:szCs w:val="19"/>
              </w:rPr>
              <w:t xml:space="preserve"> )</w:t>
            </w:r>
          </w:p>
        </w:tc>
      </w:tr>
      <w:tr w:rsidR="00374246" w:rsidRPr="00DD5414" w:rsidTr="00262D28">
        <w:tc>
          <w:tcPr>
            <w:tcW w:w="1908"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School Principal</w:t>
            </w:r>
          </w:p>
        </w:tc>
        <w:tc>
          <w:tcPr>
            <w:tcW w:w="137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$105,139</w:t>
            </w:r>
          </w:p>
        </w:tc>
        <w:tc>
          <w:tcPr>
            <w:tcW w:w="195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$136,155</w:t>
            </w:r>
          </w:p>
        </w:tc>
        <w:tc>
          <w:tcPr>
            <w:tcW w:w="5634"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Median salary information (from salary.com) was collected for a diverse sample of districts. This data was adjusted for geographic wage variations using the Comparable Wage Index (CWI; Taylor) and a state average was calculated.</w:t>
            </w:r>
            <w:r>
              <w:rPr>
                <w:rFonts w:ascii="Franklin Gothic Book" w:hAnsi="Franklin Gothic Book"/>
                <w:sz w:val="19"/>
                <w:szCs w:val="19"/>
              </w:rPr>
              <w:t xml:space="preserve"> </w:t>
            </w:r>
          </w:p>
        </w:tc>
      </w:tr>
      <w:tr w:rsidR="00374246" w:rsidRPr="00DD5414" w:rsidTr="00262D28">
        <w:tc>
          <w:tcPr>
            <w:tcW w:w="1908"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Assistant School Principal</w:t>
            </w:r>
          </w:p>
        </w:tc>
        <w:tc>
          <w:tcPr>
            <w:tcW w:w="137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$86,128</w:t>
            </w:r>
          </w:p>
        </w:tc>
        <w:tc>
          <w:tcPr>
            <w:tcW w:w="195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$111,535</w:t>
            </w:r>
          </w:p>
        </w:tc>
        <w:tc>
          <w:tcPr>
            <w:tcW w:w="5634"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Median salary information (from salary.com) was collected for a diverse sample of districts. This data was adjusted for geographic wage variations using the Comparable Wage Index (CWI; Taylor) and a state average was calculated.</w:t>
            </w:r>
            <w:r>
              <w:rPr>
                <w:rFonts w:ascii="Franklin Gothic Book" w:hAnsi="Franklin Gothic Book"/>
                <w:sz w:val="19"/>
                <w:szCs w:val="19"/>
              </w:rPr>
              <w:t xml:space="preserve"> </w:t>
            </w:r>
          </w:p>
        </w:tc>
      </w:tr>
      <w:tr w:rsidR="00374246" w:rsidRPr="00DD5414" w:rsidTr="00262D28">
        <w:tc>
          <w:tcPr>
            <w:tcW w:w="1908"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Guidance/Adjustment Counselor</w:t>
            </w:r>
          </w:p>
        </w:tc>
        <w:tc>
          <w:tcPr>
            <w:tcW w:w="137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$55,000</w:t>
            </w:r>
          </w:p>
        </w:tc>
        <w:tc>
          <w:tcPr>
            <w:tcW w:w="195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$71,225</w:t>
            </w:r>
          </w:p>
        </w:tc>
        <w:tc>
          <w:tcPr>
            <w:tcW w:w="5634"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State average salary available from indeed.com.</w:t>
            </w:r>
          </w:p>
        </w:tc>
      </w:tr>
      <w:tr w:rsidR="00374246" w:rsidRPr="00DD5414" w:rsidTr="00262D28">
        <w:tc>
          <w:tcPr>
            <w:tcW w:w="1908"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Para-professional Educator</w:t>
            </w:r>
          </w:p>
        </w:tc>
        <w:tc>
          <w:tcPr>
            <w:tcW w:w="137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$29,130</w:t>
            </w:r>
          </w:p>
        </w:tc>
        <w:tc>
          <w:tcPr>
            <w:tcW w:w="1955" w:type="dxa"/>
            <w:tcMar>
              <w:left w:w="43" w:type="dxa"/>
              <w:right w:w="43" w:type="dxa"/>
            </w:tcMar>
            <w:vAlign w:val="center"/>
          </w:tcPr>
          <w:p w:rsidR="00374246" w:rsidRPr="00DD5414" w:rsidRDefault="00374246" w:rsidP="00262D28">
            <w:pPr>
              <w:jc w:val="center"/>
              <w:rPr>
                <w:rFonts w:ascii="Franklin Gothic Book" w:hAnsi="Franklin Gothic Book"/>
                <w:sz w:val="19"/>
                <w:szCs w:val="19"/>
              </w:rPr>
            </w:pPr>
            <w:r w:rsidRPr="00DD5414">
              <w:rPr>
                <w:rFonts w:ascii="Franklin Gothic Book" w:hAnsi="Franklin Gothic Book"/>
                <w:sz w:val="19"/>
                <w:szCs w:val="19"/>
              </w:rPr>
              <w:t>$37,723</w:t>
            </w:r>
          </w:p>
        </w:tc>
        <w:tc>
          <w:tcPr>
            <w:tcW w:w="5634" w:type="dxa"/>
            <w:tcMar>
              <w:left w:w="43" w:type="dxa"/>
              <w:right w:w="43" w:type="dxa"/>
            </w:tcMar>
            <w:vAlign w:val="center"/>
          </w:tcPr>
          <w:p w:rsidR="00374246" w:rsidRPr="00DD5414" w:rsidRDefault="00374246" w:rsidP="00262D28">
            <w:pPr>
              <w:rPr>
                <w:rFonts w:ascii="Franklin Gothic Book" w:hAnsi="Franklin Gothic Book"/>
                <w:sz w:val="19"/>
                <w:szCs w:val="19"/>
              </w:rPr>
            </w:pPr>
            <w:r w:rsidRPr="00DD5414">
              <w:rPr>
                <w:rFonts w:ascii="Franklin Gothic Book" w:hAnsi="Franklin Gothic Book"/>
                <w:sz w:val="19"/>
                <w:szCs w:val="19"/>
              </w:rPr>
              <w:t>State average salary available from indeed.com.</w:t>
            </w:r>
          </w:p>
        </w:tc>
      </w:tr>
    </w:tbl>
    <w:p w:rsidR="00374246" w:rsidRPr="002D73D2" w:rsidRDefault="00374246" w:rsidP="00374246">
      <w:pPr>
        <w:rPr>
          <w:sz w:val="19"/>
          <w:szCs w:val="19"/>
        </w:rPr>
      </w:pPr>
      <w:proofErr w:type="gramStart"/>
      <w:r w:rsidRPr="002D73D2">
        <w:rPr>
          <w:rFonts w:ascii="Franklin Gothic Book" w:hAnsi="Franklin Gothic Book"/>
          <w:b/>
          <w:color w:val="4F81BD" w:themeColor="accent1"/>
          <w:sz w:val="19"/>
          <w:szCs w:val="19"/>
          <w:vertAlign w:val="superscript"/>
        </w:rPr>
        <w:t>c</w:t>
      </w:r>
      <w:proofErr w:type="gramEnd"/>
      <w:r w:rsidRPr="002D73D2">
        <w:rPr>
          <w:sz w:val="19"/>
          <w:szCs w:val="19"/>
          <w:vertAlign w:val="superscript"/>
        </w:rPr>
        <w:t xml:space="preserve"> </w:t>
      </w:r>
      <w:r w:rsidRPr="002D73D2">
        <w:rPr>
          <w:rFonts w:ascii="Franklin Gothic Book" w:hAnsi="Franklin Gothic Book"/>
          <w:sz w:val="19"/>
          <w:szCs w:val="19"/>
        </w:rPr>
        <w:t>Assumes a benefit rate of 29.5% applied to state average salary.</w:t>
      </w:r>
      <w:r w:rsidRPr="002D73D2">
        <w:rPr>
          <w:sz w:val="19"/>
          <w:szCs w:val="19"/>
        </w:rPr>
        <w:t xml:space="preserve"> </w:t>
      </w:r>
    </w:p>
    <w:p w:rsidR="00374246" w:rsidRDefault="00374246" w:rsidP="00374246">
      <w:pPr>
        <w:spacing w:after="200"/>
        <w:rPr>
          <w:rFonts w:ascii="Franklin Gothic Book" w:hAnsi="Franklin Gothic Book"/>
          <w:sz w:val="21"/>
          <w:szCs w:val="21"/>
        </w:rPr>
      </w:pPr>
      <w:r>
        <w:rPr>
          <w:rFonts w:ascii="Franklin Gothic Book" w:hAnsi="Franklin Gothic Book"/>
          <w:sz w:val="21"/>
          <w:szCs w:val="21"/>
        </w:rPr>
        <w:br w:type="page"/>
      </w:r>
    </w:p>
    <w:p w:rsidR="00374246" w:rsidRPr="0055418A" w:rsidRDefault="00374246" w:rsidP="00374246">
      <w:pPr>
        <w:spacing w:after="60"/>
        <w:rPr>
          <w:rFonts w:ascii="Franklin Gothic Book" w:hAnsi="Franklin Gothic Book"/>
          <w:color w:val="008000"/>
          <w:sz w:val="26"/>
          <w:szCs w:val="26"/>
        </w:rPr>
      </w:pPr>
      <w:r w:rsidRPr="0055418A">
        <w:rPr>
          <w:rFonts w:ascii="Calisto MT" w:hAnsi="Calisto MT"/>
          <w:b/>
          <w:color w:val="008000"/>
          <w:sz w:val="26"/>
          <w:szCs w:val="26"/>
        </w:rPr>
        <w:lastRenderedPageBreak/>
        <w:t xml:space="preserve">Appendix C: District Implementation of Chapter 222 Requirements </w:t>
      </w:r>
    </w:p>
    <w:p w:rsidR="00374246" w:rsidRDefault="00374246" w:rsidP="00374246">
      <w:pPr>
        <w:pStyle w:val="ListParagraph"/>
        <w:spacing w:after="120"/>
        <w:ind w:left="0"/>
        <w:jc w:val="center"/>
        <w:rPr>
          <w:rFonts w:ascii="Franklin Gothic Book" w:hAnsi="Franklin Gothic Book"/>
          <w:i/>
          <w:sz w:val="21"/>
          <w:szCs w:val="21"/>
        </w:rPr>
      </w:pPr>
    </w:p>
    <w:tbl>
      <w:tblPr>
        <w:tblStyle w:val="TableGrid"/>
        <w:tblW w:w="10800" w:type="dxa"/>
        <w:tblInd w:w="29" w:type="dxa"/>
        <w:tblBorders>
          <w:insideV w:val="single" w:sz="4" w:space="0" w:color="A6A6A6" w:themeColor="background1" w:themeShade="A6"/>
        </w:tblBorders>
        <w:tblLayout w:type="fixed"/>
        <w:tblLook w:val="04A0"/>
      </w:tblPr>
      <w:tblGrid>
        <w:gridCol w:w="3420"/>
        <w:gridCol w:w="2460"/>
        <w:gridCol w:w="2460"/>
        <w:gridCol w:w="2460"/>
      </w:tblGrid>
      <w:tr w:rsidR="00374246" w:rsidRPr="00537EC9" w:rsidTr="00262D28">
        <w:trPr>
          <w:cantSplit/>
          <w:trHeight w:val="314"/>
          <w:tblHeader/>
        </w:trPr>
        <w:tc>
          <w:tcPr>
            <w:tcW w:w="3420" w:type="dxa"/>
            <w:tcBorders>
              <w:bottom w:val="single" w:sz="4" w:space="0" w:color="auto"/>
            </w:tcBorders>
            <w:shd w:val="clear" w:color="auto" w:fill="4F81BD" w:themeFill="accent1"/>
            <w:tcMar>
              <w:left w:w="29" w:type="dxa"/>
              <w:right w:w="29" w:type="dxa"/>
            </w:tcMar>
            <w:vAlign w:val="center"/>
          </w:tcPr>
          <w:p w:rsidR="00374246" w:rsidRPr="00537EC9" w:rsidRDefault="00374246" w:rsidP="00262D28">
            <w:pPr>
              <w:jc w:val="center"/>
              <w:rPr>
                <w:rFonts w:ascii="Calisto MT" w:hAnsi="Calisto MT" w:cs="Arial"/>
                <w:b/>
                <w:i/>
                <w:color w:val="FFFFFF" w:themeColor="background1"/>
                <w:sz w:val="20"/>
                <w:szCs w:val="20"/>
              </w:rPr>
            </w:pPr>
            <w:r w:rsidRPr="00537EC9">
              <w:rPr>
                <w:rFonts w:ascii="Calisto MT" w:hAnsi="Calisto MT" w:cs="Arial"/>
                <w:b/>
                <w:i/>
                <w:color w:val="FFFFFF" w:themeColor="background1"/>
                <w:sz w:val="20"/>
                <w:szCs w:val="20"/>
              </w:rPr>
              <w:t>Implementation</w:t>
            </w:r>
          </w:p>
        </w:tc>
        <w:tc>
          <w:tcPr>
            <w:tcW w:w="2460" w:type="dxa"/>
            <w:tcBorders>
              <w:bottom w:val="single" w:sz="4" w:space="0" w:color="auto"/>
            </w:tcBorders>
            <w:shd w:val="clear" w:color="auto" w:fill="4F81BD" w:themeFill="accent1"/>
            <w:tcMar>
              <w:left w:w="29" w:type="dxa"/>
              <w:right w:w="29" w:type="dxa"/>
            </w:tcMar>
            <w:vAlign w:val="center"/>
          </w:tcPr>
          <w:p w:rsidR="00374246" w:rsidRPr="00537EC9" w:rsidRDefault="00374246" w:rsidP="00262D28">
            <w:pPr>
              <w:jc w:val="center"/>
              <w:rPr>
                <w:rFonts w:ascii="Calisto MT" w:hAnsi="Calisto MT" w:cs="Arial"/>
                <w:b/>
                <w:i/>
                <w:color w:val="FFFFFF" w:themeColor="background1"/>
                <w:sz w:val="20"/>
                <w:szCs w:val="20"/>
              </w:rPr>
            </w:pPr>
            <w:r w:rsidRPr="00537EC9">
              <w:rPr>
                <w:rFonts w:ascii="Calisto MT" w:hAnsi="Calisto MT" w:cs="Arial"/>
                <w:b/>
                <w:i/>
                <w:color w:val="FFFFFF" w:themeColor="background1"/>
                <w:sz w:val="20"/>
                <w:szCs w:val="20"/>
              </w:rPr>
              <w:t>North Adams</w:t>
            </w:r>
          </w:p>
        </w:tc>
        <w:tc>
          <w:tcPr>
            <w:tcW w:w="2460" w:type="dxa"/>
            <w:tcBorders>
              <w:bottom w:val="single" w:sz="4" w:space="0" w:color="auto"/>
            </w:tcBorders>
            <w:shd w:val="clear" w:color="auto" w:fill="4F81BD" w:themeFill="accent1"/>
            <w:tcMar>
              <w:left w:w="29" w:type="dxa"/>
              <w:right w:w="29" w:type="dxa"/>
            </w:tcMar>
            <w:vAlign w:val="center"/>
          </w:tcPr>
          <w:p w:rsidR="00374246" w:rsidRPr="00537EC9" w:rsidRDefault="00374246" w:rsidP="00262D28">
            <w:pPr>
              <w:jc w:val="center"/>
              <w:rPr>
                <w:rFonts w:ascii="Calisto MT" w:hAnsi="Calisto MT" w:cs="Arial"/>
                <w:b/>
                <w:i/>
                <w:color w:val="FFFFFF" w:themeColor="background1"/>
                <w:sz w:val="20"/>
                <w:szCs w:val="20"/>
              </w:rPr>
            </w:pPr>
            <w:r w:rsidRPr="00537EC9">
              <w:rPr>
                <w:rFonts w:ascii="Calisto MT" w:hAnsi="Calisto MT" w:cs="Arial"/>
                <w:b/>
                <w:i/>
                <w:color w:val="FFFFFF" w:themeColor="background1"/>
                <w:sz w:val="20"/>
                <w:szCs w:val="20"/>
              </w:rPr>
              <w:t>Fall River</w:t>
            </w:r>
          </w:p>
        </w:tc>
        <w:tc>
          <w:tcPr>
            <w:tcW w:w="2460" w:type="dxa"/>
            <w:tcBorders>
              <w:bottom w:val="single" w:sz="4" w:space="0" w:color="auto"/>
            </w:tcBorders>
            <w:shd w:val="clear" w:color="auto" w:fill="4F81BD" w:themeFill="accent1"/>
            <w:tcMar>
              <w:left w:w="29" w:type="dxa"/>
              <w:right w:w="29" w:type="dxa"/>
            </w:tcMar>
            <w:vAlign w:val="center"/>
          </w:tcPr>
          <w:p w:rsidR="00374246" w:rsidRPr="00537EC9" w:rsidRDefault="00374246" w:rsidP="00262D28">
            <w:pPr>
              <w:jc w:val="center"/>
              <w:rPr>
                <w:rFonts w:ascii="Calisto MT" w:hAnsi="Calisto MT" w:cs="Arial"/>
                <w:b/>
                <w:i/>
                <w:color w:val="FFFFFF" w:themeColor="background1"/>
                <w:sz w:val="20"/>
                <w:szCs w:val="20"/>
              </w:rPr>
            </w:pPr>
            <w:r w:rsidRPr="00537EC9">
              <w:rPr>
                <w:rFonts w:ascii="Calisto MT" w:hAnsi="Calisto MT" w:cs="Arial"/>
                <w:b/>
                <w:i/>
                <w:color w:val="FFFFFF" w:themeColor="background1"/>
                <w:sz w:val="20"/>
                <w:szCs w:val="20"/>
              </w:rPr>
              <w:t>Springfield</w:t>
            </w:r>
          </w:p>
        </w:tc>
      </w:tr>
      <w:tr w:rsidR="00374246" w:rsidRPr="006518A0" w:rsidTr="00262D28">
        <w:trPr>
          <w:cantSplit/>
          <w:trHeight w:val="288"/>
        </w:trPr>
        <w:tc>
          <w:tcPr>
            <w:tcW w:w="10800" w:type="dxa"/>
            <w:gridSpan w:val="4"/>
            <w:tcBorders>
              <w:top w:val="double" w:sz="4" w:space="0" w:color="auto"/>
              <w:bottom w:val="single" w:sz="4" w:space="0" w:color="BFBFBF" w:themeColor="background1" w:themeShade="BF"/>
            </w:tcBorders>
            <w:shd w:val="clear" w:color="auto" w:fill="D9D9D9" w:themeFill="background1" w:themeFillShade="D9"/>
            <w:tcMar>
              <w:left w:w="29" w:type="dxa"/>
              <w:right w:w="29" w:type="dxa"/>
            </w:tcMar>
            <w:vAlign w:val="center"/>
          </w:tcPr>
          <w:p w:rsidR="00374246" w:rsidRPr="006518A0" w:rsidRDefault="00374246" w:rsidP="00262D28">
            <w:pPr>
              <w:ind w:left="144" w:hanging="144"/>
              <w:jc w:val="center"/>
              <w:rPr>
                <w:rFonts w:ascii="Arial" w:hAnsi="Arial" w:cs="Arial"/>
                <w:sz w:val="19"/>
                <w:szCs w:val="19"/>
              </w:rPr>
            </w:pPr>
            <w:r w:rsidRPr="006518A0">
              <w:rPr>
                <w:rFonts w:ascii="Arial" w:hAnsi="Arial" w:cs="Arial"/>
                <w:b/>
                <w:sz w:val="19"/>
                <w:szCs w:val="19"/>
              </w:rPr>
              <w:t>Discipline procedures</w:t>
            </w:r>
          </w:p>
        </w:tc>
      </w:tr>
      <w:tr w:rsidR="00374246" w:rsidRPr="00924080" w:rsidTr="00262D28">
        <w:trPr>
          <w:cantSplit/>
          <w:trHeight w:val="67"/>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provides: written notice to the student &amp; parent/ guardian of the reasons for suspension or expulsion; and, opportunities for student to meet with principal to discuss the reasons for suspension/expulsion, before the suspension/expulsion takes effect.</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Due process and ability to appeal, overseen by high school principal and dean of students.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Due process and ability to appeal, overseen by principal.</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Response plan implemented by principal and assistant principal.</w:t>
            </w:r>
          </w:p>
        </w:tc>
      </w:tr>
      <w:tr w:rsidR="00374246" w:rsidRPr="00924080" w:rsidTr="00262D28">
        <w:trPr>
          <w:cantSplit/>
          <w:trHeight w:val="287"/>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has an existing policy that describes how a student might appeal a suspension/ expulsion decision.</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In process of determining if existing process is compliant with law.</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District consulted with attorney to ensure existing policy is compliant with law.</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Policy detailed in handbook.</w:t>
            </w:r>
          </w:p>
        </w:tc>
      </w:tr>
      <w:tr w:rsidR="00374246" w:rsidRPr="00924080" w:rsidTr="00262D28">
        <w:trPr>
          <w:cantSplit/>
          <w:trHeight w:val="67"/>
        </w:trPr>
        <w:tc>
          <w:tcPr>
            <w:tcW w:w="3420" w:type="dxa"/>
            <w:tcBorders>
              <w:top w:val="single" w:sz="4" w:space="0" w:color="BFBFBF" w:themeColor="background1" w:themeShade="BF"/>
              <w:bottom w:val="single" w:sz="4" w:space="0" w:color="auto"/>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requires principals to notify the superintendent in writing when a student K-3 has been suspended from school (including the nature of the incident, reason for out of school suspension, and length of suspension).</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development underway.</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Principals record all disciplinary removal in an online student information system; elementary principals notify superintendent.</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 xml:space="preserve">Yes, already done. </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committee has voted on the issue, and policy has been written into the student handbook. District now in implementation phase.</w:t>
            </w:r>
          </w:p>
          <w:p w:rsidR="00374246" w:rsidRPr="00924080" w:rsidRDefault="00374246" w:rsidP="00262D28">
            <w:pPr>
              <w:spacing w:before="40" w:after="40"/>
              <w:jc w:val="right"/>
              <w:rPr>
                <w:rFonts w:ascii="Arial" w:hAnsi="Arial" w:cs="Arial"/>
                <w:sz w:val="17"/>
                <w:szCs w:val="17"/>
              </w:rPr>
            </w:pPr>
          </w:p>
        </w:tc>
        <w:tc>
          <w:tcPr>
            <w:tcW w:w="2460" w:type="dxa"/>
            <w:tcBorders>
              <w:top w:val="single" w:sz="4" w:space="0" w:color="BFBFBF" w:themeColor="background1" w:themeShade="BF"/>
              <w:left w:val="single" w:sz="4" w:space="0" w:color="BFBFBF" w:themeColor="background1" w:themeShade="BF"/>
              <w:bottom w:val="single" w:sz="4" w:space="0" w:color="auto"/>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No, not yet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District has plans to develop by revising code of conduct.</w:t>
            </w:r>
          </w:p>
          <w:p w:rsidR="00374246" w:rsidRPr="00924080" w:rsidRDefault="00374246" w:rsidP="00262D28">
            <w:pPr>
              <w:spacing w:before="40" w:after="40"/>
              <w:ind w:left="144"/>
              <w:rPr>
                <w:rFonts w:ascii="Arial" w:hAnsi="Arial" w:cs="Arial"/>
                <w:sz w:val="17"/>
                <w:szCs w:val="17"/>
              </w:rPr>
            </w:pPr>
          </w:p>
        </w:tc>
      </w:tr>
      <w:tr w:rsidR="00374246" w:rsidRPr="006518A0" w:rsidTr="00262D28">
        <w:trPr>
          <w:cantSplit/>
          <w:trHeight w:val="288"/>
        </w:trPr>
        <w:tc>
          <w:tcPr>
            <w:tcW w:w="10800" w:type="dxa"/>
            <w:gridSpan w:val="4"/>
            <w:tcBorders>
              <w:top w:val="single" w:sz="4" w:space="0" w:color="auto"/>
              <w:bottom w:val="single" w:sz="4" w:space="0" w:color="BFBFBF" w:themeColor="background1" w:themeShade="BF"/>
            </w:tcBorders>
            <w:shd w:val="clear" w:color="auto" w:fill="D9D9D9" w:themeFill="background1" w:themeFillShade="D9"/>
            <w:tcMar>
              <w:left w:w="29" w:type="dxa"/>
              <w:right w:w="29" w:type="dxa"/>
            </w:tcMar>
            <w:vAlign w:val="center"/>
          </w:tcPr>
          <w:p w:rsidR="00374246" w:rsidRPr="006518A0" w:rsidRDefault="00374246" w:rsidP="00262D28">
            <w:pPr>
              <w:jc w:val="center"/>
              <w:rPr>
                <w:rFonts w:ascii="Arial" w:hAnsi="Arial" w:cs="Arial"/>
                <w:sz w:val="19"/>
                <w:szCs w:val="19"/>
              </w:rPr>
            </w:pPr>
            <w:r w:rsidRPr="006518A0">
              <w:rPr>
                <w:rFonts w:ascii="Arial" w:hAnsi="Arial" w:cs="Arial"/>
                <w:b/>
                <w:sz w:val="19"/>
                <w:szCs w:val="19"/>
              </w:rPr>
              <w:t>Opportunities for students to make academic progress</w:t>
            </w:r>
          </w:p>
        </w:tc>
      </w:tr>
      <w:tr w:rsidR="00374246" w:rsidRPr="00924080" w:rsidTr="00262D28">
        <w:trPr>
          <w:cantSplit/>
          <w:trHeight w:val="67"/>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currently develops “school wide education service plans” for students who are suspended for &gt;10 consecutive days/ expelled (so students may continue to make academic progress while away from school).</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development underway.</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 xml:space="preserve">High school staff develops school-wide service plans for suspensions. </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Occurs after a disciplinary removal.</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No, not yet done.</w:t>
            </w:r>
          </w:p>
          <w:p w:rsidR="00374246" w:rsidRPr="00924080" w:rsidRDefault="00374246" w:rsidP="00262D28">
            <w:pPr>
              <w:spacing w:before="40" w:after="40"/>
              <w:ind w:left="144"/>
              <w:rPr>
                <w:rFonts w:ascii="Arial" w:hAnsi="Arial" w:cs="Arial"/>
                <w:sz w:val="17"/>
                <w:szCs w:val="17"/>
              </w:rPr>
            </w:pPr>
          </w:p>
        </w:tc>
      </w:tr>
      <w:tr w:rsidR="00374246" w:rsidRPr="006518A0" w:rsidTr="00262D28">
        <w:trPr>
          <w:cantSplit/>
          <w:trHeight w:val="288"/>
        </w:trPr>
        <w:tc>
          <w:tcPr>
            <w:tcW w:w="10800" w:type="dxa"/>
            <w:gridSpan w:val="4"/>
            <w:tcBorders>
              <w:bottom w:val="single" w:sz="4" w:space="0" w:color="BFBFBF" w:themeColor="background1" w:themeShade="BF"/>
            </w:tcBorders>
            <w:shd w:val="clear" w:color="auto" w:fill="D9D9D9" w:themeFill="background1" w:themeFillShade="D9"/>
            <w:tcMar>
              <w:left w:w="29" w:type="dxa"/>
              <w:right w:w="29" w:type="dxa"/>
            </w:tcMar>
            <w:vAlign w:val="center"/>
          </w:tcPr>
          <w:p w:rsidR="00374246" w:rsidRPr="006518A0" w:rsidRDefault="00374246" w:rsidP="00262D28">
            <w:pPr>
              <w:jc w:val="center"/>
              <w:rPr>
                <w:rFonts w:ascii="Arial" w:hAnsi="Arial" w:cs="Arial"/>
                <w:sz w:val="19"/>
                <w:szCs w:val="19"/>
              </w:rPr>
            </w:pPr>
            <w:r w:rsidRPr="006518A0">
              <w:rPr>
                <w:rFonts w:ascii="Arial" w:hAnsi="Arial" w:cs="Arial"/>
                <w:b/>
                <w:sz w:val="19"/>
                <w:szCs w:val="19"/>
              </w:rPr>
              <w:t>Data reporting</w:t>
            </w:r>
          </w:p>
        </w:tc>
      </w:tr>
      <w:tr w:rsidR="00374246" w:rsidRPr="00924080" w:rsidTr="00262D28">
        <w:trPr>
          <w:cantSplit/>
          <w:trHeight w:val="422"/>
        </w:trPr>
        <w:tc>
          <w:tcPr>
            <w:tcW w:w="3420" w:type="dxa"/>
            <w:tcBorders>
              <w:top w:val="single" w:sz="4" w:space="0" w:color="BFBFBF" w:themeColor="background1" w:themeShade="BF"/>
              <w:bottom w:val="single" w:sz="4" w:space="0" w:color="auto"/>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has a system in place for identifying, tallying and reporting discipline incidents.</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(principal, assistant principal, and dean of students) records incidents and reasons in student information system.</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record in- and out-of-school suspensions in student information system.</w:t>
            </w:r>
          </w:p>
        </w:tc>
        <w:tc>
          <w:tcPr>
            <w:tcW w:w="2460" w:type="dxa"/>
            <w:tcBorders>
              <w:top w:val="single" w:sz="4" w:space="0" w:color="BFBFBF" w:themeColor="background1" w:themeShade="BF"/>
              <w:left w:val="single" w:sz="4" w:space="0" w:color="BFBFBF" w:themeColor="background1" w:themeShade="BF"/>
              <w:bottom w:val="single" w:sz="4" w:space="0" w:color="auto"/>
            </w:tcBorders>
            <w:shd w:val="clear" w:color="auto" w:fill="auto"/>
            <w:tcMar>
              <w:left w:w="29" w:type="dxa"/>
              <w:right w:w="29" w:type="dxa"/>
            </w:tcMar>
          </w:tcPr>
          <w:p w:rsidR="00374246" w:rsidRPr="00DE402E" w:rsidRDefault="00374246" w:rsidP="00374246">
            <w:pPr>
              <w:numPr>
                <w:ilvl w:val="0"/>
                <w:numId w:val="17"/>
              </w:numPr>
              <w:spacing w:before="40" w:after="40"/>
              <w:rPr>
                <w:rFonts w:ascii="Arial" w:hAnsi="Arial" w:cs="Arial"/>
                <w:i/>
                <w:sz w:val="18"/>
                <w:szCs w:val="18"/>
              </w:rPr>
            </w:pPr>
            <w:r w:rsidRPr="00DE402E">
              <w:rPr>
                <w:rFonts w:ascii="Arial" w:hAnsi="Arial" w:cs="Arial"/>
                <w:i/>
                <w:sz w:val="18"/>
                <w:szCs w:val="18"/>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(assistant principal) record incidents in student information system monthly.</w:t>
            </w:r>
          </w:p>
        </w:tc>
      </w:tr>
      <w:tr w:rsidR="00374246" w:rsidRPr="006518A0" w:rsidTr="00262D28">
        <w:trPr>
          <w:cantSplit/>
          <w:trHeight w:val="288"/>
        </w:trPr>
        <w:tc>
          <w:tcPr>
            <w:tcW w:w="10800" w:type="dxa"/>
            <w:gridSpan w:val="4"/>
            <w:tcBorders>
              <w:bottom w:val="single" w:sz="4" w:space="0" w:color="BFBFBF" w:themeColor="background1" w:themeShade="BF"/>
            </w:tcBorders>
            <w:shd w:val="clear" w:color="auto" w:fill="D9D9D9" w:themeFill="background1" w:themeFillShade="D9"/>
            <w:tcMar>
              <w:left w:w="29" w:type="dxa"/>
              <w:right w:w="29" w:type="dxa"/>
            </w:tcMar>
            <w:vAlign w:val="center"/>
          </w:tcPr>
          <w:p w:rsidR="00374246" w:rsidRPr="006518A0" w:rsidRDefault="00374246" w:rsidP="00262D28">
            <w:pPr>
              <w:jc w:val="center"/>
              <w:rPr>
                <w:rFonts w:ascii="Arial" w:hAnsi="Arial" w:cs="Arial"/>
                <w:sz w:val="19"/>
                <w:szCs w:val="19"/>
              </w:rPr>
            </w:pPr>
            <w:r w:rsidRPr="006518A0">
              <w:rPr>
                <w:rFonts w:ascii="Arial" w:hAnsi="Arial" w:cs="Arial"/>
                <w:b/>
                <w:sz w:val="19"/>
                <w:szCs w:val="19"/>
              </w:rPr>
              <w:t>Pupil absence notification</w:t>
            </w:r>
          </w:p>
        </w:tc>
      </w:tr>
      <w:tr w:rsidR="00374246" w:rsidRPr="00924080" w:rsidTr="00262D28">
        <w:trPr>
          <w:cantSplit/>
          <w:trHeight w:val="233"/>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has a “pupil absence notification program” in place.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(dean of students and assistant principal) contact parent/ guardian after a designated number of absences.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i/>
                <w:sz w:val="17"/>
                <w:szCs w:val="17"/>
              </w:rPr>
              <w:t>Yes, already done</w:t>
            </w:r>
            <w:r w:rsidRPr="00924080">
              <w:rPr>
                <w:rFonts w:ascii="Arial" w:hAnsi="Arial" w:cs="Arial"/>
                <w:sz w:val="17"/>
                <w:szCs w:val="17"/>
              </w:rPr>
              <w:t>.</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(vice principal or attendance officer) contact parent/guardian after a designated number of absences. High school tracks electronically.</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 xml:space="preserve">District has a </w:t>
            </w:r>
            <w:hyperlink r:id="rId16" w:history="1">
              <w:r w:rsidRPr="00924080">
                <w:rPr>
                  <w:rStyle w:val="Hyperlink"/>
                  <w:rFonts w:ascii="Arial" w:hAnsi="Arial" w:cs="Arial"/>
                  <w:sz w:val="17"/>
                  <w:szCs w:val="17"/>
                </w:rPr>
                <w:t>detailed parent notification process</w:t>
              </w:r>
            </w:hyperlink>
            <w:r w:rsidRPr="00924080">
              <w:rPr>
                <w:rFonts w:ascii="Arial" w:hAnsi="Arial" w:cs="Arial"/>
                <w:sz w:val="17"/>
                <w:szCs w:val="17"/>
              </w:rPr>
              <w:t>.</w:t>
            </w:r>
          </w:p>
        </w:tc>
      </w:tr>
      <w:tr w:rsidR="00374246" w:rsidRPr="00924080" w:rsidTr="00262D28">
        <w:trPr>
          <w:cantSplit/>
          <w:trHeight w:val="67"/>
        </w:trPr>
        <w:tc>
          <w:tcPr>
            <w:tcW w:w="3420" w:type="dxa"/>
            <w:tcBorders>
              <w:top w:val="single" w:sz="4" w:space="0" w:color="BFBFBF" w:themeColor="background1" w:themeShade="BF"/>
              <w:bottom w:val="single" w:sz="4" w:space="0" w:color="auto"/>
              <w:right w:val="single" w:sz="4" w:space="0" w:color="BFBFBF" w:themeColor="background1" w:themeShade="BF"/>
            </w:tcBorders>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has a policy whereby a district/school official meets with parents/guardians of students who have 5+ unexcused absences to develop an action plan for attendance.</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development underway</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Contact with parent/guardian at 5 absences typically results in a meeting.</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School staff (administration or attendance officers) initiates contact with parent/guardian if needed.</w:t>
            </w:r>
          </w:p>
        </w:tc>
        <w:tc>
          <w:tcPr>
            <w:tcW w:w="2460" w:type="dxa"/>
            <w:tcBorders>
              <w:top w:val="single" w:sz="4" w:space="0" w:color="BFBFBF" w:themeColor="background1" w:themeShade="BF"/>
              <w:left w:val="single" w:sz="4" w:space="0" w:color="BFBFBF" w:themeColor="background1" w:themeShade="BF"/>
              <w:bottom w:val="single" w:sz="4" w:space="0" w:color="auto"/>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Part of parent notification process (above); school officials may do a home visit.</w:t>
            </w:r>
          </w:p>
        </w:tc>
      </w:tr>
      <w:tr w:rsidR="00374246" w:rsidRPr="006518A0" w:rsidTr="00262D28">
        <w:trPr>
          <w:cantSplit/>
          <w:trHeight w:val="288"/>
        </w:trPr>
        <w:tc>
          <w:tcPr>
            <w:tcW w:w="10800" w:type="dxa"/>
            <w:gridSpan w:val="4"/>
            <w:tcBorders>
              <w:bottom w:val="single" w:sz="4" w:space="0" w:color="BFBFBF" w:themeColor="background1" w:themeShade="BF"/>
            </w:tcBorders>
            <w:shd w:val="clear" w:color="auto" w:fill="D9D9D9" w:themeFill="background1" w:themeFillShade="D9"/>
            <w:tcMar>
              <w:left w:w="29" w:type="dxa"/>
              <w:right w:w="29" w:type="dxa"/>
            </w:tcMar>
            <w:vAlign w:val="center"/>
          </w:tcPr>
          <w:p w:rsidR="00374246" w:rsidRPr="006518A0" w:rsidRDefault="00374246" w:rsidP="00262D28">
            <w:pPr>
              <w:jc w:val="center"/>
              <w:rPr>
                <w:rFonts w:ascii="Arial" w:hAnsi="Arial" w:cs="Arial"/>
                <w:sz w:val="19"/>
                <w:szCs w:val="19"/>
              </w:rPr>
            </w:pPr>
            <w:r w:rsidRPr="006518A0">
              <w:rPr>
                <w:rFonts w:ascii="Arial" w:hAnsi="Arial" w:cs="Arial"/>
                <w:b/>
                <w:sz w:val="19"/>
                <w:szCs w:val="19"/>
              </w:rPr>
              <w:t>Process for establishing that a student has permanently left school</w:t>
            </w:r>
          </w:p>
        </w:tc>
      </w:tr>
      <w:tr w:rsidR="00374246" w:rsidRPr="00924080" w:rsidTr="00262D28">
        <w:trPr>
          <w:cantSplit/>
          <w:trHeight w:val="80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924080" w:rsidRDefault="00374246" w:rsidP="00262D28">
            <w:pPr>
              <w:spacing w:before="40" w:after="40"/>
              <w:rPr>
                <w:rFonts w:ascii="Arial" w:hAnsi="Arial" w:cs="Arial"/>
                <w:b/>
                <w:sz w:val="17"/>
                <w:szCs w:val="17"/>
              </w:rPr>
            </w:pPr>
            <w:r w:rsidRPr="00924080">
              <w:rPr>
                <w:rFonts w:ascii="Arial" w:hAnsi="Arial" w:cs="Arial"/>
                <w:b/>
                <w:sz w:val="17"/>
                <w:szCs w:val="17"/>
              </w:rPr>
              <w:t>District has a policy and/or process for establishing that a student has permanently left school.</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 xml:space="preserve">Schools send drop letters to </w:t>
            </w:r>
            <w:r>
              <w:rPr>
                <w:rFonts w:ascii="Arial" w:hAnsi="Arial" w:cs="Arial"/>
                <w:sz w:val="17"/>
                <w:szCs w:val="17"/>
              </w:rPr>
              <w:t xml:space="preserve">out of school </w:t>
            </w:r>
            <w:r w:rsidRPr="00924080">
              <w:rPr>
                <w:rFonts w:ascii="Arial" w:hAnsi="Arial" w:cs="Arial"/>
                <w:sz w:val="17"/>
                <w:szCs w:val="17"/>
              </w:rPr>
              <w:t xml:space="preserve">student; if no response, </w:t>
            </w:r>
            <w:r>
              <w:rPr>
                <w:rFonts w:ascii="Arial" w:hAnsi="Arial" w:cs="Arial"/>
                <w:sz w:val="17"/>
                <w:szCs w:val="17"/>
              </w:rPr>
              <w:t xml:space="preserve">out of school </w:t>
            </w:r>
            <w:r w:rsidRPr="00924080">
              <w:rPr>
                <w:rFonts w:ascii="Arial" w:hAnsi="Arial" w:cs="Arial"/>
                <w:sz w:val="17"/>
                <w:szCs w:val="17"/>
              </w:rPr>
              <w:t>student</w:t>
            </w:r>
            <w:r>
              <w:rPr>
                <w:rFonts w:ascii="Arial" w:hAnsi="Arial" w:cs="Arial"/>
                <w:sz w:val="17"/>
                <w:szCs w:val="17"/>
              </w:rPr>
              <w:t>s</w:t>
            </w:r>
            <w:r w:rsidRPr="00924080">
              <w:rPr>
                <w:rFonts w:ascii="Arial" w:hAnsi="Arial" w:cs="Arial"/>
                <w:sz w:val="17"/>
                <w:szCs w:val="17"/>
              </w:rPr>
              <w:t xml:space="preserve"> coded as “permanently out” in student information system.</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development underway.</w:t>
            </w:r>
          </w:p>
          <w:p w:rsidR="00374246" w:rsidRPr="00924080" w:rsidRDefault="00374246" w:rsidP="00374246">
            <w:pPr>
              <w:numPr>
                <w:ilvl w:val="0"/>
                <w:numId w:val="17"/>
              </w:numPr>
              <w:spacing w:before="40" w:after="40"/>
              <w:rPr>
                <w:rFonts w:ascii="Arial" w:hAnsi="Arial" w:cs="Arial"/>
                <w:sz w:val="17"/>
                <w:szCs w:val="17"/>
              </w:rPr>
            </w:pPr>
            <w:r>
              <w:rPr>
                <w:rFonts w:ascii="Arial" w:hAnsi="Arial" w:cs="Arial"/>
                <w:sz w:val="17"/>
                <w:szCs w:val="17"/>
              </w:rPr>
              <w:t>Middle and high school staff (vice principal or attendance officer) track students; follow protocol for contact with out of school students.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already done.</w:t>
            </w:r>
          </w:p>
          <w:p w:rsidR="00374246" w:rsidRPr="00924080" w:rsidRDefault="00374246" w:rsidP="00374246">
            <w:pPr>
              <w:numPr>
                <w:ilvl w:val="0"/>
                <w:numId w:val="17"/>
              </w:numPr>
              <w:spacing w:before="40" w:after="40"/>
              <w:rPr>
                <w:rFonts w:ascii="Arial" w:hAnsi="Arial" w:cs="Arial"/>
                <w:sz w:val="17"/>
                <w:szCs w:val="17"/>
              </w:rPr>
            </w:pPr>
            <w:r w:rsidRPr="00924080">
              <w:rPr>
                <w:rFonts w:ascii="Arial" w:hAnsi="Arial" w:cs="Arial"/>
                <w:sz w:val="17"/>
                <w:szCs w:val="17"/>
              </w:rPr>
              <w:t>Use several pieces of data to determine if student has left school permanently.</w:t>
            </w:r>
          </w:p>
        </w:tc>
      </w:tr>
      <w:tr w:rsidR="00374246" w:rsidRPr="00924080" w:rsidTr="00262D28">
        <w:trPr>
          <w:cantSplit/>
          <w:trHeight w:val="332"/>
        </w:trPr>
        <w:tc>
          <w:tcPr>
            <w:tcW w:w="3420" w:type="dxa"/>
            <w:tcBorders>
              <w:top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43352F" w:rsidRDefault="00374246" w:rsidP="00262D28">
            <w:pPr>
              <w:spacing w:before="40" w:after="40"/>
              <w:rPr>
                <w:rFonts w:ascii="Arial" w:hAnsi="Arial" w:cs="Arial"/>
                <w:b/>
                <w:sz w:val="17"/>
                <w:szCs w:val="17"/>
              </w:rPr>
            </w:pPr>
            <w:r w:rsidRPr="0043352F">
              <w:rPr>
                <w:rFonts w:ascii="Arial" w:hAnsi="Arial" w:cs="Arial"/>
                <w:b/>
                <w:sz w:val="17"/>
                <w:szCs w:val="17"/>
              </w:rPr>
              <w:t>District (and/or schools) convenes exit interviews with students who have permanently left school.</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No, not yet done.</w:t>
            </w:r>
          </w:p>
        </w:tc>
        <w:tc>
          <w:tcPr>
            <w:tcW w:w="24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development underway.</w:t>
            </w:r>
          </w:p>
          <w:p w:rsidR="00374246" w:rsidRPr="000972EA" w:rsidRDefault="00374246" w:rsidP="00374246">
            <w:pPr>
              <w:numPr>
                <w:ilvl w:val="0"/>
                <w:numId w:val="17"/>
              </w:numPr>
              <w:spacing w:before="40" w:after="40"/>
              <w:rPr>
                <w:rFonts w:ascii="Arial" w:hAnsi="Arial" w:cs="Arial"/>
                <w:sz w:val="17"/>
                <w:szCs w:val="17"/>
              </w:rPr>
            </w:pPr>
            <w:r>
              <w:rPr>
                <w:rFonts w:ascii="Arial" w:hAnsi="Arial" w:cs="Arial"/>
                <w:sz w:val="17"/>
                <w:szCs w:val="17"/>
              </w:rPr>
              <w:t>Contact initiated by middle and high schools.</w:t>
            </w:r>
          </w:p>
        </w:tc>
        <w:tc>
          <w:tcPr>
            <w:tcW w:w="2460" w:type="dxa"/>
            <w:tcBorders>
              <w:top w:val="single" w:sz="4" w:space="0" w:color="BFBFBF" w:themeColor="background1" w:themeShade="BF"/>
              <w:left w:val="single" w:sz="4" w:space="0" w:color="BFBFBF" w:themeColor="background1" w:themeShade="BF"/>
              <w:bottom w:val="single" w:sz="4" w:space="0" w:color="auto"/>
            </w:tcBorders>
            <w:shd w:val="clear" w:color="auto" w:fill="auto"/>
            <w:tcMar>
              <w:left w:w="29" w:type="dxa"/>
              <w:right w:w="29" w:type="dxa"/>
            </w:tcMar>
          </w:tcPr>
          <w:p w:rsidR="00374246" w:rsidRPr="00924080" w:rsidRDefault="00374246" w:rsidP="00374246">
            <w:pPr>
              <w:numPr>
                <w:ilvl w:val="0"/>
                <w:numId w:val="17"/>
              </w:numPr>
              <w:spacing w:before="40" w:after="40"/>
              <w:rPr>
                <w:rFonts w:ascii="Arial" w:hAnsi="Arial" w:cs="Arial"/>
                <w:i/>
                <w:sz w:val="17"/>
                <w:szCs w:val="17"/>
              </w:rPr>
            </w:pPr>
            <w:r w:rsidRPr="00924080">
              <w:rPr>
                <w:rFonts w:ascii="Arial" w:hAnsi="Arial" w:cs="Arial"/>
                <w:i/>
                <w:sz w:val="17"/>
                <w:szCs w:val="17"/>
              </w:rPr>
              <w:t>Yes, development underway.</w:t>
            </w:r>
          </w:p>
          <w:p w:rsidR="00374246" w:rsidRPr="00DC39C1" w:rsidRDefault="00374246" w:rsidP="00374246">
            <w:pPr>
              <w:numPr>
                <w:ilvl w:val="0"/>
                <w:numId w:val="17"/>
              </w:numPr>
              <w:spacing w:before="40" w:after="40"/>
              <w:rPr>
                <w:rFonts w:ascii="Arial" w:hAnsi="Arial" w:cs="Arial"/>
                <w:sz w:val="17"/>
                <w:szCs w:val="17"/>
              </w:rPr>
            </w:pPr>
            <w:r>
              <w:rPr>
                <w:rFonts w:ascii="Arial" w:hAnsi="Arial" w:cs="Arial"/>
                <w:sz w:val="17"/>
                <w:szCs w:val="17"/>
              </w:rPr>
              <w:t>Interviews conducted by school counselors.</w:t>
            </w:r>
          </w:p>
        </w:tc>
      </w:tr>
    </w:tbl>
    <w:p w:rsidR="00374246" w:rsidRDefault="00374246" w:rsidP="00374246">
      <w:pPr>
        <w:spacing w:after="200"/>
        <w:rPr>
          <w:rFonts w:ascii="Calisto MT" w:hAnsi="Calisto MT"/>
          <w:b/>
          <w:color w:val="008000"/>
          <w:sz w:val="26"/>
          <w:szCs w:val="26"/>
        </w:rPr>
      </w:pPr>
      <w:r>
        <w:rPr>
          <w:rFonts w:ascii="Calisto MT" w:hAnsi="Calisto MT"/>
          <w:b/>
          <w:color w:val="008000"/>
          <w:sz w:val="26"/>
          <w:szCs w:val="26"/>
        </w:rPr>
        <w:br w:type="page"/>
      </w:r>
    </w:p>
    <w:p w:rsidR="00374246" w:rsidRPr="0055418A" w:rsidRDefault="00374246" w:rsidP="00374246">
      <w:pPr>
        <w:rPr>
          <w:rFonts w:ascii="Franklin Gothic Book" w:hAnsi="Franklin Gothic Book"/>
          <w:color w:val="008000"/>
          <w:sz w:val="26"/>
          <w:szCs w:val="26"/>
        </w:rPr>
      </w:pPr>
      <w:r w:rsidRPr="0055418A">
        <w:rPr>
          <w:rFonts w:ascii="Calisto MT" w:hAnsi="Calisto MT"/>
          <w:b/>
          <w:color w:val="008000"/>
          <w:sz w:val="26"/>
          <w:szCs w:val="26"/>
        </w:rPr>
        <w:lastRenderedPageBreak/>
        <w:t xml:space="preserve">Appendix D: State Implementation of Chapter 222 Requirements </w:t>
      </w:r>
    </w:p>
    <w:p w:rsidR="00374246" w:rsidRDefault="00374246" w:rsidP="00374246">
      <w:pPr>
        <w:rPr>
          <w:rFonts w:ascii="Calisto MT" w:hAnsi="Calisto MT"/>
          <w:b/>
          <w:color w:val="009900"/>
        </w:rPr>
      </w:pPr>
    </w:p>
    <w:tbl>
      <w:tblPr>
        <w:tblStyle w:val="TableGrid"/>
        <w:tblW w:w="10800" w:type="dxa"/>
        <w:tblInd w:w="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2970"/>
        <w:gridCol w:w="7830"/>
      </w:tblGrid>
      <w:tr w:rsidR="00374246" w:rsidRPr="00727588" w:rsidTr="00262D28">
        <w:trPr>
          <w:tblHeader/>
        </w:trPr>
        <w:tc>
          <w:tcPr>
            <w:tcW w:w="2970" w:type="dxa"/>
            <w:tcBorders>
              <w:top w:val="single" w:sz="4" w:space="0" w:color="auto"/>
              <w:left w:val="single" w:sz="4" w:space="0" w:color="auto"/>
              <w:bottom w:val="double" w:sz="4" w:space="0" w:color="auto"/>
            </w:tcBorders>
            <w:shd w:val="clear" w:color="auto" w:fill="4F81BD" w:themeFill="accent1"/>
            <w:tcMar>
              <w:left w:w="29" w:type="dxa"/>
              <w:right w:w="29" w:type="dxa"/>
            </w:tcMar>
            <w:vAlign w:val="center"/>
          </w:tcPr>
          <w:p w:rsidR="00374246" w:rsidRPr="00727588" w:rsidRDefault="00374246" w:rsidP="00262D28">
            <w:pPr>
              <w:jc w:val="center"/>
              <w:rPr>
                <w:rFonts w:ascii="Calisto MT" w:hAnsi="Calisto MT"/>
                <w:b/>
                <w:i/>
                <w:color w:val="FFFFFF" w:themeColor="background1"/>
                <w:sz w:val="20"/>
                <w:szCs w:val="20"/>
              </w:rPr>
            </w:pPr>
            <w:r w:rsidRPr="00727588">
              <w:rPr>
                <w:rFonts w:ascii="Calisto MT" w:hAnsi="Calisto MT"/>
                <w:b/>
                <w:i/>
                <w:color w:val="FFFFFF" w:themeColor="background1"/>
                <w:sz w:val="20"/>
                <w:szCs w:val="20"/>
              </w:rPr>
              <w:t>Legislative requirement</w:t>
            </w:r>
          </w:p>
        </w:tc>
        <w:tc>
          <w:tcPr>
            <w:tcW w:w="7830" w:type="dxa"/>
            <w:tcBorders>
              <w:top w:val="single" w:sz="4" w:space="0" w:color="auto"/>
              <w:bottom w:val="double" w:sz="4" w:space="0" w:color="auto"/>
              <w:right w:val="single" w:sz="4" w:space="0" w:color="auto"/>
            </w:tcBorders>
            <w:shd w:val="clear" w:color="auto" w:fill="4F81BD" w:themeFill="accent1"/>
            <w:tcMar>
              <w:left w:w="29" w:type="dxa"/>
              <w:right w:w="29" w:type="dxa"/>
            </w:tcMar>
          </w:tcPr>
          <w:p w:rsidR="00374246" w:rsidRPr="00727588" w:rsidRDefault="00374246" w:rsidP="00262D28">
            <w:pPr>
              <w:jc w:val="center"/>
              <w:rPr>
                <w:rFonts w:ascii="Calisto MT" w:hAnsi="Calisto MT"/>
                <w:b/>
                <w:i/>
                <w:color w:val="FFFFFF" w:themeColor="background1"/>
                <w:sz w:val="20"/>
                <w:szCs w:val="20"/>
              </w:rPr>
            </w:pPr>
            <w:r w:rsidRPr="00727588">
              <w:rPr>
                <w:rFonts w:ascii="Calisto MT" w:hAnsi="Calisto MT"/>
                <w:b/>
                <w:i/>
                <w:color w:val="FFFFFF" w:themeColor="background1"/>
                <w:sz w:val="20"/>
                <w:szCs w:val="20"/>
              </w:rPr>
              <w:t>State implementation to date</w:t>
            </w:r>
          </w:p>
        </w:tc>
      </w:tr>
      <w:tr w:rsidR="00374246" w:rsidRPr="00727588" w:rsidTr="00262D28">
        <w:tc>
          <w:tcPr>
            <w:tcW w:w="10800" w:type="dxa"/>
            <w:gridSpan w:val="2"/>
            <w:tcBorders>
              <w:top w:val="double" w:sz="4" w:space="0" w:color="auto"/>
              <w:left w:val="single" w:sz="4" w:space="0" w:color="auto"/>
              <w:right w:val="single" w:sz="4" w:space="0" w:color="auto"/>
            </w:tcBorders>
            <w:shd w:val="clear" w:color="auto" w:fill="D9D9D9" w:themeFill="background1" w:themeFillShade="D9"/>
            <w:tcMar>
              <w:left w:w="29" w:type="dxa"/>
              <w:right w:w="29" w:type="dxa"/>
            </w:tcMar>
          </w:tcPr>
          <w:p w:rsidR="00374246" w:rsidRPr="00727588" w:rsidRDefault="00374246" w:rsidP="00262D28">
            <w:pPr>
              <w:jc w:val="center"/>
              <w:rPr>
                <w:rFonts w:ascii="Arial" w:hAnsi="Arial" w:cs="Arial"/>
                <w:b/>
                <w:sz w:val="19"/>
                <w:szCs w:val="19"/>
              </w:rPr>
            </w:pPr>
            <w:r w:rsidRPr="00727588">
              <w:rPr>
                <w:rFonts w:ascii="Arial" w:hAnsi="Arial" w:cs="Arial"/>
                <w:b/>
                <w:sz w:val="19"/>
                <w:szCs w:val="19"/>
              </w:rPr>
              <w:t>Data collection and reporting</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Defined data reporting requirements regarding suspensions and expulsions for districts/charter schools</w:t>
            </w:r>
            <w:r>
              <w:rPr>
                <w:rFonts w:ascii="Arial" w:hAnsi="Arial" w:cs="Arial"/>
                <w:b/>
                <w:sz w:val="17"/>
                <w:szCs w:val="17"/>
              </w:rPr>
              <w:t>.</w:t>
            </w:r>
          </w:p>
        </w:tc>
        <w:tc>
          <w:tcPr>
            <w:tcW w:w="7830" w:type="dxa"/>
            <w:tcBorders>
              <w:right w:val="single" w:sz="4" w:space="0" w:color="auto"/>
            </w:tcBorders>
            <w:tcMar>
              <w:left w:w="29" w:type="dxa"/>
              <w:right w:w="29" w:type="dxa"/>
            </w:tcMar>
          </w:tcPr>
          <w:p w:rsidR="00374246" w:rsidRPr="00631343"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Yes, already done.</w:t>
            </w:r>
            <w:r>
              <w:rPr>
                <w:rFonts w:ascii="Arial" w:hAnsi="Arial" w:cs="Arial"/>
                <w:i/>
                <w:sz w:val="18"/>
                <w:szCs w:val="18"/>
              </w:rPr>
              <w:t xml:space="preserv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 xml:space="preserve">ESE is on-track for meeting requirements; the collection of discipline data that meets Chapter 222 requirements is done in the School Safety and Discipline Report (SSDR) for the first time during the 2012-13 school </w:t>
            </w:r>
            <w:proofErr w:type="gramStart"/>
            <w:r w:rsidRPr="00727588">
              <w:rPr>
                <w:rFonts w:ascii="Arial" w:hAnsi="Arial" w:cs="Arial"/>
                <w:sz w:val="17"/>
                <w:szCs w:val="17"/>
              </w:rPr>
              <w:t>year</w:t>
            </w:r>
            <w:proofErr w:type="gramEnd"/>
            <w:r w:rsidRPr="00727588">
              <w:rPr>
                <w:rFonts w:ascii="Arial" w:hAnsi="Arial" w:cs="Arial"/>
                <w:sz w:val="17"/>
                <w:szCs w:val="17"/>
              </w:rPr>
              <w:t>.</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SSDR formerly used in response to federal requirements: safe and drug free schools (all felony-type incidences), IDEA (all disciplinary incidents for SPED students). Now tracks all incidences for all students.</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District</w:t>
            </w:r>
            <w:r>
              <w:rPr>
                <w:rFonts w:ascii="Arial" w:hAnsi="Arial" w:cs="Arial"/>
                <w:sz w:val="17"/>
                <w:szCs w:val="17"/>
              </w:rPr>
              <w:t>s</w:t>
            </w:r>
            <w:r w:rsidRPr="00727588">
              <w:rPr>
                <w:rFonts w:ascii="Arial" w:hAnsi="Arial" w:cs="Arial"/>
                <w:sz w:val="17"/>
                <w:szCs w:val="17"/>
              </w:rPr>
              <w:t xml:space="preserve"> must report </w:t>
            </w:r>
            <w:r>
              <w:rPr>
                <w:rFonts w:ascii="Arial" w:hAnsi="Arial" w:cs="Arial"/>
                <w:sz w:val="17"/>
                <w:szCs w:val="17"/>
              </w:rPr>
              <w:t xml:space="preserve">all instances of student </w:t>
            </w:r>
            <w:r w:rsidRPr="00727588">
              <w:rPr>
                <w:rFonts w:ascii="Arial" w:hAnsi="Arial" w:cs="Arial"/>
                <w:sz w:val="17"/>
                <w:szCs w:val="17"/>
              </w:rPr>
              <w:t xml:space="preserve">discipline charge for an in-school suspension, out of school suspension, or expulsion. Incident must be further defined if it is a drug or violent incident for federal compliance.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Data reporting</w:t>
            </w:r>
            <w:r>
              <w:rPr>
                <w:rFonts w:ascii="Arial" w:hAnsi="Arial" w:cs="Arial"/>
                <w:sz w:val="17"/>
                <w:szCs w:val="17"/>
              </w:rPr>
              <w:t xml:space="preserve"> requirements are being met in f</w:t>
            </w:r>
            <w:r w:rsidRPr="00727588">
              <w:rPr>
                <w:rFonts w:ascii="Arial" w:hAnsi="Arial" w:cs="Arial"/>
                <w:sz w:val="17"/>
                <w:szCs w:val="17"/>
              </w:rPr>
              <w:t>all 2013 (based on the 2012-13 school year data), and are being done currently to meet Chapter 222 requirements. New, additional reports available on ESE website on suspensions and expulsions, offense type and different sub-groups.</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System of collecting data from districts/charter schools on the specific reasons for all suspension and expulsions.</w:t>
            </w:r>
          </w:p>
        </w:tc>
        <w:tc>
          <w:tcPr>
            <w:tcW w:w="7830" w:type="dxa"/>
            <w:tcBorders>
              <w:right w:val="single" w:sz="4" w:space="0" w:color="auto"/>
            </w:tcBorders>
            <w:tcMar>
              <w:left w:w="29" w:type="dxa"/>
              <w:right w:w="29" w:type="dxa"/>
            </w:tcMar>
          </w:tcPr>
          <w:p w:rsidR="00374246" w:rsidRPr="00631343"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already done.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 xml:space="preserve">See discussion above on new SSDR modifications. </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System for making available to the public (online) a district level de-identified data, disaggregated by student status.</w:t>
            </w:r>
          </w:p>
        </w:tc>
        <w:tc>
          <w:tcPr>
            <w:tcW w:w="7830" w:type="dxa"/>
            <w:tcBorders>
              <w:right w:val="single" w:sz="4" w:space="0" w:color="auto"/>
            </w:tcBorders>
            <w:tcMar>
              <w:left w:w="29" w:type="dxa"/>
              <w:right w:w="29" w:type="dxa"/>
            </w:tcMar>
          </w:tcPr>
          <w:p w:rsidR="00374246" w:rsidRPr="00631343"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r w:rsidRPr="00631343">
              <w:rPr>
                <w:rFonts w:ascii="Arial" w:hAnsi="Arial" w:cs="Arial"/>
                <w:i/>
                <w:sz w:val="18"/>
                <w:szCs w:val="18"/>
              </w:rPr>
              <w:t xml:space="preserv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Profiles have high-level data - and it has the total number of suspensions per school and per district.</w:t>
            </w:r>
            <w:r>
              <w:rPr>
                <w:rFonts w:ascii="Arial" w:hAnsi="Arial" w:cs="Arial"/>
                <w:sz w:val="17"/>
                <w:szCs w:val="17"/>
              </w:rPr>
              <w:t xml:space="preserve"> </w:t>
            </w:r>
            <w:r w:rsidRPr="00727588">
              <w:rPr>
                <w:rFonts w:ascii="Arial" w:hAnsi="Arial" w:cs="Arial"/>
                <w:sz w:val="17"/>
                <w:szCs w:val="17"/>
              </w:rPr>
              <w:t xml:space="preserve">Additional reports will be developed, including: aggregate suspension numbers at school and district level and % expelled or suspended by different subgroups.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Additional de-identified student-level data is in research files/ datasets under development. With these, researchers can get more information on particular set of students.</w:t>
            </w:r>
          </w:p>
        </w:tc>
      </w:tr>
      <w:tr w:rsidR="00374246" w:rsidRPr="00727588" w:rsidTr="00262D28">
        <w:tc>
          <w:tcPr>
            <w:tcW w:w="2970" w:type="dxa"/>
            <w:tcBorders>
              <w:left w:val="single" w:sz="4" w:space="0" w:color="auto"/>
              <w:bottom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New or existing resources ESE will need to tabulate suspension/ expulsion data.</w:t>
            </w:r>
          </w:p>
        </w:tc>
        <w:tc>
          <w:tcPr>
            <w:tcW w:w="7830" w:type="dxa"/>
            <w:tcBorders>
              <w:bottom w:val="single" w:sz="4" w:space="0" w:color="auto"/>
              <w:right w:val="single" w:sz="4" w:space="0" w:color="auto"/>
            </w:tcBorders>
            <w:tcMar>
              <w:left w:w="29" w:type="dxa"/>
              <w:right w:w="29" w:type="dxa"/>
            </w:tcMar>
          </w:tcPr>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Additional resources will be allocated to build new reporting protocols in existing information technology (IT) data platform.</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Maintaining the system will take about a week’s worth of an analyst’s time per year.</w:t>
            </w:r>
          </w:p>
        </w:tc>
      </w:tr>
      <w:tr w:rsidR="00374246" w:rsidRPr="00727588" w:rsidTr="00262D28">
        <w:tc>
          <w:tcPr>
            <w:tcW w:w="10800" w:type="dxa"/>
            <w:gridSpan w:val="2"/>
            <w:tcBorders>
              <w:top w:val="single" w:sz="4" w:space="0" w:color="auto"/>
              <w:left w:val="single" w:sz="4" w:space="0" w:color="auto"/>
              <w:right w:val="single" w:sz="4" w:space="0" w:color="auto"/>
            </w:tcBorders>
            <w:shd w:val="clear" w:color="auto" w:fill="D9D9D9" w:themeFill="background1" w:themeFillShade="D9"/>
            <w:tcMar>
              <w:left w:w="29" w:type="dxa"/>
              <w:right w:w="29" w:type="dxa"/>
            </w:tcMar>
          </w:tcPr>
          <w:p w:rsidR="00374246" w:rsidRPr="00727588" w:rsidRDefault="00374246" w:rsidP="00262D28">
            <w:pPr>
              <w:jc w:val="center"/>
              <w:rPr>
                <w:rFonts w:ascii="Arial" w:hAnsi="Arial" w:cs="Arial"/>
                <w:b/>
                <w:sz w:val="19"/>
                <w:szCs w:val="19"/>
              </w:rPr>
            </w:pPr>
            <w:r w:rsidRPr="00727588">
              <w:rPr>
                <w:rFonts w:ascii="Arial" w:hAnsi="Arial" w:cs="Arial"/>
                <w:b/>
                <w:sz w:val="19"/>
                <w:szCs w:val="19"/>
              </w:rPr>
              <w:t>Regulations</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Regulations that govern a process for investigating each school that suspends or expels a significant number of students for 10+ cumulative days in a school year.</w:t>
            </w:r>
          </w:p>
        </w:tc>
        <w:tc>
          <w:tcPr>
            <w:tcW w:w="7830" w:type="dxa"/>
            <w:tcBorders>
              <w:right w:val="single" w:sz="4" w:space="0" w:color="auto"/>
            </w:tcBorders>
            <w:tcMar>
              <w:left w:w="29" w:type="dxa"/>
              <w:right w:w="29" w:type="dxa"/>
            </w:tcMar>
          </w:tcPr>
          <w:p w:rsidR="00374246" w:rsidRPr="00631343"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r w:rsidRPr="00631343">
              <w:rPr>
                <w:rFonts w:ascii="Arial" w:hAnsi="Arial" w:cs="Arial"/>
                <w:i/>
                <w:sz w:val="18"/>
                <w:szCs w:val="18"/>
              </w:rPr>
              <w:t xml:space="preserv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 xml:space="preserve">The development of regulations to meet legislative requirements will focus on principals’ duties, not regulations for the investigations process.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Timeline developed for new regulations (see below) will govern the development of any regulation that is development on the investigations process.</w:t>
            </w:r>
          </w:p>
        </w:tc>
      </w:tr>
      <w:tr w:rsidR="00374246" w:rsidRPr="00727588" w:rsidTr="00262D28">
        <w:tc>
          <w:tcPr>
            <w:tcW w:w="2970" w:type="dxa"/>
            <w:tcBorders>
              <w:left w:val="single" w:sz="4" w:space="0" w:color="auto"/>
              <w:bottom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Regulations that govern a principal’s duties under new Section 37H¾ &amp; procedures for including parents in student exclusion meetings, hearings, or interviews.</w:t>
            </w:r>
          </w:p>
        </w:tc>
        <w:tc>
          <w:tcPr>
            <w:tcW w:w="7830" w:type="dxa"/>
            <w:tcBorders>
              <w:bottom w:val="single" w:sz="4" w:space="0" w:color="auto"/>
              <w:right w:val="single" w:sz="4" w:space="0" w:color="auto"/>
            </w:tcBorders>
            <w:tcMar>
              <w:left w:w="29" w:type="dxa"/>
              <w:right w:w="29" w:type="dxa"/>
            </w:tcMar>
          </w:tcPr>
          <w:p w:rsidR="00374246"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 xml:space="preserve">No existing regulations or procedures related to principal’s duties on including parents. Currently ESE is creating a first draft of regulations, and meeting with key constituencies.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Process for drafting regulations: Meet internally and discuss the law, and ideas for regulation. Obtain informal input from key constituent groups. Draft regulations are voted on by BESE to approve regulations for formal public comment (scheduled for December). Release for public comment and weigh all concerns.</w:t>
            </w:r>
            <w:r>
              <w:rPr>
                <w:rFonts w:ascii="Arial" w:hAnsi="Arial" w:cs="Arial"/>
                <w:sz w:val="17"/>
                <w:szCs w:val="17"/>
              </w:rPr>
              <w:t xml:space="preserve"> </w:t>
            </w:r>
            <w:r w:rsidRPr="00727588">
              <w:rPr>
                <w:rFonts w:ascii="Arial" w:hAnsi="Arial" w:cs="Arial"/>
                <w:sz w:val="17"/>
                <w:szCs w:val="17"/>
              </w:rPr>
              <w:t xml:space="preserve">Package of regulations that will be presented to BESE is developed, and final presentation is made to BESE. Regulations are then published with the Secretary of State’s office. </w:t>
            </w:r>
          </w:p>
        </w:tc>
      </w:tr>
      <w:tr w:rsidR="00374246" w:rsidRPr="00727588" w:rsidTr="00262D28">
        <w:tc>
          <w:tcPr>
            <w:tcW w:w="10800" w:type="dxa"/>
            <w:gridSpan w:val="2"/>
            <w:tcBorders>
              <w:top w:val="single" w:sz="4" w:space="0" w:color="auto"/>
              <w:left w:val="single" w:sz="4" w:space="0" w:color="auto"/>
              <w:right w:val="single" w:sz="4" w:space="0" w:color="auto"/>
            </w:tcBorders>
            <w:shd w:val="clear" w:color="auto" w:fill="D9D9D9" w:themeFill="background1" w:themeFillShade="D9"/>
            <w:tcMar>
              <w:left w:w="29" w:type="dxa"/>
              <w:right w:w="29" w:type="dxa"/>
            </w:tcMar>
          </w:tcPr>
          <w:p w:rsidR="00374246" w:rsidRPr="00727588" w:rsidRDefault="00374246" w:rsidP="00262D28">
            <w:pPr>
              <w:jc w:val="center"/>
              <w:rPr>
                <w:rFonts w:ascii="Arial" w:hAnsi="Arial" w:cs="Arial"/>
                <w:b/>
                <w:sz w:val="19"/>
                <w:szCs w:val="19"/>
              </w:rPr>
            </w:pPr>
            <w:r w:rsidRPr="00727588">
              <w:rPr>
                <w:rFonts w:ascii="Arial" w:hAnsi="Arial" w:cs="Arial"/>
                <w:b/>
                <w:sz w:val="19"/>
                <w:szCs w:val="19"/>
              </w:rPr>
              <w:br w:type="page"/>
              <w:t>Information for students who intend to drop out of school</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Published a model protocol for conducting exit interviews with students who intend to drop out of school</w:t>
            </w:r>
            <w:r>
              <w:rPr>
                <w:rFonts w:ascii="Arial" w:hAnsi="Arial" w:cs="Arial"/>
                <w:b/>
                <w:sz w:val="17"/>
                <w:szCs w:val="17"/>
              </w:rPr>
              <w:t>.</w:t>
            </w:r>
          </w:p>
        </w:tc>
        <w:tc>
          <w:tcPr>
            <w:tcW w:w="7830" w:type="dxa"/>
            <w:tcBorders>
              <w:right w:val="single" w:sz="4" w:space="0" w:color="auto"/>
            </w:tcBorders>
            <w:tcMar>
              <w:left w:w="29" w:type="dxa"/>
              <w:right w:w="29" w:type="dxa"/>
            </w:tcMar>
          </w:tcPr>
          <w:p w:rsidR="00374246"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No existing protocol; no existing state laws. Districts encouraged to follow-up with students once they have dropped out of school; unclear whether this practice is implemented.</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Creating a model exit interview protocol &amp; specifies what tasks districts need to do.</w:t>
            </w:r>
            <w:r>
              <w:rPr>
                <w:rFonts w:ascii="Arial" w:hAnsi="Arial" w:cs="Arial"/>
                <w:sz w:val="17"/>
                <w:szCs w:val="17"/>
              </w:rPr>
              <w:t xml:space="preserve">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Currently developing a final draft for cross-agency review.</w:t>
            </w:r>
            <w:r>
              <w:rPr>
                <w:rFonts w:ascii="Arial" w:hAnsi="Arial" w:cs="Arial"/>
                <w:sz w:val="17"/>
                <w:szCs w:val="17"/>
              </w:rPr>
              <w:t xml:space="preserve"> </w:t>
            </w:r>
            <w:r w:rsidRPr="00727588">
              <w:rPr>
                <w:rFonts w:ascii="Arial" w:hAnsi="Arial" w:cs="Arial"/>
                <w:sz w:val="17"/>
                <w:szCs w:val="17"/>
              </w:rPr>
              <w:t xml:space="preserve">Existing draft has been through one round of internal review. </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Will be ready to be published/released to districts and online in fall 2013.</w:t>
            </w:r>
          </w:p>
        </w:tc>
      </w:tr>
      <w:tr w:rsidR="00374246" w:rsidRPr="00727588" w:rsidTr="00262D28">
        <w:tc>
          <w:tcPr>
            <w:tcW w:w="2970" w:type="dxa"/>
            <w:tcBorders>
              <w:left w:val="single" w:sz="4" w:space="0" w:color="auto"/>
              <w:bottom w:val="single" w:sz="4" w:space="0" w:color="auto"/>
            </w:tcBorders>
            <w:tcMar>
              <w:left w:w="29" w:type="dxa"/>
              <w:right w:w="29" w:type="dxa"/>
            </w:tcMar>
          </w:tcPr>
          <w:p w:rsidR="00374246" w:rsidRPr="00727588" w:rsidRDefault="00374246" w:rsidP="00262D28">
            <w:pPr>
              <w:rPr>
                <w:rFonts w:ascii="Arial" w:hAnsi="Arial" w:cs="Arial"/>
                <w:b/>
                <w:sz w:val="17"/>
                <w:szCs w:val="17"/>
                <w:u w:val="single"/>
              </w:rPr>
            </w:pPr>
            <w:r w:rsidRPr="00727588">
              <w:rPr>
                <w:rFonts w:ascii="Arial" w:hAnsi="Arial" w:cs="Arial"/>
                <w:b/>
                <w:sz w:val="17"/>
                <w:szCs w:val="17"/>
              </w:rPr>
              <w:t>Compiled a list of research &amp; information relative to the consequences of dropping out, the benefits of earning a high school diploma, and a list of alternative education resources/programs available to students considering permanently leaving public school without graduating.</w:t>
            </w:r>
          </w:p>
        </w:tc>
        <w:tc>
          <w:tcPr>
            <w:tcW w:w="7830" w:type="dxa"/>
            <w:tcBorders>
              <w:bottom w:val="single" w:sz="4" w:space="0" w:color="auto"/>
              <w:right w:val="single" w:sz="4" w:space="0" w:color="auto"/>
            </w:tcBorders>
            <w:tcMar>
              <w:left w:w="29" w:type="dxa"/>
              <w:right w:w="29" w:type="dxa"/>
            </w:tcMar>
          </w:tcPr>
          <w:p w:rsidR="00374246"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No existing resources on the consequence (to students) of drop-out; some existing resources on alternative education resources and programs.</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Creating descriptions of all of the kinds of programs that districts offer and a link to ESE database of alternative education schools and programs. Attempting to create a brochure that could be interesting and useful in conversations with students.</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Roll out is expected in fall</w:t>
            </w:r>
            <w:r>
              <w:rPr>
                <w:rFonts w:ascii="Arial" w:hAnsi="Arial" w:cs="Arial"/>
                <w:sz w:val="17"/>
                <w:szCs w:val="17"/>
              </w:rPr>
              <w:t xml:space="preserve"> 2013</w:t>
            </w:r>
            <w:r w:rsidRPr="00727588">
              <w:rPr>
                <w:rFonts w:ascii="Arial" w:hAnsi="Arial" w:cs="Arial"/>
                <w:sz w:val="17"/>
                <w:szCs w:val="17"/>
              </w:rPr>
              <w:t>; same general timeline as model protocol.</w:t>
            </w:r>
          </w:p>
        </w:tc>
      </w:tr>
      <w:tr w:rsidR="00374246" w:rsidRPr="00727588" w:rsidTr="00262D28">
        <w:tc>
          <w:tcPr>
            <w:tcW w:w="10800" w:type="dxa"/>
            <w:gridSpan w:val="2"/>
            <w:tcBorders>
              <w:top w:val="single" w:sz="4" w:space="0" w:color="auto"/>
              <w:left w:val="single" w:sz="4" w:space="0" w:color="auto"/>
              <w:right w:val="single" w:sz="4" w:space="0" w:color="auto"/>
            </w:tcBorders>
            <w:shd w:val="clear" w:color="auto" w:fill="D9D9D9" w:themeFill="background1" w:themeFillShade="D9"/>
            <w:tcMar>
              <w:left w:w="29" w:type="dxa"/>
              <w:right w:w="29" w:type="dxa"/>
            </w:tcMar>
          </w:tcPr>
          <w:p w:rsidR="00374246" w:rsidRPr="00727588" w:rsidRDefault="00374246" w:rsidP="00262D28">
            <w:pPr>
              <w:jc w:val="center"/>
              <w:rPr>
                <w:rFonts w:ascii="Arial" w:hAnsi="Arial" w:cs="Arial"/>
                <w:b/>
                <w:sz w:val="19"/>
                <w:szCs w:val="19"/>
              </w:rPr>
            </w:pPr>
            <w:r w:rsidRPr="00727588">
              <w:rPr>
                <w:rFonts w:ascii="Arial" w:hAnsi="Arial" w:cs="Arial"/>
                <w:b/>
                <w:sz w:val="19"/>
                <w:szCs w:val="19"/>
              </w:rPr>
              <w:t>Cost reporting</w:t>
            </w:r>
          </w:p>
        </w:tc>
      </w:tr>
      <w:tr w:rsidR="00374246" w:rsidRPr="00727588" w:rsidTr="00262D28">
        <w:tc>
          <w:tcPr>
            <w:tcW w:w="2970" w:type="dxa"/>
            <w:tcBorders>
              <w:left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Developed an annual report on the cost of providing reimbursement for instructional costs associated with providing alternative educational services</w:t>
            </w:r>
            <w:r>
              <w:rPr>
                <w:rFonts w:ascii="Arial" w:hAnsi="Arial" w:cs="Arial"/>
                <w:b/>
                <w:sz w:val="17"/>
                <w:szCs w:val="17"/>
              </w:rPr>
              <w:t>.</w:t>
            </w:r>
          </w:p>
        </w:tc>
        <w:tc>
          <w:tcPr>
            <w:tcW w:w="7830" w:type="dxa"/>
            <w:tcBorders>
              <w:right w:val="single" w:sz="4" w:space="0" w:color="auto"/>
            </w:tcBorders>
            <w:tcMar>
              <w:left w:w="29" w:type="dxa"/>
              <w:right w:w="29" w:type="dxa"/>
            </w:tcMar>
          </w:tcPr>
          <w:p w:rsidR="00374246" w:rsidRPr="00DE402E" w:rsidRDefault="00374246" w:rsidP="00374246">
            <w:pPr>
              <w:numPr>
                <w:ilvl w:val="0"/>
                <w:numId w:val="17"/>
              </w:numPr>
              <w:rPr>
                <w:rFonts w:ascii="Arial" w:hAnsi="Arial" w:cs="Arial"/>
                <w:i/>
                <w:sz w:val="18"/>
                <w:szCs w:val="18"/>
              </w:rPr>
            </w:pPr>
            <w:r w:rsidRPr="00DE402E">
              <w:rPr>
                <w:rFonts w:ascii="Arial" w:hAnsi="Arial" w:cs="Arial"/>
                <w:i/>
                <w:sz w:val="18"/>
                <w:szCs w:val="18"/>
              </w:rPr>
              <w:t>No, not yet done.</w:t>
            </w:r>
          </w:p>
          <w:p w:rsidR="00374246" w:rsidRPr="00727588" w:rsidRDefault="00374246" w:rsidP="00374246">
            <w:pPr>
              <w:pStyle w:val="ListParagraph"/>
              <w:numPr>
                <w:ilvl w:val="0"/>
                <w:numId w:val="16"/>
              </w:numPr>
              <w:contextualSpacing w:val="0"/>
              <w:rPr>
                <w:rFonts w:ascii="Arial" w:hAnsi="Arial" w:cs="Arial"/>
                <w:sz w:val="17"/>
                <w:szCs w:val="17"/>
              </w:rPr>
            </w:pPr>
            <w:r>
              <w:rPr>
                <w:rFonts w:ascii="Arial" w:hAnsi="Arial" w:cs="Arial"/>
                <w:sz w:val="17"/>
                <w:szCs w:val="17"/>
              </w:rPr>
              <w:t>ESE lead responsibility not yet assigned</w:t>
            </w:r>
            <w:r w:rsidRPr="00727588">
              <w:rPr>
                <w:rFonts w:ascii="Arial" w:hAnsi="Arial" w:cs="Arial"/>
                <w:sz w:val="17"/>
                <w:szCs w:val="17"/>
              </w:rPr>
              <w:t xml:space="preserve">. </w:t>
            </w:r>
          </w:p>
          <w:p w:rsidR="00374246" w:rsidRPr="00727588" w:rsidRDefault="00374246" w:rsidP="00262D28">
            <w:pPr>
              <w:rPr>
                <w:rFonts w:ascii="Arial" w:hAnsi="Arial" w:cs="Arial"/>
                <w:sz w:val="17"/>
                <w:szCs w:val="17"/>
              </w:rPr>
            </w:pPr>
          </w:p>
        </w:tc>
      </w:tr>
      <w:tr w:rsidR="00374246" w:rsidRPr="00727588" w:rsidTr="00262D28">
        <w:trPr>
          <w:trHeight w:val="85"/>
        </w:trPr>
        <w:tc>
          <w:tcPr>
            <w:tcW w:w="2970" w:type="dxa"/>
            <w:tcBorders>
              <w:left w:val="single" w:sz="4" w:space="0" w:color="auto"/>
              <w:bottom w:val="single" w:sz="4" w:space="0" w:color="auto"/>
            </w:tcBorders>
            <w:tcMar>
              <w:left w:w="29" w:type="dxa"/>
              <w:right w:w="29" w:type="dxa"/>
            </w:tcMar>
          </w:tcPr>
          <w:p w:rsidR="00374246" w:rsidRPr="00727588" w:rsidRDefault="00374246" w:rsidP="00262D28">
            <w:pPr>
              <w:rPr>
                <w:rFonts w:ascii="Arial" w:hAnsi="Arial" w:cs="Arial"/>
                <w:b/>
                <w:sz w:val="17"/>
                <w:szCs w:val="17"/>
              </w:rPr>
            </w:pPr>
            <w:r w:rsidRPr="00727588">
              <w:rPr>
                <w:rFonts w:ascii="Arial" w:hAnsi="Arial" w:cs="Arial"/>
                <w:b/>
                <w:sz w:val="17"/>
                <w:szCs w:val="17"/>
              </w:rPr>
              <w:t>Resources ESE dedicated to development of the report on the costs of implementation of Ch.222</w:t>
            </w:r>
            <w:r>
              <w:rPr>
                <w:rFonts w:ascii="Arial" w:hAnsi="Arial" w:cs="Arial"/>
                <w:b/>
                <w:sz w:val="17"/>
                <w:szCs w:val="17"/>
              </w:rPr>
              <w:t>.</w:t>
            </w:r>
          </w:p>
        </w:tc>
        <w:tc>
          <w:tcPr>
            <w:tcW w:w="7830" w:type="dxa"/>
            <w:tcBorders>
              <w:bottom w:val="single" w:sz="4" w:space="0" w:color="auto"/>
              <w:right w:val="single" w:sz="4" w:space="0" w:color="auto"/>
            </w:tcBorders>
            <w:tcMar>
              <w:left w:w="29" w:type="dxa"/>
              <w:right w:w="29" w:type="dxa"/>
            </w:tcMar>
          </w:tcPr>
          <w:p w:rsidR="00374246" w:rsidRDefault="00374246" w:rsidP="00374246">
            <w:pPr>
              <w:pStyle w:val="ListParagraph"/>
              <w:numPr>
                <w:ilvl w:val="0"/>
                <w:numId w:val="16"/>
              </w:numPr>
              <w:contextualSpacing w:val="0"/>
              <w:rPr>
                <w:rFonts w:ascii="Arial" w:hAnsi="Arial" w:cs="Arial"/>
                <w:i/>
                <w:sz w:val="18"/>
                <w:szCs w:val="18"/>
              </w:rPr>
            </w:pPr>
            <w:r w:rsidRPr="00631343">
              <w:rPr>
                <w:rFonts w:ascii="Arial" w:hAnsi="Arial" w:cs="Arial"/>
                <w:i/>
                <w:sz w:val="18"/>
                <w:szCs w:val="18"/>
              </w:rPr>
              <w:t xml:space="preserve">Yes, </w:t>
            </w:r>
            <w:r>
              <w:rPr>
                <w:rFonts w:ascii="Arial" w:hAnsi="Arial" w:cs="Arial"/>
                <w:i/>
                <w:sz w:val="18"/>
                <w:szCs w:val="18"/>
              </w:rPr>
              <w:t>development underway.</w:t>
            </w:r>
          </w:p>
          <w:p w:rsidR="00374246" w:rsidRPr="00727588" w:rsidRDefault="00374246" w:rsidP="00374246">
            <w:pPr>
              <w:pStyle w:val="ListParagraph"/>
              <w:numPr>
                <w:ilvl w:val="0"/>
                <w:numId w:val="16"/>
              </w:numPr>
              <w:contextualSpacing w:val="0"/>
              <w:rPr>
                <w:rFonts w:ascii="Arial" w:hAnsi="Arial" w:cs="Arial"/>
                <w:sz w:val="17"/>
                <w:szCs w:val="17"/>
              </w:rPr>
            </w:pPr>
            <w:r w:rsidRPr="00727588">
              <w:rPr>
                <w:rFonts w:ascii="Arial" w:hAnsi="Arial" w:cs="Arial"/>
                <w:sz w:val="17"/>
                <w:szCs w:val="17"/>
              </w:rPr>
              <w:t>Staff resources dedicated from Office of Planning, Research and Delivery Systems, and Office of College and Career Readiness.</w:t>
            </w:r>
          </w:p>
        </w:tc>
      </w:tr>
    </w:tbl>
    <w:p w:rsidR="00374246" w:rsidRDefault="00374246" w:rsidP="00374246">
      <w:pPr>
        <w:rPr>
          <w:rFonts w:ascii="Calisto MT" w:hAnsi="Calisto MT"/>
          <w:b/>
          <w:color w:val="008000"/>
          <w:sz w:val="26"/>
          <w:szCs w:val="26"/>
        </w:rPr>
      </w:pPr>
      <w:r w:rsidRPr="0055418A">
        <w:rPr>
          <w:rFonts w:ascii="Calisto MT" w:hAnsi="Calisto MT"/>
          <w:b/>
          <w:color w:val="008000"/>
          <w:sz w:val="26"/>
          <w:szCs w:val="26"/>
        </w:rPr>
        <w:lastRenderedPageBreak/>
        <w:t xml:space="preserve">Appendix E: Key Resources Associated with State Implementation of Chapter 222 Requirements </w:t>
      </w:r>
    </w:p>
    <w:p w:rsidR="00374246" w:rsidRPr="002D73D2" w:rsidRDefault="00374246" w:rsidP="00374246">
      <w:pPr>
        <w:rPr>
          <w:rFonts w:ascii="Franklin Gothic Book" w:hAnsi="Franklin Gothic Book"/>
          <w:color w:val="008000"/>
          <w:sz w:val="21"/>
          <w:szCs w:val="21"/>
        </w:rPr>
      </w:pPr>
    </w:p>
    <w:tbl>
      <w:tblPr>
        <w:tblW w:w="4868" w:type="pct"/>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3446"/>
        <w:gridCol w:w="1890"/>
        <w:gridCol w:w="3240"/>
        <w:gridCol w:w="90"/>
        <w:gridCol w:w="1779"/>
      </w:tblGrid>
      <w:tr w:rsidR="00374246" w:rsidRPr="004A0944" w:rsidTr="00262D28">
        <w:trPr>
          <w:trHeight w:val="260"/>
        </w:trPr>
        <w:tc>
          <w:tcPr>
            <w:tcW w:w="5336" w:type="dxa"/>
            <w:gridSpan w:val="2"/>
            <w:tcBorders>
              <w:top w:val="single" w:sz="4" w:space="0" w:color="auto"/>
              <w:left w:val="single" w:sz="4" w:space="0" w:color="auto"/>
            </w:tcBorders>
            <w:shd w:val="clear" w:color="auto" w:fill="4F81BD" w:themeFill="accent1"/>
            <w:tcMar>
              <w:left w:w="29" w:type="dxa"/>
              <w:right w:w="43" w:type="dxa"/>
            </w:tcMar>
            <w:vAlign w:val="center"/>
            <w:hideMark/>
          </w:tcPr>
          <w:p w:rsidR="00374246" w:rsidRPr="004A0944" w:rsidRDefault="00374246" w:rsidP="00262D28">
            <w:pPr>
              <w:jc w:val="center"/>
              <w:rPr>
                <w:rFonts w:ascii="Calisto MT" w:hAnsi="Calisto MT" w:cs="Arial"/>
                <w:i/>
                <w:color w:val="FFFFFF" w:themeColor="background1"/>
                <w:sz w:val="20"/>
                <w:szCs w:val="20"/>
              </w:rPr>
            </w:pPr>
            <w:r w:rsidRPr="004A0944">
              <w:rPr>
                <w:rFonts w:ascii="Calisto MT" w:hAnsi="Calisto MT" w:cs="Arial"/>
                <w:b/>
                <w:bCs/>
                <w:i/>
                <w:color w:val="FFFFFF" w:themeColor="background1"/>
                <w:sz w:val="20"/>
                <w:szCs w:val="20"/>
              </w:rPr>
              <w:t>Implementation Tasks</w:t>
            </w:r>
          </w:p>
        </w:tc>
        <w:tc>
          <w:tcPr>
            <w:tcW w:w="5109" w:type="dxa"/>
            <w:gridSpan w:val="3"/>
            <w:tcBorders>
              <w:top w:val="single" w:sz="4" w:space="0" w:color="auto"/>
              <w:right w:val="single" w:sz="4" w:space="0" w:color="auto"/>
            </w:tcBorders>
            <w:shd w:val="clear" w:color="auto" w:fill="4F81BD" w:themeFill="accent1"/>
            <w:tcMar>
              <w:left w:w="29" w:type="dxa"/>
              <w:right w:w="43" w:type="dxa"/>
            </w:tcMar>
            <w:vAlign w:val="center"/>
            <w:hideMark/>
          </w:tcPr>
          <w:p w:rsidR="00374246" w:rsidRPr="004A0944" w:rsidRDefault="00374246" w:rsidP="00262D28">
            <w:pPr>
              <w:jc w:val="center"/>
              <w:rPr>
                <w:rFonts w:ascii="Calisto MT" w:hAnsi="Calisto MT" w:cs="Arial"/>
                <w:b/>
                <w:bCs/>
                <w:i/>
                <w:color w:val="FFFFFF" w:themeColor="background1"/>
                <w:sz w:val="20"/>
                <w:szCs w:val="20"/>
              </w:rPr>
            </w:pPr>
            <w:r w:rsidRPr="004A0944">
              <w:rPr>
                <w:rFonts w:ascii="Calisto MT" w:hAnsi="Calisto MT" w:cs="Arial"/>
                <w:b/>
                <w:bCs/>
                <w:i/>
                <w:color w:val="FFFFFF" w:themeColor="background1"/>
                <w:sz w:val="20"/>
                <w:szCs w:val="20"/>
              </w:rPr>
              <w:t>Resource Costs Associated with New ESE Activities</w:t>
            </w:r>
          </w:p>
        </w:tc>
      </w:tr>
      <w:tr w:rsidR="00374246" w:rsidRPr="002D73D2" w:rsidTr="00262D28">
        <w:trPr>
          <w:trHeight w:val="77"/>
        </w:trPr>
        <w:tc>
          <w:tcPr>
            <w:tcW w:w="3446" w:type="dxa"/>
            <w:tcBorders>
              <w:left w:val="single" w:sz="4" w:space="0" w:color="auto"/>
              <w:bottom w:val="single" w:sz="4" w:space="0" w:color="auto"/>
            </w:tcBorders>
            <w:shd w:val="clear" w:color="auto" w:fill="4F81BD" w:themeFill="accent1"/>
            <w:tcMar>
              <w:left w:w="29" w:type="dxa"/>
              <w:right w:w="43" w:type="dxa"/>
            </w:tcMar>
            <w:vAlign w:val="center"/>
            <w:hideMark/>
          </w:tcPr>
          <w:p w:rsidR="00374246" w:rsidRPr="002D73D2" w:rsidRDefault="00374246" w:rsidP="00262D28">
            <w:pPr>
              <w:jc w:val="center"/>
              <w:rPr>
                <w:rFonts w:ascii="Calisto MT" w:hAnsi="Calisto MT" w:cs="Arial"/>
                <w:bCs/>
                <w:i/>
                <w:color w:val="FFFFFF" w:themeColor="background1"/>
                <w:sz w:val="19"/>
                <w:szCs w:val="19"/>
              </w:rPr>
            </w:pPr>
            <w:r w:rsidRPr="002D73D2">
              <w:rPr>
                <w:rFonts w:ascii="Calisto MT" w:hAnsi="Calisto MT" w:cs="Arial"/>
                <w:bCs/>
                <w:i/>
                <w:color w:val="FFFFFF" w:themeColor="background1"/>
                <w:sz w:val="19"/>
                <w:szCs w:val="19"/>
              </w:rPr>
              <w:t>Activity</w:t>
            </w:r>
          </w:p>
        </w:tc>
        <w:tc>
          <w:tcPr>
            <w:tcW w:w="1890" w:type="dxa"/>
            <w:tcBorders>
              <w:bottom w:val="single" w:sz="4" w:space="0" w:color="auto"/>
            </w:tcBorders>
            <w:shd w:val="clear" w:color="auto" w:fill="4F81BD" w:themeFill="accent1"/>
            <w:tcMar>
              <w:left w:w="29" w:type="dxa"/>
              <w:right w:w="43" w:type="dxa"/>
            </w:tcMar>
            <w:vAlign w:val="center"/>
            <w:hideMark/>
          </w:tcPr>
          <w:p w:rsidR="00374246" w:rsidRPr="002D73D2" w:rsidRDefault="00374246" w:rsidP="00262D28">
            <w:pPr>
              <w:jc w:val="center"/>
              <w:rPr>
                <w:rFonts w:ascii="Calisto MT" w:hAnsi="Calisto MT" w:cs="Arial"/>
                <w:bCs/>
                <w:i/>
                <w:color w:val="FFFFFF" w:themeColor="background1"/>
                <w:sz w:val="19"/>
                <w:szCs w:val="19"/>
              </w:rPr>
            </w:pPr>
            <w:r w:rsidRPr="002D73D2">
              <w:rPr>
                <w:rFonts w:ascii="Calisto MT" w:hAnsi="Calisto MT" w:cs="Arial"/>
                <w:bCs/>
                <w:i/>
                <w:color w:val="FFFFFF" w:themeColor="background1"/>
                <w:sz w:val="19"/>
                <w:szCs w:val="19"/>
              </w:rPr>
              <w:t>Sub-activity</w:t>
            </w:r>
          </w:p>
        </w:tc>
        <w:tc>
          <w:tcPr>
            <w:tcW w:w="3240" w:type="dxa"/>
            <w:tcBorders>
              <w:bottom w:val="single" w:sz="4" w:space="0" w:color="auto"/>
            </w:tcBorders>
            <w:shd w:val="clear" w:color="auto" w:fill="4F81BD" w:themeFill="accent1"/>
            <w:noWrap/>
            <w:tcMar>
              <w:left w:w="29" w:type="dxa"/>
              <w:right w:w="43" w:type="dxa"/>
            </w:tcMar>
            <w:vAlign w:val="center"/>
            <w:hideMark/>
          </w:tcPr>
          <w:p w:rsidR="00374246" w:rsidRPr="002D73D2" w:rsidRDefault="00374246" w:rsidP="00262D28">
            <w:pPr>
              <w:jc w:val="center"/>
              <w:rPr>
                <w:rFonts w:ascii="Calisto MT" w:hAnsi="Calisto MT" w:cs="Arial"/>
                <w:bCs/>
                <w:i/>
                <w:color w:val="FFFFFF" w:themeColor="background1"/>
                <w:sz w:val="19"/>
                <w:szCs w:val="19"/>
              </w:rPr>
            </w:pPr>
            <w:r w:rsidRPr="002D73D2">
              <w:rPr>
                <w:rFonts w:ascii="Calisto MT" w:hAnsi="Calisto MT" w:cs="Arial"/>
                <w:bCs/>
                <w:i/>
                <w:color w:val="FFFFFF" w:themeColor="background1"/>
                <w:sz w:val="19"/>
                <w:szCs w:val="19"/>
              </w:rPr>
              <w:t>One-time Costs</w:t>
            </w:r>
          </w:p>
        </w:tc>
        <w:tc>
          <w:tcPr>
            <w:tcW w:w="1869" w:type="dxa"/>
            <w:gridSpan w:val="2"/>
            <w:tcBorders>
              <w:bottom w:val="single" w:sz="4" w:space="0" w:color="auto"/>
              <w:right w:val="single" w:sz="4" w:space="0" w:color="auto"/>
            </w:tcBorders>
            <w:shd w:val="clear" w:color="auto" w:fill="4F81BD" w:themeFill="accent1"/>
            <w:tcMar>
              <w:left w:w="29" w:type="dxa"/>
              <w:right w:w="43" w:type="dxa"/>
            </w:tcMar>
            <w:vAlign w:val="center"/>
            <w:hideMark/>
          </w:tcPr>
          <w:p w:rsidR="00374246" w:rsidRPr="002D73D2" w:rsidRDefault="00374246" w:rsidP="00262D28">
            <w:pPr>
              <w:jc w:val="center"/>
              <w:rPr>
                <w:rFonts w:ascii="Calisto MT" w:hAnsi="Calisto MT" w:cs="Arial"/>
                <w:bCs/>
                <w:i/>
                <w:color w:val="FFFFFF" w:themeColor="background1"/>
                <w:sz w:val="19"/>
                <w:szCs w:val="19"/>
              </w:rPr>
            </w:pPr>
            <w:r w:rsidRPr="002D73D2">
              <w:rPr>
                <w:rFonts w:ascii="Calisto MT" w:hAnsi="Calisto MT" w:cs="Arial"/>
                <w:bCs/>
                <w:i/>
                <w:color w:val="FFFFFF" w:themeColor="background1"/>
                <w:sz w:val="19"/>
                <w:szCs w:val="19"/>
              </w:rPr>
              <w:t>Recurring Annual Costs</w:t>
            </w:r>
          </w:p>
        </w:tc>
      </w:tr>
      <w:tr w:rsidR="00374246" w:rsidRPr="001F7BC1" w:rsidTr="00262D28">
        <w:trPr>
          <w:trHeight w:val="341"/>
        </w:trPr>
        <w:tc>
          <w:tcPr>
            <w:tcW w:w="10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43" w:type="dxa"/>
            </w:tcMar>
            <w:vAlign w:val="center"/>
          </w:tcPr>
          <w:p w:rsidR="00374246" w:rsidRPr="001F7BC1" w:rsidRDefault="00374246" w:rsidP="00262D28">
            <w:pPr>
              <w:rPr>
                <w:rFonts w:ascii="Arial" w:hAnsi="Arial" w:cs="Arial"/>
                <w:sz w:val="18"/>
                <w:szCs w:val="18"/>
              </w:rPr>
            </w:pPr>
            <w:r w:rsidRPr="001F7BC1">
              <w:rPr>
                <w:rFonts w:ascii="Arial" w:hAnsi="Arial" w:cs="Arial"/>
                <w:b/>
                <w:bCs/>
                <w:sz w:val="18"/>
                <w:szCs w:val="18"/>
              </w:rPr>
              <w:t>Data Collection &amp; Reporting</w:t>
            </w:r>
          </w:p>
        </w:tc>
      </w:tr>
      <w:tr w:rsidR="00374246" w:rsidRPr="00AD595B" w:rsidTr="00262D28">
        <w:trPr>
          <w:trHeight w:val="520"/>
        </w:trPr>
        <w:tc>
          <w:tcPr>
            <w:tcW w:w="3446" w:type="dxa"/>
            <w:vMerge w:val="restart"/>
            <w:tcBorders>
              <w:top w:val="single" w:sz="4" w:space="0" w:color="auto"/>
              <w:left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Defined data reporting requirements regarding suspensions &amp; expulsions for districts/charter schools</w:t>
            </w:r>
          </w:p>
        </w:tc>
        <w:tc>
          <w:tcPr>
            <w:tcW w:w="1890" w:type="dxa"/>
            <w:tcBorders>
              <w:top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Develop new online reports</w:t>
            </w:r>
          </w:p>
        </w:tc>
        <w:tc>
          <w:tcPr>
            <w:tcW w:w="3330" w:type="dxa"/>
            <w:gridSpan w:val="2"/>
            <w:tcBorders>
              <w:top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N/A</w:t>
            </w:r>
          </w:p>
        </w:tc>
        <w:tc>
          <w:tcPr>
            <w:tcW w:w="1779" w:type="dxa"/>
            <w:tcBorders>
              <w:top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N/A</w:t>
            </w:r>
          </w:p>
        </w:tc>
      </w:tr>
      <w:tr w:rsidR="00374246" w:rsidRPr="00AD595B" w:rsidTr="00262D28">
        <w:trPr>
          <w:trHeight w:val="260"/>
        </w:trPr>
        <w:tc>
          <w:tcPr>
            <w:tcW w:w="3446" w:type="dxa"/>
            <w:vMerge/>
            <w:tcBorders>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p>
        </w:tc>
        <w:tc>
          <w:tcPr>
            <w:tcW w:w="1890" w:type="dxa"/>
            <w:tcBorders>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System maintenance for new online reports</w:t>
            </w:r>
          </w:p>
        </w:tc>
        <w:tc>
          <w:tcPr>
            <w:tcW w:w="3330" w:type="dxa"/>
            <w:gridSpan w:val="2"/>
            <w:tcBorders>
              <w:bottom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N/A</w:t>
            </w:r>
          </w:p>
        </w:tc>
        <w:tc>
          <w:tcPr>
            <w:tcW w:w="1779" w:type="dxa"/>
            <w:tcBorders>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 xml:space="preserve">40 hours per year of analyst time to maintain online reports </w:t>
            </w:r>
          </w:p>
        </w:tc>
      </w:tr>
      <w:tr w:rsidR="00374246" w:rsidRPr="00AD595B" w:rsidTr="00262D28">
        <w:trPr>
          <w:trHeight w:val="520"/>
        </w:trPr>
        <w:tc>
          <w:tcPr>
            <w:tcW w:w="3446" w:type="dxa"/>
            <w:tcBorders>
              <w:top w:val="single" w:sz="4" w:space="0" w:color="auto"/>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System of collecting data from districts/charter schools on the specific reasons for all suspension and expulsions</w:t>
            </w:r>
          </w:p>
        </w:tc>
        <w:tc>
          <w:tcPr>
            <w:tcW w:w="1890" w:type="dxa"/>
            <w:tcBorders>
              <w:top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No new resources</w:t>
            </w:r>
          </w:p>
        </w:tc>
        <w:tc>
          <w:tcPr>
            <w:tcW w:w="3330" w:type="dxa"/>
            <w:gridSpan w:val="2"/>
            <w:tcBorders>
              <w:top w:val="single" w:sz="4" w:space="0" w:color="auto"/>
              <w:bottom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N/A</w:t>
            </w:r>
          </w:p>
        </w:tc>
        <w:tc>
          <w:tcPr>
            <w:tcW w:w="1779" w:type="dxa"/>
            <w:tcBorders>
              <w:top w:val="single" w:sz="4" w:space="0" w:color="auto"/>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N/A</w:t>
            </w:r>
          </w:p>
        </w:tc>
      </w:tr>
      <w:tr w:rsidR="00374246" w:rsidRPr="00AD595B" w:rsidTr="00262D28">
        <w:trPr>
          <w:trHeight w:val="520"/>
        </w:trPr>
        <w:tc>
          <w:tcPr>
            <w:tcW w:w="3446" w:type="dxa"/>
            <w:tcBorders>
              <w:top w:val="single" w:sz="4" w:space="0" w:color="auto"/>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System for making available to the public (online) a district-level de-identified data, disaggregated by student status</w:t>
            </w:r>
          </w:p>
          <w:p w:rsidR="00374246" w:rsidRPr="00AD595B" w:rsidRDefault="00374246" w:rsidP="00262D28">
            <w:pPr>
              <w:rPr>
                <w:rFonts w:ascii="Arial" w:hAnsi="Arial" w:cs="Arial"/>
                <w:sz w:val="17"/>
                <w:szCs w:val="17"/>
              </w:rPr>
            </w:pPr>
          </w:p>
        </w:tc>
        <w:tc>
          <w:tcPr>
            <w:tcW w:w="1890" w:type="dxa"/>
            <w:tcBorders>
              <w:top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Develop new research files for public use</w:t>
            </w:r>
          </w:p>
        </w:tc>
        <w:tc>
          <w:tcPr>
            <w:tcW w:w="3330" w:type="dxa"/>
            <w:gridSpan w:val="2"/>
            <w:tcBorders>
              <w:top w:val="single" w:sz="4" w:space="0" w:color="auto"/>
              <w:bottom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TBD</w:t>
            </w:r>
          </w:p>
        </w:tc>
        <w:tc>
          <w:tcPr>
            <w:tcW w:w="1779" w:type="dxa"/>
            <w:tcBorders>
              <w:top w:val="single" w:sz="4" w:space="0" w:color="auto"/>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TBD</w:t>
            </w:r>
          </w:p>
        </w:tc>
      </w:tr>
      <w:tr w:rsidR="00374246" w:rsidRPr="00AD595B" w:rsidTr="00262D28">
        <w:trPr>
          <w:trHeight w:val="520"/>
        </w:trPr>
        <w:tc>
          <w:tcPr>
            <w:tcW w:w="3446" w:type="dxa"/>
            <w:tcBorders>
              <w:top w:val="single" w:sz="4" w:space="0" w:color="auto"/>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New or existing resources ESE will need to tabulate suspension/expulsion data</w:t>
            </w:r>
          </w:p>
        </w:tc>
        <w:tc>
          <w:tcPr>
            <w:tcW w:w="1890" w:type="dxa"/>
            <w:tcBorders>
              <w:top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No new resources</w:t>
            </w:r>
          </w:p>
        </w:tc>
        <w:tc>
          <w:tcPr>
            <w:tcW w:w="3330" w:type="dxa"/>
            <w:gridSpan w:val="2"/>
            <w:tcBorders>
              <w:top w:val="single" w:sz="4" w:space="0" w:color="auto"/>
              <w:bottom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sidRPr="00AD595B">
              <w:rPr>
                <w:rFonts w:ascii="Arial" w:hAnsi="Arial" w:cs="Arial"/>
                <w:sz w:val="17"/>
                <w:szCs w:val="17"/>
              </w:rPr>
              <w:t>$50,000</w:t>
            </w:r>
            <w:r>
              <w:rPr>
                <w:rFonts w:ascii="Arial" w:hAnsi="Arial" w:cs="Arial"/>
                <w:sz w:val="17"/>
                <w:szCs w:val="17"/>
              </w:rPr>
              <w:t xml:space="preserve"> in development costs for </w:t>
            </w:r>
            <w:r w:rsidRPr="00AD595B">
              <w:rPr>
                <w:rFonts w:ascii="Arial" w:hAnsi="Arial" w:cs="Arial"/>
                <w:sz w:val="17"/>
                <w:szCs w:val="17"/>
              </w:rPr>
              <w:t xml:space="preserve">new online report; </w:t>
            </w:r>
            <w:r>
              <w:rPr>
                <w:rFonts w:ascii="Arial" w:hAnsi="Arial" w:cs="Arial"/>
                <w:sz w:val="17"/>
                <w:szCs w:val="17"/>
              </w:rPr>
              <w:t>cost estimate assumes that one report</w:t>
            </w:r>
            <w:r w:rsidRPr="00AD595B">
              <w:rPr>
                <w:rFonts w:ascii="Arial" w:hAnsi="Arial" w:cs="Arial"/>
                <w:sz w:val="17"/>
                <w:szCs w:val="17"/>
              </w:rPr>
              <w:t xml:space="preserve"> will be developed</w:t>
            </w:r>
          </w:p>
        </w:tc>
        <w:tc>
          <w:tcPr>
            <w:tcW w:w="1779" w:type="dxa"/>
            <w:tcBorders>
              <w:top w:val="single" w:sz="4" w:space="0" w:color="auto"/>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4"/>
              </w:numPr>
              <w:rPr>
                <w:rFonts w:ascii="Arial" w:hAnsi="Arial" w:cs="Arial"/>
                <w:sz w:val="17"/>
                <w:szCs w:val="17"/>
              </w:rPr>
            </w:pPr>
            <w:r>
              <w:rPr>
                <w:rFonts w:ascii="Arial" w:hAnsi="Arial" w:cs="Arial"/>
                <w:sz w:val="17"/>
                <w:szCs w:val="17"/>
              </w:rPr>
              <w:t>TBD</w:t>
            </w:r>
          </w:p>
        </w:tc>
      </w:tr>
      <w:tr w:rsidR="00374246" w:rsidRPr="001F7BC1" w:rsidTr="00262D28">
        <w:trPr>
          <w:trHeight w:val="341"/>
        </w:trPr>
        <w:tc>
          <w:tcPr>
            <w:tcW w:w="10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43" w:type="dxa"/>
            </w:tcMar>
            <w:vAlign w:val="center"/>
            <w:hideMark/>
          </w:tcPr>
          <w:p w:rsidR="00374246" w:rsidRPr="001F7BC1" w:rsidRDefault="00374246" w:rsidP="00262D28">
            <w:pPr>
              <w:rPr>
                <w:rFonts w:ascii="Arial" w:hAnsi="Arial" w:cs="Arial"/>
                <w:sz w:val="18"/>
                <w:szCs w:val="18"/>
              </w:rPr>
            </w:pPr>
            <w:r w:rsidRPr="001F7BC1">
              <w:rPr>
                <w:rFonts w:ascii="Arial" w:hAnsi="Arial" w:cs="Arial"/>
                <w:b/>
                <w:bCs/>
                <w:sz w:val="18"/>
                <w:szCs w:val="18"/>
              </w:rPr>
              <w:t>Regulations</w:t>
            </w:r>
          </w:p>
        </w:tc>
      </w:tr>
      <w:tr w:rsidR="00374246" w:rsidRPr="00AD595B" w:rsidTr="00262D28">
        <w:trPr>
          <w:trHeight w:val="780"/>
        </w:trPr>
        <w:tc>
          <w:tcPr>
            <w:tcW w:w="3446" w:type="dxa"/>
            <w:vMerge w:val="restart"/>
            <w:tcBorders>
              <w:top w:val="single" w:sz="4" w:space="0" w:color="auto"/>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Regulations that govern a process for investigation each school that suspends or expels a significant number of students for 10+ cumulative days in a school year</w:t>
            </w:r>
          </w:p>
        </w:tc>
        <w:tc>
          <w:tcPr>
            <w:tcW w:w="1890" w:type="dxa"/>
            <w:tcBorders>
              <w:top w:val="single" w:sz="4" w:space="0" w:color="auto"/>
              <w:bottom w:val="single" w:sz="4" w:space="0" w:color="A6A6A6" w:themeColor="background1" w:themeShade="A6"/>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ESE investigative work with districts</w:t>
            </w:r>
          </w:p>
        </w:tc>
        <w:tc>
          <w:tcPr>
            <w:tcW w:w="3330" w:type="dxa"/>
            <w:gridSpan w:val="2"/>
            <w:tcBorders>
              <w:top w:val="single" w:sz="4" w:space="0" w:color="auto"/>
              <w:bottom w:val="single" w:sz="4" w:space="0" w:color="A6A6A6" w:themeColor="background1" w:themeShade="A6"/>
            </w:tcBorders>
            <w:shd w:val="clear" w:color="auto" w:fill="auto"/>
            <w:noWrap/>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Pr>
                <w:rFonts w:ascii="Arial" w:hAnsi="Arial" w:cs="Arial"/>
                <w:sz w:val="17"/>
                <w:szCs w:val="17"/>
              </w:rPr>
              <w:t>TBD</w:t>
            </w:r>
          </w:p>
        </w:tc>
        <w:tc>
          <w:tcPr>
            <w:tcW w:w="1779" w:type="dxa"/>
            <w:tcBorders>
              <w:top w:val="single" w:sz="4" w:space="0" w:color="auto"/>
              <w:bottom w:val="single" w:sz="4" w:space="0" w:color="A6A6A6" w:themeColor="background1" w:themeShade="A6"/>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Pr>
                <w:rFonts w:ascii="Arial" w:hAnsi="Arial" w:cs="Arial"/>
                <w:sz w:val="17"/>
                <w:szCs w:val="17"/>
              </w:rPr>
              <w:t>TBD</w:t>
            </w:r>
            <w:r w:rsidRPr="00AD595B">
              <w:rPr>
                <w:rFonts w:ascii="Arial" w:hAnsi="Arial" w:cs="Arial"/>
                <w:sz w:val="17"/>
                <w:szCs w:val="17"/>
              </w:rPr>
              <w:t xml:space="preserve"> </w:t>
            </w:r>
          </w:p>
        </w:tc>
      </w:tr>
      <w:tr w:rsidR="00374246" w:rsidRPr="00AD595B" w:rsidTr="00262D28">
        <w:trPr>
          <w:trHeight w:val="260"/>
        </w:trPr>
        <w:tc>
          <w:tcPr>
            <w:tcW w:w="3446" w:type="dxa"/>
            <w:vMerge/>
            <w:tcBorders>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p>
        </w:tc>
        <w:tc>
          <w:tcPr>
            <w:tcW w:w="1890" w:type="dxa"/>
            <w:tcBorders>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Create new online data analysis tool that supports district identification</w:t>
            </w:r>
          </w:p>
        </w:tc>
        <w:tc>
          <w:tcPr>
            <w:tcW w:w="3330" w:type="dxa"/>
            <w:gridSpan w:val="2"/>
            <w:tcBorders>
              <w:bottom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TBD</w:t>
            </w:r>
          </w:p>
        </w:tc>
        <w:tc>
          <w:tcPr>
            <w:tcW w:w="1779" w:type="dxa"/>
            <w:tcBorders>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TBD</w:t>
            </w:r>
          </w:p>
        </w:tc>
      </w:tr>
      <w:tr w:rsidR="00374246" w:rsidRPr="00AD595B" w:rsidTr="00262D28">
        <w:trPr>
          <w:trHeight w:val="780"/>
        </w:trPr>
        <w:tc>
          <w:tcPr>
            <w:tcW w:w="3446" w:type="dxa"/>
            <w:tcBorders>
              <w:top w:val="single" w:sz="4" w:space="0" w:color="auto"/>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Regulations that govern a principal's duties under new Section 37H &amp; procedures for including parents in student exclusion meetings, hearings or interviews</w:t>
            </w:r>
          </w:p>
        </w:tc>
        <w:tc>
          <w:tcPr>
            <w:tcW w:w="1890" w:type="dxa"/>
            <w:tcBorders>
              <w:top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sidRPr="00AD595B">
              <w:rPr>
                <w:rFonts w:ascii="Arial" w:hAnsi="Arial" w:cs="Arial"/>
                <w:sz w:val="17"/>
                <w:szCs w:val="17"/>
              </w:rPr>
              <w:t>Regulation development</w:t>
            </w:r>
          </w:p>
        </w:tc>
        <w:tc>
          <w:tcPr>
            <w:tcW w:w="3330" w:type="dxa"/>
            <w:gridSpan w:val="2"/>
            <w:tcBorders>
              <w:top w:val="single" w:sz="4" w:space="0" w:color="auto"/>
              <w:bottom w:val="single" w:sz="4" w:space="0" w:color="auto"/>
            </w:tcBorders>
            <w:shd w:val="clear" w:color="auto" w:fill="auto"/>
            <w:noWrap/>
            <w:tcMar>
              <w:left w:w="29" w:type="dxa"/>
              <w:right w:w="43" w:type="dxa"/>
            </w:tcMar>
            <w:vAlign w:val="center"/>
            <w:hideMark/>
          </w:tcPr>
          <w:p w:rsidR="00374246" w:rsidRPr="0074568A" w:rsidRDefault="00374246" w:rsidP="00374246">
            <w:pPr>
              <w:numPr>
                <w:ilvl w:val="0"/>
                <w:numId w:val="25"/>
              </w:numPr>
              <w:rPr>
                <w:rFonts w:ascii="Arial" w:hAnsi="Arial" w:cs="Arial"/>
                <w:sz w:val="17"/>
                <w:szCs w:val="17"/>
              </w:rPr>
            </w:pPr>
            <w:r>
              <w:rPr>
                <w:rFonts w:ascii="Arial" w:hAnsi="Arial" w:cs="Arial"/>
                <w:sz w:val="17"/>
                <w:szCs w:val="17"/>
              </w:rPr>
              <w:t xml:space="preserve">5 days of time spent by (each) lead staff overseeing regulations development (Associate Commissioners) </w:t>
            </w:r>
          </w:p>
        </w:tc>
        <w:tc>
          <w:tcPr>
            <w:tcW w:w="1779" w:type="dxa"/>
            <w:tcBorders>
              <w:top w:val="single" w:sz="4" w:space="0" w:color="auto"/>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5"/>
              </w:numPr>
              <w:rPr>
                <w:rFonts w:ascii="Arial" w:hAnsi="Arial" w:cs="Arial"/>
                <w:sz w:val="17"/>
                <w:szCs w:val="17"/>
              </w:rPr>
            </w:pPr>
            <w:r>
              <w:rPr>
                <w:rFonts w:ascii="Arial" w:hAnsi="Arial" w:cs="Arial"/>
                <w:sz w:val="17"/>
                <w:szCs w:val="17"/>
              </w:rPr>
              <w:t>N/A</w:t>
            </w:r>
          </w:p>
        </w:tc>
      </w:tr>
      <w:tr w:rsidR="00374246" w:rsidRPr="001F7BC1" w:rsidTr="00262D28">
        <w:trPr>
          <w:trHeight w:val="314"/>
        </w:trPr>
        <w:tc>
          <w:tcPr>
            <w:tcW w:w="10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43" w:type="dxa"/>
            </w:tcMar>
            <w:vAlign w:val="center"/>
          </w:tcPr>
          <w:p w:rsidR="00374246" w:rsidRPr="001F7BC1" w:rsidRDefault="00374246" w:rsidP="00262D28">
            <w:pPr>
              <w:rPr>
                <w:rFonts w:ascii="Arial" w:hAnsi="Arial" w:cs="Arial"/>
                <w:sz w:val="18"/>
                <w:szCs w:val="18"/>
              </w:rPr>
            </w:pPr>
            <w:r w:rsidRPr="001F7BC1">
              <w:rPr>
                <w:rFonts w:ascii="Arial" w:hAnsi="Arial" w:cs="Arial"/>
                <w:b/>
                <w:bCs/>
                <w:sz w:val="18"/>
                <w:szCs w:val="18"/>
              </w:rPr>
              <w:t>Information for Students Who Intend to Drop Out of School</w:t>
            </w:r>
          </w:p>
        </w:tc>
      </w:tr>
      <w:tr w:rsidR="00374246" w:rsidRPr="001F7BC1" w:rsidTr="00262D28">
        <w:trPr>
          <w:trHeight w:val="520"/>
        </w:trPr>
        <w:tc>
          <w:tcPr>
            <w:tcW w:w="3446" w:type="dxa"/>
            <w:tcBorders>
              <w:top w:val="single" w:sz="4" w:space="0" w:color="auto"/>
              <w:left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6"/>
              </w:numPr>
              <w:rPr>
                <w:rFonts w:ascii="Arial" w:hAnsi="Arial" w:cs="Arial"/>
                <w:sz w:val="17"/>
                <w:szCs w:val="17"/>
              </w:rPr>
            </w:pPr>
            <w:r w:rsidRPr="00AD595B">
              <w:rPr>
                <w:rFonts w:ascii="Arial" w:hAnsi="Arial" w:cs="Arial"/>
                <w:sz w:val="17"/>
                <w:szCs w:val="17"/>
              </w:rPr>
              <w:t>Published a model protocol for conducting exit interviews with students who intend to drop out of school</w:t>
            </w:r>
          </w:p>
        </w:tc>
        <w:tc>
          <w:tcPr>
            <w:tcW w:w="1890" w:type="dxa"/>
            <w:tcBorders>
              <w:top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6"/>
              </w:numPr>
              <w:rPr>
                <w:rFonts w:ascii="Arial" w:hAnsi="Arial" w:cs="Arial"/>
                <w:b/>
                <w:sz w:val="17"/>
                <w:szCs w:val="17"/>
              </w:rPr>
            </w:pPr>
            <w:r w:rsidRPr="00AD595B">
              <w:rPr>
                <w:rFonts w:ascii="Arial" w:hAnsi="Arial" w:cs="Arial"/>
                <w:sz w:val="17"/>
                <w:szCs w:val="17"/>
              </w:rPr>
              <w:t>Create draft exit interview protocol &amp; checklist for districts to use</w:t>
            </w:r>
          </w:p>
        </w:tc>
        <w:tc>
          <w:tcPr>
            <w:tcW w:w="3330" w:type="dxa"/>
            <w:gridSpan w:val="2"/>
            <w:tcBorders>
              <w:top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6"/>
              </w:numPr>
              <w:rPr>
                <w:rFonts w:ascii="Arial" w:hAnsi="Arial" w:cs="Arial"/>
                <w:sz w:val="17"/>
                <w:szCs w:val="17"/>
              </w:rPr>
            </w:pPr>
            <w:r w:rsidRPr="00AD595B">
              <w:rPr>
                <w:rFonts w:ascii="Arial" w:hAnsi="Arial" w:cs="Arial"/>
                <w:sz w:val="17"/>
                <w:szCs w:val="17"/>
              </w:rPr>
              <w:t xml:space="preserve">60 hours </w:t>
            </w:r>
            <w:r>
              <w:rPr>
                <w:rFonts w:ascii="Arial" w:hAnsi="Arial" w:cs="Arial"/>
                <w:sz w:val="17"/>
                <w:szCs w:val="17"/>
              </w:rPr>
              <w:t xml:space="preserve">to develop model tool for districts (High School Grad Initiatives Coordinator) </w:t>
            </w:r>
          </w:p>
          <w:p w:rsidR="00374246" w:rsidRPr="00AD595B" w:rsidRDefault="00374246" w:rsidP="00262D28">
            <w:pPr>
              <w:rPr>
                <w:rFonts w:ascii="Arial" w:hAnsi="Arial" w:cs="Arial"/>
                <w:sz w:val="17"/>
                <w:szCs w:val="17"/>
              </w:rPr>
            </w:pPr>
          </w:p>
        </w:tc>
        <w:tc>
          <w:tcPr>
            <w:tcW w:w="1779" w:type="dxa"/>
            <w:tcBorders>
              <w:top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6"/>
              </w:numPr>
              <w:rPr>
                <w:rFonts w:ascii="Arial" w:hAnsi="Arial" w:cs="Arial"/>
                <w:sz w:val="17"/>
                <w:szCs w:val="17"/>
              </w:rPr>
            </w:pPr>
            <w:r>
              <w:rPr>
                <w:rFonts w:ascii="Arial" w:hAnsi="Arial" w:cs="Arial"/>
                <w:sz w:val="17"/>
                <w:szCs w:val="17"/>
              </w:rPr>
              <w:t>N/A</w:t>
            </w:r>
          </w:p>
        </w:tc>
      </w:tr>
      <w:tr w:rsidR="00374246" w:rsidRPr="001F7BC1" w:rsidTr="00262D28">
        <w:trPr>
          <w:trHeight w:val="780"/>
        </w:trPr>
        <w:tc>
          <w:tcPr>
            <w:tcW w:w="3446" w:type="dxa"/>
            <w:tcBorders>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6"/>
              </w:numPr>
              <w:rPr>
                <w:rFonts w:ascii="Arial" w:hAnsi="Arial" w:cs="Arial"/>
                <w:sz w:val="17"/>
                <w:szCs w:val="17"/>
              </w:rPr>
            </w:pPr>
            <w:r w:rsidRPr="00AD595B">
              <w:rPr>
                <w:rFonts w:ascii="Arial" w:hAnsi="Arial" w:cs="Arial"/>
                <w:sz w:val="17"/>
                <w:szCs w:val="17"/>
              </w:rPr>
              <w:t>Compiled a list of research &amp; information relative to the consequences of dropping out, the benefits of earning a high school diploma, and a list of alternative education resources/programs</w:t>
            </w:r>
          </w:p>
        </w:tc>
        <w:tc>
          <w:tcPr>
            <w:tcW w:w="1890" w:type="dxa"/>
            <w:tcBorders>
              <w:bottom w:val="single" w:sz="4" w:space="0" w:color="auto"/>
            </w:tcBorders>
            <w:shd w:val="clear" w:color="auto" w:fill="auto"/>
            <w:tcMar>
              <w:left w:w="29" w:type="dxa"/>
              <w:right w:w="43" w:type="dxa"/>
            </w:tcMar>
            <w:vAlign w:val="center"/>
          </w:tcPr>
          <w:p w:rsidR="00374246" w:rsidRDefault="00374246" w:rsidP="00374246">
            <w:pPr>
              <w:numPr>
                <w:ilvl w:val="0"/>
                <w:numId w:val="26"/>
              </w:numPr>
              <w:rPr>
                <w:rFonts w:ascii="Arial" w:hAnsi="Arial" w:cs="Arial"/>
                <w:sz w:val="17"/>
                <w:szCs w:val="17"/>
              </w:rPr>
            </w:pPr>
            <w:r w:rsidRPr="00AD595B">
              <w:rPr>
                <w:rFonts w:ascii="Arial" w:hAnsi="Arial" w:cs="Arial"/>
                <w:sz w:val="17"/>
                <w:szCs w:val="17"/>
              </w:rPr>
              <w:t>Create a brochure on the impact of dropping out of school that is suitable for use by students and parents</w:t>
            </w:r>
          </w:p>
          <w:p w:rsidR="00374246" w:rsidRPr="00AD595B" w:rsidRDefault="00374246" w:rsidP="00374246">
            <w:pPr>
              <w:numPr>
                <w:ilvl w:val="0"/>
                <w:numId w:val="26"/>
              </w:numPr>
              <w:rPr>
                <w:rFonts w:ascii="Arial" w:hAnsi="Arial" w:cs="Arial"/>
                <w:sz w:val="17"/>
                <w:szCs w:val="17"/>
              </w:rPr>
            </w:pPr>
            <w:r w:rsidRPr="00AD595B">
              <w:rPr>
                <w:rFonts w:ascii="Arial" w:hAnsi="Arial" w:cs="Arial"/>
                <w:sz w:val="17"/>
                <w:szCs w:val="17"/>
              </w:rPr>
              <w:t xml:space="preserve">Create </w:t>
            </w:r>
            <w:r>
              <w:rPr>
                <w:rFonts w:ascii="Arial" w:hAnsi="Arial" w:cs="Arial"/>
                <w:sz w:val="17"/>
                <w:szCs w:val="17"/>
              </w:rPr>
              <w:t>list of alternative education resources</w:t>
            </w:r>
          </w:p>
        </w:tc>
        <w:tc>
          <w:tcPr>
            <w:tcW w:w="3330" w:type="dxa"/>
            <w:gridSpan w:val="2"/>
            <w:tcBorders>
              <w:bottom w:val="single" w:sz="4" w:space="0" w:color="auto"/>
            </w:tcBorders>
            <w:shd w:val="clear" w:color="auto" w:fill="auto"/>
            <w:noWrap/>
            <w:tcMar>
              <w:left w:w="29" w:type="dxa"/>
              <w:right w:w="43" w:type="dxa"/>
            </w:tcMar>
            <w:vAlign w:val="center"/>
          </w:tcPr>
          <w:p w:rsidR="00374246" w:rsidRPr="00AD595B" w:rsidRDefault="00374246" w:rsidP="00374246">
            <w:pPr>
              <w:numPr>
                <w:ilvl w:val="0"/>
                <w:numId w:val="26"/>
              </w:numPr>
              <w:rPr>
                <w:rFonts w:ascii="Arial" w:hAnsi="Arial" w:cs="Arial"/>
                <w:sz w:val="17"/>
                <w:szCs w:val="17"/>
              </w:rPr>
            </w:pPr>
            <w:r>
              <w:rPr>
                <w:rFonts w:ascii="Arial" w:hAnsi="Arial" w:cs="Arial"/>
                <w:sz w:val="17"/>
                <w:szCs w:val="17"/>
              </w:rPr>
              <w:t>60 hours (High School Grad Initiatives Coordinator) and 15 hours (Dropout Prevention Specialist) to develop b</w:t>
            </w:r>
            <w:r w:rsidRPr="00AD595B">
              <w:rPr>
                <w:rFonts w:ascii="Arial" w:hAnsi="Arial" w:cs="Arial"/>
                <w:sz w:val="17"/>
                <w:szCs w:val="17"/>
              </w:rPr>
              <w:t xml:space="preserve">rochure </w:t>
            </w:r>
          </w:p>
          <w:p w:rsidR="00374246" w:rsidRPr="00AD595B" w:rsidRDefault="00374246" w:rsidP="00262D28">
            <w:pPr>
              <w:rPr>
                <w:rFonts w:ascii="Arial" w:hAnsi="Arial" w:cs="Arial"/>
                <w:sz w:val="17"/>
                <w:szCs w:val="17"/>
              </w:rPr>
            </w:pPr>
          </w:p>
        </w:tc>
        <w:tc>
          <w:tcPr>
            <w:tcW w:w="1779" w:type="dxa"/>
            <w:tcBorders>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6"/>
              </w:numPr>
              <w:rPr>
                <w:rFonts w:ascii="Arial" w:hAnsi="Arial" w:cs="Arial"/>
                <w:sz w:val="17"/>
                <w:szCs w:val="17"/>
              </w:rPr>
            </w:pPr>
            <w:r>
              <w:rPr>
                <w:rFonts w:ascii="Arial" w:hAnsi="Arial" w:cs="Arial"/>
                <w:sz w:val="17"/>
                <w:szCs w:val="17"/>
              </w:rPr>
              <w:t>TBD</w:t>
            </w:r>
          </w:p>
        </w:tc>
      </w:tr>
      <w:tr w:rsidR="00374246" w:rsidRPr="001F7BC1" w:rsidTr="00262D28">
        <w:trPr>
          <w:trHeight w:val="260"/>
        </w:trPr>
        <w:tc>
          <w:tcPr>
            <w:tcW w:w="10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43" w:type="dxa"/>
            </w:tcMar>
            <w:vAlign w:val="center"/>
          </w:tcPr>
          <w:p w:rsidR="00374246" w:rsidRPr="001F7BC1" w:rsidRDefault="00374246" w:rsidP="00262D28">
            <w:pPr>
              <w:rPr>
                <w:rFonts w:ascii="Arial" w:hAnsi="Arial" w:cs="Arial"/>
                <w:sz w:val="18"/>
                <w:szCs w:val="18"/>
              </w:rPr>
            </w:pPr>
            <w:r w:rsidRPr="001F7BC1">
              <w:rPr>
                <w:rFonts w:ascii="Arial" w:hAnsi="Arial" w:cs="Arial"/>
                <w:b/>
                <w:bCs/>
                <w:sz w:val="18"/>
                <w:szCs w:val="18"/>
              </w:rPr>
              <w:t>Cost Reporting</w:t>
            </w:r>
          </w:p>
        </w:tc>
      </w:tr>
      <w:tr w:rsidR="00374246" w:rsidRPr="001F7BC1" w:rsidTr="00262D28">
        <w:trPr>
          <w:trHeight w:val="780"/>
        </w:trPr>
        <w:tc>
          <w:tcPr>
            <w:tcW w:w="3446" w:type="dxa"/>
            <w:tcBorders>
              <w:top w:val="single" w:sz="4" w:space="0" w:color="auto"/>
              <w:left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sidRPr="00AD595B">
              <w:rPr>
                <w:rFonts w:ascii="Arial" w:hAnsi="Arial" w:cs="Arial"/>
                <w:sz w:val="17"/>
                <w:szCs w:val="17"/>
              </w:rPr>
              <w:t>Developed an annual report on the cost of providing reimbursement for instructional costs associated with providing alternative educational services</w:t>
            </w:r>
          </w:p>
        </w:tc>
        <w:tc>
          <w:tcPr>
            <w:tcW w:w="1890" w:type="dxa"/>
            <w:tcBorders>
              <w:top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sidRPr="00AD595B">
              <w:rPr>
                <w:rFonts w:ascii="Arial" w:hAnsi="Arial" w:cs="Arial"/>
                <w:sz w:val="17"/>
                <w:szCs w:val="17"/>
              </w:rPr>
              <w:t>TBD</w:t>
            </w:r>
          </w:p>
        </w:tc>
        <w:tc>
          <w:tcPr>
            <w:tcW w:w="3330" w:type="dxa"/>
            <w:gridSpan w:val="2"/>
            <w:tcBorders>
              <w:top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sidRPr="00AD595B">
              <w:rPr>
                <w:rFonts w:ascii="Arial" w:hAnsi="Arial" w:cs="Arial"/>
                <w:sz w:val="17"/>
                <w:szCs w:val="17"/>
              </w:rPr>
              <w:t>TBD</w:t>
            </w:r>
          </w:p>
        </w:tc>
        <w:tc>
          <w:tcPr>
            <w:tcW w:w="1779" w:type="dxa"/>
            <w:tcBorders>
              <w:top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sidRPr="00AD595B">
              <w:rPr>
                <w:rFonts w:ascii="Arial" w:hAnsi="Arial" w:cs="Arial"/>
                <w:sz w:val="17"/>
                <w:szCs w:val="17"/>
              </w:rPr>
              <w:t>TBD</w:t>
            </w:r>
          </w:p>
        </w:tc>
      </w:tr>
      <w:tr w:rsidR="00374246" w:rsidRPr="001F7BC1" w:rsidTr="00262D28">
        <w:trPr>
          <w:trHeight w:val="77"/>
        </w:trPr>
        <w:tc>
          <w:tcPr>
            <w:tcW w:w="3446" w:type="dxa"/>
            <w:tcBorders>
              <w:left w:val="single" w:sz="4" w:space="0" w:color="auto"/>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sidRPr="00AD595B">
              <w:rPr>
                <w:rFonts w:ascii="Arial" w:hAnsi="Arial" w:cs="Arial"/>
                <w:sz w:val="17"/>
                <w:szCs w:val="17"/>
              </w:rPr>
              <w:t>Resources ESE dedicated to developing a report on the costs of Chapter 222 implementation</w:t>
            </w:r>
          </w:p>
        </w:tc>
        <w:tc>
          <w:tcPr>
            <w:tcW w:w="1890" w:type="dxa"/>
            <w:tcBorders>
              <w:bottom w:val="single" w:sz="4" w:space="0" w:color="auto"/>
            </w:tcBorders>
            <w:shd w:val="clear" w:color="auto" w:fill="auto"/>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Pr>
                <w:rFonts w:ascii="Arial" w:hAnsi="Arial" w:cs="Arial"/>
                <w:sz w:val="17"/>
                <w:szCs w:val="17"/>
              </w:rPr>
              <w:t>See One-time cost column for explanation of activities.</w:t>
            </w:r>
          </w:p>
        </w:tc>
        <w:tc>
          <w:tcPr>
            <w:tcW w:w="3330" w:type="dxa"/>
            <w:gridSpan w:val="2"/>
            <w:tcBorders>
              <w:bottom w:val="single" w:sz="4" w:space="0" w:color="auto"/>
            </w:tcBorders>
            <w:shd w:val="clear" w:color="auto" w:fill="auto"/>
            <w:noWrap/>
            <w:tcMar>
              <w:left w:w="29" w:type="dxa"/>
              <w:right w:w="43" w:type="dxa"/>
            </w:tcMar>
            <w:vAlign w:val="center"/>
            <w:hideMark/>
          </w:tcPr>
          <w:p w:rsidR="00374246" w:rsidRDefault="00374246" w:rsidP="00374246">
            <w:pPr>
              <w:numPr>
                <w:ilvl w:val="0"/>
                <w:numId w:val="27"/>
              </w:numPr>
              <w:rPr>
                <w:rFonts w:ascii="Arial" w:hAnsi="Arial" w:cs="Arial"/>
                <w:sz w:val="17"/>
                <w:szCs w:val="17"/>
              </w:rPr>
            </w:pPr>
            <w:r>
              <w:rPr>
                <w:rFonts w:ascii="Arial" w:hAnsi="Arial" w:cs="Arial"/>
                <w:sz w:val="17"/>
                <w:szCs w:val="17"/>
              </w:rPr>
              <w:t xml:space="preserve">20 hours to complete RFP development and bidder selection and contract set up (Associate Commission level) </w:t>
            </w:r>
          </w:p>
          <w:p w:rsidR="00374246" w:rsidRDefault="00374246" w:rsidP="00374246">
            <w:pPr>
              <w:numPr>
                <w:ilvl w:val="0"/>
                <w:numId w:val="27"/>
              </w:numPr>
              <w:rPr>
                <w:rFonts w:ascii="Arial" w:hAnsi="Arial" w:cs="Arial"/>
                <w:sz w:val="17"/>
                <w:szCs w:val="17"/>
              </w:rPr>
            </w:pPr>
            <w:r>
              <w:rPr>
                <w:rFonts w:ascii="Arial" w:hAnsi="Arial" w:cs="Arial"/>
                <w:sz w:val="17"/>
                <w:szCs w:val="17"/>
              </w:rPr>
              <w:t xml:space="preserve">32 hours (Associate Commissioner) and 48 hours (Policy Analyst) on </w:t>
            </w:r>
            <w:r w:rsidRPr="00AD595B">
              <w:rPr>
                <w:rFonts w:ascii="Arial" w:hAnsi="Arial" w:cs="Arial"/>
                <w:sz w:val="17"/>
                <w:szCs w:val="17"/>
              </w:rPr>
              <w:t>contract oversight;</w:t>
            </w:r>
          </w:p>
          <w:p w:rsidR="00374246" w:rsidRDefault="00374246" w:rsidP="00374246">
            <w:pPr>
              <w:numPr>
                <w:ilvl w:val="0"/>
                <w:numId w:val="27"/>
              </w:numPr>
              <w:rPr>
                <w:rFonts w:ascii="Arial" w:hAnsi="Arial" w:cs="Arial"/>
                <w:sz w:val="17"/>
                <w:szCs w:val="17"/>
              </w:rPr>
            </w:pPr>
            <w:r>
              <w:rPr>
                <w:rFonts w:ascii="Arial" w:hAnsi="Arial" w:cs="Arial"/>
                <w:sz w:val="17"/>
                <w:szCs w:val="17"/>
              </w:rPr>
              <w:t xml:space="preserve">20 hours on report preparation for legislature (each – Associate Commissioner; Policy Analyst) </w:t>
            </w:r>
          </w:p>
          <w:p w:rsidR="00374246" w:rsidRPr="00AD595B" w:rsidRDefault="00374246" w:rsidP="00374246">
            <w:pPr>
              <w:numPr>
                <w:ilvl w:val="0"/>
                <w:numId w:val="27"/>
              </w:numPr>
              <w:rPr>
                <w:rFonts w:ascii="Arial" w:hAnsi="Arial" w:cs="Arial"/>
                <w:sz w:val="17"/>
                <w:szCs w:val="17"/>
              </w:rPr>
            </w:pPr>
            <w:r>
              <w:rPr>
                <w:rFonts w:ascii="Arial" w:hAnsi="Arial" w:cs="Arial"/>
                <w:sz w:val="17"/>
                <w:szCs w:val="17"/>
              </w:rPr>
              <w:t xml:space="preserve">5 hours review of report (each – High School Grad Initiatives Coordinator; Commissioner) </w:t>
            </w:r>
          </w:p>
          <w:p w:rsidR="00374246" w:rsidRPr="00AD595B" w:rsidRDefault="00374246" w:rsidP="00374246">
            <w:pPr>
              <w:numPr>
                <w:ilvl w:val="0"/>
                <w:numId w:val="27"/>
              </w:numPr>
              <w:rPr>
                <w:rFonts w:ascii="Arial" w:hAnsi="Arial" w:cs="Arial"/>
                <w:sz w:val="17"/>
                <w:szCs w:val="17"/>
              </w:rPr>
            </w:pPr>
            <w:proofErr w:type="spellStart"/>
            <w:r>
              <w:rPr>
                <w:rFonts w:ascii="Arial" w:hAnsi="Arial" w:cs="Arial"/>
                <w:sz w:val="17"/>
                <w:szCs w:val="17"/>
              </w:rPr>
              <w:t>Rennie</w:t>
            </w:r>
            <w:proofErr w:type="spellEnd"/>
            <w:r>
              <w:rPr>
                <w:rFonts w:ascii="Arial" w:hAnsi="Arial" w:cs="Arial"/>
                <w:sz w:val="17"/>
                <w:szCs w:val="17"/>
              </w:rPr>
              <w:t xml:space="preserve"> Center contract value, </w:t>
            </w:r>
            <w:r w:rsidRPr="00AD595B">
              <w:rPr>
                <w:rFonts w:ascii="Arial" w:hAnsi="Arial" w:cs="Arial"/>
                <w:sz w:val="17"/>
                <w:szCs w:val="17"/>
              </w:rPr>
              <w:t>$</w:t>
            </w:r>
            <w:r>
              <w:rPr>
                <w:rFonts w:ascii="Arial" w:hAnsi="Arial" w:cs="Arial"/>
                <w:sz w:val="17"/>
                <w:szCs w:val="17"/>
              </w:rPr>
              <w:t>49</w:t>
            </w:r>
            <w:r w:rsidRPr="00AD595B">
              <w:rPr>
                <w:rFonts w:ascii="Arial" w:hAnsi="Arial" w:cs="Arial"/>
                <w:sz w:val="17"/>
                <w:szCs w:val="17"/>
              </w:rPr>
              <w:t>,</w:t>
            </w:r>
            <w:r>
              <w:rPr>
                <w:rFonts w:ascii="Arial" w:hAnsi="Arial" w:cs="Arial"/>
                <w:sz w:val="17"/>
                <w:szCs w:val="17"/>
              </w:rPr>
              <w:t>965</w:t>
            </w:r>
            <w:r w:rsidRPr="00AD595B">
              <w:rPr>
                <w:rFonts w:ascii="Arial" w:hAnsi="Arial" w:cs="Arial"/>
                <w:sz w:val="17"/>
                <w:szCs w:val="17"/>
              </w:rPr>
              <w:t xml:space="preserve">. </w:t>
            </w:r>
          </w:p>
        </w:tc>
        <w:tc>
          <w:tcPr>
            <w:tcW w:w="1779" w:type="dxa"/>
            <w:tcBorders>
              <w:bottom w:val="single" w:sz="4" w:space="0" w:color="auto"/>
              <w:right w:val="single" w:sz="4" w:space="0" w:color="auto"/>
            </w:tcBorders>
            <w:shd w:val="clear" w:color="auto" w:fill="auto"/>
            <w:noWrap/>
            <w:tcMar>
              <w:left w:w="29" w:type="dxa"/>
              <w:right w:w="43" w:type="dxa"/>
            </w:tcMar>
            <w:vAlign w:val="center"/>
            <w:hideMark/>
          </w:tcPr>
          <w:p w:rsidR="00374246" w:rsidRPr="00AD595B" w:rsidRDefault="00374246" w:rsidP="00374246">
            <w:pPr>
              <w:numPr>
                <w:ilvl w:val="0"/>
                <w:numId w:val="27"/>
              </w:numPr>
              <w:rPr>
                <w:rFonts w:ascii="Arial" w:hAnsi="Arial" w:cs="Arial"/>
                <w:sz w:val="17"/>
                <w:szCs w:val="17"/>
              </w:rPr>
            </w:pPr>
            <w:r>
              <w:rPr>
                <w:rFonts w:ascii="Arial" w:hAnsi="Arial" w:cs="Arial"/>
                <w:sz w:val="17"/>
                <w:szCs w:val="17"/>
              </w:rPr>
              <w:t>N/A</w:t>
            </w:r>
          </w:p>
        </w:tc>
      </w:tr>
    </w:tbl>
    <w:p w:rsidR="00374246" w:rsidRDefault="00374246" w:rsidP="00374246">
      <w:pPr>
        <w:spacing w:after="200"/>
        <w:rPr>
          <w:rFonts w:ascii="Franklin Gothic Book" w:hAnsi="Franklin Gothic Book"/>
          <w:sz w:val="21"/>
          <w:szCs w:val="21"/>
        </w:rPr>
      </w:pPr>
    </w:p>
    <w:p w:rsidR="00AA2AF8" w:rsidRPr="002C2113" w:rsidRDefault="00AA2AF8" w:rsidP="002C2113"/>
    <w:sectPr w:rsidR="00AA2AF8" w:rsidRPr="002C2113" w:rsidSect="00DE2835">
      <w:footerReference w:type="default" r:id="rId17"/>
      <w:pgSz w:w="12240" w:h="15840"/>
      <w:pgMar w:top="720" w:right="864" w:bottom="720" w:left="72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E8" w:rsidRDefault="00A054E8" w:rsidP="00FD2C86">
      <w:r>
        <w:separator/>
      </w:r>
    </w:p>
  </w:endnote>
  <w:endnote w:type="continuationSeparator" w:id="0">
    <w:p w:rsidR="00A054E8" w:rsidRDefault="00A054E8" w:rsidP="00FD2C86">
      <w:r>
        <w:continuationSeparator/>
      </w:r>
    </w:p>
  </w:endnote>
  <w:endnote w:id="1">
    <w:p w:rsidR="00374246" w:rsidRPr="002D73D2" w:rsidRDefault="00374246" w:rsidP="00374246">
      <w:pPr>
        <w:widowControl w:val="0"/>
        <w:autoSpaceDE w:val="0"/>
        <w:autoSpaceDN w:val="0"/>
        <w:adjustRightInd w:val="0"/>
        <w:ind w:left="720" w:hanging="720"/>
        <w:rPr>
          <w:rFonts w:ascii="Calisto MT" w:hAnsi="Calisto MT"/>
          <w:color w:val="008000"/>
          <w:sz w:val="26"/>
          <w:szCs w:val="26"/>
        </w:rPr>
      </w:pPr>
      <w:r w:rsidRPr="002D73D2">
        <w:rPr>
          <w:rFonts w:ascii="Calisto MT" w:hAnsi="Calisto MT"/>
          <w:b/>
          <w:color w:val="008000"/>
          <w:sz w:val="26"/>
          <w:szCs w:val="26"/>
        </w:rPr>
        <w:t>Endnotes</w:t>
      </w:r>
    </w:p>
    <w:p w:rsidR="00374246" w:rsidRPr="00F3527A" w:rsidRDefault="00374246" w:rsidP="00374246">
      <w:pPr>
        <w:widowControl w:val="0"/>
        <w:autoSpaceDE w:val="0"/>
        <w:autoSpaceDN w:val="0"/>
        <w:adjustRightInd w:val="0"/>
        <w:ind w:left="720" w:hanging="720"/>
        <w:rPr>
          <w:sz w:val="18"/>
          <w:szCs w:val="18"/>
        </w:rPr>
      </w:pPr>
    </w:p>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Style w:val="EndnoteReference"/>
          <w:szCs w:val="20"/>
        </w:rPr>
        <w:endnoteRef/>
      </w:r>
      <w:r w:rsidRPr="00350FEE">
        <w:rPr>
          <w:rFonts w:ascii="Franklin Gothic Book" w:hAnsi="Franklin Gothic Book"/>
          <w:sz w:val="20"/>
          <w:szCs w:val="20"/>
        </w:rPr>
        <w:t xml:space="preserve"> </w:t>
      </w:r>
      <w:r>
        <w:rPr>
          <w:rFonts w:ascii="Franklin Gothic Book" w:hAnsi="Franklin Gothic Book"/>
          <w:sz w:val="20"/>
          <w:szCs w:val="20"/>
        </w:rPr>
        <w:t xml:space="preserve">  </w:t>
      </w:r>
      <w:r w:rsidRPr="00350FEE">
        <w:rPr>
          <w:rFonts w:ascii="Franklin Gothic Book" w:hAnsi="Franklin Gothic Book" w:cs="Helvetica"/>
          <w:sz w:val="20"/>
          <w:szCs w:val="20"/>
        </w:rPr>
        <w:t xml:space="preserve">Chambers, J. G. (1999). Measuring Resources in Education: From Accounting to the Resource Cost Model Approach. </w:t>
      </w:r>
      <w:proofErr w:type="gramStart"/>
      <w:r w:rsidRPr="00350FEE">
        <w:rPr>
          <w:rFonts w:ascii="Franklin Gothic Book" w:hAnsi="Franklin Gothic Book" w:cs="Helvetica"/>
          <w:sz w:val="20"/>
          <w:szCs w:val="20"/>
        </w:rPr>
        <w:t xml:space="preserve">In W. Fowler (Ed.), </w:t>
      </w:r>
      <w:r w:rsidRPr="00350FEE">
        <w:rPr>
          <w:rFonts w:ascii="Franklin Gothic Book" w:hAnsi="Franklin Gothic Book" w:cs="Helvetica"/>
          <w:i/>
          <w:iCs/>
          <w:sz w:val="20"/>
          <w:szCs w:val="20"/>
        </w:rPr>
        <w:t>Working Paper Series</w:t>
      </w:r>
      <w:r w:rsidRPr="00350FEE">
        <w:rPr>
          <w:rFonts w:ascii="Franklin Gothic Book" w:hAnsi="Franklin Gothic Book" w:cs="Helvetica"/>
          <w:sz w:val="20"/>
          <w:szCs w:val="20"/>
        </w:rPr>
        <w:t>.</w:t>
      </w:r>
      <w:proofErr w:type="gramEnd"/>
      <w:r w:rsidRPr="00350FEE">
        <w:rPr>
          <w:rFonts w:ascii="Franklin Gothic Book" w:hAnsi="Franklin Gothic Book" w:cs="Helvetica"/>
          <w:sz w:val="20"/>
          <w:szCs w:val="20"/>
        </w:rPr>
        <w:t xml:space="preserve"> Washington, DC: U.S. Department of Education, National Center for Education Statistics.</w:t>
      </w:r>
    </w:p>
  </w:endnote>
  <w:endnote w:id="2">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Style w:val="EndnoteReference"/>
          <w:szCs w:val="20"/>
        </w:rPr>
        <w:endnoteRef/>
      </w:r>
      <w:r w:rsidRPr="00350FEE">
        <w:rPr>
          <w:rFonts w:ascii="Franklin Gothic Book" w:hAnsi="Franklin Gothic Book"/>
          <w:sz w:val="20"/>
          <w:szCs w:val="20"/>
        </w:rPr>
        <w:t xml:space="preserve"> </w:t>
      </w:r>
      <w:r>
        <w:rPr>
          <w:rFonts w:ascii="Franklin Gothic Book" w:hAnsi="Franklin Gothic Book"/>
          <w:sz w:val="20"/>
          <w:szCs w:val="20"/>
        </w:rPr>
        <w:t xml:space="preserve"> C</w:t>
      </w:r>
      <w:r w:rsidRPr="00350FEE">
        <w:rPr>
          <w:rFonts w:ascii="Franklin Gothic Book" w:hAnsi="Franklin Gothic Book" w:cs="Helvetica"/>
          <w:sz w:val="20"/>
          <w:szCs w:val="20"/>
        </w:rPr>
        <w:t xml:space="preserve">hambers, J. G. (1999). Measuring Resources in Education: From Accounting to the Resource Cost Model Approach. </w:t>
      </w:r>
      <w:proofErr w:type="gramStart"/>
      <w:r w:rsidRPr="00350FEE">
        <w:rPr>
          <w:rFonts w:ascii="Franklin Gothic Book" w:hAnsi="Franklin Gothic Book" w:cs="Helvetica"/>
          <w:sz w:val="20"/>
          <w:szCs w:val="20"/>
        </w:rPr>
        <w:t xml:space="preserve">In W. Fowler (Ed.), </w:t>
      </w:r>
      <w:r w:rsidRPr="00350FEE">
        <w:rPr>
          <w:rFonts w:ascii="Franklin Gothic Book" w:hAnsi="Franklin Gothic Book" w:cs="Helvetica"/>
          <w:i/>
          <w:iCs/>
          <w:sz w:val="20"/>
          <w:szCs w:val="20"/>
        </w:rPr>
        <w:t>Working Paper Series</w:t>
      </w:r>
      <w:r w:rsidRPr="00350FEE">
        <w:rPr>
          <w:rFonts w:ascii="Franklin Gothic Book" w:hAnsi="Franklin Gothic Book" w:cs="Helvetica"/>
          <w:sz w:val="20"/>
          <w:szCs w:val="20"/>
        </w:rPr>
        <w:t>.</w:t>
      </w:r>
      <w:proofErr w:type="gramEnd"/>
      <w:r w:rsidRPr="00350FEE">
        <w:rPr>
          <w:rFonts w:ascii="Franklin Gothic Book" w:hAnsi="Franklin Gothic Book" w:cs="Helvetica"/>
          <w:sz w:val="20"/>
          <w:szCs w:val="20"/>
        </w:rPr>
        <w:t xml:space="preserve"> Washington, DC: U.S. Department of Education, National Center for Education Statistics.</w:t>
      </w:r>
    </w:p>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Fonts w:ascii="Franklin Gothic Book" w:hAnsi="Franklin Gothic Book" w:cs="Helvetica"/>
          <w:sz w:val="20"/>
          <w:szCs w:val="20"/>
        </w:rPr>
        <w:tab/>
      </w:r>
      <w:proofErr w:type="gramStart"/>
      <w:r w:rsidRPr="00350FEE">
        <w:rPr>
          <w:rFonts w:ascii="Franklin Gothic Book" w:hAnsi="Franklin Gothic Book" w:cs="Helvetica"/>
          <w:sz w:val="20"/>
          <w:szCs w:val="20"/>
        </w:rPr>
        <w:t>Hartman, W. T., Bolton, D., &amp; Monk, D. (Eds.).</w:t>
      </w:r>
      <w:proofErr w:type="gramEnd"/>
      <w:r w:rsidRPr="00350FEE">
        <w:rPr>
          <w:rFonts w:ascii="Franklin Gothic Book" w:hAnsi="Franklin Gothic Book" w:cs="Helvetica"/>
          <w:sz w:val="20"/>
          <w:szCs w:val="20"/>
        </w:rPr>
        <w:t xml:space="preserve"> (2001). </w:t>
      </w:r>
      <w:proofErr w:type="gramStart"/>
      <w:r w:rsidRPr="00350FEE">
        <w:rPr>
          <w:rFonts w:ascii="Franklin Gothic Book" w:hAnsi="Franklin Gothic Book" w:cs="Helvetica"/>
          <w:i/>
          <w:sz w:val="20"/>
          <w:szCs w:val="20"/>
        </w:rPr>
        <w:t>A</w:t>
      </w:r>
      <w:proofErr w:type="gramEnd"/>
      <w:r w:rsidRPr="00350FEE">
        <w:rPr>
          <w:rFonts w:ascii="Franklin Gothic Book" w:hAnsi="Franklin Gothic Book" w:cs="Helvetica"/>
          <w:i/>
          <w:sz w:val="20"/>
          <w:szCs w:val="20"/>
        </w:rPr>
        <w:t xml:space="preserve"> synthesis of two approaches to school-level financial data: The accounting and resource cost model approaches</w:t>
      </w:r>
      <w:r w:rsidRPr="00350FEE">
        <w:rPr>
          <w:rFonts w:ascii="Franklin Gothic Book" w:hAnsi="Franklin Gothic Book" w:cs="Helvetica"/>
          <w:sz w:val="20"/>
          <w:szCs w:val="20"/>
        </w:rPr>
        <w:t xml:space="preserve"> (Vol. NCES-2001-378): U.S. Department of Education, National Center for Education Statistics.</w:t>
      </w:r>
    </w:p>
  </w:endnote>
  <w:endnote w:id="3">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Style w:val="EndnoteReference"/>
          <w:szCs w:val="20"/>
        </w:rPr>
        <w:endnoteRef/>
      </w:r>
      <w:r w:rsidRPr="00350FEE">
        <w:rPr>
          <w:rFonts w:ascii="Franklin Gothic Book" w:hAnsi="Franklin Gothic Book"/>
          <w:sz w:val="20"/>
          <w:szCs w:val="20"/>
        </w:rPr>
        <w:t xml:space="preserve"> </w:t>
      </w:r>
      <w:r w:rsidRPr="00350FEE">
        <w:rPr>
          <w:rFonts w:ascii="Franklin Gothic Book" w:hAnsi="Franklin Gothic Book" w:cs="Helvetica"/>
          <w:sz w:val="20"/>
          <w:szCs w:val="20"/>
        </w:rPr>
        <w:t xml:space="preserve">Chambers, J. G. (1999). Measuring Resources in Education: From Accounting to the Resource Cost Model Approach. </w:t>
      </w:r>
      <w:proofErr w:type="gramStart"/>
      <w:r w:rsidRPr="00350FEE">
        <w:rPr>
          <w:rFonts w:ascii="Franklin Gothic Book" w:hAnsi="Franklin Gothic Book" w:cs="Helvetica"/>
          <w:sz w:val="20"/>
          <w:szCs w:val="20"/>
        </w:rPr>
        <w:t xml:space="preserve">In W. Fowler (Ed.), </w:t>
      </w:r>
      <w:r w:rsidRPr="00350FEE">
        <w:rPr>
          <w:rFonts w:ascii="Franklin Gothic Book" w:hAnsi="Franklin Gothic Book" w:cs="Helvetica"/>
          <w:i/>
          <w:iCs/>
          <w:sz w:val="20"/>
          <w:szCs w:val="20"/>
        </w:rPr>
        <w:t>Working Paper Series</w:t>
      </w:r>
      <w:r w:rsidRPr="00350FEE">
        <w:rPr>
          <w:rFonts w:ascii="Franklin Gothic Book" w:hAnsi="Franklin Gothic Book" w:cs="Helvetica"/>
          <w:sz w:val="20"/>
          <w:szCs w:val="20"/>
        </w:rPr>
        <w:t>.</w:t>
      </w:r>
      <w:proofErr w:type="gramEnd"/>
      <w:r w:rsidRPr="00350FEE">
        <w:rPr>
          <w:rFonts w:ascii="Franklin Gothic Book" w:hAnsi="Franklin Gothic Book" w:cs="Helvetica"/>
          <w:sz w:val="20"/>
          <w:szCs w:val="20"/>
        </w:rPr>
        <w:t xml:space="preserve"> Washington, DC: U.S. Department of Education, National Center for Education Statistics.</w:t>
      </w:r>
    </w:p>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Fonts w:ascii="Franklin Gothic Book" w:hAnsi="Franklin Gothic Book" w:cs="Helvetica"/>
          <w:sz w:val="20"/>
          <w:szCs w:val="20"/>
        </w:rPr>
        <w:tab/>
      </w:r>
      <w:proofErr w:type="gramStart"/>
      <w:r w:rsidRPr="00350FEE">
        <w:rPr>
          <w:rFonts w:ascii="Franklin Gothic Book" w:hAnsi="Franklin Gothic Book" w:cs="Helvetica"/>
          <w:sz w:val="20"/>
          <w:szCs w:val="20"/>
        </w:rPr>
        <w:t>Hartman, W. T., Bolton, D., &amp; Monk, D. (Eds.).</w:t>
      </w:r>
      <w:proofErr w:type="gramEnd"/>
      <w:r w:rsidRPr="00350FEE">
        <w:rPr>
          <w:rFonts w:ascii="Franklin Gothic Book" w:hAnsi="Franklin Gothic Book" w:cs="Helvetica"/>
          <w:sz w:val="20"/>
          <w:szCs w:val="20"/>
        </w:rPr>
        <w:t xml:space="preserve"> (2001). </w:t>
      </w:r>
      <w:proofErr w:type="gramStart"/>
      <w:r w:rsidRPr="00350FEE">
        <w:rPr>
          <w:rFonts w:ascii="Franklin Gothic Book" w:hAnsi="Franklin Gothic Book" w:cs="Helvetica"/>
          <w:i/>
          <w:sz w:val="20"/>
          <w:szCs w:val="20"/>
        </w:rPr>
        <w:t>A</w:t>
      </w:r>
      <w:proofErr w:type="gramEnd"/>
      <w:r w:rsidRPr="00350FEE">
        <w:rPr>
          <w:rFonts w:ascii="Franklin Gothic Book" w:hAnsi="Franklin Gothic Book" w:cs="Helvetica"/>
          <w:i/>
          <w:sz w:val="20"/>
          <w:szCs w:val="20"/>
        </w:rPr>
        <w:t xml:space="preserve"> synthesis of two approaches to school-level financial data: The accounting and resource cost model approaches</w:t>
      </w:r>
      <w:r w:rsidRPr="00350FEE">
        <w:rPr>
          <w:rFonts w:ascii="Franklin Gothic Book" w:hAnsi="Franklin Gothic Book" w:cs="Helvetica"/>
          <w:sz w:val="20"/>
          <w:szCs w:val="20"/>
        </w:rPr>
        <w:t xml:space="preserve"> (Vol. NCES-2001-378): U.S. Department of Education, National Center for Education Statistics.</w:t>
      </w:r>
    </w:p>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Fonts w:ascii="Franklin Gothic Book" w:hAnsi="Franklin Gothic Book" w:cs="Helvetica"/>
          <w:sz w:val="20"/>
          <w:szCs w:val="20"/>
        </w:rPr>
        <w:tab/>
      </w:r>
      <w:proofErr w:type="gramStart"/>
      <w:r w:rsidRPr="00350FEE">
        <w:rPr>
          <w:rFonts w:ascii="Franklin Gothic Book" w:hAnsi="Franklin Gothic Book" w:cs="Helvetica"/>
          <w:sz w:val="20"/>
          <w:szCs w:val="20"/>
        </w:rPr>
        <w:t xml:space="preserve">Levin, H., &amp; </w:t>
      </w:r>
      <w:proofErr w:type="spellStart"/>
      <w:r w:rsidRPr="00350FEE">
        <w:rPr>
          <w:rFonts w:ascii="Franklin Gothic Book" w:hAnsi="Franklin Gothic Book" w:cs="Helvetica"/>
          <w:sz w:val="20"/>
          <w:szCs w:val="20"/>
        </w:rPr>
        <w:t>McEwan</w:t>
      </w:r>
      <w:proofErr w:type="spellEnd"/>
      <w:r w:rsidRPr="00350FEE">
        <w:rPr>
          <w:rFonts w:ascii="Franklin Gothic Book" w:hAnsi="Franklin Gothic Book" w:cs="Helvetica"/>
          <w:sz w:val="20"/>
          <w:szCs w:val="20"/>
        </w:rPr>
        <w:t>, P. (2001).</w:t>
      </w:r>
      <w:proofErr w:type="gramEnd"/>
      <w:r w:rsidRPr="00350FEE">
        <w:rPr>
          <w:rFonts w:ascii="Franklin Gothic Book" w:hAnsi="Franklin Gothic Book" w:cs="Helvetica"/>
          <w:sz w:val="20"/>
          <w:szCs w:val="20"/>
        </w:rPr>
        <w:t xml:space="preserve"> </w:t>
      </w:r>
      <w:r w:rsidRPr="00350FEE">
        <w:rPr>
          <w:rFonts w:ascii="Franklin Gothic Book" w:hAnsi="Franklin Gothic Book" w:cs="Helvetica"/>
          <w:i/>
          <w:sz w:val="20"/>
          <w:szCs w:val="20"/>
        </w:rPr>
        <w:t xml:space="preserve">Cost-effectiveness analysis: Methods and applications (2nd </w:t>
      </w:r>
      <w:proofErr w:type="gramStart"/>
      <w:r w:rsidRPr="00350FEE">
        <w:rPr>
          <w:rFonts w:ascii="Franklin Gothic Book" w:hAnsi="Franklin Gothic Book" w:cs="Helvetica"/>
          <w:i/>
          <w:sz w:val="20"/>
          <w:szCs w:val="20"/>
        </w:rPr>
        <w:t>ed</w:t>
      </w:r>
      <w:proofErr w:type="gramEnd"/>
      <w:r w:rsidRPr="00350FEE">
        <w:rPr>
          <w:rFonts w:ascii="Franklin Gothic Book" w:hAnsi="Franklin Gothic Book" w:cs="Helvetica"/>
          <w:i/>
          <w:sz w:val="20"/>
          <w:szCs w:val="20"/>
        </w:rPr>
        <w:t>.)</w:t>
      </w:r>
      <w:r w:rsidRPr="00350FEE">
        <w:rPr>
          <w:rFonts w:ascii="Franklin Gothic Book" w:hAnsi="Franklin Gothic Book" w:cs="Helvetica"/>
          <w:sz w:val="20"/>
          <w:szCs w:val="20"/>
        </w:rPr>
        <w:t>. Thousand Oaks, CA: Sage Publications.</w:t>
      </w:r>
    </w:p>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Fonts w:ascii="Franklin Gothic Book" w:hAnsi="Franklin Gothic Book" w:cs="Helvetica"/>
          <w:sz w:val="20"/>
          <w:szCs w:val="20"/>
        </w:rPr>
        <w:tab/>
        <w:t>Rice, J. (1997). Cost analysis in education: Paradox and Possibility. Educational Evaluation and Policy Analysis, 19(4), 309-317.</w:t>
      </w:r>
    </w:p>
  </w:endnote>
  <w:endnote w:id="4">
    <w:p w:rsidR="00374246" w:rsidRPr="00350FEE" w:rsidRDefault="00374246" w:rsidP="00374246">
      <w:pPr>
        <w:widowControl w:val="0"/>
        <w:autoSpaceDE w:val="0"/>
        <w:autoSpaceDN w:val="0"/>
        <w:adjustRightInd w:val="0"/>
        <w:spacing w:after="120"/>
        <w:ind w:left="180" w:hanging="180"/>
        <w:rPr>
          <w:rFonts w:ascii="Franklin Gothic Book" w:hAnsi="Franklin Gothic Book" w:cs="Helvetica"/>
          <w:sz w:val="20"/>
          <w:szCs w:val="20"/>
        </w:rPr>
      </w:pPr>
      <w:r w:rsidRPr="00350FEE">
        <w:rPr>
          <w:rStyle w:val="EndnoteReference"/>
          <w:szCs w:val="20"/>
        </w:rPr>
        <w:endnoteRef/>
      </w:r>
      <w:r w:rsidRPr="00350FEE">
        <w:rPr>
          <w:rFonts w:ascii="Franklin Gothic Book" w:hAnsi="Franklin Gothic Book"/>
          <w:sz w:val="20"/>
          <w:szCs w:val="20"/>
        </w:rPr>
        <w:t xml:space="preserve"> </w:t>
      </w:r>
      <w:proofErr w:type="gramStart"/>
      <w:r w:rsidRPr="00350FEE">
        <w:rPr>
          <w:rFonts w:ascii="Franklin Gothic Book" w:hAnsi="Franklin Gothic Book" w:cs="Helvetica"/>
          <w:sz w:val="20"/>
          <w:szCs w:val="20"/>
        </w:rPr>
        <w:t xml:space="preserve">Levin, H., &amp; </w:t>
      </w:r>
      <w:proofErr w:type="spellStart"/>
      <w:r w:rsidRPr="00350FEE">
        <w:rPr>
          <w:rFonts w:ascii="Franklin Gothic Book" w:hAnsi="Franklin Gothic Book" w:cs="Helvetica"/>
          <w:sz w:val="20"/>
          <w:szCs w:val="20"/>
        </w:rPr>
        <w:t>McEwan</w:t>
      </w:r>
      <w:proofErr w:type="spellEnd"/>
      <w:r w:rsidRPr="00350FEE">
        <w:rPr>
          <w:rFonts w:ascii="Franklin Gothic Book" w:hAnsi="Franklin Gothic Book" w:cs="Helvetica"/>
          <w:sz w:val="20"/>
          <w:szCs w:val="20"/>
        </w:rPr>
        <w:t>, P. (2001).</w:t>
      </w:r>
      <w:proofErr w:type="gramEnd"/>
      <w:r w:rsidRPr="00350FEE">
        <w:rPr>
          <w:rFonts w:ascii="Franklin Gothic Book" w:hAnsi="Franklin Gothic Book" w:cs="Helvetica"/>
          <w:sz w:val="20"/>
          <w:szCs w:val="20"/>
        </w:rPr>
        <w:t xml:space="preserve"> Cost-effectiveness analysis: Methods and applications (2nd </w:t>
      </w:r>
      <w:proofErr w:type="gramStart"/>
      <w:r w:rsidRPr="00350FEE">
        <w:rPr>
          <w:rFonts w:ascii="Franklin Gothic Book" w:hAnsi="Franklin Gothic Book" w:cs="Helvetica"/>
          <w:sz w:val="20"/>
          <w:szCs w:val="20"/>
        </w:rPr>
        <w:t>ed</w:t>
      </w:r>
      <w:proofErr w:type="gramEnd"/>
      <w:r w:rsidRPr="00350FEE">
        <w:rPr>
          <w:rFonts w:ascii="Franklin Gothic Book" w:hAnsi="Franklin Gothic Book" w:cs="Helvetica"/>
          <w:sz w:val="20"/>
          <w:szCs w:val="20"/>
        </w:rPr>
        <w:t>.). Thousand Oaks, CA: Sage Publications</w:t>
      </w:r>
    </w:p>
  </w:endnote>
  <w:endnote w:id="5">
    <w:p w:rsidR="00374246" w:rsidRPr="00350FEE" w:rsidRDefault="00374246" w:rsidP="00374246">
      <w:pPr>
        <w:pStyle w:val="EndnoteText"/>
        <w:rPr>
          <w:sz w:val="20"/>
        </w:rPr>
      </w:pPr>
      <w:r w:rsidRPr="00350FEE">
        <w:rPr>
          <w:rStyle w:val="EndnoteReference"/>
        </w:rPr>
        <w:endnoteRef/>
      </w:r>
      <w:r w:rsidRPr="00350FEE">
        <w:rPr>
          <w:sz w:val="20"/>
        </w:rPr>
        <w:t xml:space="preserve"> </w:t>
      </w:r>
      <w:r>
        <w:rPr>
          <w:sz w:val="20"/>
        </w:rPr>
        <w:t xml:space="preserve"> </w:t>
      </w:r>
      <w:proofErr w:type="gramStart"/>
      <w:r w:rsidRPr="00350FEE">
        <w:rPr>
          <w:sz w:val="20"/>
        </w:rPr>
        <w:t>Massachusetts Department of Elementary and Secondary Education.</w:t>
      </w:r>
      <w:proofErr w:type="gramEnd"/>
      <w:r w:rsidRPr="00350FEE">
        <w:rPr>
          <w:sz w:val="20"/>
        </w:rPr>
        <w:t xml:space="preserve"> (2013). </w:t>
      </w:r>
      <w:r w:rsidRPr="00350FEE">
        <w:rPr>
          <w:bCs/>
          <w:i/>
          <w:sz w:val="20"/>
        </w:rPr>
        <w:t xml:space="preserve">2012-13 Enrollment </w:t>
      </w:r>
      <w:proofErr w:type="gramStart"/>
      <w:r w:rsidRPr="00350FEE">
        <w:rPr>
          <w:bCs/>
          <w:i/>
          <w:sz w:val="20"/>
        </w:rPr>
        <w:t>By</w:t>
      </w:r>
      <w:proofErr w:type="gramEnd"/>
      <w:r w:rsidRPr="00350FEE">
        <w:rPr>
          <w:bCs/>
          <w:i/>
          <w:sz w:val="20"/>
        </w:rPr>
        <w:t xml:space="preserve"> Grade Report (District)</w:t>
      </w:r>
      <w:r w:rsidRPr="00350FEE">
        <w:rPr>
          <w:sz w:val="20"/>
        </w:rPr>
        <w:t xml:space="preserve">. Malden, MA.  </w:t>
      </w:r>
      <w:proofErr w:type="gramStart"/>
      <w:r w:rsidRPr="00350FEE">
        <w:rPr>
          <w:sz w:val="20"/>
        </w:rPr>
        <w:t xml:space="preserve">Retrieved from: </w:t>
      </w:r>
      <w:hyperlink r:id="rId1" w:history="1">
        <w:r w:rsidRPr="00350FEE">
          <w:rPr>
            <w:rStyle w:val="Hyperlink"/>
            <w:sz w:val="20"/>
          </w:rPr>
          <w:t>http://profiles.doe.mass.edu/state_report/enrollmentbygrade.aspx</w:t>
        </w:r>
      </w:hyperlink>
      <w:r w:rsidRPr="00350FEE">
        <w:rPr>
          <w:sz w:val="20"/>
        </w:rPr>
        <w:t>.</w:t>
      </w:r>
      <w:proofErr w:type="gramEnd"/>
    </w:p>
  </w:endnote>
  <w:endnote w:id="6">
    <w:p w:rsidR="00374246" w:rsidRPr="00350FEE" w:rsidRDefault="00374246" w:rsidP="00374246">
      <w:pPr>
        <w:pStyle w:val="EndnoteText"/>
        <w:rPr>
          <w:sz w:val="20"/>
        </w:rPr>
      </w:pPr>
      <w:r w:rsidRPr="00350FEE">
        <w:rPr>
          <w:rStyle w:val="EndnoteReference"/>
        </w:rPr>
        <w:endnoteRef/>
      </w:r>
      <w:r w:rsidRPr="00350FEE">
        <w:rPr>
          <w:sz w:val="20"/>
        </w:rPr>
        <w:t xml:space="preserve"> </w:t>
      </w:r>
      <w:r>
        <w:rPr>
          <w:sz w:val="20"/>
        </w:rPr>
        <w:t xml:space="preserve"> </w:t>
      </w:r>
      <w:proofErr w:type="spellStart"/>
      <w:proofErr w:type="gramStart"/>
      <w:r w:rsidRPr="00350FEE">
        <w:rPr>
          <w:sz w:val="20"/>
        </w:rPr>
        <w:t>Edumentum</w:t>
      </w:r>
      <w:proofErr w:type="spellEnd"/>
      <w:r w:rsidRPr="00350FEE">
        <w:rPr>
          <w:sz w:val="20"/>
        </w:rPr>
        <w:t>.</w:t>
      </w:r>
      <w:proofErr w:type="gramEnd"/>
      <w:r w:rsidRPr="00350FEE">
        <w:rPr>
          <w:sz w:val="20"/>
        </w:rPr>
        <w:t xml:space="preserve"> </w:t>
      </w:r>
      <w:proofErr w:type="gramStart"/>
      <w:r w:rsidRPr="00350FEE">
        <w:rPr>
          <w:sz w:val="20"/>
        </w:rPr>
        <w:t xml:space="preserve">(2013). </w:t>
      </w:r>
      <w:r w:rsidRPr="00350FEE">
        <w:rPr>
          <w:i/>
          <w:sz w:val="20"/>
        </w:rPr>
        <w:t>Plato Courseware.</w:t>
      </w:r>
      <w:proofErr w:type="gramEnd"/>
      <w:r w:rsidRPr="00350FEE">
        <w:rPr>
          <w:sz w:val="20"/>
        </w:rPr>
        <w:t xml:space="preserve"> </w:t>
      </w:r>
      <w:proofErr w:type="gramStart"/>
      <w:r w:rsidRPr="00350FEE">
        <w:rPr>
          <w:sz w:val="20"/>
        </w:rPr>
        <w:t xml:space="preserve">Retrieved from: </w:t>
      </w:r>
      <w:hyperlink r:id="rId2" w:history="1">
        <w:r w:rsidRPr="00350FEE">
          <w:rPr>
            <w:rStyle w:val="Hyperlink"/>
            <w:sz w:val="20"/>
          </w:rPr>
          <w:t>http://www.edmentum.com/products-services/plato-courseware</w:t>
        </w:r>
      </w:hyperlink>
      <w:r w:rsidRPr="00350FEE">
        <w:rPr>
          <w:sz w:val="20"/>
        </w:rPr>
        <w:t>.</w:t>
      </w:r>
      <w:proofErr w:type="gramEnd"/>
    </w:p>
  </w:endnote>
  <w:endnote w:id="7">
    <w:p w:rsidR="00374246" w:rsidRPr="00350FEE" w:rsidRDefault="00374246" w:rsidP="00374246">
      <w:pPr>
        <w:pStyle w:val="EndnoteText"/>
        <w:rPr>
          <w:sz w:val="20"/>
        </w:rPr>
      </w:pPr>
      <w:r w:rsidRPr="00350FEE">
        <w:rPr>
          <w:rStyle w:val="EndnoteReference"/>
        </w:rPr>
        <w:endnoteRef/>
      </w:r>
      <w:r w:rsidRPr="00350FEE">
        <w:rPr>
          <w:sz w:val="20"/>
        </w:rPr>
        <w:t xml:space="preserve"> </w:t>
      </w:r>
      <w:proofErr w:type="gramStart"/>
      <w:r w:rsidRPr="00350FEE">
        <w:rPr>
          <w:sz w:val="20"/>
        </w:rPr>
        <w:t>Massachusetts Department of Elementary and Secondary Education.</w:t>
      </w:r>
      <w:proofErr w:type="gramEnd"/>
      <w:r w:rsidRPr="00350FEE">
        <w:rPr>
          <w:sz w:val="20"/>
        </w:rPr>
        <w:t xml:space="preserve"> (2013). </w:t>
      </w:r>
      <w:r w:rsidRPr="00350FEE">
        <w:rPr>
          <w:bCs/>
          <w:i/>
          <w:sz w:val="20"/>
        </w:rPr>
        <w:t xml:space="preserve">2012-13 Enrollment </w:t>
      </w:r>
      <w:proofErr w:type="gramStart"/>
      <w:r w:rsidRPr="00350FEE">
        <w:rPr>
          <w:bCs/>
          <w:i/>
          <w:sz w:val="20"/>
        </w:rPr>
        <w:t>By</w:t>
      </w:r>
      <w:proofErr w:type="gramEnd"/>
      <w:r w:rsidRPr="00350FEE">
        <w:rPr>
          <w:bCs/>
          <w:i/>
          <w:sz w:val="20"/>
        </w:rPr>
        <w:t xml:space="preserve"> Grade Report (District)</w:t>
      </w:r>
      <w:r w:rsidRPr="00350FEE">
        <w:rPr>
          <w:sz w:val="20"/>
        </w:rPr>
        <w:t xml:space="preserve">. Malden, MA. </w:t>
      </w:r>
      <w:proofErr w:type="gramStart"/>
      <w:r w:rsidRPr="00350FEE">
        <w:rPr>
          <w:sz w:val="20"/>
        </w:rPr>
        <w:t xml:space="preserve">Retrieved from: </w:t>
      </w:r>
      <w:hyperlink r:id="rId3" w:history="1">
        <w:r w:rsidRPr="00350FEE">
          <w:rPr>
            <w:rStyle w:val="Hyperlink"/>
            <w:sz w:val="20"/>
          </w:rPr>
          <w:t>http://profiles.doe.mass.edu/state_report/enrollmentbygrade.aspx</w:t>
        </w:r>
      </w:hyperlink>
      <w:r w:rsidRPr="00350FEE">
        <w:rPr>
          <w:sz w:val="20"/>
        </w:rPr>
        <w:t>.</w:t>
      </w:r>
      <w:proofErr w:type="gramEnd"/>
    </w:p>
  </w:endnote>
  <w:endnote w:id="8">
    <w:p w:rsidR="00374246" w:rsidRPr="00350FEE" w:rsidRDefault="00374246" w:rsidP="00374246">
      <w:pPr>
        <w:pStyle w:val="EndnoteRC"/>
        <w:rPr>
          <w:sz w:val="20"/>
        </w:rPr>
      </w:pPr>
      <w:r w:rsidRPr="00350FEE">
        <w:rPr>
          <w:rStyle w:val="EndnoteReference"/>
        </w:rPr>
        <w:endnoteRef/>
      </w:r>
      <w:r w:rsidRPr="00350FEE">
        <w:rPr>
          <w:sz w:val="20"/>
        </w:rPr>
        <w:t xml:space="preserve"> </w:t>
      </w:r>
      <w:proofErr w:type="gramStart"/>
      <w:r w:rsidRPr="00350FEE">
        <w:rPr>
          <w:sz w:val="20"/>
        </w:rPr>
        <w:t>United States Department of Education.</w:t>
      </w:r>
      <w:proofErr w:type="gramEnd"/>
      <w:r w:rsidRPr="00350FEE">
        <w:rPr>
          <w:sz w:val="20"/>
        </w:rPr>
        <w:t xml:space="preserve"> (2004). </w:t>
      </w:r>
      <w:r w:rsidRPr="00350FEE">
        <w:rPr>
          <w:i/>
          <w:sz w:val="20"/>
        </w:rPr>
        <w:t>Individuals with Disabilities Education Act</w:t>
      </w:r>
      <w:r w:rsidRPr="00350FEE">
        <w:rPr>
          <w:sz w:val="20"/>
        </w:rPr>
        <w:t xml:space="preserve">. Washington, DC. </w:t>
      </w:r>
      <w:proofErr w:type="gramStart"/>
      <w:r w:rsidRPr="00350FEE">
        <w:rPr>
          <w:sz w:val="20"/>
        </w:rPr>
        <w:t xml:space="preserve">Retrieved from: </w:t>
      </w:r>
      <w:hyperlink r:id="rId4" w:history="1">
        <w:r w:rsidRPr="00350FEE">
          <w:rPr>
            <w:rStyle w:val="Hyperlink"/>
            <w:sz w:val="20"/>
          </w:rPr>
          <w:t>http://idea.ed.gov/explore/home</w:t>
        </w:r>
      </w:hyperlink>
      <w:r w:rsidRPr="00350FEE">
        <w:rPr>
          <w:sz w:val="20"/>
        </w:rPr>
        <w:t>.</w:t>
      </w:r>
      <w:proofErr w:type="gramEnd"/>
    </w:p>
    <w:p w:rsidR="00374246" w:rsidRPr="00350FEE" w:rsidRDefault="00374246" w:rsidP="00374246">
      <w:pPr>
        <w:pStyle w:val="EndnoteText"/>
        <w:rPr>
          <w:sz w:val="20"/>
        </w:rPr>
      </w:pPr>
      <w:r w:rsidRPr="00350FEE">
        <w:rPr>
          <w:sz w:val="20"/>
        </w:rPr>
        <w:tab/>
      </w:r>
      <w:proofErr w:type="gramStart"/>
      <w:r w:rsidRPr="00350FEE">
        <w:rPr>
          <w:sz w:val="20"/>
        </w:rPr>
        <w:t>Massachusetts Department of Elementary and Secondary Education.</w:t>
      </w:r>
      <w:proofErr w:type="gramEnd"/>
      <w:r w:rsidRPr="00350FEE">
        <w:rPr>
          <w:sz w:val="20"/>
        </w:rPr>
        <w:t xml:space="preserve"> (2011). </w:t>
      </w:r>
      <w:r w:rsidRPr="00350FEE">
        <w:rPr>
          <w:i/>
          <w:sz w:val="20"/>
        </w:rPr>
        <w:t>Education Laws and Regulations, 603 CMR 28.00: Special Education</w:t>
      </w:r>
      <w:r w:rsidRPr="00350FEE">
        <w:rPr>
          <w:sz w:val="20"/>
        </w:rPr>
        <w:t xml:space="preserve">. Malden, MA. </w:t>
      </w:r>
      <w:proofErr w:type="gramStart"/>
      <w:r w:rsidRPr="00350FEE">
        <w:rPr>
          <w:sz w:val="20"/>
        </w:rPr>
        <w:t xml:space="preserve">Retrieved from: </w:t>
      </w:r>
      <w:hyperlink r:id="rId5" w:anchor="start" w:history="1">
        <w:r w:rsidRPr="00350FEE">
          <w:rPr>
            <w:rStyle w:val="Hyperlink"/>
            <w:sz w:val="20"/>
          </w:rPr>
          <w:t>http://www.doe.mass.edu/lawsregs/603cmr28.html?section=01#start</w:t>
        </w:r>
      </w:hyperlink>
      <w:r w:rsidRPr="00350FEE">
        <w:rPr>
          <w:sz w:val="20"/>
        </w:rPr>
        <w:t>.</w:t>
      </w:r>
      <w:proofErr w:type="gramEnd"/>
    </w:p>
  </w:endnote>
  <w:endnote w:id="9">
    <w:p w:rsidR="00374246" w:rsidRPr="00350FEE" w:rsidRDefault="00374246" w:rsidP="00374246">
      <w:pPr>
        <w:pStyle w:val="EndnoteText"/>
        <w:rPr>
          <w:sz w:val="20"/>
        </w:rPr>
      </w:pPr>
      <w:r w:rsidRPr="00350FEE">
        <w:rPr>
          <w:rStyle w:val="EndnoteReference"/>
        </w:rPr>
        <w:endnoteRef/>
      </w:r>
      <w:r w:rsidRPr="00350FEE">
        <w:rPr>
          <w:sz w:val="20"/>
        </w:rPr>
        <w:t xml:space="preserve"> </w:t>
      </w:r>
      <w:r>
        <w:rPr>
          <w:sz w:val="20"/>
        </w:rPr>
        <w:t xml:space="preserve"> </w:t>
      </w:r>
      <w:proofErr w:type="gramStart"/>
      <w:r w:rsidRPr="00350FEE">
        <w:rPr>
          <w:sz w:val="20"/>
        </w:rPr>
        <w:t>Massachusetts Department of Elementary and Secondary Education.</w:t>
      </w:r>
      <w:proofErr w:type="gramEnd"/>
      <w:r w:rsidRPr="00350FEE">
        <w:rPr>
          <w:sz w:val="20"/>
        </w:rPr>
        <w:t xml:space="preserve"> (2013). </w:t>
      </w:r>
      <w:r w:rsidRPr="00350FEE">
        <w:rPr>
          <w:bCs/>
          <w:i/>
          <w:sz w:val="20"/>
        </w:rPr>
        <w:t xml:space="preserve">2012-13 Enrollment </w:t>
      </w:r>
      <w:proofErr w:type="gramStart"/>
      <w:r w:rsidRPr="00350FEE">
        <w:rPr>
          <w:bCs/>
          <w:i/>
          <w:sz w:val="20"/>
        </w:rPr>
        <w:t>By</w:t>
      </w:r>
      <w:proofErr w:type="gramEnd"/>
      <w:r w:rsidRPr="00350FEE">
        <w:rPr>
          <w:bCs/>
          <w:i/>
          <w:sz w:val="20"/>
        </w:rPr>
        <w:t xml:space="preserve"> Grade Report (District)</w:t>
      </w:r>
      <w:r w:rsidRPr="00350FEE">
        <w:rPr>
          <w:sz w:val="20"/>
        </w:rPr>
        <w:t xml:space="preserve">. Malden, MA. </w:t>
      </w:r>
      <w:proofErr w:type="gramStart"/>
      <w:r w:rsidRPr="00350FEE">
        <w:rPr>
          <w:sz w:val="20"/>
        </w:rPr>
        <w:t xml:space="preserve">Retrieved from: </w:t>
      </w:r>
      <w:hyperlink r:id="rId6" w:history="1">
        <w:r w:rsidRPr="00350FEE">
          <w:rPr>
            <w:rStyle w:val="Hyperlink"/>
            <w:sz w:val="20"/>
          </w:rPr>
          <w:t>http://profiles.doe.mass.edu/state_report/enrollmentbygrade.aspx</w:t>
        </w:r>
      </w:hyperlink>
      <w:r w:rsidRPr="00350FEE">
        <w:rPr>
          <w:sz w:val="20"/>
        </w:rPr>
        <w:t>.</w:t>
      </w:r>
      <w:proofErr w:type="gramEnd"/>
    </w:p>
  </w:endnote>
  <w:endnote w:id="10">
    <w:p w:rsidR="00374246" w:rsidRPr="00350FEE" w:rsidRDefault="00374246" w:rsidP="00374246">
      <w:pPr>
        <w:pStyle w:val="EndnoteRC"/>
        <w:rPr>
          <w:sz w:val="20"/>
        </w:rPr>
      </w:pPr>
      <w:r w:rsidRPr="00350FEE">
        <w:rPr>
          <w:rStyle w:val="EndnoteReference"/>
        </w:rPr>
        <w:endnoteRef/>
      </w:r>
      <w:r w:rsidRPr="00350FEE">
        <w:rPr>
          <w:sz w:val="20"/>
        </w:rPr>
        <w:t xml:space="preserve"> </w:t>
      </w:r>
      <w:r>
        <w:rPr>
          <w:sz w:val="20"/>
        </w:rPr>
        <w:t xml:space="preserve"> </w:t>
      </w:r>
      <w:proofErr w:type="gramStart"/>
      <w:r w:rsidRPr="00350FEE">
        <w:rPr>
          <w:sz w:val="20"/>
        </w:rPr>
        <w:t>United States Department of Education.</w:t>
      </w:r>
      <w:proofErr w:type="gramEnd"/>
      <w:r w:rsidRPr="00350FEE">
        <w:rPr>
          <w:sz w:val="20"/>
        </w:rPr>
        <w:t xml:space="preserve"> (2004). </w:t>
      </w:r>
      <w:r w:rsidRPr="00350FEE">
        <w:rPr>
          <w:i/>
          <w:sz w:val="20"/>
        </w:rPr>
        <w:t>Individuals with Disabilities Education Act</w:t>
      </w:r>
      <w:r w:rsidRPr="00350FEE">
        <w:rPr>
          <w:sz w:val="20"/>
        </w:rPr>
        <w:t xml:space="preserve">. Washington, DC. </w:t>
      </w:r>
      <w:proofErr w:type="gramStart"/>
      <w:r w:rsidRPr="00350FEE">
        <w:rPr>
          <w:sz w:val="20"/>
        </w:rPr>
        <w:t xml:space="preserve">Retrieved from: </w:t>
      </w:r>
      <w:hyperlink r:id="rId7" w:history="1">
        <w:r w:rsidRPr="00350FEE">
          <w:rPr>
            <w:rStyle w:val="Hyperlink"/>
            <w:sz w:val="20"/>
          </w:rPr>
          <w:t>http://idea.ed.gov/explore/home</w:t>
        </w:r>
      </w:hyperlink>
      <w:r w:rsidRPr="00350FEE">
        <w:rPr>
          <w:sz w:val="20"/>
        </w:rPr>
        <w:t>.</w:t>
      </w:r>
      <w:proofErr w:type="gramEnd"/>
    </w:p>
    <w:p w:rsidR="00374246" w:rsidRPr="00350FEE" w:rsidRDefault="00374246" w:rsidP="00374246">
      <w:pPr>
        <w:pStyle w:val="EndnoteText"/>
        <w:rPr>
          <w:sz w:val="20"/>
        </w:rPr>
      </w:pPr>
      <w:r w:rsidRPr="00350FEE">
        <w:rPr>
          <w:sz w:val="20"/>
        </w:rPr>
        <w:tab/>
      </w:r>
      <w:proofErr w:type="gramStart"/>
      <w:r w:rsidRPr="00350FEE">
        <w:rPr>
          <w:sz w:val="20"/>
        </w:rPr>
        <w:t>Massachusetts Department of Elementary and Secondary Education.</w:t>
      </w:r>
      <w:proofErr w:type="gramEnd"/>
      <w:r w:rsidRPr="00350FEE">
        <w:rPr>
          <w:sz w:val="20"/>
        </w:rPr>
        <w:t xml:space="preserve"> (2011). </w:t>
      </w:r>
      <w:r w:rsidRPr="00350FEE">
        <w:rPr>
          <w:i/>
          <w:sz w:val="20"/>
        </w:rPr>
        <w:t>Education Laws and Regulations, 603 CMR 28.00: Special Education</w:t>
      </w:r>
      <w:r w:rsidRPr="00350FEE">
        <w:rPr>
          <w:sz w:val="20"/>
        </w:rPr>
        <w:t xml:space="preserve">. Malden, MA. </w:t>
      </w:r>
      <w:proofErr w:type="gramStart"/>
      <w:r w:rsidRPr="00350FEE">
        <w:rPr>
          <w:sz w:val="20"/>
        </w:rPr>
        <w:t xml:space="preserve">Retrieved from: </w:t>
      </w:r>
      <w:hyperlink r:id="rId8" w:anchor="start" w:history="1">
        <w:r w:rsidRPr="00350FEE">
          <w:rPr>
            <w:rStyle w:val="Hyperlink"/>
            <w:sz w:val="20"/>
          </w:rPr>
          <w:t>http://www.doe.mass.edu/lawsregs/603cmr28.html?section=01#start</w:t>
        </w:r>
      </w:hyperlink>
      <w:r w:rsidRPr="00350FEE">
        <w:rPr>
          <w:sz w:val="20"/>
        </w:rPr>
        <w:t>.</w:t>
      </w:r>
      <w:proofErr w:type="gramEnd"/>
    </w:p>
    <w:p w:rsidR="00374246" w:rsidRPr="00350FEE" w:rsidRDefault="00374246" w:rsidP="00374246">
      <w:pPr>
        <w:pStyle w:val="EndnoteText"/>
        <w:rPr>
          <w:sz w:val="2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yntax">
    <w:altName w:val="Syntax"/>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BE" w:rsidRDefault="00223F54" w:rsidP="00CF500C">
    <w:pPr>
      <w:pStyle w:val="Footer"/>
      <w:framePr w:wrap="around" w:vAnchor="text" w:hAnchor="margin" w:xAlign="center" w:y="1"/>
      <w:rPr>
        <w:rStyle w:val="PageNumber"/>
      </w:rPr>
    </w:pPr>
    <w:r>
      <w:rPr>
        <w:rStyle w:val="PageNumber"/>
      </w:rPr>
      <w:fldChar w:fldCharType="begin"/>
    </w:r>
    <w:r w:rsidR="00D82BD2">
      <w:rPr>
        <w:rStyle w:val="PageNumber"/>
      </w:rPr>
      <w:instrText xml:space="preserve">PAGE  </w:instrText>
    </w:r>
    <w:r>
      <w:rPr>
        <w:rStyle w:val="PageNumber"/>
      </w:rPr>
      <w:fldChar w:fldCharType="end"/>
    </w:r>
  </w:p>
  <w:p w:rsidR="002008BE" w:rsidRDefault="00A054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D2" w:rsidRPr="006C1A87" w:rsidRDefault="00D82BD2" w:rsidP="00D82BD2">
    <w:pPr>
      <w:pStyle w:val="Footer"/>
      <w:jc w:val="center"/>
      <w:rPr>
        <w:rFonts w:ascii="Calisto MT" w:hAnsi="Calisto MT"/>
        <w:i w:val="0"/>
        <w:color w:val="4F81BD" w:themeColor="accent1"/>
        <w:szCs w:val="20"/>
      </w:rPr>
    </w:pPr>
    <w:r w:rsidRPr="006C1A87">
      <w:rPr>
        <w:rFonts w:ascii="Calisto MT" w:hAnsi="Calisto MT"/>
        <w:color w:val="4F81BD" w:themeColor="accent1"/>
        <w:szCs w:val="20"/>
      </w:rPr>
      <w:t xml:space="preserve">Page </w:t>
    </w:r>
    <w:r w:rsidR="00223F54" w:rsidRPr="006C1A87">
      <w:rPr>
        <w:rFonts w:ascii="Calisto MT" w:hAnsi="Calisto MT"/>
        <w:i w:val="0"/>
        <w:color w:val="4F81BD" w:themeColor="accent1"/>
        <w:szCs w:val="20"/>
      </w:rPr>
      <w:fldChar w:fldCharType="begin"/>
    </w:r>
    <w:r w:rsidRPr="006C1A87">
      <w:rPr>
        <w:rFonts w:ascii="Calisto MT" w:hAnsi="Calisto MT"/>
        <w:color w:val="4F81BD" w:themeColor="accent1"/>
        <w:szCs w:val="20"/>
      </w:rPr>
      <w:instrText xml:space="preserve"> PAGE </w:instrText>
    </w:r>
    <w:r w:rsidR="00223F54" w:rsidRPr="006C1A87">
      <w:rPr>
        <w:rFonts w:ascii="Calisto MT" w:hAnsi="Calisto MT"/>
        <w:i w:val="0"/>
        <w:color w:val="4F81BD" w:themeColor="accent1"/>
        <w:szCs w:val="20"/>
      </w:rPr>
      <w:fldChar w:fldCharType="separate"/>
    </w:r>
    <w:r w:rsidR="00D512E4">
      <w:rPr>
        <w:rFonts w:ascii="Calisto MT" w:hAnsi="Calisto MT"/>
        <w:noProof/>
        <w:color w:val="4F81BD" w:themeColor="accent1"/>
        <w:szCs w:val="20"/>
      </w:rPr>
      <w:t>iii</w:t>
    </w:r>
    <w:r w:rsidR="00223F54" w:rsidRPr="006C1A87">
      <w:rPr>
        <w:rFonts w:ascii="Calisto MT" w:hAnsi="Calisto MT"/>
        <w:i w:val="0"/>
        <w:color w:val="4F81BD" w:themeColor="accent1"/>
        <w:szCs w:val="20"/>
      </w:rPr>
      <w:fldChar w:fldCharType="end"/>
    </w:r>
    <w:r w:rsidRPr="006C1A87">
      <w:rPr>
        <w:rFonts w:ascii="Calisto MT" w:hAnsi="Calisto MT"/>
        <w:color w:val="4F81BD" w:themeColor="accent1"/>
        <w:szCs w:val="20"/>
      </w:rPr>
      <w:t xml:space="preserve"> of </w:t>
    </w:r>
    <w:r>
      <w:rPr>
        <w:rFonts w:ascii="Calisto MT" w:hAnsi="Calisto MT"/>
        <w:i w:val="0"/>
        <w:color w:val="4F81BD" w:themeColor="accent1"/>
        <w:szCs w:val="20"/>
      </w:rPr>
      <w:t>iii</w:t>
    </w:r>
  </w:p>
  <w:p w:rsidR="00D82BD2" w:rsidRDefault="00D82B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35" w:rsidRPr="006C1A87" w:rsidRDefault="00DE2835" w:rsidP="00DE2835">
    <w:pPr>
      <w:pStyle w:val="Footer"/>
      <w:jc w:val="center"/>
      <w:rPr>
        <w:rFonts w:ascii="Calisto MT" w:hAnsi="Calisto MT"/>
        <w:i w:val="0"/>
        <w:color w:val="4F81BD" w:themeColor="accent1"/>
        <w:szCs w:val="20"/>
      </w:rPr>
    </w:pPr>
    <w:r w:rsidRPr="006C1A87">
      <w:rPr>
        <w:rFonts w:ascii="Calisto MT" w:hAnsi="Calisto MT"/>
        <w:color w:val="4F81BD" w:themeColor="accent1"/>
        <w:szCs w:val="20"/>
      </w:rPr>
      <w:t xml:space="preserve">Page </w:t>
    </w:r>
    <w:r w:rsidR="00223F54" w:rsidRPr="006C1A87">
      <w:rPr>
        <w:rFonts w:ascii="Calisto MT" w:hAnsi="Calisto MT"/>
        <w:i w:val="0"/>
        <w:color w:val="4F81BD" w:themeColor="accent1"/>
        <w:szCs w:val="20"/>
      </w:rPr>
      <w:fldChar w:fldCharType="begin"/>
    </w:r>
    <w:r w:rsidRPr="006C1A87">
      <w:rPr>
        <w:rFonts w:ascii="Calisto MT" w:hAnsi="Calisto MT"/>
        <w:color w:val="4F81BD" w:themeColor="accent1"/>
        <w:szCs w:val="20"/>
      </w:rPr>
      <w:instrText xml:space="preserve"> PAGE </w:instrText>
    </w:r>
    <w:r w:rsidR="00223F54" w:rsidRPr="006C1A87">
      <w:rPr>
        <w:rFonts w:ascii="Calisto MT" w:hAnsi="Calisto MT"/>
        <w:i w:val="0"/>
        <w:color w:val="4F81BD" w:themeColor="accent1"/>
        <w:szCs w:val="20"/>
      </w:rPr>
      <w:fldChar w:fldCharType="separate"/>
    </w:r>
    <w:r w:rsidR="00D512E4">
      <w:rPr>
        <w:rFonts w:ascii="Calisto MT" w:hAnsi="Calisto MT"/>
        <w:noProof/>
        <w:color w:val="4F81BD" w:themeColor="accent1"/>
        <w:szCs w:val="20"/>
      </w:rPr>
      <w:t>22</w:t>
    </w:r>
    <w:r w:rsidR="00223F54" w:rsidRPr="006C1A87">
      <w:rPr>
        <w:rFonts w:ascii="Calisto MT" w:hAnsi="Calisto MT"/>
        <w:i w:val="0"/>
        <w:color w:val="4F81BD" w:themeColor="accent1"/>
        <w:szCs w:val="20"/>
      </w:rPr>
      <w:fldChar w:fldCharType="end"/>
    </w:r>
    <w:r w:rsidRPr="006C1A87">
      <w:rPr>
        <w:rFonts w:ascii="Calisto MT" w:hAnsi="Calisto MT"/>
        <w:color w:val="4F81BD" w:themeColor="accent1"/>
        <w:szCs w:val="20"/>
      </w:rPr>
      <w:t xml:space="preserve"> of </w:t>
    </w:r>
    <w:r>
      <w:rPr>
        <w:rFonts w:ascii="Calisto MT" w:hAnsi="Calisto MT"/>
        <w:i w:val="0"/>
        <w:color w:val="4F81BD" w:themeColor="accent1"/>
        <w:szCs w:val="20"/>
      </w:rPr>
      <w:t>2</w:t>
    </w:r>
    <w:r w:rsidR="00D82BD2">
      <w:rPr>
        <w:rFonts w:ascii="Calisto MT" w:hAnsi="Calisto MT"/>
        <w:i w:val="0"/>
        <w:color w:val="4F81BD" w:themeColor="accent1"/>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E8" w:rsidRDefault="00A054E8" w:rsidP="00FD2C86">
      <w:r>
        <w:separator/>
      </w:r>
    </w:p>
  </w:footnote>
  <w:footnote w:type="continuationSeparator" w:id="0">
    <w:p w:rsidR="00A054E8" w:rsidRDefault="00A054E8" w:rsidP="00FD2C86">
      <w:r>
        <w:continuationSeparator/>
      </w:r>
    </w:p>
  </w:footnote>
  <w:footnote w:id="1">
    <w:p w:rsidR="00374246" w:rsidRPr="0055418A" w:rsidRDefault="00374246" w:rsidP="00374246">
      <w:pPr>
        <w:pStyle w:val="FootnoteText"/>
        <w:ind w:left="90" w:hanging="90"/>
        <w:rPr>
          <w:rFonts w:ascii="Franklin Gothic Book" w:hAnsi="Franklin Gothic Book"/>
          <w:sz w:val="19"/>
          <w:szCs w:val="19"/>
        </w:rPr>
      </w:pPr>
      <w:r w:rsidRPr="0055418A">
        <w:rPr>
          <w:rStyle w:val="FootnoteReference"/>
          <w:rFonts w:ascii="Franklin Gothic Book" w:hAnsi="Franklin Gothic Book"/>
          <w:sz w:val="19"/>
          <w:szCs w:val="19"/>
        </w:rPr>
        <w:footnoteRef/>
      </w:r>
      <w:r w:rsidRPr="0055418A">
        <w:rPr>
          <w:rFonts w:ascii="Franklin Gothic Book" w:hAnsi="Franklin Gothic Book"/>
          <w:sz w:val="19"/>
          <w:szCs w:val="19"/>
        </w:rPr>
        <w:t xml:space="preserve"> Federal law governing services for students with disabilities, the Individuals with Disabilities Education Act, has for many years required that schools continue to provide educational services to special education students who are removed for their educational placement as a result of disciplinary action. Chapter 222 introduces similar requirements for general education; therefore, this report will focus on discipline policy for general education students. </w:t>
      </w:r>
    </w:p>
  </w:footnote>
  <w:footnote w:id="2">
    <w:p w:rsidR="00374246" w:rsidRPr="0055418A" w:rsidRDefault="00374246" w:rsidP="00374246">
      <w:pPr>
        <w:pStyle w:val="FootnoteText"/>
        <w:rPr>
          <w:rFonts w:ascii="Franklin Gothic Book" w:hAnsi="Franklin Gothic Book"/>
          <w:sz w:val="19"/>
          <w:szCs w:val="19"/>
        </w:rPr>
      </w:pPr>
      <w:r w:rsidRPr="0055418A">
        <w:rPr>
          <w:rStyle w:val="FootnoteReference"/>
          <w:rFonts w:ascii="Franklin Gothic Book" w:hAnsi="Franklin Gothic Book"/>
          <w:sz w:val="19"/>
          <w:szCs w:val="19"/>
        </w:rPr>
        <w:footnoteRef/>
      </w:r>
      <w:r w:rsidRPr="0055418A">
        <w:rPr>
          <w:rFonts w:ascii="Franklin Gothic Book" w:hAnsi="Franklin Gothic Book"/>
          <w:sz w:val="19"/>
          <w:szCs w:val="19"/>
        </w:rPr>
        <w:t xml:space="preserve"> Forthcoming – public release set for Winter 2013/2014. </w:t>
      </w:r>
    </w:p>
  </w:footnote>
  <w:footnote w:id="3">
    <w:p w:rsidR="00374246" w:rsidRPr="008830AE" w:rsidRDefault="00374246" w:rsidP="00374246">
      <w:pPr>
        <w:pStyle w:val="FootnoteText"/>
        <w:spacing w:after="60"/>
        <w:ind w:left="90" w:hanging="90"/>
        <w:rPr>
          <w:rFonts w:ascii="Franklin Gothic Book" w:hAnsi="Franklin Gothic Book"/>
          <w:sz w:val="19"/>
          <w:szCs w:val="19"/>
          <w:highlight w:val="yellow"/>
        </w:rPr>
      </w:pPr>
      <w:r w:rsidRPr="008830AE">
        <w:rPr>
          <w:rStyle w:val="FootnoteReference"/>
          <w:rFonts w:ascii="Franklin Gothic Book" w:hAnsi="Franklin Gothic Book"/>
          <w:sz w:val="19"/>
          <w:szCs w:val="19"/>
        </w:rPr>
        <w:footnoteRef/>
      </w:r>
      <w:r w:rsidRPr="008830AE">
        <w:rPr>
          <w:rFonts w:ascii="Franklin Gothic Book" w:hAnsi="Franklin Gothic Book"/>
          <w:sz w:val="19"/>
          <w:szCs w:val="19"/>
        </w:rPr>
        <w:t xml:space="preserve"> North Adams School District did not assign any suspended students to its Drury Online Learning Lab during the 2012-13 school </w:t>
      </w:r>
      <w:proofErr w:type="gramStart"/>
      <w:r w:rsidRPr="008830AE">
        <w:rPr>
          <w:rFonts w:ascii="Franklin Gothic Book" w:hAnsi="Franklin Gothic Book"/>
          <w:sz w:val="19"/>
          <w:szCs w:val="19"/>
        </w:rPr>
        <w:t>year</w:t>
      </w:r>
      <w:proofErr w:type="gramEnd"/>
      <w:r w:rsidRPr="008830AE">
        <w:rPr>
          <w:rFonts w:ascii="Franklin Gothic Book" w:hAnsi="Franklin Gothic Book"/>
          <w:sz w:val="19"/>
          <w:szCs w:val="19"/>
        </w:rPr>
        <w:t xml:space="preserve">. As a result, we estimated costs based on a hypothetical number of students equivalent to the number of suspended students that might be expected in a district of comparable size. </w:t>
      </w:r>
    </w:p>
  </w:footnote>
  <w:footnote w:id="4">
    <w:p w:rsidR="00374246" w:rsidRPr="008830AE" w:rsidRDefault="00374246" w:rsidP="00374246">
      <w:pPr>
        <w:pStyle w:val="FootnoteText"/>
        <w:spacing w:after="60"/>
        <w:ind w:left="90" w:hanging="90"/>
        <w:rPr>
          <w:rFonts w:ascii="Franklin Gothic Book" w:hAnsi="Franklin Gothic Book"/>
          <w:sz w:val="19"/>
          <w:szCs w:val="19"/>
        </w:rPr>
      </w:pPr>
      <w:r w:rsidRPr="008830AE">
        <w:rPr>
          <w:rStyle w:val="FootnoteReference"/>
          <w:rFonts w:ascii="Franklin Gothic Book" w:hAnsi="Franklin Gothic Book"/>
          <w:sz w:val="19"/>
          <w:szCs w:val="19"/>
        </w:rPr>
        <w:footnoteRef/>
      </w:r>
      <w:r w:rsidRPr="008830AE">
        <w:rPr>
          <w:rFonts w:ascii="Franklin Gothic Book" w:hAnsi="Franklin Gothic Book"/>
          <w:sz w:val="19"/>
          <w:szCs w:val="19"/>
        </w:rPr>
        <w:t xml:space="preserve"> Personnel resource costs were estimated using state average salary, wages and benefit rates for key personnel in order to facilitate comparisons across school districts. Raw unit prices (e.g., actual salary and benefits paid) complicate comparisons across districts, especially given statewide differences in the cost of living and corresponding personnel labor rates. </w:t>
      </w:r>
    </w:p>
  </w:footnote>
  <w:footnote w:id="5">
    <w:p w:rsidR="00374246" w:rsidRPr="008830AE" w:rsidRDefault="00374246" w:rsidP="00374246">
      <w:pPr>
        <w:spacing w:after="60"/>
        <w:ind w:left="90" w:hanging="90"/>
        <w:rPr>
          <w:rFonts w:ascii="Franklin Gothic Book" w:hAnsi="Franklin Gothic Book"/>
          <w:sz w:val="19"/>
          <w:szCs w:val="19"/>
        </w:rPr>
      </w:pPr>
      <w:r w:rsidRPr="008830AE">
        <w:rPr>
          <w:rStyle w:val="FootnoteReference"/>
          <w:rFonts w:ascii="Franklin Gothic Book" w:eastAsiaTheme="minorHAnsi" w:hAnsi="Franklin Gothic Book" w:cstheme="minorBidi"/>
          <w:sz w:val="19"/>
          <w:szCs w:val="19"/>
        </w:rPr>
        <w:footnoteRef/>
      </w:r>
      <w:r w:rsidRPr="008830AE">
        <w:rPr>
          <w:rFonts w:ascii="Franklin Gothic Book" w:hAnsi="Franklin Gothic Book"/>
          <w:sz w:val="19"/>
          <w:szCs w:val="19"/>
        </w:rPr>
        <w:t xml:space="preserve"> In costing out district program models, the study estimates costs based on the number of reported hours per day that a student participates in the</w:t>
      </w:r>
      <w:r>
        <w:rPr>
          <w:rFonts w:ascii="Franklin Gothic Book" w:hAnsi="Franklin Gothic Book"/>
          <w:sz w:val="19"/>
          <w:szCs w:val="19"/>
        </w:rPr>
        <w:t xml:space="preserve"> program (see Appendix A). </w:t>
      </w:r>
      <w:proofErr w:type="gramStart"/>
      <w:r>
        <w:rPr>
          <w:rFonts w:ascii="Franklin Gothic Book" w:hAnsi="Franklin Gothic Book"/>
          <w:sz w:val="19"/>
          <w:szCs w:val="19"/>
        </w:rPr>
        <w:t xml:space="preserve">This </w:t>
      </w:r>
      <w:r w:rsidRPr="008830AE">
        <w:rPr>
          <w:rFonts w:ascii="Franklin Gothic Book" w:hAnsi="Franklin Gothic Book"/>
          <w:sz w:val="19"/>
          <w:szCs w:val="19"/>
        </w:rPr>
        <w:t>results</w:t>
      </w:r>
      <w:proofErr w:type="gramEnd"/>
      <w:r w:rsidRPr="008830AE">
        <w:rPr>
          <w:rFonts w:ascii="Franklin Gothic Book" w:hAnsi="Franklin Gothic Book"/>
          <w:sz w:val="19"/>
          <w:szCs w:val="19"/>
        </w:rPr>
        <w:t xml:space="preserve"> in per pupil costs that correspond with the program resources required to serve a typical student. The study team did not estimate a per pupil hour cost as pro-rating costs on an hourly basis would misrepresent the resource costs a district might incur when implementing a selected model. </w:t>
      </w:r>
    </w:p>
  </w:footnote>
  <w:footnote w:id="6">
    <w:p w:rsidR="00374246" w:rsidRPr="00543EA0" w:rsidRDefault="00374246" w:rsidP="00374246">
      <w:pPr>
        <w:spacing w:after="60"/>
        <w:ind w:left="90" w:hanging="90"/>
        <w:rPr>
          <w:rFonts w:ascii="Franklin Gothic Book" w:hAnsi="Franklin Gothic Book"/>
          <w:sz w:val="19"/>
          <w:szCs w:val="19"/>
        </w:rPr>
      </w:pPr>
      <w:r w:rsidRPr="00543EA0">
        <w:rPr>
          <w:rStyle w:val="FootnoteReference"/>
          <w:rFonts w:ascii="Franklin Gothic Book" w:hAnsi="Franklin Gothic Book"/>
          <w:sz w:val="19"/>
          <w:szCs w:val="19"/>
        </w:rPr>
        <w:footnoteRef/>
      </w:r>
      <w:r w:rsidRPr="00543EA0">
        <w:rPr>
          <w:rFonts w:ascii="Franklin Gothic Book" w:hAnsi="Franklin Gothic Book"/>
          <w:sz w:val="19"/>
          <w:szCs w:val="19"/>
        </w:rPr>
        <w:t xml:space="preserve"> As previously noted, during the 2012-13 school </w:t>
      </w:r>
      <w:proofErr w:type="gramStart"/>
      <w:r w:rsidRPr="00543EA0">
        <w:rPr>
          <w:rFonts w:ascii="Franklin Gothic Book" w:hAnsi="Franklin Gothic Book"/>
          <w:sz w:val="19"/>
          <w:szCs w:val="19"/>
        </w:rPr>
        <w:t>year</w:t>
      </w:r>
      <w:proofErr w:type="gramEnd"/>
      <w:r w:rsidRPr="00543EA0">
        <w:rPr>
          <w:rFonts w:ascii="Franklin Gothic Book" w:hAnsi="Franklin Gothic Book"/>
          <w:sz w:val="19"/>
          <w:szCs w:val="19"/>
        </w:rPr>
        <w:t xml:space="preserve">, the North Adams’ Drury Online Learning Lab was not used to provide academic services to suspended or expelled students. As a result, we developed our cost estimates based on the assumption that the Drury Online Learning Lab represents a potential model that another district could adopt and, in doing so, the Lab would be used exclusively to serve suspended students who would utilize the online offerings of the Learning Lab each day, all day during the period of the suspension. </w:t>
      </w:r>
    </w:p>
  </w:footnote>
  <w:footnote w:id="7">
    <w:p w:rsidR="00374246" w:rsidRPr="00543EA0" w:rsidRDefault="00374246" w:rsidP="00374246">
      <w:pPr>
        <w:pStyle w:val="FootnoteText"/>
        <w:spacing w:after="60"/>
        <w:ind w:left="90" w:hanging="90"/>
        <w:rPr>
          <w:rFonts w:ascii="Franklin Gothic Book" w:hAnsi="Franklin Gothic Book"/>
          <w:sz w:val="19"/>
          <w:szCs w:val="19"/>
        </w:rPr>
      </w:pPr>
      <w:r w:rsidRPr="00543EA0">
        <w:rPr>
          <w:rStyle w:val="FootnoteReference"/>
          <w:rFonts w:ascii="Franklin Gothic Book" w:hAnsi="Franklin Gothic Book"/>
          <w:sz w:val="19"/>
          <w:szCs w:val="19"/>
        </w:rPr>
        <w:footnoteRef/>
      </w:r>
      <w:r w:rsidRPr="00543EA0">
        <w:rPr>
          <w:rFonts w:ascii="Franklin Gothic Book" w:hAnsi="Franklin Gothic Book"/>
          <w:sz w:val="19"/>
          <w:szCs w:val="19"/>
        </w:rPr>
        <w:t xml:space="preserve"> On average, the program requires about 48 teacher hours per week to support the 50 students per year who are assigned to the program, including special education students, students who cannot attend school for medical reasons, and students excluded from school for disciplinary reasons. Based on the program’s experience during the 2012-13 school year, approximately one-third of the total number of students assigned to the program were excluded from school for disciplinary reasons. Proportionally pro-rating the total teacher hours according to the share of excluded students in the program results in the estimate of 16 teacher hours per week noted in the above text.</w:t>
      </w:r>
    </w:p>
  </w:footnote>
  <w:footnote w:id="8">
    <w:p w:rsidR="00374246" w:rsidRPr="00543EA0" w:rsidRDefault="00374246" w:rsidP="00374246">
      <w:pPr>
        <w:spacing w:after="60"/>
        <w:ind w:left="90" w:hanging="90"/>
        <w:rPr>
          <w:rFonts w:ascii="Franklin Gothic Book" w:hAnsi="Franklin Gothic Book"/>
          <w:sz w:val="19"/>
          <w:szCs w:val="19"/>
        </w:rPr>
      </w:pPr>
      <w:r w:rsidRPr="00543EA0">
        <w:rPr>
          <w:rStyle w:val="FootnoteReference"/>
          <w:rFonts w:ascii="Franklin Gothic Book" w:hAnsi="Franklin Gothic Book"/>
          <w:sz w:val="19"/>
          <w:szCs w:val="19"/>
        </w:rPr>
        <w:footnoteRef/>
      </w:r>
      <w:r w:rsidRPr="00543EA0">
        <w:rPr>
          <w:rFonts w:ascii="Franklin Gothic Book" w:hAnsi="Franklin Gothic Book"/>
          <w:sz w:val="19"/>
          <w:szCs w:val="19"/>
        </w:rPr>
        <w:t xml:space="preserve"> The $30/hour teacher per diem is exclusive of fringe benefits, and is paid as an hourly wage for teachers’ after-school work.</w:t>
      </w:r>
    </w:p>
  </w:footnote>
  <w:footnote w:id="9">
    <w:p w:rsidR="00374246" w:rsidRPr="00F02907" w:rsidRDefault="00374246" w:rsidP="00374246">
      <w:pPr>
        <w:pStyle w:val="FootnoteText"/>
        <w:ind w:left="90" w:hanging="90"/>
        <w:rPr>
          <w:rFonts w:ascii="Franklin Gothic Book" w:hAnsi="Franklin Gothic Book"/>
          <w:sz w:val="19"/>
          <w:szCs w:val="19"/>
        </w:rPr>
      </w:pPr>
      <w:r w:rsidRPr="00F02907">
        <w:rPr>
          <w:rStyle w:val="FootnoteReference"/>
          <w:rFonts w:ascii="Franklin Gothic Book" w:hAnsi="Franklin Gothic Book"/>
          <w:sz w:val="19"/>
          <w:szCs w:val="19"/>
        </w:rPr>
        <w:footnoteRef/>
      </w:r>
      <w:r w:rsidRPr="00F02907">
        <w:rPr>
          <w:rFonts w:ascii="Franklin Gothic Book" w:hAnsi="Franklin Gothic Book"/>
          <w:sz w:val="19"/>
          <w:szCs w:val="19"/>
        </w:rPr>
        <w:t xml:space="preserve"> Some of the language in Chapter 222 regarding data reporting is conflicting. More specifically, reports cannot be both de-identified and disaggregated by student status, as required by the legislation.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6B85ED1"/>
    <w:multiLevelType w:val="hybridMultilevel"/>
    <w:tmpl w:val="7A1ADAE2"/>
    <w:lvl w:ilvl="0" w:tplc="8F7E65D4">
      <w:start w:val="1"/>
      <w:numFmt w:val="bullet"/>
      <w:lvlText w:val=""/>
      <w:lvlJc w:val="left"/>
      <w:pPr>
        <w:ind w:left="720" w:hanging="360"/>
      </w:pPr>
      <w:rPr>
        <w:rFonts w:ascii="Wingdings" w:hAnsi="Wingdings" w:hint="default"/>
        <w:color w:val="4F81BD"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E70DB"/>
    <w:multiLevelType w:val="hybridMultilevel"/>
    <w:tmpl w:val="8458ACAC"/>
    <w:lvl w:ilvl="0" w:tplc="0066AFA2">
      <w:start w:val="1"/>
      <w:numFmt w:val="bullet"/>
      <w:lvlText w:val=""/>
      <w:lvlJc w:val="left"/>
      <w:pPr>
        <w:ind w:left="720" w:hanging="360"/>
      </w:pPr>
      <w:rPr>
        <w:rFonts w:ascii="Wingdings" w:hAnsi="Wingdings" w:hint="default"/>
        <w:b w:val="0"/>
        <w:i w:val="0"/>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A1449"/>
    <w:multiLevelType w:val="hybridMultilevel"/>
    <w:tmpl w:val="BEB4994A"/>
    <w:lvl w:ilvl="0" w:tplc="8F7E65D4">
      <w:start w:val="1"/>
      <w:numFmt w:val="bullet"/>
      <w:lvlText w:val=""/>
      <w:lvlJc w:val="left"/>
      <w:pPr>
        <w:ind w:left="360" w:hanging="360"/>
      </w:pPr>
      <w:rPr>
        <w:rFonts w:ascii="Wingdings" w:hAnsi="Wingdings" w:hint="default"/>
        <w:color w:val="4F81BD" w:themeColor="accent1"/>
        <w:sz w:val="22"/>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nsid w:val="16252B88"/>
    <w:multiLevelType w:val="multilevel"/>
    <w:tmpl w:val="9E2EFC7C"/>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C1403A"/>
    <w:multiLevelType w:val="hybridMultilevel"/>
    <w:tmpl w:val="7B2EF22E"/>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D17882"/>
    <w:multiLevelType w:val="hybridMultilevel"/>
    <w:tmpl w:val="D75EE5A2"/>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7D0B66"/>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3A4B1F7E"/>
    <w:multiLevelType w:val="hybridMultilevel"/>
    <w:tmpl w:val="96FA7664"/>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72131F"/>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372809"/>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4255E4"/>
    <w:multiLevelType w:val="hybridMultilevel"/>
    <w:tmpl w:val="9A564E6A"/>
    <w:lvl w:ilvl="0" w:tplc="AC76BA8C">
      <w:start w:val="1"/>
      <w:numFmt w:val="decimal"/>
      <w:lvlText w:val="%1."/>
      <w:lvlJc w:val="left"/>
      <w:pPr>
        <w:ind w:left="360" w:hanging="360"/>
      </w:pPr>
      <w:rPr>
        <w:rFonts w:ascii="Franklin Gothic Medium" w:hAnsi="Franklin Gothic Medium" w:hint="default"/>
        <w:b w:val="0"/>
        <w:i w:val="0"/>
        <w:color w:val="4F81BD" w:themeColor="accen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nsid w:val="4C0110AD"/>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6B346B1"/>
    <w:multiLevelType w:val="hybridMultilevel"/>
    <w:tmpl w:val="7BFE468C"/>
    <w:lvl w:ilvl="0" w:tplc="0066AFA2">
      <w:start w:val="1"/>
      <w:numFmt w:val="bullet"/>
      <w:lvlText w:val=""/>
      <w:lvlJc w:val="left"/>
      <w:pPr>
        <w:ind w:left="720" w:hanging="360"/>
      </w:pPr>
      <w:rPr>
        <w:rFonts w:ascii="Wingdings" w:hAnsi="Wingdings" w:hint="default"/>
        <w:b w:val="0"/>
        <w:i w:val="0"/>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4D3459"/>
    <w:multiLevelType w:val="hybridMultilevel"/>
    <w:tmpl w:val="D22A3606"/>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89858A6"/>
    <w:multiLevelType w:val="hybridMultilevel"/>
    <w:tmpl w:val="1D8AA7B0"/>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8639DC"/>
    <w:multiLevelType w:val="hybridMultilevel"/>
    <w:tmpl w:val="E43EC7E2"/>
    <w:lvl w:ilvl="0" w:tplc="0066AFA2">
      <w:start w:val="1"/>
      <w:numFmt w:val="bullet"/>
      <w:lvlText w:val=""/>
      <w:lvlJc w:val="left"/>
      <w:pPr>
        <w:ind w:left="720" w:hanging="360"/>
      </w:pPr>
      <w:rPr>
        <w:rFonts w:ascii="Wingdings" w:hAnsi="Wingdings" w:hint="default"/>
        <w:b w:val="0"/>
        <w:i w:val="0"/>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82DAA"/>
    <w:multiLevelType w:val="hybridMultilevel"/>
    <w:tmpl w:val="1A1880B8"/>
    <w:lvl w:ilvl="0" w:tplc="8F7E65D4">
      <w:start w:val="1"/>
      <w:numFmt w:val="bullet"/>
      <w:lvlText w:val=""/>
      <w:lvlJc w:val="left"/>
      <w:pPr>
        <w:ind w:left="720" w:hanging="360"/>
      </w:pPr>
      <w:rPr>
        <w:rFonts w:ascii="Wingdings" w:hAnsi="Wingdings" w:hint="default"/>
        <w:color w:val="4F81BD"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53FC8"/>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832076"/>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C03DFB"/>
    <w:multiLevelType w:val="hybridMultilevel"/>
    <w:tmpl w:val="0A220EE4"/>
    <w:lvl w:ilvl="0" w:tplc="AC76BA8C">
      <w:start w:val="1"/>
      <w:numFmt w:val="decimal"/>
      <w:lvlText w:val="%1."/>
      <w:lvlJc w:val="left"/>
      <w:pPr>
        <w:ind w:left="720" w:hanging="360"/>
      </w:pPr>
      <w:rPr>
        <w:rFonts w:ascii="Franklin Gothic Medium" w:hAnsi="Franklin Gothic Medium" w:hint="default"/>
        <w:b w:val="0"/>
        <w:i w:val="0"/>
        <w:color w:val="4F81BD"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02B4B"/>
    <w:multiLevelType w:val="hybridMultilevel"/>
    <w:tmpl w:val="28B29B94"/>
    <w:lvl w:ilvl="0" w:tplc="AC76BA8C">
      <w:start w:val="1"/>
      <w:numFmt w:val="decimal"/>
      <w:lvlText w:val="%1."/>
      <w:lvlJc w:val="left"/>
      <w:pPr>
        <w:ind w:left="720" w:hanging="360"/>
      </w:pPr>
      <w:rPr>
        <w:rFonts w:ascii="Franklin Gothic Medium" w:hAnsi="Franklin Gothic Medium" w:hint="default"/>
        <w:b w:val="0"/>
        <w:i w:val="0"/>
        <w:color w:val="4F81BD"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208DA"/>
    <w:multiLevelType w:val="hybridMultilevel"/>
    <w:tmpl w:val="82BE1326"/>
    <w:lvl w:ilvl="0" w:tplc="8F7E65D4">
      <w:start w:val="1"/>
      <w:numFmt w:val="bullet"/>
      <w:lvlText w:val=""/>
      <w:lvlJc w:val="left"/>
      <w:pPr>
        <w:ind w:left="360" w:hanging="360"/>
      </w:pPr>
      <w:rPr>
        <w:rFonts w:ascii="Wingdings" w:hAnsi="Wingdings" w:hint="default"/>
        <w:color w:val="4F81BD" w:themeColor="accen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DC2669"/>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8E0BA8"/>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7025107"/>
    <w:multiLevelType w:val="hybridMultilevel"/>
    <w:tmpl w:val="5FACD430"/>
    <w:lvl w:ilvl="0" w:tplc="0066AFA2">
      <w:start w:val="1"/>
      <w:numFmt w:val="bullet"/>
      <w:lvlText w:val=""/>
      <w:lvlJc w:val="left"/>
      <w:pPr>
        <w:ind w:left="720" w:hanging="360"/>
      </w:pPr>
      <w:rPr>
        <w:rFonts w:ascii="Wingdings" w:hAnsi="Wingdings" w:hint="default"/>
        <w:b w:val="0"/>
        <w:i w:val="0"/>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94D50"/>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A6C5962"/>
    <w:multiLevelType w:val="hybridMultilevel"/>
    <w:tmpl w:val="587284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D9364D"/>
    <w:multiLevelType w:val="hybridMultilevel"/>
    <w:tmpl w:val="DFDA4990"/>
    <w:lvl w:ilvl="0" w:tplc="8F7E65D4">
      <w:start w:val="1"/>
      <w:numFmt w:val="bullet"/>
      <w:lvlText w:val=""/>
      <w:lvlJc w:val="left"/>
      <w:pPr>
        <w:ind w:left="720" w:hanging="360"/>
      </w:pPr>
      <w:rPr>
        <w:rFonts w:ascii="Wingdings" w:hAnsi="Wingdings" w:hint="default"/>
        <w:color w:val="4F81BD"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746DE"/>
    <w:multiLevelType w:val="hybridMultilevel"/>
    <w:tmpl w:val="F68ABE86"/>
    <w:lvl w:ilvl="0" w:tplc="8F7E65D4">
      <w:start w:val="1"/>
      <w:numFmt w:val="bullet"/>
      <w:lvlText w:val=""/>
      <w:lvlJc w:val="left"/>
      <w:pPr>
        <w:ind w:left="720" w:hanging="360"/>
      </w:pPr>
      <w:rPr>
        <w:rFonts w:ascii="Wingdings" w:hAnsi="Wingdings" w:hint="default"/>
        <w:color w:val="4F81BD"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B7461"/>
    <w:multiLevelType w:val="multilevel"/>
    <w:tmpl w:val="6598D37E"/>
    <w:lvl w:ilvl="0">
      <w:start w:val="1"/>
      <w:numFmt w:val="bullet"/>
      <w:lvlText w:val=""/>
      <w:lvlJc w:val="left"/>
      <w:pPr>
        <w:ind w:left="144" w:hanging="144"/>
      </w:pPr>
      <w:rPr>
        <w:rFonts w:ascii="Wingdings" w:hAnsi="Wingdings" w:hint="default"/>
        <w:color w:val="4F81BD" w:themeColor="accent1"/>
      </w:rPr>
    </w:lvl>
    <w:lvl w:ilvl="1">
      <w:start w:val="1"/>
      <w:numFmt w:val="bullet"/>
      <w:lvlText w:val=""/>
      <w:lvlJc w:val="left"/>
      <w:pPr>
        <w:ind w:left="432" w:hanging="216"/>
      </w:pPr>
      <w:rPr>
        <w:rFonts w:ascii="Wingdings" w:hAnsi="Wingdings" w:hint="default"/>
        <w:color w:val="4F81BD" w:themeColor="accent1"/>
      </w:rPr>
    </w:lvl>
    <w:lvl w:ilvl="2">
      <w:start w:val="1"/>
      <w:numFmt w:val="bullet"/>
      <w:lvlText w:val=""/>
      <w:lvlJc w:val="left"/>
      <w:pPr>
        <w:ind w:left="720" w:hanging="216"/>
      </w:pPr>
      <w:rPr>
        <w:rFonts w:ascii="Wingdings" w:hAnsi="Wingdings" w:hint="default"/>
        <w:color w:val="4F81BD"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9"/>
  </w:num>
  <w:num w:numId="3">
    <w:abstractNumId w:val="15"/>
  </w:num>
  <w:num w:numId="4">
    <w:abstractNumId w:val="13"/>
  </w:num>
  <w:num w:numId="5">
    <w:abstractNumId w:val="8"/>
  </w:num>
  <w:num w:numId="6">
    <w:abstractNumId w:val="17"/>
  </w:num>
  <w:num w:numId="7">
    <w:abstractNumId w:val="32"/>
  </w:num>
  <w:num w:numId="8">
    <w:abstractNumId w:val="26"/>
  </w:num>
  <w:num w:numId="9">
    <w:abstractNumId w:val="22"/>
  </w:num>
  <w:num w:numId="10">
    <w:abstractNumId w:val="34"/>
  </w:num>
  <w:num w:numId="11">
    <w:abstractNumId w:val="2"/>
  </w:num>
  <w:num w:numId="12">
    <w:abstractNumId w:val="16"/>
  </w:num>
  <w:num w:numId="13">
    <w:abstractNumId w:val="21"/>
  </w:num>
  <w:num w:numId="14">
    <w:abstractNumId w:val="30"/>
  </w:num>
  <w:num w:numId="15">
    <w:abstractNumId w:val="5"/>
  </w:num>
  <w:num w:numId="16">
    <w:abstractNumId w:val="4"/>
  </w:num>
  <w:num w:numId="17">
    <w:abstractNumId w:val="14"/>
  </w:num>
  <w:num w:numId="18">
    <w:abstractNumId w:val="18"/>
  </w:num>
  <w:num w:numId="19">
    <w:abstractNumId w:val="23"/>
  </w:num>
  <w:num w:numId="20">
    <w:abstractNumId w:val="24"/>
  </w:num>
  <w:num w:numId="21">
    <w:abstractNumId w:val="29"/>
  </w:num>
  <w:num w:numId="22">
    <w:abstractNumId w:val="7"/>
  </w:num>
  <w:num w:numId="23">
    <w:abstractNumId w:val="35"/>
  </w:num>
  <w:num w:numId="24">
    <w:abstractNumId w:val="11"/>
  </w:num>
  <w:num w:numId="25">
    <w:abstractNumId w:val="31"/>
  </w:num>
  <w:num w:numId="26">
    <w:abstractNumId w:val="28"/>
  </w:num>
  <w:num w:numId="27">
    <w:abstractNumId w:val="10"/>
  </w:num>
  <w:num w:numId="28">
    <w:abstractNumId w:val="12"/>
  </w:num>
  <w:num w:numId="29">
    <w:abstractNumId w:val="27"/>
  </w:num>
  <w:num w:numId="30">
    <w:abstractNumId w:val="9"/>
  </w:num>
  <w:num w:numId="31">
    <w:abstractNumId w:val="20"/>
  </w:num>
  <w:num w:numId="32">
    <w:abstractNumId w:val="6"/>
  </w:num>
  <w:num w:numId="33">
    <w:abstractNumId w:val="25"/>
  </w:num>
  <w:num w:numId="34">
    <w:abstractNumId w:val="1"/>
  </w:num>
  <w:num w:numId="35">
    <w:abstractNumId w:val="33"/>
  </w:num>
  <w:num w:numId="36">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numFmt w:val="decimal"/>
    <w:endnote w:id="-1"/>
    <w:endnote w:id="0"/>
  </w:endnotePr>
  <w:compat>
    <w:applyBreakingRules/>
  </w:compat>
  <w:rsids>
    <w:rsidRoot w:val="002E678D"/>
    <w:rsid w:val="000506EE"/>
    <w:rsid w:val="000711BA"/>
    <w:rsid w:val="00076BD2"/>
    <w:rsid w:val="00092A27"/>
    <w:rsid w:val="000A7F57"/>
    <w:rsid w:val="000C3B85"/>
    <w:rsid w:val="000C5AF1"/>
    <w:rsid w:val="000D0E81"/>
    <w:rsid w:val="000D1FA5"/>
    <w:rsid w:val="000F6C6E"/>
    <w:rsid w:val="00100600"/>
    <w:rsid w:val="001042D1"/>
    <w:rsid w:val="0014102A"/>
    <w:rsid w:val="00144CB4"/>
    <w:rsid w:val="00147F76"/>
    <w:rsid w:val="00152CC8"/>
    <w:rsid w:val="00155E0B"/>
    <w:rsid w:val="00161A3F"/>
    <w:rsid w:val="0017022D"/>
    <w:rsid w:val="00184ACF"/>
    <w:rsid w:val="001A028D"/>
    <w:rsid w:val="001B0849"/>
    <w:rsid w:val="001B25AC"/>
    <w:rsid w:val="001C1CF3"/>
    <w:rsid w:val="002034A0"/>
    <w:rsid w:val="0020780F"/>
    <w:rsid w:val="00223F54"/>
    <w:rsid w:val="002625B1"/>
    <w:rsid w:val="00271731"/>
    <w:rsid w:val="00274356"/>
    <w:rsid w:val="00291B1F"/>
    <w:rsid w:val="00294DFB"/>
    <w:rsid w:val="002C120B"/>
    <w:rsid w:val="002C2113"/>
    <w:rsid w:val="002D1F95"/>
    <w:rsid w:val="002D411F"/>
    <w:rsid w:val="002D750F"/>
    <w:rsid w:val="002E678D"/>
    <w:rsid w:val="002F1C0E"/>
    <w:rsid w:val="00313DEF"/>
    <w:rsid w:val="00324E05"/>
    <w:rsid w:val="00345DE2"/>
    <w:rsid w:val="00374246"/>
    <w:rsid w:val="003B129E"/>
    <w:rsid w:val="003B1D70"/>
    <w:rsid w:val="003D0635"/>
    <w:rsid w:val="003D476C"/>
    <w:rsid w:val="003F3636"/>
    <w:rsid w:val="00440BAB"/>
    <w:rsid w:val="0044758D"/>
    <w:rsid w:val="00464491"/>
    <w:rsid w:val="0047290C"/>
    <w:rsid w:val="00484A33"/>
    <w:rsid w:val="004B2F4A"/>
    <w:rsid w:val="004C1FFA"/>
    <w:rsid w:val="004D3CD6"/>
    <w:rsid w:val="004D45D4"/>
    <w:rsid w:val="004D50B2"/>
    <w:rsid w:val="004D6B4F"/>
    <w:rsid w:val="004E0CA6"/>
    <w:rsid w:val="004E2C14"/>
    <w:rsid w:val="004E5242"/>
    <w:rsid w:val="004F1C4B"/>
    <w:rsid w:val="004F6C23"/>
    <w:rsid w:val="005152E7"/>
    <w:rsid w:val="00543C6D"/>
    <w:rsid w:val="005A367D"/>
    <w:rsid w:val="005E6ACA"/>
    <w:rsid w:val="005F037D"/>
    <w:rsid w:val="005F152D"/>
    <w:rsid w:val="005F1897"/>
    <w:rsid w:val="00603BD5"/>
    <w:rsid w:val="00605ECE"/>
    <w:rsid w:val="006331CC"/>
    <w:rsid w:val="00675B1B"/>
    <w:rsid w:val="00690C60"/>
    <w:rsid w:val="0069558B"/>
    <w:rsid w:val="0069734A"/>
    <w:rsid w:val="006C5ACA"/>
    <w:rsid w:val="006C6F88"/>
    <w:rsid w:val="006D1B5E"/>
    <w:rsid w:val="006F4CF2"/>
    <w:rsid w:val="007102D5"/>
    <w:rsid w:val="007204A2"/>
    <w:rsid w:val="0072792A"/>
    <w:rsid w:val="00740C0D"/>
    <w:rsid w:val="00741DF2"/>
    <w:rsid w:val="00755977"/>
    <w:rsid w:val="00765318"/>
    <w:rsid w:val="0077336E"/>
    <w:rsid w:val="00776FAC"/>
    <w:rsid w:val="007771D5"/>
    <w:rsid w:val="0077761F"/>
    <w:rsid w:val="007B0EE5"/>
    <w:rsid w:val="007C3083"/>
    <w:rsid w:val="007E0FF1"/>
    <w:rsid w:val="00826061"/>
    <w:rsid w:val="00832115"/>
    <w:rsid w:val="008413D1"/>
    <w:rsid w:val="00871349"/>
    <w:rsid w:val="008734A6"/>
    <w:rsid w:val="0088258A"/>
    <w:rsid w:val="00884567"/>
    <w:rsid w:val="008B3CFC"/>
    <w:rsid w:val="008C575C"/>
    <w:rsid w:val="008E260F"/>
    <w:rsid w:val="008F4990"/>
    <w:rsid w:val="0090109C"/>
    <w:rsid w:val="00901891"/>
    <w:rsid w:val="00907BC7"/>
    <w:rsid w:val="0091091F"/>
    <w:rsid w:val="0091132D"/>
    <w:rsid w:val="00917329"/>
    <w:rsid w:val="00976882"/>
    <w:rsid w:val="0099682E"/>
    <w:rsid w:val="009A3016"/>
    <w:rsid w:val="009C4322"/>
    <w:rsid w:val="009C550C"/>
    <w:rsid w:val="009D7BA2"/>
    <w:rsid w:val="009E45FA"/>
    <w:rsid w:val="00A03535"/>
    <w:rsid w:val="00A054E8"/>
    <w:rsid w:val="00A11174"/>
    <w:rsid w:val="00A476CE"/>
    <w:rsid w:val="00A5157F"/>
    <w:rsid w:val="00A60B29"/>
    <w:rsid w:val="00A73051"/>
    <w:rsid w:val="00AA2AF8"/>
    <w:rsid w:val="00AB2850"/>
    <w:rsid w:val="00AC6F65"/>
    <w:rsid w:val="00AD0A1F"/>
    <w:rsid w:val="00AD298F"/>
    <w:rsid w:val="00AD72FC"/>
    <w:rsid w:val="00AE53BE"/>
    <w:rsid w:val="00AF1841"/>
    <w:rsid w:val="00B1136A"/>
    <w:rsid w:val="00B129CE"/>
    <w:rsid w:val="00B316B3"/>
    <w:rsid w:val="00B31A12"/>
    <w:rsid w:val="00B42CA2"/>
    <w:rsid w:val="00B55562"/>
    <w:rsid w:val="00B601E6"/>
    <w:rsid w:val="00B616AF"/>
    <w:rsid w:val="00B61B2F"/>
    <w:rsid w:val="00B81EF9"/>
    <w:rsid w:val="00B87F39"/>
    <w:rsid w:val="00B9061D"/>
    <w:rsid w:val="00B97EA1"/>
    <w:rsid w:val="00BB25B7"/>
    <w:rsid w:val="00BC227D"/>
    <w:rsid w:val="00BE39EF"/>
    <w:rsid w:val="00BF6466"/>
    <w:rsid w:val="00C052D1"/>
    <w:rsid w:val="00C118B2"/>
    <w:rsid w:val="00C3556E"/>
    <w:rsid w:val="00C444A9"/>
    <w:rsid w:val="00C6738A"/>
    <w:rsid w:val="00C7347B"/>
    <w:rsid w:val="00C864BB"/>
    <w:rsid w:val="00CB5EE8"/>
    <w:rsid w:val="00CC22F1"/>
    <w:rsid w:val="00CD5012"/>
    <w:rsid w:val="00CE1085"/>
    <w:rsid w:val="00CF609A"/>
    <w:rsid w:val="00CF6B07"/>
    <w:rsid w:val="00D3078C"/>
    <w:rsid w:val="00D36F30"/>
    <w:rsid w:val="00D40A4A"/>
    <w:rsid w:val="00D512E4"/>
    <w:rsid w:val="00D53B5E"/>
    <w:rsid w:val="00D63B6F"/>
    <w:rsid w:val="00D674EF"/>
    <w:rsid w:val="00D72BD5"/>
    <w:rsid w:val="00D82BD2"/>
    <w:rsid w:val="00DC0F67"/>
    <w:rsid w:val="00DC2200"/>
    <w:rsid w:val="00DC24A8"/>
    <w:rsid w:val="00DD4A21"/>
    <w:rsid w:val="00DE0201"/>
    <w:rsid w:val="00DE1217"/>
    <w:rsid w:val="00DE2835"/>
    <w:rsid w:val="00E0430F"/>
    <w:rsid w:val="00E04B8E"/>
    <w:rsid w:val="00E068D5"/>
    <w:rsid w:val="00E34296"/>
    <w:rsid w:val="00E3460D"/>
    <w:rsid w:val="00E62180"/>
    <w:rsid w:val="00E72815"/>
    <w:rsid w:val="00E94E92"/>
    <w:rsid w:val="00EA389B"/>
    <w:rsid w:val="00EB1F6F"/>
    <w:rsid w:val="00EB7F04"/>
    <w:rsid w:val="00ED25CF"/>
    <w:rsid w:val="00F03CB1"/>
    <w:rsid w:val="00F06E5E"/>
    <w:rsid w:val="00F13965"/>
    <w:rsid w:val="00F36062"/>
    <w:rsid w:val="00F44C7B"/>
    <w:rsid w:val="00F46EB5"/>
    <w:rsid w:val="00F47C49"/>
    <w:rsid w:val="00F5022C"/>
    <w:rsid w:val="00F66EB7"/>
    <w:rsid w:val="00F7310B"/>
    <w:rsid w:val="00F7387F"/>
    <w:rsid w:val="00F75414"/>
    <w:rsid w:val="00FA0025"/>
    <w:rsid w:val="00FA319B"/>
    <w:rsid w:val="00FC06EE"/>
    <w:rsid w:val="00FD1464"/>
    <w:rsid w:val="00FD2C86"/>
    <w:rsid w:val="00FD69E2"/>
    <w:rsid w:val="00FD72F8"/>
    <w:rsid w:val="00FE43B6"/>
    <w:rsid w:val="00FE6A5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aliases w:val="Rennie Center"/>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paragraph" w:styleId="ListParagraph">
    <w:name w:val="List Paragraph"/>
    <w:basedOn w:val="Normal"/>
    <w:uiPriority w:val="34"/>
    <w:qFormat/>
    <w:rsid w:val="004D50B2"/>
    <w:pPr>
      <w:ind w:left="720"/>
      <w:contextualSpacing/>
    </w:pPr>
  </w:style>
  <w:style w:type="character" w:styleId="CommentReference">
    <w:name w:val="annotation reference"/>
    <w:basedOn w:val="DefaultParagraphFont"/>
    <w:uiPriority w:val="99"/>
    <w:rsid w:val="008B3CFC"/>
    <w:rPr>
      <w:sz w:val="16"/>
      <w:szCs w:val="16"/>
    </w:rPr>
  </w:style>
  <w:style w:type="paragraph" w:styleId="CommentText">
    <w:name w:val="annotation text"/>
    <w:basedOn w:val="Normal"/>
    <w:link w:val="CommentTextChar"/>
    <w:uiPriority w:val="99"/>
    <w:rsid w:val="008B3CFC"/>
    <w:rPr>
      <w:sz w:val="20"/>
      <w:szCs w:val="20"/>
    </w:rPr>
  </w:style>
  <w:style w:type="character" w:customStyle="1" w:styleId="CommentTextChar">
    <w:name w:val="Comment Text Char"/>
    <w:basedOn w:val="DefaultParagraphFont"/>
    <w:link w:val="CommentText"/>
    <w:uiPriority w:val="99"/>
    <w:rsid w:val="008B3CFC"/>
  </w:style>
  <w:style w:type="paragraph" w:styleId="CommentSubject">
    <w:name w:val="annotation subject"/>
    <w:basedOn w:val="CommentText"/>
    <w:next w:val="CommentText"/>
    <w:link w:val="CommentSubjectChar"/>
    <w:uiPriority w:val="99"/>
    <w:rsid w:val="008B3CFC"/>
    <w:rPr>
      <w:b/>
      <w:bCs/>
    </w:rPr>
  </w:style>
  <w:style w:type="character" w:customStyle="1" w:styleId="CommentSubjectChar">
    <w:name w:val="Comment Subject Char"/>
    <w:basedOn w:val="CommentTextChar"/>
    <w:link w:val="CommentSubject"/>
    <w:uiPriority w:val="99"/>
    <w:rsid w:val="008B3CFC"/>
    <w:rPr>
      <w:b/>
      <w:bCs/>
    </w:rPr>
  </w:style>
  <w:style w:type="character" w:styleId="PageNumber">
    <w:name w:val="page number"/>
    <w:basedOn w:val="DefaultParagraphFont"/>
    <w:uiPriority w:val="99"/>
    <w:unhideWhenUsed/>
    <w:rsid w:val="00374246"/>
  </w:style>
  <w:style w:type="paragraph" w:styleId="NoSpacing">
    <w:name w:val="No Spacing"/>
    <w:uiPriority w:val="1"/>
    <w:qFormat/>
    <w:rsid w:val="00374246"/>
    <w:rPr>
      <w:rFonts w:asciiTheme="minorHAnsi" w:eastAsiaTheme="minorHAnsi" w:hAnsiTheme="minorHAnsi" w:cstheme="minorBidi"/>
      <w:sz w:val="22"/>
      <w:szCs w:val="22"/>
    </w:rPr>
  </w:style>
  <w:style w:type="paragraph" w:customStyle="1" w:styleId="Default">
    <w:name w:val="Default"/>
    <w:rsid w:val="00374246"/>
    <w:pPr>
      <w:autoSpaceDE w:val="0"/>
      <w:autoSpaceDN w:val="0"/>
      <w:adjustRightInd w:val="0"/>
    </w:pPr>
    <w:rPr>
      <w:rFonts w:ascii="Syntax" w:eastAsiaTheme="minorHAnsi" w:hAnsi="Syntax" w:cs="Syntax"/>
      <w:color w:val="000000"/>
      <w:sz w:val="24"/>
      <w:szCs w:val="24"/>
    </w:rPr>
  </w:style>
  <w:style w:type="paragraph" w:customStyle="1" w:styleId="Pa3">
    <w:name w:val="Pa3"/>
    <w:basedOn w:val="Default"/>
    <w:next w:val="Default"/>
    <w:uiPriority w:val="99"/>
    <w:rsid w:val="00374246"/>
    <w:pPr>
      <w:spacing w:line="191" w:lineRule="atLeast"/>
    </w:pPr>
    <w:rPr>
      <w:rFonts w:cstheme="minorBidi"/>
      <w:color w:val="auto"/>
    </w:rPr>
  </w:style>
  <w:style w:type="character" w:customStyle="1" w:styleId="A4">
    <w:name w:val="A4"/>
    <w:uiPriority w:val="99"/>
    <w:rsid w:val="00374246"/>
    <w:rPr>
      <w:rFonts w:cs="Syntax"/>
      <w:color w:val="000000"/>
      <w:sz w:val="11"/>
      <w:szCs w:val="11"/>
    </w:rPr>
  </w:style>
  <w:style w:type="paragraph" w:customStyle="1" w:styleId="Pa15">
    <w:name w:val="Pa15"/>
    <w:basedOn w:val="Default"/>
    <w:next w:val="Default"/>
    <w:uiPriority w:val="99"/>
    <w:rsid w:val="00374246"/>
    <w:pPr>
      <w:spacing w:line="171" w:lineRule="atLeast"/>
    </w:pPr>
    <w:rPr>
      <w:rFonts w:cstheme="minorBidi"/>
      <w:color w:val="auto"/>
    </w:rPr>
  </w:style>
  <w:style w:type="character" w:customStyle="1" w:styleId="Heading1Char">
    <w:name w:val="Heading 1 Char"/>
    <w:aliases w:val="Rennie Center Char"/>
    <w:basedOn w:val="DefaultParagraphFont"/>
    <w:link w:val="Heading1"/>
    <w:rsid w:val="00374246"/>
    <w:rPr>
      <w:rFonts w:ascii="Arial" w:hAnsi="Arial" w:cs="Arial"/>
      <w:b/>
      <w:bCs/>
      <w:kern w:val="32"/>
      <w:sz w:val="32"/>
      <w:szCs w:val="32"/>
    </w:rPr>
  </w:style>
  <w:style w:type="character" w:customStyle="1" w:styleId="HeaderChar">
    <w:name w:val="Header Char"/>
    <w:basedOn w:val="DefaultParagraphFont"/>
    <w:link w:val="Header"/>
    <w:uiPriority w:val="99"/>
    <w:semiHidden/>
    <w:rsid w:val="00374246"/>
    <w:rPr>
      <w:sz w:val="24"/>
      <w:szCs w:val="24"/>
    </w:rPr>
  </w:style>
  <w:style w:type="character" w:styleId="EndnoteReference">
    <w:name w:val="endnote reference"/>
    <w:basedOn w:val="DefaultParagraphFont"/>
    <w:uiPriority w:val="99"/>
    <w:unhideWhenUsed/>
    <w:rsid w:val="00374246"/>
    <w:rPr>
      <w:rFonts w:ascii="Franklin Gothic Book" w:hAnsi="Franklin Gothic Book"/>
      <w:color w:val="4F81BD" w:themeColor="accent1"/>
      <w:sz w:val="20"/>
      <w:vertAlign w:val="superscript"/>
    </w:rPr>
  </w:style>
  <w:style w:type="paragraph" w:styleId="EndnoteText">
    <w:name w:val="endnote text"/>
    <w:basedOn w:val="Normal"/>
    <w:link w:val="EndnoteTextChar"/>
    <w:autoRedefine/>
    <w:uiPriority w:val="99"/>
    <w:unhideWhenUsed/>
    <w:rsid w:val="00374246"/>
    <w:pPr>
      <w:spacing w:after="120"/>
      <w:ind w:left="180" w:hanging="180"/>
    </w:pPr>
    <w:rPr>
      <w:rFonts w:ascii="Franklin Gothic Book" w:eastAsiaTheme="minorHAnsi" w:hAnsi="Franklin Gothic Book" w:cstheme="minorBidi"/>
      <w:sz w:val="18"/>
      <w:szCs w:val="20"/>
    </w:rPr>
  </w:style>
  <w:style w:type="character" w:customStyle="1" w:styleId="EndnoteTextChar">
    <w:name w:val="Endnote Text Char"/>
    <w:basedOn w:val="DefaultParagraphFont"/>
    <w:link w:val="EndnoteText"/>
    <w:uiPriority w:val="99"/>
    <w:rsid w:val="00374246"/>
    <w:rPr>
      <w:rFonts w:ascii="Franklin Gothic Book" w:eastAsiaTheme="minorHAnsi" w:hAnsi="Franklin Gothic Book" w:cstheme="minorBidi"/>
      <w:sz w:val="18"/>
    </w:rPr>
  </w:style>
  <w:style w:type="paragraph" w:customStyle="1" w:styleId="EndnoteRC">
    <w:name w:val="Endnote RC"/>
    <w:basedOn w:val="EndnoteText"/>
    <w:link w:val="EndnoteRCChar"/>
    <w:qFormat/>
    <w:rsid w:val="00374246"/>
  </w:style>
  <w:style w:type="character" w:customStyle="1" w:styleId="EndnoteRCChar">
    <w:name w:val="Endnote RC Char"/>
    <w:basedOn w:val="EndnoteTextChar"/>
    <w:link w:val="EndnoteRC"/>
    <w:rsid w:val="00374246"/>
  </w:style>
  <w:style w:type="table" w:styleId="TableGrid">
    <w:name w:val="Table Grid"/>
    <w:basedOn w:val="TableNormal"/>
    <w:uiPriority w:val="59"/>
    <w:rsid w:val="0037424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74246"/>
    <w:rPr>
      <w:rFonts w:ascii="Arial" w:hAnsi="Arial" w:cs="Arial"/>
      <w:b/>
      <w:bCs/>
      <w:sz w:val="24"/>
      <w:szCs w:val="26"/>
    </w:rPr>
  </w:style>
  <w:style w:type="paragraph" w:styleId="FootnoteText">
    <w:name w:val="footnote text"/>
    <w:basedOn w:val="Normal"/>
    <w:link w:val="FootnoteTextChar"/>
    <w:uiPriority w:val="99"/>
    <w:unhideWhenUsed/>
    <w:rsid w:val="003742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74246"/>
    <w:rPr>
      <w:rFonts w:asciiTheme="minorHAnsi" w:eastAsiaTheme="minorHAnsi" w:hAnsiTheme="minorHAnsi" w:cstheme="minorBidi"/>
    </w:rPr>
  </w:style>
  <w:style w:type="character" w:styleId="FootnoteReference">
    <w:name w:val="footnote reference"/>
    <w:basedOn w:val="DefaultParagraphFont"/>
    <w:uiPriority w:val="99"/>
    <w:unhideWhenUsed/>
    <w:rsid w:val="00374246"/>
    <w:rPr>
      <w:vertAlign w:val="superscript"/>
    </w:rPr>
  </w:style>
  <w:style w:type="table" w:customStyle="1" w:styleId="TableGrid1">
    <w:name w:val="Table Grid1"/>
    <w:basedOn w:val="TableNormal"/>
    <w:next w:val="TableGrid"/>
    <w:uiPriority w:val="59"/>
    <w:rsid w:val="00374246"/>
    <w:rPr>
      <w:rFonts w:asciiTheme="minorHAnsi" w:eastAsia="MS Mincho" w:hAnsiTheme="minorHAnsi" w:cstheme="minorBid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74246"/>
    <w:rPr>
      <w:rFonts w:eastAsiaTheme="minorEastAsia"/>
      <w:sz w:val="24"/>
      <w:szCs w:val="24"/>
    </w:rPr>
  </w:style>
  <w:style w:type="paragraph" w:styleId="NormalWeb">
    <w:name w:val="Normal (Web)"/>
    <w:basedOn w:val="Normal"/>
    <w:uiPriority w:val="99"/>
    <w:unhideWhenUsed/>
    <w:rsid w:val="00374246"/>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381373336">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ps.springfield.ma.us/webContent/Policies/Attendance%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ynoe@doe.mass.edu" TargetMode="External"/><Relationship Id="rId5" Type="http://schemas.openxmlformats.org/officeDocument/2006/relationships/webSettings" Target="webSettings.xml"/><Relationship Id="rId15" Type="http://schemas.openxmlformats.org/officeDocument/2006/relationships/hyperlink" Target="http://profiles.doe.mass.edu/state_report/teachersalaries.aspx"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doe.mass.edu/lawsregs/603cmr28.html?section=01" TargetMode="External"/><Relationship Id="rId3" Type="http://schemas.openxmlformats.org/officeDocument/2006/relationships/hyperlink" Target="http://profiles.doe.mass.edu/state_report/enrollmentbygrade.aspx" TargetMode="External"/><Relationship Id="rId7" Type="http://schemas.openxmlformats.org/officeDocument/2006/relationships/hyperlink" Target="http://idea.ed.gov/explore/home" TargetMode="External"/><Relationship Id="rId2" Type="http://schemas.openxmlformats.org/officeDocument/2006/relationships/hyperlink" Target="http://www.edmentum.com/products-services/plato-courseware" TargetMode="External"/><Relationship Id="rId1" Type="http://schemas.openxmlformats.org/officeDocument/2006/relationships/hyperlink" Target="http://profiles.doe.mass.edu/state_report/enrollmentbygrade.aspx" TargetMode="External"/><Relationship Id="rId6" Type="http://schemas.openxmlformats.org/officeDocument/2006/relationships/hyperlink" Target="http://profiles.doe.mass.edu/state_report/enrollmentbygrade.aspx" TargetMode="External"/><Relationship Id="rId5" Type="http://schemas.openxmlformats.org/officeDocument/2006/relationships/hyperlink" Target="http://www.doe.mass.edu/lawsregs/603cmr28.html?section=01" TargetMode="External"/><Relationship Id="rId4" Type="http://schemas.openxmlformats.org/officeDocument/2006/relationships/hyperlink" Target="http://idea.ed.gov/explore/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F266-76BD-4F66-AEF3-4EDE5022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5</TotalTime>
  <Pages>29</Pages>
  <Words>15621</Words>
  <Characters>88417</Characters>
  <Application>Microsoft Office Word</Application>
  <DocSecurity>0</DocSecurity>
  <Lines>2009</Lines>
  <Paragraphs>825</Paragraphs>
  <ScaleCrop>false</ScaleCrop>
  <HeadingPairs>
    <vt:vector size="2" baseType="variant">
      <vt:variant>
        <vt:lpstr>Title</vt:lpstr>
      </vt:variant>
      <vt:variant>
        <vt:i4>1</vt:i4>
      </vt:variant>
    </vt:vector>
  </HeadingPairs>
  <TitlesOfParts>
    <vt:vector size="1" baseType="lpstr">
      <vt:lpstr>Study of the Cost of Implementing the Student Discipline Law</vt:lpstr>
    </vt:vector>
  </TitlesOfParts>
  <Company/>
  <LinksUpToDate>false</LinksUpToDate>
  <CharactersWithSpaces>103213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Cost of Implementing the Student Discipline Law</dc:title>
  <dc:creator>ESE</dc:creator>
  <cp:lastModifiedBy>dzou</cp:lastModifiedBy>
  <cp:revision>4</cp:revision>
  <cp:lastPrinted>2013-11-22T19:22:00Z</cp:lastPrinted>
  <dcterms:created xsi:type="dcterms:W3CDTF">2013-11-29T21:52:00Z</dcterms:created>
  <dcterms:modified xsi:type="dcterms:W3CDTF">2013-12-02T14:18:00Z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2013</vt:lpwstr>
  </property>
</Properties>
</file>