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BA" w:rsidRDefault="00834B5F">
      <w:pPr>
        <w:pStyle w:val="BodyText1"/>
      </w:pPr>
      <w:r>
        <w:t xml:space="preserve"> </w:t>
      </w:r>
    </w:p>
    <w:p w:rsidR="00146483" w:rsidRDefault="00146483">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5D49BA" w:rsidRDefault="005D49BA">
      <w:pPr>
        <w:pStyle w:val="BodyText1"/>
      </w:pPr>
    </w:p>
    <w:p w:rsidR="00F13394" w:rsidRDefault="00F13394" w:rsidP="00F13394">
      <w:pPr>
        <w:pStyle w:val="ProjectTitle"/>
        <w:rPr>
          <w:rFonts w:cs="Arial"/>
        </w:rPr>
      </w:pPr>
      <w:r>
        <w:rPr>
          <w:rFonts w:cs="Arial"/>
        </w:rPr>
        <w:t>District and School Assistance Center (DSAC) Evaluation:</w:t>
      </w:r>
    </w:p>
    <w:p w:rsidR="00F13394" w:rsidRDefault="00727555" w:rsidP="00F13394">
      <w:pPr>
        <w:pStyle w:val="ReportTitle"/>
        <w:pBdr>
          <w:bottom w:val="single" w:sz="4" w:space="1" w:color="auto"/>
        </w:pBdr>
        <w:rPr>
          <w:rFonts w:cs="Arial"/>
          <w:sz w:val="32"/>
        </w:rPr>
      </w:pPr>
      <w:r>
        <w:rPr>
          <w:rFonts w:cs="Arial"/>
          <w:sz w:val="32"/>
        </w:rPr>
        <w:t>Final</w:t>
      </w:r>
      <w:r w:rsidR="00F13394">
        <w:rPr>
          <w:rFonts w:cs="Arial"/>
          <w:sz w:val="32"/>
        </w:rPr>
        <w:t xml:space="preserve"> DSAC Evaluation Report: 201</w:t>
      </w:r>
      <w:r>
        <w:rPr>
          <w:rFonts w:cs="Arial"/>
          <w:sz w:val="32"/>
        </w:rPr>
        <w:t>4</w:t>
      </w:r>
    </w:p>
    <w:p w:rsidR="00F13394" w:rsidRDefault="00F13394" w:rsidP="00F13394">
      <w:pPr>
        <w:pStyle w:val="TitlePageAdditionalInfo"/>
        <w:rPr>
          <w:rFonts w:cs="Arial"/>
          <w:sz w:val="20"/>
        </w:rPr>
      </w:pPr>
    </w:p>
    <w:p w:rsidR="00F13394" w:rsidRDefault="00F13394" w:rsidP="00F13394">
      <w:pPr>
        <w:keepNext/>
        <w:rPr>
          <w:rFonts w:ascii="Arial" w:hAnsi="Arial" w:cs="Arial"/>
          <w:i/>
        </w:rPr>
      </w:pPr>
      <w:r>
        <w:rPr>
          <w:rFonts w:ascii="Arial" w:hAnsi="Arial" w:cs="Arial"/>
          <w:i/>
        </w:rPr>
        <w:t xml:space="preserve">A summary of findings related to the DSAC Initiative’s implementation and outcomes </w:t>
      </w:r>
    </w:p>
    <w:p w:rsidR="00F13394" w:rsidRDefault="00F13394" w:rsidP="00F13394">
      <w:pPr>
        <w:pStyle w:val="TitlePageAdditionalInfo"/>
        <w:rPr>
          <w:rFonts w:cs="Arial"/>
          <w:sz w:val="21"/>
        </w:rPr>
      </w:pPr>
    </w:p>
    <w:p w:rsidR="00F13394" w:rsidRDefault="003212F8" w:rsidP="00F13394">
      <w:pPr>
        <w:pStyle w:val="TitlePageAdditionalInfo"/>
        <w:rPr>
          <w:rFonts w:cs="Arial"/>
        </w:rPr>
      </w:pPr>
      <w:r>
        <w:rPr>
          <w:rFonts w:cs="Arial"/>
        </w:rPr>
        <w:t>September</w:t>
      </w:r>
      <w:r w:rsidR="008C0CD1">
        <w:rPr>
          <w:rFonts w:cs="Arial"/>
        </w:rPr>
        <w:t xml:space="preserve"> 2014</w:t>
      </w:r>
    </w:p>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 w:rsidR="005D49BA" w:rsidRDefault="005D49BA" w:rsidP="00025340">
      <w:pPr>
        <w:sectPr w:rsidR="005D49BA" w:rsidSect="002F7802">
          <w:headerReference w:type="even" r:id="rId12"/>
          <w:headerReference w:type="default" r:id="rId13"/>
          <w:footerReference w:type="even" r:id="rId14"/>
          <w:footerReference w:type="default" r:id="rId15"/>
          <w:headerReference w:type="first" r:id="rId16"/>
          <w:pgSz w:w="12240" w:h="15840"/>
          <w:pgMar w:top="720" w:right="1152" w:bottom="720" w:left="4320" w:header="720" w:footer="360" w:gutter="0"/>
          <w:cols w:space="720"/>
          <w:titlePg/>
        </w:sectPr>
      </w:pPr>
    </w:p>
    <w:p w:rsidR="005D49BA" w:rsidRPr="00A5249B" w:rsidRDefault="005D49BA" w:rsidP="00025340">
      <w:pPr>
        <w:pStyle w:val="Heading1"/>
        <w:pBdr>
          <w:top w:val="single" w:sz="4" w:space="30" w:color="800000"/>
          <w:bottom w:val="single" w:sz="4" w:space="7" w:color="800000"/>
        </w:pBdr>
        <w:ind w:left="0"/>
        <w:rPr>
          <w:rFonts w:eastAsia="Times New Roman"/>
          <w:bCs/>
          <w:color w:val="auto"/>
        </w:rPr>
      </w:pPr>
      <w:bookmarkStart w:id="0" w:name="_Toc30316952"/>
      <w:bookmarkStart w:id="1" w:name="_Toc30317175"/>
      <w:bookmarkStart w:id="2" w:name="_Toc30486477"/>
      <w:bookmarkStart w:id="3" w:name="_Toc30487992"/>
      <w:bookmarkStart w:id="4" w:name="_Toc141168415"/>
      <w:bookmarkStart w:id="5" w:name="_Toc142906772"/>
      <w:bookmarkStart w:id="6" w:name="_Toc289861956"/>
      <w:bookmarkStart w:id="7" w:name="_Toc290534739"/>
      <w:bookmarkStart w:id="8" w:name="_Toc290977110"/>
      <w:bookmarkStart w:id="9" w:name="_Toc166076905"/>
      <w:bookmarkStart w:id="10" w:name="_Toc307496237"/>
      <w:bookmarkStart w:id="11" w:name="_Toc307587392"/>
      <w:bookmarkStart w:id="12" w:name="_Toc308452257"/>
      <w:r>
        <w:rPr>
          <w:rFonts w:eastAsia="Times New Roman"/>
          <w:bCs/>
          <w:color w:val="auto"/>
        </w:rPr>
        <w:lastRenderedPageBreak/>
        <w:t xml:space="preserve"> </w:t>
      </w:r>
      <w:bookmarkStart w:id="13" w:name="_Toc331780239"/>
      <w:bookmarkStart w:id="14" w:name="_Toc333328141"/>
      <w:bookmarkStart w:id="15" w:name="_Toc362863220"/>
      <w:bookmarkStart w:id="16" w:name="_Toc363815070"/>
      <w:bookmarkStart w:id="17" w:name="_Toc364239739"/>
      <w:bookmarkStart w:id="18" w:name="_Toc364413317"/>
      <w:bookmarkStart w:id="19" w:name="_Toc364761361"/>
      <w:bookmarkStart w:id="20" w:name="_Toc364763017"/>
      <w:bookmarkStart w:id="21" w:name="_Toc364937492"/>
      <w:bookmarkStart w:id="22" w:name="_Toc389806654"/>
      <w:bookmarkStart w:id="23" w:name="_Toc393804366"/>
      <w:bookmarkStart w:id="24" w:name="_Toc393950614"/>
      <w:bookmarkStart w:id="25" w:name="_Toc393958646"/>
      <w:bookmarkStart w:id="26" w:name="_Toc394419030"/>
      <w:bookmarkStart w:id="27" w:name="_Toc395019288"/>
      <w:bookmarkStart w:id="28" w:name="_Toc395637351"/>
      <w:bookmarkStart w:id="29" w:name="_Toc396734451"/>
      <w:bookmarkStart w:id="30" w:name="_Toc396742837"/>
      <w:bookmarkStart w:id="31" w:name="_Toc397419386"/>
      <w:r w:rsidR="003D23E8">
        <w:rPr>
          <w:rFonts w:eastAsia="Times New Roman"/>
          <w:bCs/>
          <w:color w:val="auto"/>
        </w:rPr>
        <w:t xml:space="preserve">Executive </w:t>
      </w:r>
      <w:r w:rsidRPr="00A5249B">
        <w:rPr>
          <w:rFonts w:eastAsia="Times New Roman"/>
          <w:bCs/>
          <w:color w:val="auto"/>
        </w:rPr>
        <w:t>Summary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5D49BA" w:rsidRDefault="005D49BA" w:rsidP="0071301D">
      <w:pPr>
        <w:spacing w:after="0" w:line="240" w:lineRule="auto"/>
      </w:pPr>
    </w:p>
    <w:p w:rsidR="00B82D08" w:rsidRDefault="00B82D08" w:rsidP="00B82D08">
      <w:r>
        <w:t xml:space="preserve">In fall 2009, the Massachusetts Department of Elementary and Secondary Education (ESE) launched six regional District and School Assistance Centers (DSACs) with the goal of helping high-need </w:t>
      </w:r>
      <w:r w:rsidRPr="002F69B9">
        <w:t xml:space="preserve">districts and schools improve instruction and raise achievement levels for all students. The DSAC Initiative </w:t>
      </w:r>
      <w:r>
        <w:t xml:space="preserve">significantly </w:t>
      </w:r>
      <w:r w:rsidRPr="002F69B9">
        <w:t>expanded the Department’s capacity to provide targeted assistance and improvement services to a broa</w:t>
      </w:r>
      <w:r>
        <w:t>d range of struggling districts. This includes</w:t>
      </w:r>
      <w:r w:rsidRPr="002F69B9">
        <w:t xml:space="preserve"> many small- and medium-sized districts that sometimes</w:t>
      </w:r>
      <w:r>
        <w:t xml:space="preserve"> lack the infrastructure and human resources to deliver the complex array of supports necessary to further their educational improvement efforts. </w:t>
      </w:r>
    </w:p>
    <w:p w:rsidR="00B82D08" w:rsidRDefault="00B82D08" w:rsidP="00B82D08">
      <w:r>
        <w:t xml:space="preserve">DSACs give first priority for support to the state’s lowest performing districts (Level 3 and Level 4 districts under the state’s </w:t>
      </w:r>
      <w:r w:rsidRPr="00091A9A">
        <w:rPr>
          <w:i/>
        </w:rPr>
        <w:t>Framework for District Accountability and Assistance</w:t>
      </w:r>
      <w:r>
        <w:t>) with the exception of ten large urban districts identified as Commissioner’s Districts. In SY14, the six regional DSAC teams provided in-district support to 55 of 56 DSAC priority districts and helped 64 DSAC districts access grants. This includes 56 DSAC priority districts and eight “legacy” districts that exited Level 3 accountability status that same year. The key features of the DSAC Initiative, including its approach, philosophy, and core services, are shown below.</w:t>
      </w:r>
    </w:p>
    <w:p w:rsidR="00B82D08" w:rsidRDefault="00B82D08" w:rsidP="00B82D08">
      <w:pPr>
        <w:pStyle w:val="Caption"/>
        <w:keepNext/>
        <w:rPr>
          <w:rFonts w:ascii="Arial" w:hAnsi="Arial" w:cs="Arial"/>
        </w:rPr>
      </w:pPr>
      <w:r>
        <w:rPr>
          <w:rFonts w:ascii="Arial" w:hAnsi="Arial" w:cs="Arial"/>
        </w:rPr>
        <w:t>Key Features of ESE’s District and School Assistance Center (DSAC) Initiative</w:t>
      </w:r>
    </w:p>
    <w:tbl>
      <w:tblPr>
        <w:tblW w:w="0" w:type="auto"/>
        <w:tblInd w:w="108" w:type="dxa"/>
        <w:tblCellMar>
          <w:left w:w="0" w:type="dxa"/>
          <w:right w:w="0" w:type="dxa"/>
        </w:tblCellMar>
        <w:tblLook w:val="04A0"/>
      </w:tblPr>
      <w:tblGrid>
        <w:gridCol w:w="2250"/>
        <w:gridCol w:w="7218"/>
      </w:tblGrid>
      <w:tr w:rsidR="00942CAC" w:rsidTr="00D60DBC">
        <w:trPr>
          <w:trHeight w:val="557"/>
        </w:trPr>
        <w:tc>
          <w:tcPr>
            <w:tcW w:w="2250" w:type="dxa"/>
            <w:tcBorders>
              <w:top w:val="single" w:sz="8" w:space="0" w:color="95B3D7"/>
              <w:left w:val="single" w:sz="8" w:space="0" w:color="95B3D7"/>
              <w:bottom w:val="nil"/>
              <w:right w:val="nil"/>
            </w:tcBorders>
            <w:shd w:val="clear" w:color="auto" w:fill="B8CCE4"/>
            <w:tcMar>
              <w:top w:w="0" w:type="dxa"/>
              <w:left w:w="108" w:type="dxa"/>
              <w:bottom w:w="0" w:type="dxa"/>
              <w:right w:w="108" w:type="dxa"/>
            </w:tcMar>
            <w:hideMark/>
          </w:tcPr>
          <w:p w:rsidR="00942CAC" w:rsidRDefault="00942CAC" w:rsidP="00D60DBC">
            <w:pPr>
              <w:spacing w:before="120" w:after="120"/>
              <w:rPr>
                <w:rFonts w:ascii="Arial" w:hAnsi="Arial" w:cs="Arial"/>
                <w:sz w:val="18"/>
                <w:szCs w:val="18"/>
              </w:rPr>
            </w:pPr>
            <w:r>
              <w:rPr>
                <w:rFonts w:ascii="Arial" w:hAnsi="Arial" w:cs="Arial"/>
                <w:sz w:val="18"/>
                <w:szCs w:val="18"/>
              </w:rPr>
              <w:t>DSAC Theory of Action:</w:t>
            </w:r>
          </w:p>
        </w:tc>
        <w:tc>
          <w:tcPr>
            <w:tcW w:w="7218" w:type="dxa"/>
            <w:tcBorders>
              <w:top w:val="single" w:sz="8" w:space="0" w:color="95B3D7"/>
              <w:left w:val="nil"/>
              <w:bottom w:val="nil"/>
              <w:right w:val="single" w:sz="8" w:space="0" w:color="95B3D7"/>
            </w:tcBorders>
            <w:shd w:val="clear" w:color="auto" w:fill="B8CCE4"/>
            <w:tcMar>
              <w:top w:w="0" w:type="dxa"/>
              <w:left w:w="108" w:type="dxa"/>
              <w:bottom w:w="0" w:type="dxa"/>
              <w:right w:w="108" w:type="dxa"/>
            </w:tcMar>
            <w:hideMark/>
          </w:tcPr>
          <w:p w:rsidR="00942CAC" w:rsidRDefault="00942CAC" w:rsidP="00D60DBC">
            <w:pPr>
              <w:spacing w:before="120" w:after="120"/>
              <w:rPr>
                <w:rFonts w:ascii="Arial" w:hAnsi="Arial" w:cs="Arial"/>
                <w:sz w:val="18"/>
                <w:szCs w:val="18"/>
              </w:rPr>
            </w:pPr>
            <w:r>
              <w:rPr>
                <w:rFonts w:ascii="Arial" w:hAnsi="Arial" w:cs="Arial"/>
                <w:sz w:val="18"/>
                <w:szCs w:val="18"/>
              </w:rPr>
              <w:t>Engage with districts to build district capacity to support lowest performing schools and develop systemic approaches to support using the cycle of inquiry process.</w:t>
            </w:r>
          </w:p>
        </w:tc>
      </w:tr>
      <w:tr w:rsidR="00942CAC" w:rsidTr="00D60DBC">
        <w:tc>
          <w:tcPr>
            <w:tcW w:w="2250" w:type="dxa"/>
            <w:tcBorders>
              <w:top w:val="nil"/>
              <w:left w:val="single" w:sz="8" w:space="0" w:color="95B3D7"/>
              <w:bottom w:val="nil"/>
              <w:right w:val="nil"/>
            </w:tcBorders>
            <w:shd w:val="clear" w:color="auto" w:fill="DBE5F1"/>
            <w:tcMar>
              <w:top w:w="0" w:type="dxa"/>
              <w:left w:w="108" w:type="dxa"/>
              <w:bottom w:w="0" w:type="dxa"/>
              <w:right w:w="108" w:type="dxa"/>
            </w:tcMar>
            <w:hideMark/>
          </w:tcPr>
          <w:p w:rsidR="00942CAC" w:rsidRDefault="00942CAC" w:rsidP="00D60DBC">
            <w:pPr>
              <w:spacing w:before="120" w:after="120"/>
              <w:rPr>
                <w:rFonts w:ascii="Arial" w:hAnsi="Arial" w:cs="Arial"/>
                <w:sz w:val="18"/>
                <w:szCs w:val="18"/>
              </w:rPr>
            </w:pPr>
            <w:r>
              <w:rPr>
                <w:rFonts w:ascii="Arial" w:hAnsi="Arial" w:cs="Arial"/>
                <w:sz w:val="18"/>
                <w:szCs w:val="18"/>
              </w:rPr>
              <w:t>DSAC Approach:</w:t>
            </w:r>
          </w:p>
        </w:tc>
        <w:tc>
          <w:tcPr>
            <w:tcW w:w="7218" w:type="dxa"/>
            <w:tcBorders>
              <w:top w:val="nil"/>
              <w:left w:val="nil"/>
              <w:bottom w:val="nil"/>
              <w:right w:val="single" w:sz="8" w:space="0" w:color="95B3D7"/>
            </w:tcBorders>
            <w:shd w:val="clear" w:color="auto" w:fill="DBE5F1"/>
            <w:tcMar>
              <w:top w:w="0" w:type="dxa"/>
              <w:left w:w="108" w:type="dxa"/>
              <w:bottom w:w="0" w:type="dxa"/>
              <w:right w:w="108" w:type="dxa"/>
            </w:tcMar>
            <w:hideMark/>
          </w:tcPr>
          <w:p w:rsidR="00942CAC" w:rsidRDefault="00942CAC" w:rsidP="00D60DBC">
            <w:pPr>
              <w:spacing w:before="120" w:after="120"/>
              <w:rPr>
                <w:rFonts w:ascii="Arial" w:hAnsi="Arial" w:cs="Arial"/>
                <w:sz w:val="18"/>
                <w:szCs w:val="18"/>
              </w:rPr>
            </w:pPr>
            <w:r>
              <w:rPr>
                <w:rFonts w:ascii="Arial" w:hAnsi="Arial" w:cs="Arial"/>
                <w:sz w:val="18"/>
                <w:szCs w:val="18"/>
              </w:rPr>
              <w:t>A regionally-based approach (e.g., networks) complemented by customized in-district and in-school assistance. ESE’s Conditions for School Effectiveness and District Standards are the framework around which the work is organized. DSAC team members are expected to work collaboratively with districts and schools, serving as thought partners.</w:t>
            </w:r>
          </w:p>
        </w:tc>
      </w:tr>
      <w:tr w:rsidR="00942CAC" w:rsidTr="00D60DBC">
        <w:trPr>
          <w:trHeight w:val="2322"/>
        </w:trPr>
        <w:tc>
          <w:tcPr>
            <w:tcW w:w="2250" w:type="dxa"/>
            <w:tcBorders>
              <w:top w:val="nil"/>
              <w:left w:val="single" w:sz="8" w:space="0" w:color="95B3D7"/>
              <w:bottom w:val="nil"/>
              <w:right w:val="nil"/>
            </w:tcBorders>
            <w:shd w:val="clear" w:color="auto" w:fill="B8CCE4"/>
            <w:tcMar>
              <w:top w:w="0" w:type="dxa"/>
              <w:left w:w="108" w:type="dxa"/>
              <w:bottom w:w="0" w:type="dxa"/>
              <w:right w:w="108" w:type="dxa"/>
            </w:tcMar>
          </w:tcPr>
          <w:p w:rsidR="00942CAC" w:rsidRDefault="00942CAC" w:rsidP="00D60DBC">
            <w:pPr>
              <w:spacing w:before="120" w:after="120"/>
              <w:rPr>
                <w:rFonts w:ascii="Arial" w:hAnsi="Arial" w:cs="Arial"/>
                <w:sz w:val="18"/>
                <w:szCs w:val="18"/>
              </w:rPr>
            </w:pPr>
            <w:r>
              <w:rPr>
                <w:rFonts w:ascii="Arial" w:hAnsi="Arial" w:cs="Arial"/>
                <w:sz w:val="18"/>
                <w:szCs w:val="18"/>
              </w:rPr>
              <w:t xml:space="preserve">DSAC Services:  </w:t>
            </w:r>
          </w:p>
          <w:p w:rsidR="00942CAC" w:rsidRDefault="00942CAC" w:rsidP="00D60DBC">
            <w:pPr>
              <w:spacing w:before="120" w:after="120"/>
              <w:rPr>
                <w:rFonts w:ascii="Arial" w:hAnsi="Arial" w:cs="Arial"/>
                <w:sz w:val="18"/>
                <w:szCs w:val="18"/>
              </w:rPr>
            </w:pPr>
          </w:p>
        </w:tc>
        <w:tc>
          <w:tcPr>
            <w:tcW w:w="7218" w:type="dxa"/>
            <w:tcBorders>
              <w:top w:val="nil"/>
              <w:left w:val="nil"/>
              <w:bottom w:val="nil"/>
              <w:right w:val="single" w:sz="8" w:space="0" w:color="95B3D7"/>
            </w:tcBorders>
            <w:shd w:val="clear" w:color="auto" w:fill="B8CCE4"/>
            <w:tcMar>
              <w:top w:w="0" w:type="dxa"/>
              <w:left w:w="108" w:type="dxa"/>
              <w:bottom w:w="0" w:type="dxa"/>
              <w:right w:w="108" w:type="dxa"/>
            </w:tcMar>
            <w:hideMark/>
          </w:tcPr>
          <w:p w:rsidR="00942CAC" w:rsidRDefault="00942CAC" w:rsidP="00D60DBC">
            <w:pPr>
              <w:spacing w:before="120" w:after="120"/>
              <w:rPr>
                <w:rFonts w:ascii="Arial" w:hAnsi="Arial" w:cs="Arial"/>
                <w:sz w:val="18"/>
                <w:szCs w:val="18"/>
              </w:rPr>
            </w:pPr>
            <w:r>
              <w:rPr>
                <w:rFonts w:ascii="Arial" w:hAnsi="Arial" w:cs="Arial"/>
                <w:sz w:val="18"/>
                <w:szCs w:val="18"/>
              </w:rPr>
              <w:t xml:space="preserve">DSACs developed and deliver a set of core services designed to support districts and schools in making systemic changes that help them more effectively make progress toward meeting ESE’s District Standards and Indicators and Conditions for School Effectiveness. </w:t>
            </w:r>
          </w:p>
          <w:p w:rsidR="00942CAC" w:rsidRDefault="00942CAC" w:rsidP="00D60DBC">
            <w:pPr>
              <w:spacing w:before="120" w:after="120"/>
              <w:rPr>
                <w:rFonts w:ascii="Arial" w:hAnsi="Arial" w:cs="Arial"/>
                <w:sz w:val="18"/>
                <w:szCs w:val="18"/>
              </w:rPr>
            </w:pPr>
            <w:r>
              <w:rPr>
                <w:rFonts w:ascii="Arial" w:hAnsi="Arial" w:cs="Arial"/>
                <w:sz w:val="18"/>
                <w:szCs w:val="18"/>
              </w:rPr>
              <w:t xml:space="preserve">These services, which are referred to as </w:t>
            </w:r>
            <w:r>
              <w:rPr>
                <w:rFonts w:ascii="Arial" w:hAnsi="Arial" w:cs="Arial"/>
                <w:sz w:val="18"/>
                <w:szCs w:val="18"/>
                <w:u w:val="single"/>
              </w:rPr>
              <w:t>DSAC Foundational Services</w:t>
            </w:r>
            <w:r w:rsidRPr="00286FF0">
              <w:rPr>
                <w:rFonts w:ascii="Arial" w:hAnsi="Arial" w:cs="Arial"/>
                <w:sz w:val="18"/>
                <w:szCs w:val="18"/>
              </w:rPr>
              <w:t>,</w:t>
            </w:r>
            <w:r>
              <w:rPr>
                <w:rFonts w:ascii="Arial" w:hAnsi="Arial" w:cs="Arial"/>
                <w:sz w:val="18"/>
                <w:szCs w:val="18"/>
              </w:rPr>
              <w:t xml:space="preserve"> include support in the following areas:</w:t>
            </w:r>
          </w:p>
          <w:p w:rsidR="00942CAC" w:rsidRDefault="00942CAC" w:rsidP="00D60DBC">
            <w:pPr>
              <w:pStyle w:val="ListParagraph"/>
              <w:numPr>
                <w:ilvl w:val="0"/>
                <w:numId w:val="14"/>
              </w:numPr>
              <w:spacing w:before="40" w:after="40" w:line="240" w:lineRule="auto"/>
              <w:rPr>
                <w:rFonts w:ascii="Arial" w:hAnsi="Arial" w:cs="Arial"/>
                <w:sz w:val="18"/>
                <w:szCs w:val="18"/>
              </w:rPr>
            </w:pPr>
            <w:r>
              <w:rPr>
                <w:rFonts w:ascii="Arial" w:hAnsi="Arial" w:cs="Arial"/>
                <w:sz w:val="18"/>
                <w:szCs w:val="18"/>
              </w:rPr>
              <w:t>Planning and implementation strategies</w:t>
            </w:r>
          </w:p>
          <w:p w:rsidR="00942CAC" w:rsidRDefault="00942CAC" w:rsidP="00D60DBC">
            <w:pPr>
              <w:pStyle w:val="ListParagraph"/>
              <w:numPr>
                <w:ilvl w:val="0"/>
                <w:numId w:val="14"/>
              </w:numPr>
              <w:spacing w:before="40" w:after="40" w:line="240" w:lineRule="auto"/>
              <w:rPr>
                <w:rFonts w:ascii="Arial" w:hAnsi="Arial" w:cs="Arial"/>
                <w:sz w:val="18"/>
                <w:szCs w:val="18"/>
              </w:rPr>
            </w:pPr>
            <w:r>
              <w:rPr>
                <w:rFonts w:ascii="Arial" w:hAnsi="Arial" w:cs="Arial"/>
                <w:sz w:val="18"/>
                <w:szCs w:val="18"/>
              </w:rPr>
              <w:t xml:space="preserve">Enhancing capacity to implement and sustain effective practices </w:t>
            </w:r>
          </w:p>
          <w:p w:rsidR="00942CAC" w:rsidRDefault="00942CAC" w:rsidP="00D60DBC">
            <w:pPr>
              <w:pStyle w:val="ListParagraph"/>
              <w:numPr>
                <w:ilvl w:val="0"/>
                <w:numId w:val="14"/>
              </w:numPr>
              <w:spacing w:before="40" w:after="40" w:line="240" w:lineRule="auto"/>
              <w:rPr>
                <w:rFonts w:ascii="Arial" w:hAnsi="Arial" w:cs="Arial"/>
                <w:sz w:val="18"/>
                <w:szCs w:val="18"/>
              </w:rPr>
            </w:pPr>
            <w:r>
              <w:rPr>
                <w:rFonts w:ascii="Arial" w:hAnsi="Arial" w:cs="Arial"/>
                <w:sz w:val="18"/>
                <w:szCs w:val="18"/>
              </w:rPr>
              <w:t>Professional learning networks and professional development</w:t>
            </w:r>
          </w:p>
          <w:p w:rsidR="00942CAC" w:rsidRDefault="00942CAC" w:rsidP="00D60DBC">
            <w:pPr>
              <w:pStyle w:val="ListParagraph"/>
              <w:numPr>
                <w:ilvl w:val="0"/>
                <w:numId w:val="14"/>
              </w:numPr>
              <w:spacing w:before="40" w:after="120" w:line="240" w:lineRule="auto"/>
              <w:rPr>
                <w:rFonts w:ascii="Arial" w:hAnsi="Arial" w:cs="Arial"/>
                <w:sz w:val="18"/>
                <w:szCs w:val="18"/>
              </w:rPr>
            </w:pPr>
            <w:r>
              <w:rPr>
                <w:rFonts w:ascii="Arial" w:hAnsi="Arial" w:cs="Arial"/>
                <w:sz w:val="18"/>
                <w:szCs w:val="18"/>
              </w:rPr>
              <w:t>Funding and resource allocation</w:t>
            </w:r>
          </w:p>
        </w:tc>
      </w:tr>
      <w:tr w:rsidR="00942CAC" w:rsidTr="00D60DBC">
        <w:tc>
          <w:tcPr>
            <w:tcW w:w="2250" w:type="dxa"/>
            <w:tcBorders>
              <w:top w:val="nil"/>
              <w:left w:val="single" w:sz="8" w:space="0" w:color="95B3D7"/>
              <w:bottom w:val="single" w:sz="8" w:space="0" w:color="95B3D7"/>
              <w:right w:val="nil"/>
            </w:tcBorders>
            <w:shd w:val="clear" w:color="auto" w:fill="DBE5F1"/>
            <w:tcMar>
              <w:top w:w="0" w:type="dxa"/>
              <w:left w:w="108" w:type="dxa"/>
              <w:bottom w:w="0" w:type="dxa"/>
              <w:right w:w="108" w:type="dxa"/>
            </w:tcMar>
          </w:tcPr>
          <w:p w:rsidR="00942CAC" w:rsidRDefault="00942CAC" w:rsidP="00D60DBC">
            <w:pPr>
              <w:spacing w:before="120" w:after="120"/>
              <w:rPr>
                <w:rFonts w:ascii="Arial" w:hAnsi="Arial" w:cs="Arial"/>
                <w:sz w:val="18"/>
                <w:szCs w:val="18"/>
              </w:rPr>
            </w:pPr>
            <w:r>
              <w:rPr>
                <w:rFonts w:ascii="Arial" w:hAnsi="Arial" w:cs="Arial"/>
                <w:sz w:val="18"/>
                <w:szCs w:val="18"/>
              </w:rPr>
              <w:t xml:space="preserve">DSAC Staffing: </w:t>
            </w:r>
          </w:p>
          <w:p w:rsidR="00942CAC" w:rsidRDefault="00942CAC" w:rsidP="00D60DBC">
            <w:pPr>
              <w:spacing w:before="120" w:after="120"/>
              <w:rPr>
                <w:rFonts w:ascii="Arial" w:hAnsi="Arial" w:cs="Arial"/>
                <w:sz w:val="18"/>
                <w:szCs w:val="18"/>
              </w:rPr>
            </w:pPr>
          </w:p>
        </w:tc>
        <w:tc>
          <w:tcPr>
            <w:tcW w:w="7218" w:type="dxa"/>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rsidR="00942CAC" w:rsidRDefault="00942CAC" w:rsidP="00D60DBC">
            <w:pPr>
              <w:spacing w:before="120" w:after="120"/>
              <w:rPr>
                <w:rFonts w:ascii="Arial" w:hAnsi="Arial" w:cs="Arial"/>
                <w:sz w:val="18"/>
                <w:szCs w:val="18"/>
              </w:rPr>
            </w:pPr>
            <w:r>
              <w:rPr>
                <w:rFonts w:ascii="Arial" w:hAnsi="Arial" w:cs="Arial"/>
                <w:sz w:val="18"/>
                <w:szCs w:val="18"/>
              </w:rPr>
              <w:t>Each regional team is staffed by a team comprising a recently retired superintendent, recently retired principal(s), mathematics and literacy specialists, data specialists and professional development coordinators. ESE intentionally sought out highly qualified practitioners with significant district and school experience, whom district and school leaders in priority districts would find to be credible partners in the complex work of district and school improvement.</w:t>
            </w:r>
          </w:p>
        </w:tc>
      </w:tr>
    </w:tbl>
    <w:p w:rsidR="00942CAC" w:rsidRDefault="00942CAC" w:rsidP="00942CAC">
      <w:pPr>
        <w:spacing w:after="0"/>
        <w:rPr>
          <w:rFonts w:ascii="Arial" w:hAnsi="Arial" w:cs="Arial"/>
          <w:b/>
          <w:smallCaps/>
        </w:rPr>
      </w:pPr>
    </w:p>
    <w:p w:rsidR="00B82D08" w:rsidRDefault="00B82D08" w:rsidP="00B82D08">
      <w:pPr>
        <w:rPr>
          <w:color w:val="auto"/>
        </w:rPr>
      </w:pPr>
      <w:r w:rsidRPr="005B66DD">
        <w:rPr>
          <w:color w:val="auto"/>
        </w:rPr>
        <w:lastRenderedPageBreak/>
        <w:t>The University of Massachusetts Donahue Institute (UMDI) has served as</w:t>
      </w:r>
      <w:r>
        <w:rPr>
          <w:color w:val="auto"/>
        </w:rPr>
        <w:t xml:space="preserve"> the</w:t>
      </w:r>
      <w:r w:rsidRPr="005B66DD">
        <w:rPr>
          <w:color w:val="auto"/>
        </w:rPr>
        <w:t xml:space="preserve"> external evaluator of the DSAC Ini</w:t>
      </w:r>
      <w:r>
        <w:rPr>
          <w:color w:val="auto"/>
        </w:rPr>
        <w:t xml:space="preserve">tiative since its inception. Evaluation work </w:t>
      </w:r>
      <w:r w:rsidRPr="005B66DD">
        <w:rPr>
          <w:color w:val="auto"/>
        </w:rPr>
        <w:t xml:space="preserve">has focused on the Initiative’s implementation and early outcomes, taking stock of </w:t>
      </w:r>
      <w:r>
        <w:rPr>
          <w:color w:val="auto"/>
        </w:rPr>
        <w:t xml:space="preserve">its accomplishments and its evolution </w:t>
      </w:r>
      <w:r w:rsidRPr="005B66DD">
        <w:rPr>
          <w:color w:val="auto"/>
        </w:rPr>
        <w:t xml:space="preserve">over </w:t>
      </w:r>
      <w:r>
        <w:rPr>
          <w:color w:val="auto"/>
        </w:rPr>
        <w:t>a five-year span</w:t>
      </w:r>
      <w:r w:rsidRPr="005B66DD">
        <w:rPr>
          <w:color w:val="auto"/>
        </w:rPr>
        <w:t xml:space="preserve">. </w:t>
      </w:r>
      <w:r>
        <w:rPr>
          <w:color w:val="auto"/>
        </w:rPr>
        <w:t>Overall, findings are highly positive and suggest that the DSAC I</w:t>
      </w:r>
      <w:r w:rsidRPr="005B66DD">
        <w:rPr>
          <w:color w:val="auto"/>
        </w:rPr>
        <w:t xml:space="preserve">nitiative </w:t>
      </w:r>
      <w:r>
        <w:rPr>
          <w:color w:val="auto"/>
        </w:rPr>
        <w:t xml:space="preserve">is of unique value to the field, contributing to a range of </w:t>
      </w:r>
      <w:r w:rsidRPr="005B66DD">
        <w:rPr>
          <w:color w:val="auto"/>
        </w:rPr>
        <w:t>positive outcomes in district and school struc</w:t>
      </w:r>
      <w:r>
        <w:rPr>
          <w:color w:val="auto"/>
        </w:rPr>
        <w:t>tures and practices.</w:t>
      </w:r>
    </w:p>
    <w:p w:rsidR="00B82D08" w:rsidRPr="00791069" w:rsidRDefault="00B82D08" w:rsidP="00B82D08">
      <w:pPr>
        <w:keepNext/>
        <w:rPr>
          <w:rFonts w:ascii="Arial" w:hAnsi="Arial"/>
          <w:b/>
        </w:rPr>
      </w:pPr>
      <w:r w:rsidRPr="00791069">
        <w:rPr>
          <w:rFonts w:ascii="Arial" w:hAnsi="Arial" w:cs="Arial"/>
          <w:b/>
          <w:bCs/>
        </w:rPr>
        <w:t xml:space="preserve">Key </w:t>
      </w:r>
      <w:r>
        <w:rPr>
          <w:rFonts w:ascii="Arial" w:hAnsi="Arial" w:cs="Arial"/>
          <w:b/>
          <w:bCs/>
        </w:rPr>
        <w:t>Implementation Findings</w:t>
      </w:r>
    </w:p>
    <w:p w:rsidR="00B82D08" w:rsidRDefault="00B82D08" w:rsidP="00B82D08">
      <w:r>
        <w:t xml:space="preserve">By design, the DSAC Initiative created </w:t>
      </w:r>
      <w:r w:rsidRPr="002F69B9">
        <w:t xml:space="preserve">a paradigm shift for ESE </w:t>
      </w:r>
      <w:r>
        <w:t>altering the balance from what had been largely a</w:t>
      </w:r>
      <w:r w:rsidRPr="002F69B9">
        <w:t xml:space="preserve"> compliance monitoring organization to </w:t>
      </w:r>
      <w:r>
        <w:t>a more flexible and responsive</w:t>
      </w:r>
      <w:r w:rsidRPr="002F69B9">
        <w:t xml:space="preserve"> assistance organization </w:t>
      </w:r>
      <w:r>
        <w:t>providing</w:t>
      </w:r>
      <w:r w:rsidRPr="002F69B9">
        <w:t xml:space="preserve"> customized support</w:t>
      </w:r>
      <w:r>
        <w:t xml:space="preserve"> to districts. In this new era of accountability, monitoring functions targeting </w:t>
      </w:r>
      <w:r w:rsidRPr="00C20B14">
        <w:t>a select number of high-need districts needed to be complemented by a system that provided assistance to a far greater number o</w:t>
      </w:r>
      <w:r>
        <w:t>f districts that were</w:t>
      </w:r>
      <w:r w:rsidRPr="00C20B14">
        <w:t xml:space="preserve"> struggling to </w:t>
      </w:r>
      <w:r>
        <w:t>make</w:t>
      </w:r>
      <w:r w:rsidRPr="00C20B14">
        <w:t xml:space="preserve"> improvements in school performance. From this necessity, the DSAC system was born.</w:t>
      </w:r>
      <w:r>
        <w:t xml:space="preserve"> </w:t>
      </w:r>
    </w:p>
    <w:p w:rsidR="00B82D08" w:rsidRPr="004B693C" w:rsidRDefault="00B82D08" w:rsidP="00B82D08">
      <w:pPr>
        <w:rPr>
          <w:color w:val="auto"/>
        </w:rPr>
      </w:pPr>
      <w:r>
        <w:t xml:space="preserve">Analysis of survey data, interview data, and DSAC records indicate that the development and implementation of this bold new initiative was a positive change for schools and districts. </w:t>
      </w:r>
    </w:p>
    <w:p w:rsidR="00B82D08" w:rsidRPr="00E04395" w:rsidRDefault="00B82D08" w:rsidP="00B82D08">
      <w:pPr>
        <w:pStyle w:val="ListParagraph"/>
        <w:numPr>
          <w:ilvl w:val="0"/>
          <w:numId w:val="20"/>
        </w:numPr>
        <w:spacing w:line="240" w:lineRule="auto"/>
      </w:pPr>
      <w:r w:rsidRPr="002876CC">
        <w:rPr>
          <w:color w:val="000000" w:themeColor="text1"/>
        </w:rPr>
        <w:t xml:space="preserve">Trust and relationship-building were critical platforms for the work. </w:t>
      </w:r>
      <w:r w:rsidRPr="00E04395">
        <w:t>Building relationships with priority districts and introducing them to the four core areas of support available from their DSAC teams comprised a large proportion of initial system activity. This relationship-</w:t>
      </w:r>
      <w:r>
        <w:t>building laid the foundation</w:t>
      </w:r>
      <w:r w:rsidRPr="00E04395">
        <w:t xml:space="preserve"> for DSAC-supported improvement work. The importance of building and maintaining a positive relationship was recognized as an important ongoing effort requiring flexibility, commitment, and the capacity to identify creative, effective solutions to complicated problems. ESE’s staffing decisions and the DSAC teams’ approach to the work were instrumental in nurturing these strong, positive relationships. </w:t>
      </w:r>
    </w:p>
    <w:p w:rsidR="00B82D08" w:rsidRPr="00E04395" w:rsidRDefault="00B82D08" w:rsidP="00B82D08">
      <w:pPr>
        <w:pStyle w:val="ListParagraph"/>
        <w:spacing w:line="240" w:lineRule="auto"/>
      </w:pPr>
    </w:p>
    <w:p w:rsidR="00B82D08" w:rsidRPr="00187D13" w:rsidRDefault="00B82D08" w:rsidP="00B82D08">
      <w:pPr>
        <w:pStyle w:val="ListParagraph"/>
        <w:numPr>
          <w:ilvl w:val="0"/>
          <w:numId w:val="20"/>
        </w:numPr>
        <w:spacing w:line="240" w:lineRule="auto"/>
        <w:rPr>
          <w:rStyle w:val="CommentReference"/>
          <w:sz w:val="22"/>
        </w:rPr>
      </w:pPr>
      <w:r>
        <w:t xml:space="preserve">Engagement levels with the DSAC rose steadily over time. In fact, by SY13 the number of engaged districts almost tripled from SY11. In SY14, </w:t>
      </w:r>
      <w:r w:rsidRPr="002876CC">
        <w:t>nearly all priority districts were engaged with their DSAC, with 55 of the 56 priority districts</w:t>
      </w:r>
      <w:r>
        <w:t xml:space="preserve"> (98%) </w:t>
      </w:r>
      <w:r w:rsidRPr="002876CC">
        <w:t>receiving</w:t>
      </w:r>
      <w:r>
        <w:t xml:space="preserve"> direct in-district support</w:t>
      </w:r>
      <w:r w:rsidRPr="002876CC">
        <w:t>.</w:t>
      </w:r>
      <w:r w:rsidRPr="002876CC">
        <w:rPr>
          <w:rStyle w:val="CommentReference"/>
          <w:szCs w:val="20"/>
        </w:rPr>
        <w:t xml:space="preserve"> </w:t>
      </w:r>
    </w:p>
    <w:p w:rsidR="00B82D08" w:rsidRPr="002876CC" w:rsidRDefault="00B82D08" w:rsidP="00B82D08">
      <w:pPr>
        <w:pStyle w:val="ListParagraph"/>
      </w:pPr>
      <w:r>
        <w:rPr>
          <w:rStyle w:val="CommentReference"/>
          <w:sz w:val="22"/>
        </w:rPr>
        <w:t xml:space="preserve">Furthermore, of those districts, it is estimated that 52 or 93 percent were engaged in ongoing sustained participation around a portfolio of integrated services. </w:t>
      </w:r>
      <w:r>
        <w:t>T</w:t>
      </w:r>
      <w:r w:rsidRPr="002876CC">
        <w:t>his dramatic shift is notable given that districts are not required to work with their DSAC teams.</w:t>
      </w:r>
      <w:r>
        <w:t xml:space="preserve"> </w:t>
      </w:r>
      <w:r w:rsidRPr="002876CC">
        <w:t xml:space="preserve"> </w:t>
      </w:r>
    </w:p>
    <w:p w:rsidR="00B82D08" w:rsidRPr="00C37688" w:rsidRDefault="00B82D08" w:rsidP="00B82D08">
      <w:pPr>
        <w:pStyle w:val="ListParagraph"/>
        <w:rPr>
          <w:color w:val="76923C" w:themeColor="accent3" w:themeShade="BF"/>
        </w:rPr>
      </w:pPr>
    </w:p>
    <w:p w:rsidR="00B82D08" w:rsidRDefault="00B82D08" w:rsidP="00B82D08">
      <w:pPr>
        <w:pStyle w:val="ListParagraph"/>
        <w:widowControl w:val="0"/>
        <w:numPr>
          <w:ilvl w:val="0"/>
          <w:numId w:val="19"/>
        </w:numPr>
        <w:autoSpaceDE w:val="0"/>
        <w:autoSpaceDN w:val="0"/>
        <w:adjustRightInd w:val="0"/>
        <w:spacing w:after="120"/>
      </w:pPr>
      <w:r>
        <w:t>In addition to direct in-district support focused on self-assessment, planning, and implementing effective practices, districts also continued to access other forms of DSAC assistance in SY14. This includes ESE targeted assistance and improvement grants,</w:t>
      </w:r>
      <w:r w:rsidRPr="00856D36">
        <w:t xml:space="preserve"> </w:t>
      </w:r>
      <w:r>
        <w:t xml:space="preserve">ESE-sponsored courses, and regional networks. </w:t>
      </w:r>
    </w:p>
    <w:p w:rsidR="00B82D08" w:rsidRPr="00F03E05" w:rsidRDefault="00B82D08" w:rsidP="00B82D08">
      <w:pPr>
        <w:pStyle w:val="ListParagraph"/>
        <w:widowControl w:val="0"/>
        <w:autoSpaceDE w:val="0"/>
        <w:autoSpaceDN w:val="0"/>
        <w:adjustRightInd w:val="0"/>
        <w:spacing w:after="120"/>
      </w:pPr>
    </w:p>
    <w:p w:rsidR="00B82D08" w:rsidRPr="00F03E05" w:rsidRDefault="00B82D08" w:rsidP="00B82D08">
      <w:pPr>
        <w:pStyle w:val="ListParagraph"/>
        <w:widowControl w:val="0"/>
        <w:numPr>
          <w:ilvl w:val="0"/>
          <w:numId w:val="21"/>
        </w:numPr>
        <w:autoSpaceDE w:val="0"/>
        <w:autoSpaceDN w:val="0"/>
        <w:adjustRightInd w:val="0"/>
        <w:spacing w:after="120"/>
        <w:ind w:left="1080"/>
      </w:pPr>
      <w:r w:rsidRPr="00F03E05">
        <w:rPr>
          <w:bCs/>
        </w:rPr>
        <w:t>DSACs helped 64 districts access ESE targeted assistance and improvement grant funds totaling almost $1.9 million.</w:t>
      </w:r>
    </w:p>
    <w:p w:rsidR="00B82D08" w:rsidRPr="007B2BE4" w:rsidRDefault="00B82D08" w:rsidP="00B82D08">
      <w:pPr>
        <w:pStyle w:val="ListParagraph"/>
        <w:widowControl w:val="0"/>
        <w:autoSpaceDE w:val="0"/>
        <w:autoSpaceDN w:val="0"/>
        <w:adjustRightInd w:val="0"/>
        <w:spacing w:after="120"/>
        <w:ind w:left="1080"/>
      </w:pPr>
    </w:p>
    <w:p w:rsidR="00B82D08" w:rsidRPr="00F03E05" w:rsidRDefault="00B82D08" w:rsidP="00B82D08">
      <w:pPr>
        <w:pStyle w:val="ListParagraph"/>
        <w:widowControl w:val="0"/>
        <w:numPr>
          <w:ilvl w:val="0"/>
          <w:numId w:val="21"/>
        </w:numPr>
        <w:autoSpaceDE w:val="0"/>
        <w:autoSpaceDN w:val="0"/>
        <w:adjustRightInd w:val="0"/>
        <w:spacing w:after="120"/>
        <w:ind w:left="1080"/>
      </w:pPr>
      <w:r>
        <w:rPr>
          <w:color w:val="auto"/>
        </w:rPr>
        <w:t>Fifty-four</w:t>
      </w:r>
      <w:r w:rsidRPr="00F03E05">
        <w:rPr>
          <w:color w:val="auto"/>
        </w:rPr>
        <w:t xml:space="preserve"> priority districts purchased nearly 1,500 seats in ESE-sponsored courses addressing a range of topics, including special education and inclusive practices, literacy, and math</w:t>
      </w:r>
      <w:r>
        <w:rPr>
          <w:color w:val="auto"/>
        </w:rPr>
        <w:t>ematics</w:t>
      </w:r>
      <w:r w:rsidRPr="00F03E05">
        <w:rPr>
          <w:color w:val="auto"/>
        </w:rPr>
        <w:t>.</w:t>
      </w:r>
    </w:p>
    <w:p w:rsidR="00B82D08" w:rsidRPr="00F03E05" w:rsidRDefault="00B82D08" w:rsidP="00B82D08">
      <w:pPr>
        <w:pStyle w:val="ListParagraph"/>
        <w:ind w:left="1440"/>
        <w:rPr>
          <w:color w:val="auto"/>
        </w:rPr>
      </w:pPr>
    </w:p>
    <w:p w:rsidR="00B82D08" w:rsidRDefault="00B82D08" w:rsidP="00B82D08">
      <w:pPr>
        <w:pStyle w:val="ListParagraph"/>
        <w:numPr>
          <w:ilvl w:val="0"/>
          <w:numId w:val="21"/>
        </w:numPr>
        <w:ind w:left="1080"/>
        <w:rPr>
          <w:color w:val="auto"/>
        </w:rPr>
      </w:pPr>
      <w:r>
        <w:rPr>
          <w:color w:val="auto"/>
        </w:rPr>
        <w:t>Regional networks</w:t>
      </w:r>
      <w:r w:rsidRPr="00F03E05">
        <w:rPr>
          <w:color w:val="auto"/>
        </w:rPr>
        <w:t xml:space="preserve"> helped DSACs to engage a larger number of districts and educators than would be feasible through in-district assistance activities alone. </w:t>
      </w:r>
    </w:p>
    <w:p w:rsidR="00B82D08" w:rsidRPr="00EF1F4C" w:rsidRDefault="00B82D08" w:rsidP="00B82D08">
      <w:pPr>
        <w:rPr>
          <w:color w:val="auto"/>
        </w:rPr>
      </w:pPr>
      <w:r w:rsidRPr="005E5E52">
        <w:rPr>
          <w:color w:val="auto"/>
        </w:rPr>
        <w:t xml:space="preserve">Over time, the Initiative demonstrated high levels of adaptability and responsiveness to the needs of the field and to the </w:t>
      </w:r>
      <w:r>
        <w:rPr>
          <w:color w:val="auto"/>
        </w:rPr>
        <w:t>Commonwealth’s</w:t>
      </w:r>
      <w:r w:rsidRPr="005E5E52">
        <w:rPr>
          <w:color w:val="auto"/>
        </w:rPr>
        <w:t xml:space="preserve"> changing education landscape. As such, modifications were made and more specialized services were offered in direct response to district needs and emergent ESE priorities. </w:t>
      </w:r>
      <w:r>
        <w:rPr>
          <w:color w:val="auto"/>
        </w:rPr>
        <w:t>Analysis of district and school leader perspectives led to the following findings:</w:t>
      </w:r>
    </w:p>
    <w:p w:rsidR="00B82D08" w:rsidRDefault="00B82D08" w:rsidP="00B82D08">
      <w:pPr>
        <w:pStyle w:val="ListParagraph"/>
        <w:numPr>
          <w:ilvl w:val="0"/>
          <w:numId w:val="19"/>
        </w:numPr>
      </w:pPr>
      <w:r w:rsidRPr="005E5E52">
        <w:lastRenderedPageBreak/>
        <w:t>DSAC assistance is relevant to district or school improvement priorities.</w:t>
      </w:r>
      <w:r>
        <w:t xml:space="preserve"> The percentage of surveyed leaders reporting that DSAC assistance was </w:t>
      </w:r>
      <w:r w:rsidRPr="00947B8F">
        <w:rPr>
          <w:i/>
        </w:rPr>
        <w:t>extremely relevant</w:t>
      </w:r>
      <w:r>
        <w:t xml:space="preserve"> increased from about half in SY13 to two-thirds in SY14.</w:t>
      </w:r>
    </w:p>
    <w:p w:rsidR="00B82D08" w:rsidRPr="001D5E42" w:rsidRDefault="00B82D08" w:rsidP="00B82D08">
      <w:pPr>
        <w:pStyle w:val="ListParagraph"/>
        <w:rPr>
          <w:i/>
          <w:iCs/>
        </w:rPr>
      </w:pPr>
    </w:p>
    <w:p w:rsidR="00B82D08" w:rsidRPr="00AE5BB7" w:rsidRDefault="00B82D08" w:rsidP="00B82D08">
      <w:pPr>
        <w:pStyle w:val="ListParagraph"/>
        <w:numPr>
          <w:ilvl w:val="0"/>
          <w:numId w:val="19"/>
        </w:numPr>
        <w:rPr>
          <w:i/>
          <w:iCs/>
        </w:rPr>
      </w:pPr>
      <w:r w:rsidRPr="00AE5BB7">
        <w:rPr>
          <w:rFonts w:eastAsia="Times New Roman"/>
          <w:color w:val="auto"/>
          <w:szCs w:val="20"/>
        </w:rPr>
        <w:t>Leaders value the DSAC’s comprehensive service model, that</w:t>
      </w:r>
      <w:r>
        <w:rPr>
          <w:rFonts w:eastAsia="Times New Roman"/>
          <w:color w:val="auto"/>
          <w:szCs w:val="20"/>
        </w:rPr>
        <w:t xml:space="preserve"> is, the combined package of DSAC services offered. </w:t>
      </w:r>
    </w:p>
    <w:p w:rsidR="00B82D08" w:rsidRDefault="00B82D08" w:rsidP="00B82D08">
      <w:pPr>
        <w:pStyle w:val="ListParagraph"/>
      </w:pPr>
    </w:p>
    <w:p w:rsidR="00B82D08" w:rsidRDefault="00B82D08" w:rsidP="00B82D08">
      <w:pPr>
        <w:pStyle w:val="ListParagraph"/>
        <w:numPr>
          <w:ilvl w:val="0"/>
          <w:numId w:val="19"/>
        </w:numPr>
      </w:pPr>
      <w:r w:rsidRPr="005E5E52">
        <w:t>DSACs offer an ad</w:t>
      </w:r>
      <w:r>
        <w:t>ded value that may be unique</w:t>
      </w:r>
      <w:r w:rsidRPr="005E5E52">
        <w:t>.</w:t>
      </w:r>
      <w:r w:rsidRPr="00B412AA">
        <w:rPr>
          <w:b/>
        </w:rPr>
        <w:t xml:space="preserve"> </w:t>
      </w:r>
      <w:r>
        <w:t>District and school leaders cited a number of factors that contribute to this value, including: the DSAC teams’ professional and field-level experience, the ongoing and job-embedded nature of DSAC support, its differentiated model of assistance, and the DSAC’s place within ESE.</w:t>
      </w:r>
    </w:p>
    <w:p w:rsidR="00B82D08" w:rsidRDefault="00B82D08" w:rsidP="00B82D08">
      <w:pPr>
        <w:pStyle w:val="ListParagraph"/>
      </w:pPr>
    </w:p>
    <w:p w:rsidR="00B82D08" w:rsidRPr="001D5E42" w:rsidRDefault="00B82D08" w:rsidP="00B82D08">
      <w:pPr>
        <w:pStyle w:val="ListParagraph"/>
        <w:numPr>
          <w:ilvl w:val="0"/>
          <w:numId w:val="19"/>
        </w:numPr>
        <w:spacing w:line="240" w:lineRule="auto"/>
        <w:rPr>
          <w:rFonts w:eastAsia="Times New Roman"/>
          <w:color w:val="auto"/>
          <w:szCs w:val="20"/>
        </w:rPr>
      </w:pPr>
      <w:r w:rsidRPr="00AE5BB7">
        <w:t>DSACs played a critical role in helping district and school leaders manage and integrate a complex set of new initiatives as part of their own local improvement efforts.</w:t>
      </w:r>
      <w:r w:rsidRPr="001D5E42">
        <w:rPr>
          <w:b/>
        </w:rPr>
        <w:t xml:space="preserve"> </w:t>
      </w:r>
      <w:r>
        <w:t xml:space="preserve">In many cases, the DSAC’s ability to support and promote integration of initiatives extended from their role as a strategic thinking partner, something that was strengthened over time as they built trust and established relationships. </w:t>
      </w:r>
    </w:p>
    <w:p w:rsidR="00B82D08" w:rsidRPr="006314ED" w:rsidRDefault="00B82D08" w:rsidP="00B82D08">
      <w:pPr>
        <w:pStyle w:val="ListParagraph"/>
        <w:spacing w:line="240" w:lineRule="auto"/>
        <w:rPr>
          <w:rFonts w:eastAsia="Times New Roman"/>
          <w:color w:val="auto"/>
          <w:szCs w:val="20"/>
        </w:rPr>
      </w:pPr>
    </w:p>
    <w:p w:rsidR="00B82D08" w:rsidRPr="00912C72" w:rsidRDefault="00B82D08" w:rsidP="00B82D08">
      <w:pPr>
        <w:pStyle w:val="ListParagraph"/>
        <w:keepNext/>
        <w:numPr>
          <w:ilvl w:val="0"/>
          <w:numId w:val="19"/>
        </w:numPr>
        <w:spacing w:after="160"/>
        <w:rPr>
          <w:rFonts w:ascii="Arial" w:hAnsi="Arial" w:cs="Arial"/>
          <w:b/>
          <w:bCs/>
        </w:rPr>
      </w:pPr>
      <w:r w:rsidRPr="00AE5BB7">
        <w:t xml:space="preserve">DSACs </w:t>
      </w:r>
      <w:r>
        <w:t xml:space="preserve">also </w:t>
      </w:r>
      <w:r w:rsidRPr="00AE5BB7">
        <w:t xml:space="preserve">played a critical role in connecting ESE initiatives to districts’ own improvement </w:t>
      </w:r>
      <w:r>
        <w:t>priorities</w:t>
      </w:r>
      <w:r w:rsidRPr="00AE5BB7">
        <w:t>, while building district and school capacity to use ESE resources in support of district and school improvement.</w:t>
      </w:r>
      <w:r w:rsidR="00C02A61">
        <w:rPr>
          <w:b/>
        </w:rPr>
        <w:t xml:space="preserve"> </w:t>
      </w:r>
      <w:r>
        <w:t xml:space="preserve">By virtue of its place within ESE, the DSAC Initiative has adapted its services in ways that deepened districts’ understanding of new ESE Initiatives and helped them integrate these with their own district and school work. </w:t>
      </w:r>
    </w:p>
    <w:p w:rsidR="00B82D08" w:rsidRPr="00912C72" w:rsidRDefault="00B82D08" w:rsidP="00B82D08">
      <w:pPr>
        <w:pStyle w:val="ListParagraph"/>
        <w:rPr>
          <w:rFonts w:ascii="Arial" w:hAnsi="Arial" w:cs="Arial"/>
          <w:b/>
          <w:bCs/>
        </w:rPr>
      </w:pPr>
    </w:p>
    <w:p w:rsidR="00B82D08" w:rsidRPr="00791069" w:rsidRDefault="00B82D08" w:rsidP="00B82D08">
      <w:pPr>
        <w:keepNext/>
        <w:rPr>
          <w:rFonts w:ascii="Arial" w:hAnsi="Arial"/>
          <w:b/>
        </w:rPr>
      </w:pPr>
      <w:r w:rsidRPr="00791069">
        <w:rPr>
          <w:rFonts w:ascii="Arial" w:hAnsi="Arial" w:cs="Arial"/>
          <w:b/>
          <w:bCs/>
        </w:rPr>
        <w:t xml:space="preserve">Key </w:t>
      </w:r>
      <w:r>
        <w:rPr>
          <w:rFonts w:ascii="Arial" w:hAnsi="Arial" w:cs="Arial"/>
          <w:b/>
          <w:bCs/>
        </w:rPr>
        <w:t>Impact Findings</w:t>
      </w:r>
    </w:p>
    <w:p w:rsidR="00B82D08" w:rsidRDefault="00B82D08" w:rsidP="00B82D08">
      <w:pPr>
        <w:tabs>
          <w:tab w:val="left" w:pos="9000"/>
        </w:tabs>
      </w:pPr>
      <w:r>
        <w:t xml:space="preserve">Evidence indicates that DSAC assistance is not only valuable, but that it is having a real impact on priority districts and their schools. All of the leaders who were interviewed and/or surveyed were able to cite impacts of DSAC-supported work. Some of these impacts include: </w:t>
      </w:r>
    </w:p>
    <w:p w:rsidR="00B82D08" w:rsidRPr="0013106D" w:rsidRDefault="00B82D08" w:rsidP="00B82D08">
      <w:pPr>
        <w:pStyle w:val="ListParagraph"/>
        <w:numPr>
          <w:ilvl w:val="0"/>
          <w:numId w:val="19"/>
        </w:numPr>
        <w:tabs>
          <w:tab w:val="left" w:pos="9000"/>
        </w:tabs>
      </w:pPr>
      <w:r w:rsidRPr="0045438C">
        <w:t xml:space="preserve">DSAC assistance has helped districts and schools accelerate their improvement efforts, implement processes and structures more consistently and effectively, and develop better quality products. </w:t>
      </w:r>
      <w:r>
        <w:t>L</w:t>
      </w:r>
      <w:r w:rsidRPr="00CF6470">
        <w:t>eaders reported that DSAC teams helped districts identify action steps, use relevant</w:t>
      </w:r>
      <w:r>
        <w:t xml:space="preserve"> resources, implement professional development, put into effect processes deemed necessary for changes in culture and practice, evaluate progress toward goals, and maintain a focus on improvement priorities.</w:t>
      </w:r>
      <w:r w:rsidRPr="00935EE6">
        <w:rPr>
          <w:rFonts w:ascii="New Times Roman" w:eastAsia="Times New Roman" w:hAnsi="New Times Roman" w:cs="Arial"/>
          <w:b/>
          <w:color w:val="auto"/>
          <w:szCs w:val="20"/>
        </w:rPr>
        <w:t xml:space="preserve"> </w:t>
      </w:r>
    </w:p>
    <w:p w:rsidR="00B82D08" w:rsidRPr="0013106D" w:rsidRDefault="00B82D08" w:rsidP="00B82D08">
      <w:pPr>
        <w:pStyle w:val="ListParagraph"/>
        <w:tabs>
          <w:tab w:val="left" w:pos="9000"/>
        </w:tabs>
      </w:pPr>
    </w:p>
    <w:p w:rsidR="00B82D08" w:rsidRPr="0013106D" w:rsidRDefault="00B82D08" w:rsidP="00B82D08">
      <w:pPr>
        <w:pStyle w:val="ListParagraph"/>
        <w:numPr>
          <w:ilvl w:val="0"/>
          <w:numId w:val="19"/>
        </w:numPr>
        <w:spacing w:after="0" w:line="240" w:lineRule="auto"/>
        <w:rPr>
          <w:rFonts w:ascii="New Times Roman" w:eastAsia="Times New Roman" w:hAnsi="New Times Roman" w:cs="Arial"/>
          <w:color w:val="auto"/>
          <w:szCs w:val="20"/>
        </w:rPr>
      </w:pPr>
      <w:r w:rsidRPr="0045438C">
        <w:rPr>
          <w:rFonts w:ascii="New Times Roman" w:eastAsia="Times New Roman" w:hAnsi="New Times Roman" w:cs="Arial"/>
          <w:color w:val="auto"/>
          <w:szCs w:val="20"/>
        </w:rPr>
        <w:t>DSAC helped promote consistency and continuity of initiatives within and/or across schools in their districts.</w:t>
      </w:r>
      <w:r w:rsidRPr="0013106D">
        <w:rPr>
          <w:rFonts w:ascii="New Times Roman" w:eastAsia="Times New Roman" w:hAnsi="New Times Roman" w:cs="Arial"/>
          <w:b/>
          <w:color w:val="auto"/>
          <w:szCs w:val="20"/>
        </w:rPr>
        <w:t xml:space="preserve"> </w:t>
      </w:r>
      <w:r w:rsidRPr="0013106D">
        <w:rPr>
          <w:rFonts w:ascii="New Times Roman" w:eastAsia="Times New Roman" w:hAnsi="New Times Roman" w:cs="Arial"/>
          <w:color w:val="auto"/>
          <w:szCs w:val="20"/>
        </w:rPr>
        <w:t xml:space="preserve">For example, DSAC contributed to implementation consistency by supporting the use of DSAC processes, such as Learning Walkthroughs and PLCs, to encourage sharing of practices and resources, as well as by supporting teams focused on curriculum and instruction. </w:t>
      </w:r>
    </w:p>
    <w:p w:rsidR="00B82D08" w:rsidRPr="0013106D" w:rsidRDefault="00B82D08" w:rsidP="00B82D08">
      <w:pPr>
        <w:pStyle w:val="ListParagraph"/>
        <w:rPr>
          <w:rFonts w:ascii="New Times Roman" w:eastAsia="Times New Roman" w:hAnsi="New Times Roman" w:cs="Arial"/>
          <w:color w:val="auto"/>
          <w:szCs w:val="20"/>
        </w:rPr>
      </w:pPr>
    </w:p>
    <w:p w:rsidR="00B82D08" w:rsidRDefault="00B82D08" w:rsidP="00B82D08">
      <w:pPr>
        <w:pStyle w:val="ListParagraph"/>
        <w:numPr>
          <w:ilvl w:val="0"/>
          <w:numId w:val="19"/>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Working with the DSAC helped to build capacity for leadership and planning, effective data use, curriculum and instruction, and a professional culture. More specifically, leaders reported that DSAC assistance contributed to each of the following:</w:t>
      </w:r>
    </w:p>
    <w:p w:rsidR="00B82D08" w:rsidRPr="0013106D" w:rsidRDefault="00B82D08" w:rsidP="00B82D08">
      <w:pPr>
        <w:pStyle w:val="ListParagraph"/>
        <w:rPr>
          <w:rFonts w:ascii="New Times Roman" w:eastAsia="Times New Roman" w:hAnsi="New Times Roman" w:cs="Arial"/>
          <w:color w:val="auto"/>
          <w:szCs w:val="20"/>
        </w:rPr>
      </w:pPr>
    </w:p>
    <w:p w:rsidR="00B82D08" w:rsidRDefault="00B82D08" w:rsidP="00B82D08">
      <w:pPr>
        <w:pStyle w:val="ListParagraph"/>
        <w:numPr>
          <w:ilvl w:val="1"/>
          <w:numId w:val="19"/>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 xml:space="preserve">The capacity of districts and schools to lead and manage change. This is encouraging given that building leaders’ capacity to support school improvement efforts is central to the DSAC theory of action. Approximately two-thirds reported at least moderate impact on their capacity to identify instructional strengths and improvement priorities, engage in a continuous cycle of improvement, and monitor progress toward improvement. </w:t>
      </w:r>
    </w:p>
    <w:p w:rsidR="00B82D08" w:rsidRDefault="00B82D08" w:rsidP="00B82D08">
      <w:pPr>
        <w:pStyle w:val="ListParagraph"/>
        <w:spacing w:after="0" w:line="240" w:lineRule="auto"/>
        <w:ind w:left="1440"/>
        <w:rPr>
          <w:rFonts w:ascii="New Times Roman" w:eastAsia="Times New Roman" w:hAnsi="New Times Roman" w:cs="Arial"/>
          <w:color w:val="auto"/>
          <w:szCs w:val="20"/>
        </w:rPr>
      </w:pPr>
    </w:p>
    <w:p w:rsidR="00B82D08" w:rsidRDefault="00B82D08" w:rsidP="00B82D08">
      <w:pPr>
        <w:pStyle w:val="ListParagraph"/>
        <w:numPr>
          <w:ilvl w:val="1"/>
          <w:numId w:val="19"/>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lastRenderedPageBreak/>
        <w:t xml:space="preserve">Growth in principals’ capacity as instructional leaders and a shift toward distributed models of leadership within schools. </w:t>
      </w:r>
    </w:p>
    <w:p w:rsidR="00B82D08" w:rsidRDefault="00B82D08" w:rsidP="00B82D08">
      <w:pPr>
        <w:pStyle w:val="ListParagraph"/>
        <w:spacing w:after="0" w:line="240" w:lineRule="auto"/>
        <w:ind w:left="1440"/>
        <w:rPr>
          <w:rFonts w:ascii="New Times Roman" w:eastAsia="Times New Roman" w:hAnsi="New Times Roman" w:cs="Arial"/>
          <w:color w:val="auto"/>
          <w:szCs w:val="20"/>
        </w:rPr>
      </w:pPr>
    </w:p>
    <w:p w:rsidR="00B82D08" w:rsidRDefault="00B82D08" w:rsidP="00B82D08">
      <w:pPr>
        <w:pStyle w:val="ListParagraph"/>
        <w:numPr>
          <w:ilvl w:val="1"/>
          <w:numId w:val="19"/>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Use of data in districts and schools, including: developing a culture of inquiry to inform decisions, identifying improvement priorities, identifying professional development needs, understanding instructional and assessment practices, and monitoring student progress.</w:t>
      </w:r>
    </w:p>
    <w:p w:rsidR="00B82D08" w:rsidRPr="00645422" w:rsidRDefault="00B82D08" w:rsidP="00B82D08">
      <w:pPr>
        <w:pStyle w:val="ListParagraph"/>
        <w:rPr>
          <w:rFonts w:ascii="New Times Roman" w:eastAsia="Times New Roman" w:hAnsi="New Times Roman" w:cs="Arial"/>
          <w:color w:val="auto"/>
          <w:szCs w:val="20"/>
        </w:rPr>
      </w:pPr>
    </w:p>
    <w:p w:rsidR="00B82D08" w:rsidRDefault="00B82D08" w:rsidP="00B82D08">
      <w:pPr>
        <w:pStyle w:val="ListParagraph"/>
        <w:numPr>
          <w:ilvl w:val="1"/>
          <w:numId w:val="19"/>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Alignment of mathematics and ELA curricula with ESE’s curriculum frameworks, which were implemented in 2011.</w:t>
      </w:r>
    </w:p>
    <w:p w:rsidR="00B82D08" w:rsidRPr="00916402" w:rsidRDefault="00B82D08" w:rsidP="00B82D08">
      <w:pPr>
        <w:pStyle w:val="ListParagraph"/>
        <w:rPr>
          <w:rFonts w:ascii="New Times Roman" w:eastAsia="Times New Roman" w:hAnsi="New Times Roman" w:cs="Arial"/>
          <w:color w:val="auto"/>
          <w:szCs w:val="20"/>
        </w:rPr>
      </w:pPr>
    </w:p>
    <w:p w:rsidR="00B82D08" w:rsidRPr="003D0423" w:rsidRDefault="00B82D08" w:rsidP="00B82D08">
      <w:pPr>
        <w:pStyle w:val="ListParagraph"/>
        <w:numPr>
          <w:ilvl w:val="1"/>
          <w:numId w:val="19"/>
        </w:numPr>
        <w:spacing w:after="0" w:line="240" w:lineRule="auto"/>
        <w:rPr>
          <w:rFonts w:ascii="New Times Roman" w:eastAsia="Times New Roman" w:hAnsi="New Times Roman" w:cs="Arial"/>
          <w:color w:val="auto"/>
          <w:szCs w:val="20"/>
        </w:rPr>
      </w:pPr>
      <w:r w:rsidRPr="003D0423">
        <w:rPr>
          <w:rFonts w:ascii="New Times Roman" w:eastAsia="Times New Roman" w:hAnsi="New Times Roman" w:cs="Arial"/>
          <w:color w:val="auto"/>
          <w:szCs w:val="20"/>
        </w:rPr>
        <w:t xml:space="preserve">The quality of instruction, the use of effective instructional approaches, and </w:t>
      </w:r>
      <w:r>
        <w:rPr>
          <w:rFonts w:ascii="New Times Roman" w:eastAsia="Times New Roman" w:hAnsi="New Times Roman" w:cs="Arial"/>
          <w:color w:val="auto"/>
          <w:szCs w:val="20"/>
        </w:rPr>
        <w:t>t</w:t>
      </w:r>
      <w:r w:rsidRPr="003D0423">
        <w:rPr>
          <w:rFonts w:ascii="New Times Roman" w:eastAsia="Times New Roman" w:hAnsi="New Times Roman" w:cs="Arial"/>
          <w:color w:val="auto"/>
          <w:szCs w:val="20"/>
        </w:rPr>
        <w:t xml:space="preserve">eachers’ content area knowledge. </w:t>
      </w:r>
    </w:p>
    <w:p w:rsidR="00B82D08" w:rsidRPr="00916402" w:rsidRDefault="00B82D08" w:rsidP="00B82D08">
      <w:pPr>
        <w:pStyle w:val="ListParagraph"/>
        <w:rPr>
          <w:rFonts w:ascii="New Times Roman" w:eastAsia="Times New Roman" w:hAnsi="New Times Roman" w:cs="Arial"/>
          <w:color w:val="auto"/>
          <w:szCs w:val="20"/>
        </w:rPr>
      </w:pPr>
    </w:p>
    <w:p w:rsidR="00B82D08" w:rsidRDefault="00B82D08" w:rsidP="00B82D08">
      <w:pPr>
        <w:pStyle w:val="ListParagraph"/>
        <w:numPr>
          <w:ilvl w:val="1"/>
          <w:numId w:val="19"/>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 xml:space="preserve">Improvements in the professional culture of districts and schools, including positive changes in collaboration and communication.  </w:t>
      </w:r>
    </w:p>
    <w:p w:rsidR="00B82D08" w:rsidRPr="00BF58FE" w:rsidRDefault="00B82D08" w:rsidP="00B82D08">
      <w:pPr>
        <w:pStyle w:val="ListParagraph"/>
        <w:rPr>
          <w:rFonts w:ascii="New Times Roman" w:eastAsia="Times New Roman" w:hAnsi="New Times Roman" w:cs="Arial"/>
          <w:color w:val="auto"/>
          <w:szCs w:val="20"/>
        </w:rPr>
      </w:pPr>
    </w:p>
    <w:p w:rsidR="00942CAC" w:rsidRPr="00942CAC" w:rsidRDefault="00B82D08" w:rsidP="00942CAC">
      <w:pPr>
        <w:pStyle w:val="ListParagraph"/>
        <w:numPr>
          <w:ilvl w:val="0"/>
          <w:numId w:val="19"/>
        </w:numPr>
      </w:pPr>
      <w:r w:rsidRPr="00676534">
        <w:t>DSAC</w:t>
      </w:r>
      <w:r>
        <w:t>s</w:t>
      </w:r>
      <w:r w:rsidRPr="00676534">
        <w:t xml:space="preserve"> helped put districts and schools on what they perceive as a better path, but given the current stage of their improvement work, it is generally too soon to observe an impact on student outcomes. </w:t>
      </w:r>
      <w:r>
        <w:t>That said, some leaders were able to describe</w:t>
      </w:r>
      <w:r w:rsidRPr="00676534">
        <w:t xml:space="preserve"> specific student-level changes occurring in their school or distric</w:t>
      </w:r>
      <w:r>
        <w:t xml:space="preserve">t that could be related to DSAC </w:t>
      </w:r>
      <w:r w:rsidRPr="00676534">
        <w:t xml:space="preserve">supported work. </w:t>
      </w:r>
      <w:r>
        <w:t>Reported i</w:t>
      </w:r>
      <w:r w:rsidRPr="00676534">
        <w:t xml:space="preserve">mpacts include </w:t>
      </w:r>
      <w:r>
        <w:t xml:space="preserve">increased </w:t>
      </w:r>
      <w:r w:rsidRPr="00676534">
        <w:t>student e</w:t>
      </w:r>
      <w:r>
        <w:t>ngagement, clearer student expectations for their own learning</w:t>
      </w:r>
      <w:r w:rsidRPr="00676534">
        <w:t>,</w:t>
      </w:r>
      <w:r>
        <w:t xml:space="preserve"> and</w:t>
      </w:r>
      <w:r w:rsidRPr="00676534">
        <w:t xml:space="preserve"> improved MCAS scores. </w:t>
      </w:r>
    </w:p>
    <w:p w:rsidR="00942CAC" w:rsidRDefault="00942CAC" w:rsidP="00B82D08">
      <w:pPr>
        <w:spacing w:after="0" w:line="240" w:lineRule="auto"/>
        <w:rPr>
          <w:rFonts w:ascii="New Times Roman" w:eastAsia="Times New Roman" w:hAnsi="New Times Roman" w:cs="Arial"/>
          <w:color w:val="auto"/>
          <w:szCs w:val="20"/>
        </w:rPr>
      </w:pPr>
    </w:p>
    <w:p w:rsidR="00942CAC" w:rsidRPr="00942CAC" w:rsidRDefault="00942CAC" w:rsidP="00942CAC">
      <w:pPr>
        <w:keepNext/>
        <w:rPr>
          <w:rFonts w:ascii="Arial" w:hAnsi="Arial"/>
          <w:b/>
        </w:rPr>
      </w:pPr>
      <w:r>
        <w:rPr>
          <w:rFonts w:ascii="Arial" w:hAnsi="Arial" w:cs="Arial"/>
          <w:b/>
          <w:bCs/>
        </w:rPr>
        <w:t>Looking Toward the Future</w:t>
      </w:r>
    </w:p>
    <w:p w:rsidR="00B82D08" w:rsidRDefault="00B82D08" w:rsidP="00B82D08">
      <w:p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Given the demands on the Commonwealth’s public school systems, there were many calls for the DSACs to continue or even to expand their work in supporting schools and districts. It is also clear from the feedback of district and school leaders that maintaining the full menu of DSAC services, as well as the highly customized delivery model will continue to be important moving forward. School- and district-level improvement is multifaceted, complicated and involves multi-year work, as such continuity of DSAC services and supports is likely required to enable long-term success. This is also true given that the sustainability of DSAC-supported school and district improvement efforts is fragile. Program managers may need to consider the following:</w:t>
      </w:r>
    </w:p>
    <w:p w:rsidR="00B82D08" w:rsidRDefault="00B82D08" w:rsidP="00B82D08">
      <w:pPr>
        <w:spacing w:after="0" w:line="240" w:lineRule="auto"/>
        <w:rPr>
          <w:rFonts w:ascii="New Times Roman" w:eastAsia="Times New Roman" w:hAnsi="New Times Roman" w:cs="Arial"/>
          <w:color w:val="auto"/>
          <w:szCs w:val="20"/>
        </w:rPr>
      </w:pPr>
    </w:p>
    <w:p w:rsidR="00B82D08" w:rsidRDefault="00B82D08" w:rsidP="00B82D08">
      <w:pPr>
        <w:pStyle w:val="ListParagraph"/>
        <w:numPr>
          <w:ilvl w:val="0"/>
          <w:numId w:val="22"/>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Continue to provide assistance at the Initiative’s current level or even expand capacity, while maintaining the breadth of the portfolio of core services.</w:t>
      </w:r>
    </w:p>
    <w:p w:rsidR="00B82D08" w:rsidRDefault="00B82D08" w:rsidP="00B82D08">
      <w:pPr>
        <w:pStyle w:val="ListParagraph"/>
        <w:spacing w:after="0" w:line="240" w:lineRule="auto"/>
        <w:rPr>
          <w:rFonts w:ascii="New Times Roman" w:eastAsia="Times New Roman" w:hAnsi="New Times Roman" w:cs="Arial"/>
          <w:color w:val="auto"/>
          <w:szCs w:val="20"/>
        </w:rPr>
      </w:pPr>
    </w:p>
    <w:p w:rsidR="00B82D08" w:rsidRDefault="00B82D08" w:rsidP="00B82D08">
      <w:pPr>
        <w:pStyle w:val="ListParagraph"/>
        <w:numPr>
          <w:ilvl w:val="0"/>
          <w:numId w:val="22"/>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Remain flexible and continue to align DSAC support with local needs.</w:t>
      </w:r>
    </w:p>
    <w:p w:rsidR="00B82D08" w:rsidRPr="001D5E42" w:rsidRDefault="00B82D08" w:rsidP="00B82D08">
      <w:pPr>
        <w:pStyle w:val="ListParagraph"/>
        <w:rPr>
          <w:rFonts w:ascii="New Times Roman" w:eastAsia="Times New Roman" w:hAnsi="New Times Roman" w:cs="Arial"/>
          <w:color w:val="auto"/>
          <w:szCs w:val="20"/>
        </w:rPr>
      </w:pPr>
    </w:p>
    <w:p w:rsidR="00B82D08" w:rsidRDefault="00B82D08" w:rsidP="00B82D08">
      <w:pPr>
        <w:pStyle w:val="ListParagraph"/>
        <w:numPr>
          <w:ilvl w:val="0"/>
          <w:numId w:val="22"/>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Continue to offer a holistic approach to supporting district and school improvement. That is, the value of DSAC services rests in the “comprehensive approach to improving the district” and that “what brings strength to the model is the fact that they are involved in all of it.”</w:t>
      </w:r>
    </w:p>
    <w:p w:rsidR="00B82D08" w:rsidRPr="00AF00DE" w:rsidRDefault="00B82D08" w:rsidP="00B82D08">
      <w:pPr>
        <w:pStyle w:val="ListParagraph"/>
        <w:rPr>
          <w:rFonts w:ascii="New Times Roman" w:eastAsia="Times New Roman" w:hAnsi="New Times Roman" w:cs="Arial"/>
          <w:color w:val="auto"/>
          <w:szCs w:val="20"/>
        </w:rPr>
      </w:pPr>
    </w:p>
    <w:p w:rsidR="00B82D08" w:rsidRDefault="00B82D08" w:rsidP="00B82D08">
      <w:pPr>
        <w:pStyle w:val="ListParagraph"/>
        <w:numPr>
          <w:ilvl w:val="0"/>
          <w:numId w:val="22"/>
        </w:numPr>
      </w:pPr>
      <w:r>
        <w:t>E</w:t>
      </w:r>
      <w:r w:rsidRPr="00912C72">
        <w:t>xpansion of the DSAC role to encompass additional areas of work</w:t>
      </w:r>
      <w:r>
        <w:t>,</w:t>
      </w:r>
      <w:r w:rsidRPr="00912C72">
        <w:t xml:space="preserve"> without additional resources could exacerbate capacity issues and potentially compromise the DSAC’s ability to do core work.  </w:t>
      </w:r>
    </w:p>
    <w:p w:rsidR="00B82D08" w:rsidRDefault="00B82D08" w:rsidP="00B82D08">
      <w:pPr>
        <w:pStyle w:val="ListParagraph"/>
      </w:pPr>
    </w:p>
    <w:p w:rsidR="00B82D08" w:rsidRPr="00912C72" w:rsidRDefault="00B82D08" w:rsidP="00B82D08">
      <w:pPr>
        <w:pStyle w:val="ListParagraph"/>
        <w:numPr>
          <w:ilvl w:val="0"/>
          <w:numId w:val="22"/>
        </w:numPr>
      </w:pPr>
      <w:r>
        <w:t xml:space="preserve">Consider the </w:t>
      </w:r>
      <w:r w:rsidRPr="00912C72">
        <w:t>potential for mission conflict. While being informed about and coordinating with ESE around initiatives and mandates was viewed as important, when those initiatives are perceived to focus on evaluation or accountability, this has the potential to blur the line between the regulatory functions of ESE and the adaptive/assistive functions of the DSACs. While ESE may have recognized this tension, as the DSAC organization continues to operate and adapt, this is likely to be a continued area warranting attention on the part of management.</w:t>
      </w:r>
    </w:p>
    <w:p w:rsidR="00B82D08" w:rsidRPr="001D5E42" w:rsidRDefault="00B82D08" w:rsidP="00B82D08">
      <w:pPr>
        <w:pStyle w:val="ListParagraph"/>
        <w:rPr>
          <w:rFonts w:ascii="New Times Roman" w:eastAsia="Times New Roman" w:hAnsi="New Times Roman" w:cs="Arial"/>
          <w:color w:val="auto"/>
          <w:szCs w:val="20"/>
        </w:rPr>
      </w:pPr>
    </w:p>
    <w:p w:rsidR="00B82D08" w:rsidRDefault="00B82D08" w:rsidP="00B82D08">
      <w:pPr>
        <w:pStyle w:val="ListParagraph"/>
        <w:numPr>
          <w:ilvl w:val="0"/>
          <w:numId w:val="22"/>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 xml:space="preserve">Continue to recognize and, to the extent possible, address threats to sustainability of DSAC-supported improvement efforts. These include, but are not limited to, lack of time, lack of funding for professional development, and district- and school-level turnover. </w:t>
      </w:r>
    </w:p>
    <w:p w:rsidR="00B82D08" w:rsidRPr="001D5E42" w:rsidRDefault="00B82D08" w:rsidP="00B82D08">
      <w:pPr>
        <w:pStyle w:val="ListParagraph"/>
        <w:rPr>
          <w:rFonts w:ascii="New Times Roman" w:eastAsia="Times New Roman" w:hAnsi="New Times Roman" w:cs="Arial"/>
          <w:color w:val="auto"/>
          <w:szCs w:val="20"/>
        </w:rPr>
      </w:pPr>
    </w:p>
    <w:p w:rsidR="00B82D08" w:rsidRDefault="00B82D08" w:rsidP="00B82D08">
      <w:pPr>
        <w:pStyle w:val="ListParagraph"/>
        <w:numPr>
          <w:ilvl w:val="0"/>
          <w:numId w:val="22"/>
        </w:numPr>
        <w:spacing w:after="0" w:line="240" w:lineRule="auto"/>
        <w:rPr>
          <w:rFonts w:ascii="New Times Roman" w:eastAsia="Times New Roman" w:hAnsi="New Times Roman" w:cs="Arial"/>
          <w:color w:val="auto"/>
          <w:szCs w:val="20"/>
        </w:rPr>
      </w:pPr>
      <w:r>
        <w:rPr>
          <w:rFonts w:ascii="New Times Roman" w:eastAsia="Times New Roman" w:hAnsi="New Times Roman" w:cs="Arial"/>
          <w:color w:val="auto"/>
          <w:szCs w:val="20"/>
        </w:rPr>
        <w:t xml:space="preserve">Identify, build and/or leverage the factors that promote sustainability. These factors include district or school ability to prioritize improvement work, direct involvement of district staff and teacher in the improvement work, and sustaining the improvement structures and processes that have been put in place. </w:t>
      </w:r>
    </w:p>
    <w:p w:rsidR="00B82D08" w:rsidRPr="003D0423" w:rsidRDefault="00B82D08" w:rsidP="00B82D08">
      <w:pPr>
        <w:pStyle w:val="ListParagraph"/>
        <w:rPr>
          <w:rFonts w:ascii="New Times Roman" w:eastAsia="Times New Roman" w:hAnsi="New Times Roman" w:cs="Arial"/>
          <w:color w:val="auto"/>
          <w:szCs w:val="20"/>
        </w:rPr>
      </w:pPr>
    </w:p>
    <w:p w:rsidR="00B82D08" w:rsidRDefault="00B82D08" w:rsidP="00B82D08">
      <w:pPr>
        <w:autoSpaceDE w:val="0"/>
        <w:autoSpaceDN w:val="0"/>
        <w:adjustRightInd w:val="0"/>
        <w:spacing w:after="120"/>
      </w:pPr>
      <w:r>
        <w:t xml:space="preserve">In this context of change—in terms of ESE’s new initiatives, evolving district priorities, and changes within DSAC such as the recent emphasis on increasingly specialized services and tools—the DSAC Initiative has moved in what appears to be a deliberate and responsive manner to building new capacity and to coordinate its work on a broader scale (e.g., with other ESE units, technical assistance providers). The work and approach of the DSAC system will continue to evolve as will the priorities and resources of ESE, districts, and schools. Accordingly, ongoing communication among statewide and regional DSAC leaders, other ESE stakeholders, DSAC partners, and the leaders of priority districts and their schools will remain essential to ensure the Initiative remains relevant and effective in the future. </w:t>
      </w:r>
    </w:p>
    <w:p w:rsidR="00B82D08" w:rsidRDefault="00B82D08" w:rsidP="00B82D08">
      <w:pPr>
        <w:spacing w:after="0" w:line="240" w:lineRule="auto"/>
        <w:rPr>
          <w:rFonts w:ascii="New Times Roman" w:eastAsia="Times New Roman" w:hAnsi="New Times Roman" w:cs="Arial"/>
          <w:color w:val="auto"/>
          <w:szCs w:val="20"/>
        </w:rPr>
      </w:pPr>
    </w:p>
    <w:p w:rsidR="00B82D08" w:rsidRDefault="00B82D08" w:rsidP="0071301D">
      <w:pPr>
        <w:spacing w:after="0" w:line="240" w:lineRule="auto"/>
      </w:pPr>
    </w:p>
    <w:p w:rsidR="00B82D08" w:rsidRDefault="00B82D08" w:rsidP="0071301D">
      <w:pPr>
        <w:spacing w:after="0" w:line="240" w:lineRule="auto"/>
      </w:pPr>
    </w:p>
    <w:p w:rsidR="005D49BA" w:rsidRDefault="005D49BA" w:rsidP="007023A4"/>
    <w:p w:rsidR="00463EB3" w:rsidRDefault="00463EB3" w:rsidP="007023A4"/>
    <w:p w:rsidR="00B82D08" w:rsidRDefault="00B82D08" w:rsidP="007023A4">
      <w:pPr>
        <w:sectPr w:rsidR="00B82D08" w:rsidSect="002F7802">
          <w:headerReference w:type="even" r:id="rId17"/>
          <w:headerReference w:type="first" r:id="rId18"/>
          <w:type w:val="continuous"/>
          <w:pgSz w:w="12240" w:h="15840" w:code="1"/>
          <w:pgMar w:top="720" w:right="1152" w:bottom="720" w:left="1152" w:header="720" w:footer="360" w:gutter="0"/>
          <w:pgNumType w:fmt="lowerRoman"/>
          <w:cols w:space="720"/>
        </w:sectPr>
      </w:pPr>
    </w:p>
    <w:p w:rsidR="005D49BA" w:rsidRPr="00A5249B" w:rsidRDefault="005D49BA" w:rsidP="00025340">
      <w:pPr>
        <w:pStyle w:val="Heading1"/>
        <w:pBdr>
          <w:top w:val="single" w:sz="4" w:space="30" w:color="800000"/>
          <w:left w:val="single" w:sz="4" w:space="6" w:color="800000"/>
          <w:bottom w:val="single" w:sz="4" w:space="7" w:color="800000"/>
        </w:pBdr>
        <w:rPr>
          <w:rFonts w:eastAsia="Times New Roman"/>
          <w:bCs/>
          <w:color w:val="auto"/>
        </w:rPr>
      </w:pPr>
      <w:bookmarkStart w:id="32" w:name="_Toc141168413"/>
      <w:bookmarkStart w:id="33" w:name="_Toc289861957"/>
      <w:bookmarkStart w:id="34" w:name="_Toc290977111"/>
      <w:bookmarkStart w:id="35" w:name="_Toc166076916"/>
      <w:bookmarkStart w:id="36" w:name="_Toc307496238"/>
      <w:bookmarkStart w:id="37" w:name="_Toc307587393"/>
      <w:bookmarkStart w:id="38" w:name="_Toc308452258"/>
      <w:bookmarkStart w:id="39" w:name="_Toc331780240"/>
      <w:bookmarkStart w:id="40" w:name="_Toc333328142"/>
      <w:bookmarkStart w:id="41" w:name="_Toc362863221"/>
      <w:bookmarkStart w:id="42" w:name="_Toc363815071"/>
      <w:bookmarkStart w:id="43" w:name="_Toc364239740"/>
      <w:bookmarkStart w:id="44" w:name="_Toc364413318"/>
      <w:bookmarkStart w:id="45" w:name="_Toc364761362"/>
      <w:bookmarkStart w:id="46" w:name="_Toc364763018"/>
      <w:bookmarkStart w:id="47" w:name="_Toc364937493"/>
      <w:bookmarkStart w:id="48" w:name="_Toc389806655"/>
      <w:bookmarkStart w:id="49" w:name="_Toc393804367"/>
      <w:bookmarkStart w:id="50" w:name="_Toc393950615"/>
      <w:bookmarkStart w:id="51" w:name="_Toc393958647"/>
      <w:bookmarkStart w:id="52" w:name="_Toc394419031"/>
      <w:bookmarkStart w:id="53" w:name="_Toc395019289"/>
      <w:bookmarkStart w:id="54" w:name="_Toc395637352"/>
      <w:bookmarkStart w:id="55" w:name="_Toc396734452"/>
      <w:bookmarkStart w:id="56" w:name="_Toc396742838"/>
      <w:bookmarkStart w:id="57" w:name="_Toc397419387"/>
      <w:r>
        <w:rPr>
          <w:rFonts w:eastAsia="Times New Roman"/>
          <w:bCs/>
          <w:color w:val="auto"/>
        </w:rPr>
        <w:t>C</w:t>
      </w:r>
      <w:r w:rsidRPr="00A5249B">
        <w:rPr>
          <w:rFonts w:eastAsia="Times New Roman"/>
          <w:bCs/>
          <w:color w:val="auto"/>
        </w:rPr>
        <w:t>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bookmarkStart w:id="58" w:name="_Toc289861958" w:displacedByCustomXml="next"/>
    <w:sdt>
      <w:sdtPr>
        <w:rPr>
          <w:rFonts w:ascii="Times New Roman" w:eastAsia="ヒラギノ角ゴ Pro W3" w:hAnsi="Times New Roman"/>
          <w:b w:val="0"/>
          <w:bCs/>
          <w:color w:val="000000"/>
        </w:rPr>
        <w:id w:val="111567415"/>
        <w:docPartObj>
          <w:docPartGallery w:val="Table of Contents"/>
          <w:docPartUnique/>
        </w:docPartObj>
      </w:sdtPr>
      <w:sdtEndPr>
        <w:rPr>
          <w:bCs w:val="0"/>
          <w:noProof/>
        </w:rPr>
      </w:sdtEndPr>
      <w:sdtContent>
        <w:p w:rsidR="00F56DC7" w:rsidRDefault="00364464">
          <w:pPr>
            <w:pStyle w:val="TOC1"/>
            <w:tabs>
              <w:tab w:val="right" w:leader="dot" w:pos="9926"/>
            </w:tabs>
            <w:rPr>
              <w:rFonts w:asciiTheme="minorHAnsi" w:eastAsiaTheme="minorEastAsia" w:hAnsiTheme="minorHAnsi" w:cstheme="minorBidi"/>
              <w:b w:val="0"/>
              <w:noProof/>
            </w:rPr>
          </w:pPr>
          <w:r w:rsidRPr="00364464">
            <w:fldChar w:fldCharType="begin"/>
          </w:r>
          <w:r w:rsidR="00112165" w:rsidRPr="001D182C">
            <w:instrText xml:space="preserve"> TOC \o "1-3" \h \z \u </w:instrText>
          </w:r>
          <w:r w:rsidRPr="00364464">
            <w:fldChar w:fldCharType="separate"/>
          </w:r>
        </w:p>
        <w:p w:rsidR="00F56DC7" w:rsidRDefault="00364464">
          <w:pPr>
            <w:pStyle w:val="TOC1"/>
            <w:tabs>
              <w:tab w:val="right" w:leader="dot" w:pos="9926"/>
            </w:tabs>
            <w:rPr>
              <w:rFonts w:asciiTheme="minorHAnsi" w:eastAsiaTheme="minorEastAsia" w:hAnsiTheme="minorHAnsi" w:cstheme="minorBidi"/>
              <w:b w:val="0"/>
              <w:noProof/>
            </w:rPr>
          </w:pPr>
          <w:hyperlink w:anchor="_Toc397419388" w:history="1">
            <w:r w:rsidR="00F56DC7" w:rsidRPr="00366103">
              <w:rPr>
                <w:rStyle w:val="Hyperlink"/>
                <w:bCs/>
                <w:noProof/>
              </w:rPr>
              <w:t>Introduction</w:t>
            </w:r>
            <w:r w:rsidR="00F56DC7">
              <w:rPr>
                <w:noProof/>
                <w:webHidden/>
              </w:rPr>
              <w:tab/>
            </w:r>
            <w:r>
              <w:rPr>
                <w:noProof/>
                <w:webHidden/>
              </w:rPr>
              <w:fldChar w:fldCharType="begin"/>
            </w:r>
            <w:r w:rsidR="00F56DC7">
              <w:rPr>
                <w:noProof/>
                <w:webHidden/>
              </w:rPr>
              <w:instrText xml:space="preserve"> PAGEREF _Toc397419388 \h </w:instrText>
            </w:r>
            <w:r>
              <w:rPr>
                <w:noProof/>
                <w:webHidden/>
              </w:rPr>
            </w:r>
            <w:r>
              <w:rPr>
                <w:noProof/>
                <w:webHidden/>
              </w:rPr>
              <w:fldChar w:fldCharType="separate"/>
            </w:r>
            <w:r w:rsidR="0093673D">
              <w:rPr>
                <w:noProof/>
                <w:webHidden/>
              </w:rPr>
              <w:t>2</w:t>
            </w:r>
            <w:r>
              <w:rPr>
                <w:noProof/>
                <w:webHidden/>
              </w:rPr>
              <w:fldChar w:fldCharType="end"/>
            </w:r>
          </w:hyperlink>
        </w:p>
        <w:p w:rsidR="00F56DC7" w:rsidRDefault="00364464">
          <w:pPr>
            <w:pStyle w:val="TOC1"/>
            <w:tabs>
              <w:tab w:val="right" w:leader="dot" w:pos="9926"/>
            </w:tabs>
            <w:rPr>
              <w:rFonts w:asciiTheme="minorHAnsi" w:eastAsiaTheme="minorEastAsia" w:hAnsiTheme="minorHAnsi" w:cstheme="minorBidi"/>
              <w:b w:val="0"/>
              <w:noProof/>
            </w:rPr>
          </w:pPr>
          <w:hyperlink w:anchor="_Toc397419389" w:history="1">
            <w:r w:rsidR="00F56DC7" w:rsidRPr="00366103">
              <w:rPr>
                <w:rStyle w:val="Hyperlink"/>
                <w:bCs/>
                <w:noProof/>
              </w:rPr>
              <w:t>Implementation of the DSAC Initiative</w:t>
            </w:r>
            <w:r w:rsidR="00F56DC7">
              <w:rPr>
                <w:noProof/>
                <w:webHidden/>
              </w:rPr>
              <w:tab/>
            </w:r>
            <w:r>
              <w:rPr>
                <w:noProof/>
                <w:webHidden/>
              </w:rPr>
              <w:fldChar w:fldCharType="begin"/>
            </w:r>
            <w:r w:rsidR="00F56DC7">
              <w:rPr>
                <w:noProof/>
                <w:webHidden/>
              </w:rPr>
              <w:instrText xml:space="preserve"> PAGEREF _Toc397419389 \h </w:instrText>
            </w:r>
            <w:r>
              <w:rPr>
                <w:noProof/>
                <w:webHidden/>
              </w:rPr>
            </w:r>
            <w:r>
              <w:rPr>
                <w:noProof/>
                <w:webHidden/>
              </w:rPr>
              <w:fldChar w:fldCharType="separate"/>
            </w:r>
            <w:r w:rsidR="0093673D">
              <w:rPr>
                <w:noProof/>
                <w:webHidden/>
              </w:rPr>
              <w:t>5</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390" w:history="1">
            <w:r w:rsidR="00F56DC7" w:rsidRPr="00366103">
              <w:rPr>
                <w:rStyle w:val="Hyperlink"/>
                <w:noProof/>
              </w:rPr>
              <w:t>1. Planning and Implementation Strategies</w:t>
            </w:r>
            <w:r w:rsidR="00F56DC7">
              <w:rPr>
                <w:noProof/>
                <w:webHidden/>
              </w:rPr>
              <w:tab/>
            </w:r>
            <w:r>
              <w:rPr>
                <w:noProof/>
                <w:webHidden/>
              </w:rPr>
              <w:fldChar w:fldCharType="begin"/>
            </w:r>
            <w:r w:rsidR="00F56DC7">
              <w:rPr>
                <w:noProof/>
                <w:webHidden/>
              </w:rPr>
              <w:instrText xml:space="preserve"> PAGEREF _Toc397419390 \h </w:instrText>
            </w:r>
            <w:r>
              <w:rPr>
                <w:noProof/>
                <w:webHidden/>
              </w:rPr>
            </w:r>
            <w:r>
              <w:rPr>
                <w:noProof/>
                <w:webHidden/>
              </w:rPr>
              <w:fldChar w:fldCharType="separate"/>
            </w:r>
            <w:r w:rsidR="0093673D">
              <w:rPr>
                <w:noProof/>
                <w:webHidden/>
              </w:rPr>
              <w:t>10</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391" w:history="1">
            <w:r w:rsidR="00F56DC7" w:rsidRPr="00366103">
              <w:rPr>
                <w:rStyle w:val="Hyperlink"/>
                <w:noProof/>
              </w:rPr>
              <w:t>2. Enhancing Capacity to Implement and Sustain Effective Practices</w:t>
            </w:r>
            <w:r w:rsidR="00F56DC7">
              <w:rPr>
                <w:noProof/>
                <w:webHidden/>
              </w:rPr>
              <w:tab/>
            </w:r>
            <w:r>
              <w:rPr>
                <w:noProof/>
                <w:webHidden/>
              </w:rPr>
              <w:fldChar w:fldCharType="begin"/>
            </w:r>
            <w:r w:rsidR="00F56DC7">
              <w:rPr>
                <w:noProof/>
                <w:webHidden/>
              </w:rPr>
              <w:instrText xml:space="preserve"> PAGEREF _Toc397419391 \h </w:instrText>
            </w:r>
            <w:r>
              <w:rPr>
                <w:noProof/>
                <w:webHidden/>
              </w:rPr>
            </w:r>
            <w:r>
              <w:rPr>
                <w:noProof/>
                <w:webHidden/>
              </w:rPr>
              <w:fldChar w:fldCharType="separate"/>
            </w:r>
            <w:r w:rsidR="0093673D">
              <w:rPr>
                <w:noProof/>
                <w:webHidden/>
              </w:rPr>
              <w:t>10</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392" w:history="1">
            <w:r w:rsidR="00F56DC7" w:rsidRPr="00366103">
              <w:rPr>
                <w:rStyle w:val="Hyperlink"/>
                <w:noProof/>
              </w:rPr>
              <w:t>3. Professional Learning Networks</w:t>
            </w:r>
            <w:r w:rsidR="00F56DC7">
              <w:rPr>
                <w:noProof/>
                <w:webHidden/>
              </w:rPr>
              <w:tab/>
            </w:r>
            <w:r>
              <w:rPr>
                <w:noProof/>
                <w:webHidden/>
              </w:rPr>
              <w:fldChar w:fldCharType="begin"/>
            </w:r>
            <w:r w:rsidR="00F56DC7">
              <w:rPr>
                <w:noProof/>
                <w:webHidden/>
              </w:rPr>
              <w:instrText xml:space="preserve"> PAGEREF _Toc397419392 \h </w:instrText>
            </w:r>
            <w:r>
              <w:rPr>
                <w:noProof/>
                <w:webHidden/>
              </w:rPr>
            </w:r>
            <w:r>
              <w:rPr>
                <w:noProof/>
                <w:webHidden/>
              </w:rPr>
              <w:fldChar w:fldCharType="separate"/>
            </w:r>
            <w:r w:rsidR="0093673D">
              <w:rPr>
                <w:noProof/>
                <w:webHidden/>
              </w:rPr>
              <w:t>11</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393" w:history="1">
            <w:r w:rsidR="00F56DC7" w:rsidRPr="00366103">
              <w:rPr>
                <w:rStyle w:val="Hyperlink"/>
                <w:noProof/>
              </w:rPr>
              <w:t>4. Funding and Resource Allocation</w:t>
            </w:r>
            <w:r w:rsidR="00F56DC7">
              <w:rPr>
                <w:noProof/>
                <w:webHidden/>
              </w:rPr>
              <w:tab/>
            </w:r>
            <w:r>
              <w:rPr>
                <w:noProof/>
                <w:webHidden/>
              </w:rPr>
              <w:fldChar w:fldCharType="begin"/>
            </w:r>
            <w:r w:rsidR="00F56DC7">
              <w:rPr>
                <w:noProof/>
                <w:webHidden/>
              </w:rPr>
              <w:instrText xml:space="preserve"> PAGEREF _Toc397419393 \h </w:instrText>
            </w:r>
            <w:r>
              <w:rPr>
                <w:noProof/>
                <w:webHidden/>
              </w:rPr>
            </w:r>
            <w:r>
              <w:rPr>
                <w:noProof/>
                <w:webHidden/>
              </w:rPr>
              <w:fldChar w:fldCharType="separate"/>
            </w:r>
            <w:r w:rsidR="0093673D">
              <w:rPr>
                <w:noProof/>
                <w:webHidden/>
              </w:rPr>
              <w:t>13</w:t>
            </w:r>
            <w:r>
              <w:rPr>
                <w:noProof/>
                <w:webHidden/>
              </w:rPr>
              <w:fldChar w:fldCharType="end"/>
            </w:r>
          </w:hyperlink>
        </w:p>
        <w:p w:rsidR="00F56DC7" w:rsidRDefault="00364464">
          <w:pPr>
            <w:pStyle w:val="TOC1"/>
            <w:tabs>
              <w:tab w:val="right" w:leader="dot" w:pos="9926"/>
            </w:tabs>
            <w:rPr>
              <w:rFonts w:asciiTheme="minorHAnsi" w:eastAsiaTheme="minorEastAsia" w:hAnsiTheme="minorHAnsi" w:cstheme="minorBidi"/>
              <w:b w:val="0"/>
              <w:noProof/>
            </w:rPr>
          </w:pPr>
          <w:hyperlink w:anchor="_Toc397419394" w:history="1">
            <w:r w:rsidR="00F56DC7" w:rsidRPr="00366103">
              <w:rPr>
                <w:rStyle w:val="Hyperlink"/>
                <w:bCs/>
                <w:noProof/>
              </w:rPr>
              <w:t>Impact on Participating Districts and Schools</w:t>
            </w:r>
            <w:r w:rsidR="00F56DC7">
              <w:rPr>
                <w:noProof/>
                <w:webHidden/>
              </w:rPr>
              <w:tab/>
            </w:r>
            <w:r>
              <w:rPr>
                <w:noProof/>
                <w:webHidden/>
              </w:rPr>
              <w:fldChar w:fldCharType="begin"/>
            </w:r>
            <w:r w:rsidR="00F56DC7">
              <w:rPr>
                <w:noProof/>
                <w:webHidden/>
              </w:rPr>
              <w:instrText xml:space="preserve"> PAGEREF _Toc397419394 \h </w:instrText>
            </w:r>
            <w:r>
              <w:rPr>
                <w:noProof/>
                <w:webHidden/>
              </w:rPr>
            </w:r>
            <w:r>
              <w:rPr>
                <w:noProof/>
                <w:webHidden/>
              </w:rPr>
              <w:fldChar w:fldCharType="separate"/>
            </w:r>
            <w:r w:rsidR="0093673D">
              <w:rPr>
                <w:noProof/>
                <w:webHidden/>
              </w:rPr>
              <w:t>18</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395" w:history="1">
            <w:r w:rsidR="00F56DC7" w:rsidRPr="00366103">
              <w:rPr>
                <w:rStyle w:val="Hyperlink"/>
                <w:noProof/>
              </w:rPr>
              <w:t>Leadership and Planning</w:t>
            </w:r>
            <w:r w:rsidR="00F56DC7">
              <w:rPr>
                <w:noProof/>
                <w:webHidden/>
              </w:rPr>
              <w:tab/>
            </w:r>
            <w:r>
              <w:rPr>
                <w:noProof/>
                <w:webHidden/>
              </w:rPr>
              <w:fldChar w:fldCharType="begin"/>
            </w:r>
            <w:r w:rsidR="00F56DC7">
              <w:rPr>
                <w:noProof/>
                <w:webHidden/>
              </w:rPr>
              <w:instrText xml:space="preserve"> PAGEREF _Toc397419395 \h </w:instrText>
            </w:r>
            <w:r>
              <w:rPr>
                <w:noProof/>
                <w:webHidden/>
              </w:rPr>
            </w:r>
            <w:r>
              <w:rPr>
                <w:noProof/>
                <w:webHidden/>
              </w:rPr>
              <w:fldChar w:fldCharType="separate"/>
            </w:r>
            <w:r w:rsidR="0093673D">
              <w:rPr>
                <w:noProof/>
                <w:webHidden/>
              </w:rPr>
              <w:t>20</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396" w:history="1">
            <w:r w:rsidR="00F56DC7" w:rsidRPr="00366103">
              <w:rPr>
                <w:rStyle w:val="Hyperlink"/>
                <w:noProof/>
              </w:rPr>
              <w:t>Effective Use of Data</w:t>
            </w:r>
            <w:r w:rsidR="00F56DC7">
              <w:rPr>
                <w:noProof/>
                <w:webHidden/>
              </w:rPr>
              <w:tab/>
            </w:r>
            <w:r>
              <w:rPr>
                <w:noProof/>
                <w:webHidden/>
              </w:rPr>
              <w:fldChar w:fldCharType="begin"/>
            </w:r>
            <w:r w:rsidR="00F56DC7">
              <w:rPr>
                <w:noProof/>
                <w:webHidden/>
              </w:rPr>
              <w:instrText xml:space="preserve"> PAGEREF _Toc397419396 \h </w:instrText>
            </w:r>
            <w:r>
              <w:rPr>
                <w:noProof/>
                <w:webHidden/>
              </w:rPr>
            </w:r>
            <w:r>
              <w:rPr>
                <w:noProof/>
                <w:webHidden/>
              </w:rPr>
              <w:fldChar w:fldCharType="separate"/>
            </w:r>
            <w:r w:rsidR="0093673D">
              <w:rPr>
                <w:noProof/>
                <w:webHidden/>
              </w:rPr>
              <w:t>21</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397" w:history="1">
            <w:r w:rsidR="00F56DC7" w:rsidRPr="00366103">
              <w:rPr>
                <w:rStyle w:val="Hyperlink"/>
                <w:noProof/>
              </w:rPr>
              <w:t>Curriculum and Instruction</w:t>
            </w:r>
            <w:r w:rsidR="00F56DC7">
              <w:rPr>
                <w:noProof/>
                <w:webHidden/>
              </w:rPr>
              <w:tab/>
            </w:r>
            <w:r>
              <w:rPr>
                <w:noProof/>
                <w:webHidden/>
              </w:rPr>
              <w:fldChar w:fldCharType="begin"/>
            </w:r>
            <w:r w:rsidR="00F56DC7">
              <w:rPr>
                <w:noProof/>
                <w:webHidden/>
              </w:rPr>
              <w:instrText xml:space="preserve"> PAGEREF _Toc397419397 \h </w:instrText>
            </w:r>
            <w:r>
              <w:rPr>
                <w:noProof/>
                <w:webHidden/>
              </w:rPr>
            </w:r>
            <w:r>
              <w:rPr>
                <w:noProof/>
                <w:webHidden/>
              </w:rPr>
              <w:fldChar w:fldCharType="separate"/>
            </w:r>
            <w:r w:rsidR="0093673D">
              <w:rPr>
                <w:noProof/>
                <w:webHidden/>
              </w:rPr>
              <w:t>23</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398" w:history="1">
            <w:r w:rsidR="00F56DC7" w:rsidRPr="00366103">
              <w:rPr>
                <w:rStyle w:val="Hyperlink"/>
                <w:noProof/>
              </w:rPr>
              <w:t>Professional Staff Culture</w:t>
            </w:r>
            <w:r w:rsidR="00F56DC7">
              <w:rPr>
                <w:noProof/>
                <w:webHidden/>
              </w:rPr>
              <w:tab/>
            </w:r>
            <w:r>
              <w:rPr>
                <w:noProof/>
                <w:webHidden/>
              </w:rPr>
              <w:fldChar w:fldCharType="begin"/>
            </w:r>
            <w:r w:rsidR="00F56DC7">
              <w:rPr>
                <w:noProof/>
                <w:webHidden/>
              </w:rPr>
              <w:instrText xml:space="preserve"> PAGEREF _Toc397419398 \h </w:instrText>
            </w:r>
            <w:r>
              <w:rPr>
                <w:noProof/>
                <w:webHidden/>
              </w:rPr>
            </w:r>
            <w:r>
              <w:rPr>
                <w:noProof/>
                <w:webHidden/>
              </w:rPr>
              <w:fldChar w:fldCharType="separate"/>
            </w:r>
            <w:r w:rsidR="0093673D">
              <w:rPr>
                <w:noProof/>
                <w:webHidden/>
              </w:rPr>
              <w:t>25</w:t>
            </w:r>
            <w:r>
              <w:rPr>
                <w:noProof/>
                <w:webHidden/>
              </w:rPr>
              <w:fldChar w:fldCharType="end"/>
            </w:r>
          </w:hyperlink>
        </w:p>
        <w:p w:rsidR="00F56DC7" w:rsidRDefault="00364464">
          <w:pPr>
            <w:pStyle w:val="TOC1"/>
            <w:tabs>
              <w:tab w:val="right" w:leader="dot" w:pos="9926"/>
            </w:tabs>
            <w:rPr>
              <w:rFonts w:asciiTheme="minorHAnsi" w:eastAsiaTheme="minorEastAsia" w:hAnsiTheme="minorHAnsi" w:cstheme="minorBidi"/>
              <w:b w:val="0"/>
              <w:noProof/>
            </w:rPr>
          </w:pPr>
          <w:hyperlink w:anchor="_Toc397419399" w:history="1">
            <w:r w:rsidR="00F56DC7" w:rsidRPr="00366103">
              <w:rPr>
                <w:rStyle w:val="Hyperlink"/>
                <w:bCs/>
                <w:noProof/>
              </w:rPr>
              <w:t>Conclusion and Summary</w:t>
            </w:r>
            <w:r w:rsidR="00F56DC7">
              <w:rPr>
                <w:noProof/>
                <w:webHidden/>
              </w:rPr>
              <w:tab/>
            </w:r>
            <w:r>
              <w:rPr>
                <w:noProof/>
                <w:webHidden/>
              </w:rPr>
              <w:fldChar w:fldCharType="begin"/>
            </w:r>
            <w:r w:rsidR="00F56DC7">
              <w:rPr>
                <w:noProof/>
                <w:webHidden/>
              </w:rPr>
              <w:instrText xml:space="preserve"> PAGEREF _Toc397419399 \h </w:instrText>
            </w:r>
            <w:r>
              <w:rPr>
                <w:noProof/>
                <w:webHidden/>
              </w:rPr>
            </w:r>
            <w:r>
              <w:rPr>
                <w:noProof/>
                <w:webHidden/>
              </w:rPr>
              <w:fldChar w:fldCharType="separate"/>
            </w:r>
            <w:r w:rsidR="0093673D">
              <w:rPr>
                <w:noProof/>
                <w:webHidden/>
              </w:rPr>
              <w:t>27</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400" w:history="1">
            <w:r w:rsidR="00F56DC7" w:rsidRPr="00366103">
              <w:rPr>
                <w:rStyle w:val="Hyperlink"/>
                <w:noProof/>
              </w:rPr>
              <w:t>Looking Toward the Future</w:t>
            </w:r>
            <w:r w:rsidR="00F56DC7">
              <w:rPr>
                <w:noProof/>
                <w:webHidden/>
              </w:rPr>
              <w:tab/>
            </w:r>
            <w:r>
              <w:rPr>
                <w:noProof/>
                <w:webHidden/>
              </w:rPr>
              <w:fldChar w:fldCharType="begin"/>
            </w:r>
            <w:r w:rsidR="00F56DC7">
              <w:rPr>
                <w:noProof/>
                <w:webHidden/>
              </w:rPr>
              <w:instrText xml:space="preserve"> PAGEREF _Toc397419400 \h </w:instrText>
            </w:r>
            <w:r>
              <w:rPr>
                <w:noProof/>
                <w:webHidden/>
              </w:rPr>
            </w:r>
            <w:r>
              <w:rPr>
                <w:noProof/>
                <w:webHidden/>
              </w:rPr>
              <w:fldChar w:fldCharType="separate"/>
            </w:r>
            <w:r w:rsidR="0093673D">
              <w:rPr>
                <w:noProof/>
                <w:webHidden/>
              </w:rPr>
              <w:t>27</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401" w:history="1">
            <w:r w:rsidR="00F56DC7" w:rsidRPr="00366103">
              <w:rPr>
                <w:rStyle w:val="Hyperlink"/>
                <w:noProof/>
              </w:rPr>
              <w:t>Recommendations</w:t>
            </w:r>
            <w:r w:rsidR="00F56DC7">
              <w:rPr>
                <w:noProof/>
                <w:webHidden/>
              </w:rPr>
              <w:tab/>
            </w:r>
            <w:r>
              <w:rPr>
                <w:noProof/>
                <w:webHidden/>
              </w:rPr>
              <w:fldChar w:fldCharType="begin"/>
            </w:r>
            <w:r w:rsidR="00F56DC7">
              <w:rPr>
                <w:noProof/>
                <w:webHidden/>
              </w:rPr>
              <w:instrText xml:space="preserve"> PAGEREF _Toc397419401 \h </w:instrText>
            </w:r>
            <w:r>
              <w:rPr>
                <w:noProof/>
                <w:webHidden/>
              </w:rPr>
            </w:r>
            <w:r>
              <w:rPr>
                <w:noProof/>
                <w:webHidden/>
              </w:rPr>
              <w:fldChar w:fldCharType="separate"/>
            </w:r>
            <w:r w:rsidR="0093673D">
              <w:rPr>
                <w:noProof/>
                <w:webHidden/>
              </w:rPr>
              <w:t>29</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402" w:history="1">
            <w:r w:rsidR="00F56DC7" w:rsidRPr="00366103">
              <w:rPr>
                <w:rStyle w:val="Hyperlink"/>
                <w:noProof/>
              </w:rPr>
              <w:t>Summary of Accomplishments</w:t>
            </w:r>
            <w:r w:rsidR="00F56DC7">
              <w:rPr>
                <w:noProof/>
                <w:webHidden/>
              </w:rPr>
              <w:tab/>
            </w:r>
            <w:r>
              <w:rPr>
                <w:noProof/>
                <w:webHidden/>
              </w:rPr>
              <w:fldChar w:fldCharType="begin"/>
            </w:r>
            <w:r w:rsidR="00F56DC7">
              <w:rPr>
                <w:noProof/>
                <w:webHidden/>
              </w:rPr>
              <w:instrText xml:space="preserve"> PAGEREF _Toc397419402 \h </w:instrText>
            </w:r>
            <w:r>
              <w:rPr>
                <w:noProof/>
                <w:webHidden/>
              </w:rPr>
            </w:r>
            <w:r>
              <w:rPr>
                <w:noProof/>
                <w:webHidden/>
              </w:rPr>
              <w:fldChar w:fldCharType="separate"/>
            </w:r>
            <w:r w:rsidR="0093673D">
              <w:rPr>
                <w:noProof/>
                <w:webHidden/>
              </w:rPr>
              <w:t>31</w:t>
            </w:r>
            <w:r>
              <w:rPr>
                <w:noProof/>
                <w:webHidden/>
              </w:rPr>
              <w:fldChar w:fldCharType="end"/>
            </w:r>
          </w:hyperlink>
        </w:p>
        <w:p w:rsidR="00F56DC7" w:rsidRDefault="00364464">
          <w:pPr>
            <w:pStyle w:val="TOC1"/>
            <w:tabs>
              <w:tab w:val="right" w:leader="dot" w:pos="9926"/>
            </w:tabs>
            <w:rPr>
              <w:rFonts w:asciiTheme="minorHAnsi" w:eastAsiaTheme="minorEastAsia" w:hAnsiTheme="minorHAnsi" w:cstheme="minorBidi"/>
              <w:b w:val="0"/>
              <w:noProof/>
            </w:rPr>
          </w:pPr>
          <w:hyperlink w:anchor="_Toc397419403" w:history="1">
            <w:r w:rsidR="00F56DC7" w:rsidRPr="00366103">
              <w:rPr>
                <w:rStyle w:val="Hyperlink"/>
                <w:bCs/>
                <w:noProof/>
              </w:rPr>
              <w:t>Appendix A: DSAC Foundational Services</w:t>
            </w:r>
            <w:r w:rsidR="00F56DC7">
              <w:rPr>
                <w:noProof/>
                <w:webHidden/>
              </w:rPr>
              <w:tab/>
            </w:r>
            <w:r>
              <w:rPr>
                <w:noProof/>
                <w:webHidden/>
              </w:rPr>
              <w:fldChar w:fldCharType="begin"/>
            </w:r>
            <w:r w:rsidR="00F56DC7">
              <w:rPr>
                <w:noProof/>
                <w:webHidden/>
              </w:rPr>
              <w:instrText xml:space="preserve"> PAGEREF _Toc397419403 \h </w:instrText>
            </w:r>
            <w:r>
              <w:rPr>
                <w:noProof/>
                <w:webHidden/>
              </w:rPr>
            </w:r>
            <w:r>
              <w:rPr>
                <w:noProof/>
                <w:webHidden/>
              </w:rPr>
              <w:fldChar w:fldCharType="separate"/>
            </w:r>
            <w:r w:rsidR="0093673D">
              <w:rPr>
                <w:noProof/>
                <w:webHidden/>
              </w:rPr>
              <w:t>32</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404" w:history="1">
            <w:r w:rsidR="00F56DC7" w:rsidRPr="00366103">
              <w:rPr>
                <w:rStyle w:val="Hyperlink"/>
                <w:noProof/>
              </w:rPr>
              <w:t>Planning and Implementation Strategies</w:t>
            </w:r>
            <w:r w:rsidR="00F56DC7">
              <w:rPr>
                <w:noProof/>
                <w:webHidden/>
              </w:rPr>
              <w:tab/>
            </w:r>
            <w:r>
              <w:rPr>
                <w:noProof/>
                <w:webHidden/>
              </w:rPr>
              <w:fldChar w:fldCharType="begin"/>
            </w:r>
            <w:r w:rsidR="00F56DC7">
              <w:rPr>
                <w:noProof/>
                <w:webHidden/>
              </w:rPr>
              <w:instrText xml:space="preserve"> PAGEREF _Toc397419404 \h </w:instrText>
            </w:r>
            <w:r>
              <w:rPr>
                <w:noProof/>
                <w:webHidden/>
              </w:rPr>
            </w:r>
            <w:r>
              <w:rPr>
                <w:noProof/>
                <w:webHidden/>
              </w:rPr>
              <w:fldChar w:fldCharType="separate"/>
            </w:r>
            <w:r w:rsidR="0093673D">
              <w:rPr>
                <w:noProof/>
                <w:webHidden/>
              </w:rPr>
              <w:t>32</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405" w:history="1">
            <w:r w:rsidR="00F56DC7" w:rsidRPr="00366103">
              <w:rPr>
                <w:rStyle w:val="Hyperlink"/>
                <w:noProof/>
              </w:rPr>
              <w:t>Enhancing Capacity to Implement and Sustain Effective Practices</w:t>
            </w:r>
            <w:r w:rsidR="00F56DC7">
              <w:rPr>
                <w:noProof/>
                <w:webHidden/>
              </w:rPr>
              <w:tab/>
            </w:r>
            <w:r>
              <w:rPr>
                <w:noProof/>
                <w:webHidden/>
              </w:rPr>
              <w:fldChar w:fldCharType="begin"/>
            </w:r>
            <w:r w:rsidR="00F56DC7">
              <w:rPr>
                <w:noProof/>
                <w:webHidden/>
              </w:rPr>
              <w:instrText xml:space="preserve"> PAGEREF _Toc397419405 \h </w:instrText>
            </w:r>
            <w:r>
              <w:rPr>
                <w:noProof/>
                <w:webHidden/>
              </w:rPr>
            </w:r>
            <w:r>
              <w:rPr>
                <w:noProof/>
                <w:webHidden/>
              </w:rPr>
              <w:fldChar w:fldCharType="separate"/>
            </w:r>
            <w:r w:rsidR="0093673D">
              <w:rPr>
                <w:noProof/>
                <w:webHidden/>
              </w:rPr>
              <w:t>35</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406" w:history="1">
            <w:r w:rsidR="00F56DC7" w:rsidRPr="00366103">
              <w:rPr>
                <w:rStyle w:val="Hyperlink"/>
                <w:noProof/>
              </w:rPr>
              <w:t>Professional Learning Networks</w:t>
            </w:r>
            <w:r w:rsidR="00F56DC7">
              <w:rPr>
                <w:noProof/>
                <w:webHidden/>
              </w:rPr>
              <w:tab/>
            </w:r>
            <w:r>
              <w:rPr>
                <w:noProof/>
                <w:webHidden/>
              </w:rPr>
              <w:fldChar w:fldCharType="begin"/>
            </w:r>
            <w:r w:rsidR="00F56DC7">
              <w:rPr>
                <w:noProof/>
                <w:webHidden/>
              </w:rPr>
              <w:instrText xml:space="preserve"> PAGEREF _Toc397419406 \h </w:instrText>
            </w:r>
            <w:r>
              <w:rPr>
                <w:noProof/>
                <w:webHidden/>
              </w:rPr>
            </w:r>
            <w:r>
              <w:rPr>
                <w:noProof/>
                <w:webHidden/>
              </w:rPr>
              <w:fldChar w:fldCharType="separate"/>
            </w:r>
            <w:r w:rsidR="0093673D">
              <w:rPr>
                <w:noProof/>
                <w:webHidden/>
              </w:rPr>
              <w:t>39</w:t>
            </w:r>
            <w:r>
              <w:rPr>
                <w:noProof/>
                <w:webHidden/>
              </w:rPr>
              <w:fldChar w:fldCharType="end"/>
            </w:r>
          </w:hyperlink>
        </w:p>
        <w:p w:rsidR="00F56DC7" w:rsidRDefault="00364464">
          <w:pPr>
            <w:pStyle w:val="TOC2"/>
            <w:tabs>
              <w:tab w:val="right" w:leader="dot" w:pos="9926"/>
            </w:tabs>
            <w:rPr>
              <w:rFonts w:asciiTheme="minorHAnsi" w:eastAsiaTheme="minorEastAsia" w:hAnsiTheme="minorHAnsi" w:cstheme="minorBidi"/>
              <w:noProof/>
            </w:rPr>
          </w:pPr>
          <w:hyperlink w:anchor="_Toc397419407" w:history="1">
            <w:r w:rsidR="00F56DC7" w:rsidRPr="00366103">
              <w:rPr>
                <w:rStyle w:val="Hyperlink"/>
                <w:noProof/>
              </w:rPr>
              <w:t>Funding and Resource Allocation</w:t>
            </w:r>
            <w:r w:rsidR="00F56DC7">
              <w:rPr>
                <w:noProof/>
                <w:webHidden/>
              </w:rPr>
              <w:tab/>
            </w:r>
            <w:r>
              <w:rPr>
                <w:noProof/>
                <w:webHidden/>
              </w:rPr>
              <w:fldChar w:fldCharType="begin"/>
            </w:r>
            <w:r w:rsidR="00F56DC7">
              <w:rPr>
                <w:noProof/>
                <w:webHidden/>
              </w:rPr>
              <w:instrText xml:space="preserve"> PAGEREF _Toc397419407 \h </w:instrText>
            </w:r>
            <w:r>
              <w:rPr>
                <w:noProof/>
                <w:webHidden/>
              </w:rPr>
            </w:r>
            <w:r>
              <w:rPr>
                <w:noProof/>
                <w:webHidden/>
              </w:rPr>
              <w:fldChar w:fldCharType="separate"/>
            </w:r>
            <w:r w:rsidR="0093673D">
              <w:rPr>
                <w:noProof/>
                <w:webHidden/>
              </w:rPr>
              <w:t>43</w:t>
            </w:r>
            <w:r>
              <w:rPr>
                <w:noProof/>
                <w:webHidden/>
              </w:rPr>
              <w:fldChar w:fldCharType="end"/>
            </w:r>
          </w:hyperlink>
        </w:p>
        <w:p w:rsidR="00112165" w:rsidRDefault="00364464">
          <w:r w:rsidRPr="001D182C">
            <w:rPr>
              <w:b/>
              <w:bCs/>
              <w:noProof/>
            </w:rPr>
            <w:fldChar w:fldCharType="end"/>
          </w:r>
        </w:p>
      </w:sdtContent>
    </w:sdt>
    <w:p w:rsidR="000F4766" w:rsidRDefault="00364464" w:rsidP="000F4766">
      <w:pPr>
        <w:pStyle w:val="TOC1"/>
        <w:tabs>
          <w:tab w:val="right" w:leader="dot" w:pos="9926"/>
        </w:tabs>
        <w:rPr>
          <w:rFonts w:asciiTheme="minorHAnsi" w:eastAsiaTheme="minorEastAsia" w:hAnsiTheme="minorHAnsi" w:cstheme="minorBidi"/>
          <w:noProof/>
        </w:rPr>
      </w:pPr>
      <w:r w:rsidRPr="00364464">
        <w:fldChar w:fldCharType="begin"/>
      </w:r>
      <w:r w:rsidR="001C0011">
        <w:instrText xml:space="preserve"> TOC \o "1-3" \h \z \u </w:instrText>
      </w:r>
      <w:r w:rsidRPr="00364464">
        <w:fldChar w:fldCharType="separate"/>
      </w:r>
    </w:p>
    <w:p w:rsidR="00E97792" w:rsidRDefault="00E97792">
      <w:pPr>
        <w:pStyle w:val="TOC2"/>
        <w:tabs>
          <w:tab w:val="right" w:leader="dot" w:pos="9926"/>
        </w:tabs>
        <w:rPr>
          <w:rFonts w:asciiTheme="minorHAnsi" w:eastAsiaTheme="minorEastAsia" w:hAnsiTheme="minorHAnsi" w:cstheme="minorBidi"/>
          <w:noProof/>
        </w:rPr>
      </w:pPr>
    </w:p>
    <w:p w:rsidR="006165C4" w:rsidRDefault="00364464" w:rsidP="00025340">
      <w:pPr>
        <w:pStyle w:val="EndnoteText"/>
      </w:pPr>
      <w:r>
        <w:fldChar w:fldCharType="end"/>
      </w:r>
    </w:p>
    <w:p w:rsidR="001E2920" w:rsidRPr="006165C4" w:rsidRDefault="001E2920" w:rsidP="006165C4">
      <w:pPr>
        <w:sectPr w:rsidR="001E2920" w:rsidRPr="006165C4" w:rsidSect="002F7802">
          <w:headerReference w:type="default" r:id="rId19"/>
          <w:footerReference w:type="default" r:id="rId20"/>
          <w:type w:val="continuous"/>
          <w:pgSz w:w="12240" w:h="15840"/>
          <w:pgMar w:top="720" w:right="1152" w:bottom="720" w:left="1152" w:header="720" w:footer="360" w:gutter="0"/>
          <w:pgNumType w:start="1"/>
          <w:cols w:space="720"/>
        </w:sectPr>
      </w:pPr>
    </w:p>
    <w:p w:rsidR="005D49BA" w:rsidRDefault="005D49BA">
      <w:pPr>
        <w:pStyle w:val="Heading1"/>
        <w:pBdr>
          <w:top w:val="single" w:sz="4" w:space="30" w:color="800000"/>
          <w:left w:val="single" w:sz="4" w:space="6" w:color="800000"/>
          <w:bottom w:val="single" w:sz="4" w:space="7" w:color="800000"/>
        </w:pBdr>
        <w:ind w:left="187"/>
        <w:rPr>
          <w:rFonts w:eastAsia="Times New Roman"/>
          <w:bCs/>
          <w:color w:val="auto"/>
        </w:rPr>
      </w:pPr>
      <w:bookmarkStart w:id="59" w:name="_Toc166076917"/>
      <w:bookmarkStart w:id="60" w:name="_Toc308452259"/>
      <w:bookmarkStart w:id="61" w:name="_Toc333328143"/>
      <w:bookmarkStart w:id="62" w:name="_Toc364937494"/>
      <w:bookmarkStart w:id="63" w:name="_Toc394419032"/>
      <w:bookmarkStart w:id="64" w:name="_Toc397419388"/>
      <w:r w:rsidRPr="00305001">
        <w:rPr>
          <w:rFonts w:eastAsia="Times New Roman"/>
          <w:bCs/>
          <w:color w:val="auto"/>
        </w:rPr>
        <w:t>Introduction</w:t>
      </w:r>
      <w:bookmarkEnd w:id="59"/>
      <w:bookmarkEnd w:id="60"/>
      <w:bookmarkEnd w:id="61"/>
      <w:bookmarkEnd w:id="62"/>
      <w:bookmarkEnd w:id="63"/>
      <w:bookmarkEnd w:id="64"/>
      <w:bookmarkEnd w:id="58"/>
    </w:p>
    <w:p w:rsidR="005804DE" w:rsidRDefault="005804DE" w:rsidP="005804DE">
      <w:pPr>
        <w:spacing w:after="0"/>
      </w:pPr>
    </w:p>
    <w:p w:rsidR="002368E8" w:rsidRDefault="00AB6FBD" w:rsidP="00D30BE6">
      <w:r>
        <w:t>In fall 2009</w:t>
      </w:r>
      <w:r w:rsidR="003905F2">
        <w:t xml:space="preserve">, </w:t>
      </w:r>
      <w:r w:rsidR="002368E8">
        <w:t>the Massachusetts Department of Elementary and Secondary Education (ESE)</w:t>
      </w:r>
      <w:r w:rsidR="003905F2">
        <w:t xml:space="preserve"> </w:t>
      </w:r>
      <w:r w:rsidR="00E50EF9">
        <w:t xml:space="preserve">officially launched </w:t>
      </w:r>
      <w:r w:rsidR="003905F2">
        <w:t>six</w:t>
      </w:r>
      <w:r w:rsidR="00712AD2">
        <w:t xml:space="preserve"> </w:t>
      </w:r>
      <w:r w:rsidR="003905F2">
        <w:t xml:space="preserve">regional District and School Assistance Centers (DSACs) with the goal of helping </w:t>
      </w:r>
      <w:r w:rsidR="00E50EF9">
        <w:t>high</w:t>
      </w:r>
      <w:r w:rsidR="001B7FC6">
        <w:t>-</w:t>
      </w:r>
      <w:r w:rsidR="00E50EF9">
        <w:t xml:space="preserve">need </w:t>
      </w:r>
      <w:r w:rsidR="003905F2">
        <w:t xml:space="preserve">districts and schools improve instruction and raise achievement levels for all students. The </w:t>
      </w:r>
      <w:r w:rsidR="002368E8" w:rsidRPr="00B35ED5">
        <w:t xml:space="preserve">DSAC </w:t>
      </w:r>
      <w:r w:rsidR="003905F2" w:rsidRPr="00B35ED5">
        <w:t xml:space="preserve">Initiative significantly expanded the Department’s capacity to provide targeted assistance and improvement services </w:t>
      </w:r>
      <w:r w:rsidR="00B35ED5" w:rsidRPr="00B35ED5">
        <w:t>through a regio</w:t>
      </w:r>
      <w:r>
        <w:t>nal delivery system. The</w:t>
      </w:r>
      <w:r w:rsidR="00A3683C">
        <w:t xml:space="preserve"> </w:t>
      </w:r>
      <w:r>
        <w:t>Initiative</w:t>
      </w:r>
      <w:r w:rsidR="00B35ED5" w:rsidRPr="00B35ED5">
        <w:t xml:space="preserve"> serves</w:t>
      </w:r>
      <w:r w:rsidR="003905F2" w:rsidRPr="00B35ED5">
        <w:t xml:space="preserve"> a broad range of struggling districts, including many small</w:t>
      </w:r>
      <w:r w:rsidR="00BF216B" w:rsidRPr="00B35ED5">
        <w:t>-</w:t>
      </w:r>
      <w:r w:rsidR="003905F2" w:rsidRPr="00B35ED5">
        <w:t xml:space="preserve"> and medium-sized districts that </w:t>
      </w:r>
      <w:r>
        <w:t>sometimes</w:t>
      </w:r>
      <w:r w:rsidR="003905F2" w:rsidRPr="00B35ED5">
        <w:t xml:space="preserve"> lack the</w:t>
      </w:r>
      <w:r w:rsidR="003905F2" w:rsidRPr="004A5798">
        <w:t xml:space="preserve"> infrastructure and human resources to deliver the complex array of supports necessary to further their </w:t>
      </w:r>
      <w:r w:rsidR="00DC4099">
        <w:t>educational</w:t>
      </w:r>
      <w:r w:rsidR="003905F2" w:rsidRPr="004A5798">
        <w:t xml:space="preserve"> improvement efforts</w:t>
      </w:r>
      <w:r w:rsidR="003905F2" w:rsidRPr="00D30BE6">
        <w:t xml:space="preserve">. </w:t>
      </w:r>
      <w:r w:rsidR="005B67AA" w:rsidRPr="00D30BE6">
        <w:t>Pre</w:t>
      </w:r>
      <w:r w:rsidR="005B67AA" w:rsidRPr="001B7FC6">
        <w:t>viously, coordinated targeted assistance was largely limited to large urban districts—</w:t>
      </w:r>
      <w:r w:rsidR="00B35ED5">
        <w:t>most notably</w:t>
      </w:r>
      <w:r w:rsidR="005B67AA" w:rsidRPr="001B7FC6">
        <w:t xml:space="preserve"> the 10 high-need districts identified as Commissioner’s Districts</w:t>
      </w:r>
      <w:r w:rsidR="00E46C86" w:rsidRPr="007704E4">
        <w:rPr>
          <w:rStyle w:val="FootnoteReference"/>
        </w:rPr>
        <w:footnoteReference w:id="1"/>
      </w:r>
      <w:r w:rsidR="002B49B5" w:rsidRPr="007704E4">
        <w:t>—t</w:t>
      </w:r>
      <w:r w:rsidR="002368E8" w:rsidRPr="007704E4">
        <w:t>hrough ESE’s Office of District</w:t>
      </w:r>
      <w:r w:rsidR="00E46C86" w:rsidRPr="004F0F02">
        <w:t xml:space="preserve"> a</w:t>
      </w:r>
      <w:r w:rsidR="00DC4099" w:rsidRPr="004F0F02">
        <w:t>nd School Turnaround</w:t>
      </w:r>
      <w:r w:rsidR="00DC4099">
        <w:t xml:space="preserve"> (ODST). </w:t>
      </w:r>
      <w:r w:rsidR="002368E8" w:rsidRPr="002368E8">
        <w:t>DSAC extended this infrastructure to provide increasing levels of service to additional districts and schools. The Commissioner’s Districts continue to be served primarily through ODST.</w:t>
      </w:r>
    </w:p>
    <w:p w:rsidR="00D07423" w:rsidRPr="007168F3" w:rsidRDefault="005B67AA" w:rsidP="00D87532">
      <w:r w:rsidRPr="00811A12">
        <w:t xml:space="preserve">The DSAC Initiative is </w:t>
      </w:r>
      <w:r w:rsidRPr="007C0B12">
        <w:t>overseen by the Regional Statewide System of Support (</w:t>
      </w:r>
      <w:r w:rsidR="00CC136B" w:rsidRPr="007C0B12">
        <w:t>RSS</w:t>
      </w:r>
      <w:r w:rsidRPr="007C0B12">
        <w:t>) Office</w:t>
      </w:r>
      <w:r w:rsidRPr="00811A12">
        <w:t>.</w:t>
      </w:r>
      <w:r w:rsidR="00421EA8" w:rsidRPr="007704E4">
        <w:t xml:space="preserve"> </w:t>
      </w:r>
      <w:r w:rsidR="00D87532" w:rsidRPr="004F0F02">
        <w:t>D</w:t>
      </w:r>
      <w:r w:rsidR="00310A5D">
        <w:t>SAC teams are led by part-time regional assistance d</w:t>
      </w:r>
      <w:r w:rsidR="00D87532" w:rsidRPr="004F0F02">
        <w:t xml:space="preserve">irectors </w:t>
      </w:r>
      <w:r w:rsidRPr="00811A12">
        <w:t>(retired superintendents)</w:t>
      </w:r>
      <w:r w:rsidR="00D87532" w:rsidRPr="007704E4">
        <w:t xml:space="preserve"> </w:t>
      </w:r>
      <w:r w:rsidR="00D87532" w:rsidRPr="004F0F02">
        <w:t xml:space="preserve">working with support facilitators </w:t>
      </w:r>
      <w:r w:rsidRPr="00811A12">
        <w:t>(former principals),</w:t>
      </w:r>
      <w:r w:rsidR="00D87532">
        <w:t xml:space="preserve"> data specialist</w:t>
      </w:r>
      <w:r w:rsidR="00391E7A">
        <w:t>s</w:t>
      </w:r>
      <w:r w:rsidR="002D6F17">
        <w:t>,</w:t>
      </w:r>
      <w:r w:rsidR="00D87532">
        <w:t xml:space="preserve"> </w:t>
      </w:r>
      <w:r w:rsidR="00F7286E">
        <w:t>and</w:t>
      </w:r>
      <w:r w:rsidR="00D87532">
        <w:t xml:space="preserve"> content specialists in mathematics and literacy. </w:t>
      </w:r>
      <w:r w:rsidR="00A561A2" w:rsidRPr="007C0B12">
        <w:t>S</w:t>
      </w:r>
      <w:r w:rsidR="007168F3" w:rsidRPr="007C0B12">
        <w:t>upport facilitators specializing in career vocational/technical education</w:t>
      </w:r>
      <w:r w:rsidR="00A561A2" w:rsidRPr="007C0B12">
        <w:t>, hired in fall 2013,</w:t>
      </w:r>
      <w:r w:rsidR="007168F3" w:rsidRPr="007C0B12">
        <w:t xml:space="preserve"> </w:t>
      </w:r>
      <w:r w:rsidR="002A11E7" w:rsidRPr="007C0B12">
        <w:t>support</w:t>
      </w:r>
      <w:r w:rsidR="00A81F04" w:rsidRPr="007C0B12">
        <w:t xml:space="preserve"> regional teams in this area</w:t>
      </w:r>
      <w:r w:rsidR="00476930" w:rsidRPr="007C0B12">
        <w:t xml:space="preserve">. </w:t>
      </w:r>
      <w:r w:rsidR="007168F3" w:rsidRPr="007C0B12">
        <w:t>DSAC teams</w:t>
      </w:r>
      <w:r w:rsidR="007C0B12">
        <w:t xml:space="preserve"> are intended</w:t>
      </w:r>
      <w:r w:rsidR="007168F3" w:rsidRPr="007C0B12">
        <w:t xml:space="preserve"> </w:t>
      </w:r>
      <w:r w:rsidR="003B3DD2">
        <w:t xml:space="preserve">to </w:t>
      </w:r>
      <w:r w:rsidR="007168F3" w:rsidRPr="007C0B12">
        <w:t xml:space="preserve">collaborate with districts to assess their strengths and needs, facilitate access to resources and professional development, establish partnerships and networks, and deliver individualized assistance to districts in order to build regional capacity. </w:t>
      </w:r>
      <w:r w:rsidR="00DC4099" w:rsidRPr="007C0B12">
        <w:t xml:space="preserve">These efforts are guided by </w:t>
      </w:r>
      <w:r w:rsidR="004F0F02" w:rsidRPr="007C0B12">
        <w:t xml:space="preserve">ESE’s </w:t>
      </w:r>
      <w:r w:rsidR="00D87532" w:rsidRPr="007C0B12">
        <w:t>Conditions for S</w:t>
      </w:r>
      <w:r w:rsidR="00D87532">
        <w:t>chool Effectiveness (CSE) and District Standards and Indicators, which articulate what schools and districts need to have in place in order to educate their students well.</w:t>
      </w:r>
      <w:r w:rsidR="00D87532">
        <w:rPr>
          <w:rStyle w:val="FootnoteReference"/>
        </w:rPr>
        <w:footnoteReference w:id="2"/>
      </w:r>
      <w:r w:rsidR="00D87532">
        <w:t xml:space="preserve"> </w:t>
      </w:r>
    </w:p>
    <w:p w:rsidR="007D4936" w:rsidRPr="007D4936" w:rsidRDefault="0095288B" w:rsidP="007D4936">
      <w:pPr>
        <w:keepNext/>
        <w:rPr>
          <w:rFonts w:ascii="Arial" w:hAnsi="Arial"/>
          <w:b/>
        </w:rPr>
      </w:pPr>
      <w:r>
        <w:rPr>
          <w:rFonts w:ascii="Arial" w:hAnsi="Arial"/>
          <w:b/>
        </w:rPr>
        <w:t>District Eligibility and Engagement</w:t>
      </w:r>
    </w:p>
    <w:p w:rsidR="007D4936" w:rsidRDefault="007D4936" w:rsidP="007D4936">
      <w:r>
        <w:t>The Massachusetts Framework for District Accountability and Assistance classifies schools and districts on a five-level sc</w:t>
      </w:r>
      <w:r w:rsidR="00F43D41">
        <w:t>ale, with the highest performers assigned to</w:t>
      </w:r>
      <w:r>
        <w:t xml:space="preserve"> L</w:t>
      </w:r>
      <w:r w:rsidR="00F43D41">
        <w:t xml:space="preserve">evel 1 and the lowest assigned to </w:t>
      </w:r>
      <w:r>
        <w:t xml:space="preserve">Level 5. Districts are generally classified into the level of their lowest-performing school. Schools are classified into Level 3 if </w:t>
      </w:r>
      <w:r w:rsidR="00C635DC">
        <w:t>their cumulative Progress and Performance Index is</w:t>
      </w:r>
      <w:r>
        <w:t xml:space="preserve"> among the lowest 20 percent relative to other schools in their grade span statewide, serve the lowest performing subgroups statewide, have low MCAS participation rates</w:t>
      </w:r>
      <w:r w:rsidR="006A310A">
        <w:t>,</w:t>
      </w:r>
      <w:r>
        <w:t xml:space="preserve"> or have persistently</w:t>
      </w:r>
      <w:r w:rsidR="00905A30">
        <w:t xml:space="preserve"> low</w:t>
      </w:r>
      <w:r w:rsidR="00A16BB6">
        <w:t xml:space="preserve"> high school</w:t>
      </w:r>
      <w:r>
        <w:t xml:space="preserve"> graduation rates. </w:t>
      </w:r>
      <w:r w:rsidR="00F43D41">
        <w:t xml:space="preserve">Schools displaying particularly low achievement or weak improvement </w:t>
      </w:r>
      <w:r>
        <w:t>are candidates for classification into Levels 4 and 5, the most serious designations in the state accountability system</w:t>
      </w:r>
      <w:r w:rsidR="00313295">
        <w:t>.</w:t>
      </w:r>
      <w:r>
        <w:rPr>
          <w:rStyle w:val="FootnoteReference"/>
        </w:rPr>
        <w:footnoteReference w:id="3"/>
      </w:r>
    </w:p>
    <w:p w:rsidR="008537B4" w:rsidRDefault="007D4936" w:rsidP="00720A1F">
      <w:r w:rsidRPr="00B75E49">
        <w:t xml:space="preserve">DSACs give first priority </w:t>
      </w:r>
      <w:r>
        <w:t xml:space="preserve">for support </w:t>
      </w:r>
      <w:r w:rsidRPr="00B75E49">
        <w:t>to Level 3 districts</w:t>
      </w:r>
      <w:r>
        <w:t xml:space="preserve"> and</w:t>
      </w:r>
      <w:r w:rsidRPr="00B75E49">
        <w:t xml:space="preserve"> Level 4 districts</w:t>
      </w:r>
      <w:r>
        <w:t xml:space="preserve"> that are</w:t>
      </w:r>
      <w:r w:rsidRPr="00B75E49">
        <w:t xml:space="preserve"> not identified as Commissioner’s Districts</w:t>
      </w:r>
      <w:r>
        <w:t xml:space="preserve">, </w:t>
      </w:r>
      <w:r w:rsidRPr="006B47E6">
        <w:t>referred to</w:t>
      </w:r>
      <w:r w:rsidR="00E86A5F">
        <w:t xml:space="preserve"> </w:t>
      </w:r>
      <w:r w:rsidR="004F0F02">
        <w:t xml:space="preserve">throughout this report </w:t>
      </w:r>
      <w:r w:rsidRPr="006B47E6">
        <w:t xml:space="preserve">as DSAC </w:t>
      </w:r>
      <w:r w:rsidRPr="006325C8">
        <w:rPr>
          <w:i/>
        </w:rPr>
        <w:t>priority</w:t>
      </w:r>
      <w:r w:rsidRPr="006B47E6">
        <w:t xml:space="preserve"> districts</w:t>
      </w:r>
      <w:r w:rsidR="00FC201C">
        <w:t>.</w:t>
      </w:r>
      <w:r w:rsidR="00FC201C">
        <w:rPr>
          <w:rStyle w:val="FootnoteReference"/>
        </w:rPr>
        <w:footnoteReference w:id="4"/>
      </w:r>
      <w:r w:rsidRPr="00B75E49">
        <w:t xml:space="preserve"> </w:t>
      </w:r>
      <w:r>
        <w:t xml:space="preserve">There were a total of </w:t>
      </w:r>
      <w:r w:rsidR="00332644">
        <w:t>56</w:t>
      </w:r>
      <w:r>
        <w:t xml:space="preserve"> priority districts i</w:t>
      </w:r>
      <w:r w:rsidR="00332644">
        <w:t>n SY14</w:t>
      </w:r>
      <w:r>
        <w:t xml:space="preserve">. A large </w:t>
      </w:r>
      <w:r w:rsidRPr="000301F2">
        <w:t>majority (</w:t>
      </w:r>
      <w:r w:rsidR="000301F2" w:rsidRPr="000301F2">
        <w:t>82</w:t>
      </w:r>
      <w:r w:rsidRPr="000301F2">
        <w:t>%)</w:t>
      </w:r>
      <w:r w:rsidR="00463EB3">
        <w:t xml:space="preserve"> </w:t>
      </w:r>
      <w:r w:rsidR="000B6E12">
        <w:t>but not all</w:t>
      </w:r>
      <w:r w:rsidR="00463EB3">
        <w:t xml:space="preserve"> </w:t>
      </w:r>
      <w:r w:rsidR="000B6E12">
        <w:t>were classified as priority districts in previous years as well</w:t>
      </w:r>
      <w:r>
        <w:t xml:space="preserve">. </w:t>
      </w:r>
      <w:r w:rsidRPr="00B75E49">
        <w:t xml:space="preserve">Resources permitting, DSACs may </w:t>
      </w:r>
      <w:r w:rsidRPr="006663D1">
        <w:t xml:space="preserve">also </w:t>
      </w:r>
      <w:r w:rsidRPr="00B75E49">
        <w:t xml:space="preserve">extend support to districts </w:t>
      </w:r>
      <w:r>
        <w:t xml:space="preserve">designated as Level 1 or 2. Most typically the </w:t>
      </w:r>
      <w:r w:rsidRPr="00B4672C">
        <w:t>non-priority districts receiving services are Level 2 districts that were classified as Level 3 in the prior year,</w:t>
      </w:r>
      <w:r w:rsidR="000301F2">
        <w:t xml:space="preserve"> </w:t>
      </w:r>
      <w:r>
        <w:t xml:space="preserve">referred to </w:t>
      </w:r>
      <w:r w:rsidR="004F0F02">
        <w:t xml:space="preserve">by DSAC teams </w:t>
      </w:r>
      <w:r>
        <w:t xml:space="preserve">as </w:t>
      </w:r>
      <w:r>
        <w:rPr>
          <w:i/>
        </w:rPr>
        <w:t>legacy</w:t>
      </w:r>
      <w:r>
        <w:t xml:space="preserve"> districts. </w:t>
      </w:r>
      <w:r w:rsidR="00781586">
        <w:t xml:space="preserve">This transition year provides legacy districts with ongoing support at a reduced level as they make plans to </w:t>
      </w:r>
      <w:r w:rsidR="00E361AA">
        <w:t>sustain and deepen the implementation of their improvement efforts</w:t>
      </w:r>
      <w:r w:rsidR="00845E13">
        <w:t xml:space="preserve"> without DSAC support</w:t>
      </w:r>
      <w:r w:rsidR="00E361AA">
        <w:t>.</w:t>
      </w:r>
      <w:r w:rsidR="00781586">
        <w:t xml:space="preserve"> </w:t>
      </w:r>
      <w:r>
        <w:t xml:space="preserve">According to records provided </w:t>
      </w:r>
      <w:r w:rsidRPr="003831BA">
        <w:t>by ESE</w:t>
      </w:r>
      <w:r w:rsidR="003B3DD2" w:rsidRPr="003831BA">
        <w:t xml:space="preserve"> and regional</w:t>
      </w:r>
      <w:r w:rsidR="001040B0" w:rsidRPr="003831BA">
        <w:t xml:space="preserve"> DSAC</w:t>
      </w:r>
      <w:r w:rsidR="000B6E12">
        <w:t xml:space="preserve"> </w:t>
      </w:r>
      <w:r w:rsidR="00463EB3">
        <w:t>team</w:t>
      </w:r>
      <w:r w:rsidR="001040B0" w:rsidRPr="003831BA">
        <w:t>s</w:t>
      </w:r>
      <w:r w:rsidRPr="003831BA">
        <w:t>,</w:t>
      </w:r>
      <w:r w:rsidR="00B4672C" w:rsidRPr="003831BA">
        <w:t xml:space="preserve"> all eight </w:t>
      </w:r>
      <w:r w:rsidRPr="003831BA">
        <w:t>legacy districts received DSAC services</w:t>
      </w:r>
      <w:r w:rsidR="007C0B12" w:rsidRPr="003831BA">
        <w:t xml:space="preserve"> </w:t>
      </w:r>
      <w:r w:rsidR="004F0F02" w:rsidRPr="003831BA">
        <w:t>and grant funding</w:t>
      </w:r>
      <w:r w:rsidR="00720A1F" w:rsidRPr="003831BA">
        <w:t xml:space="preserve"> </w:t>
      </w:r>
      <w:r w:rsidR="0081589F" w:rsidRPr="003831BA">
        <w:t>in SY14</w:t>
      </w:r>
      <w:r w:rsidR="005F4CEC">
        <w:t>,</w:t>
      </w:r>
      <w:r w:rsidR="001040B0" w:rsidRPr="003831BA">
        <w:t xml:space="preserve"> </w:t>
      </w:r>
      <w:r w:rsidR="00B4672C" w:rsidRPr="003831BA">
        <w:t xml:space="preserve">and three </w:t>
      </w:r>
      <w:r w:rsidR="00B15847">
        <w:t>additional</w:t>
      </w:r>
      <w:r w:rsidR="00C4682D">
        <w:t xml:space="preserve"> non-priority </w:t>
      </w:r>
      <w:r w:rsidR="0081589F" w:rsidRPr="003831BA">
        <w:t>districts</w:t>
      </w:r>
      <w:r w:rsidR="00B4672C" w:rsidRPr="003831BA">
        <w:t xml:space="preserve"> received DSAC support. </w:t>
      </w:r>
    </w:p>
    <w:p w:rsidR="00B118C3" w:rsidRPr="00F672DA" w:rsidRDefault="00C13E95" w:rsidP="00D27DA1">
      <w:pPr>
        <w:keepNext/>
        <w:rPr>
          <w:rFonts w:ascii="Arial" w:hAnsi="Arial"/>
          <w:b/>
        </w:rPr>
      </w:pPr>
      <w:r>
        <w:rPr>
          <w:rFonts w:ascii="Arial" w:hAnsi="Arial"/>
          <w:b/>
        </w:rPr>
        <w:t>Evaluation</w:t>
      </w:r>
      <w:r w:rsidR="00C4682D">
        <w:rPr>
          <w:rFonts w:ascii="Arial" w:hAnsi="Arial"/>
          <w:b/>
        </w:rPr>
        <w:t xml:space="preserve"> Questions and Methods</w:t>
      </w:r>
    </w:p>
    <w:p w:rsidR="000F6115" w:rsidRDefault="000F6115" w:rsidP="00D27DA1">
      <w:r w:rsidRPr="00A6640A">
        <w:t>The University of Massachusetts Donahue Institute (UMDI) has served as external evaluator</w:t>
      </w:r>
      <w:r>
        <w:t xml:space="preserve"> of the DSAC Initiative</w:t>
      </w:r>
      <w:r w:rsidRPr="00A6640A">
        <w:t xml:space="preserve"> since </w:t>
      </w:r>
      <w:r>
        <w:t>its</w:t>
      </w:r>
      <w:r w:rsidRPr="00A6640A">
        <w:t xml:space="preserve"> inception. </w:t>
      </w:r>
      <w:r>
        <w:t>In the first two years</w:t>
      </w:r>
      <w:r w:rsidR="00722789">
        <w:t xml:space="preserve"> (FY11 and FY12)</w:t>
      </w:r>
      <w:r>
        <w:t xml:space="preserve"> the evaluation focused on documenting progress related to organizational development and initiation of service delivery in priority districts. </w:t>
      </w:r>
      <w:r w:rsidR="00C635DC">
        <w:t>In FY13 and FY14, t</w:t>
      </w:r>
      <w:r>
        <w:t xml:space="preserve">he scope </w:t>
      </w:r>
      <w:r w:rsidR="00C635DC">
        <w:t>was</w:t>
      </w:r>
      <w:r>
        <w:t xml:space="preserve"> expanded to gauge the level of service utilization</w:t>
      </w:r>
      <w:r w:rsidR="005F4CEC">
        <w:t>;</w:t>
      </w:r>
      <w:r>
        <w:t xml:space="preserve"> the perceived quality and value of those services</w:t>
      </w:r>
      <w:r w:rsidR="005F4CEC">
        <w:t>;</w:t>
      </w:r>
      <w:r>
        <w:t xml:space="preserve"> and ultimately educators’ view of the impact on the culture, capacity</w:t>
      </w:r>
      <w:r w:rsidR="005F4CEC">
        <w:t>,</w:t>
      </w:r>
      <w:r>
        <w:t xml:space="preserve"> and practice of their organizations. The evaluation also seeks to capture information on the extent to which the DSAC Initiative supports the integration of significant statewide reforms into local efforts to impr</w:t>
      </w:r>
      <w:r w:rsidR="002C75C8">
        <w:t>ove curriculum and instruction.</w:t>
      </w:r>
    </w:p>
    <w:p w:rsidR="007716F3" w:rsidRDefault="00B118C3" w:rsidP="007716F3">
      <w:pPr>
        <w:spacing w:after="120" w:line="240" w:lineRule="auto"/>
      </w:pPr>
      <w:r>
        <w:t xml:space="preserve">UMDI worked collaboratively with ESE staff to design and implement the evaluation, which employs a mixed-methods approach </w:t>
      </w:r>
      <w:r w:rsidR="007716F3">
        <w:t>(</w:t>
      </w:r>
      <w:r>
        <w:t>combining data from interviews</w:t>
      </w:r>
      <w:r w:rsidR="006805A2">
        <w:t>, surveys,</w:t>
      </w:r>
      <w:r>
        <w:t xml:space="preserve"> and a</w:t>
      </w:r>
      <w:r w:rsidR="007716F3">
        <w:t>vailable program documentation) to answer the following questions:</w:t>
      </w:r>
    </w:p>
    <w:p w:rsidR="00560F4D" w:rsidRPr="007716F3" w:rsidRDefault="00560F4D" w:rsidP="004F6243">
      <w:pPr>
        <w:pStyle w:val="ListParagraph"/>
        <w:numPr>
          <w:ilvl w:val="0"/>
          <w:numId w:val="10"/>
        </w:numPr>
        <w:spacing w:after="120" w:line="240" w:lineRule="auto"/>
      </w:pPr>
      <w:r w:rsidRPr="007716F3">
        <w:t xml:space="preserve">What specific services are provided to districts and schools in support of local improvement efforts? </w:t>
      </w:r>
    </w:p>
    <w:p w:rsidR="00560F4D" w:rsidRPr="007716F3" w:rsidRDefault="00560F4D" w:rsidP="004F6243">
      <w:pPr>
        <w:numPr>
          <w:ilvl w:val="0"/>
          <w:numId w:val="10"/>
        </w:numPr>
        <w:spacing w:after="120" w:line="240" w:lineRule="auto"/>
      </w:pPr>
      <w:r w:rsidRPr="007716F3">
        <w:t>To what extent do DSAC clients perceive the services provided to be of high quality, useful</w:t>
      </w:r>
      <w:r w:rsidR="005F4CEC">
        <w:t>,</w:t>
      </w:r>
      <w:r w:rsidRPr="007716F3">
        <w:t xml:space="preserve"> and relevant to their educational improvement efforts?</w:t>
      </w:r>
    </w:p>
    <w:p w:rsidR="00560F4D" w:rsidRPr="007716F3" w:rsidRDefault="00560F4D" w:rsidP="004F6243">
      <w:pPr>
        <w:numPr>
          <w:ilvl w:val="0"/>
          <w:numId w:val="10"/>
        </w:numPr>
        <w:spacing w:after="120" w:line="240" w:lineRule="auto"/>
      </w:pPr>
      <w:r w:rsidRPr="007716F3">
        <w:t>To what extent is there evidence of changing practice in DSAC-engaged districts reflecting the Initiative’s key objectives and other identified goals?</w:t>
      </w:r>
    </w:p>
    <w:p w:rsidR="006805A2" w:rsidRPr="007716F3" w:rsidRDefault="00560F4D" w:rsidP="004F6243">
      <w:pPr>
        <w:numPr>
          <w:ilvl w:val="0"/>
          <w:numId w:val="10"/>
        </w:numPr>
        <w:spacing w:after="120" w:line="240" w:lineRule="auto"/>
      </w:pPr>
      <w:r w:rsidRPr="007716F3">
        <w:t xml:space="preserve">In what ways have DSAC-engaged districts enhanced their capacity to accelerate and sustain improvement efforts?  </w:t>
      </w:r>
    </w:p>
    <w:p w:rsidR="006805A2" w:rsidRPr="00241733" w:rsidRDefault="006805A2" w:rsidP="00B118C3">
      <w:pPr>
        <w:rPr>
          <w:vertAlign w:val="superscript"/>
        </w:rPr>
      </w:pPr>
      <w:r>
        <w:t>In November</w:t>
      </w:r>
      <w:r w:rsidR="00241733">
        <w:t>—</w:t>
      </w:r>
      <w:r>
        <w:t>December 2013, UMDI</w:t>
      </w:r>
      <w:r w:rsidRPr="00F11AA1">
        <w:t xml:space="preserve"> conducted a series of </w:t>
      </w:r>
      <w:r w:rsidRPr="001050F4">
        <w:t>phone interviews with district and school leaders</w:t>
      </w:r>
      <w:r w:rsidRPr="00F11AA1">
        <w:t xml:space="preserve"> to</w:t>
      </w:r>
      <w:r>
        <w:t xml:space="preserve"> </w:t>
      </w:r>
      <w:r w:rsidR="001C0176">
        <w:t>learn about</w:t>
      </w:r>
      <w:r>
        <w:t xml:space="preserve"> </w:t>
      </w:r>
      <w:r w:rsidRPr="00F11AA1">
        <w:t>the evolution o</w:t>
      </w:r>
      <w:r w:rsidR="001C0176">
        <w:t xml:space="preserve">f DSAC-supported work, to </w:t>
      </w:r>
      <w:r w:rsidRPr="00F11AA1">
        <w:t>obtain information abou</w:t>
      </w:r>
      <w:r w:rsidR="001C0176">
        <w:t>t the impacts of the Initiative,</w:t>
      </w:r>
      <w:r>
        <w:t xml:space="preserve"> and</w:t>
      </w:r>
      <w:r w:rsidRPr="00F11AA1">
        <w:t xml:space="preserve"> to explore issues of sustainability at these sites. Districts selected for interviews were identified in collaboration with ESE and the regional DSACs</w:t>
      </w:r>
      <w:r>
        <w:t xml:space="preserve">. Eligible districts included </w:t>
      </w:r>
      <w:r w:rsidRPr="00F11AA1">
        <w:t>those working</w:t>
      </w:r>
      <w:r>
        <w:t xml:space="preserve"> with their DSAC for a minimum of two years</w:t>
      </w:r>
      <w:r w:rsidRPr="00F11AA1">
        <w:t xml:space="preserve"> </w:t>
      </w:r>
      <w:r w:rsidR="00217062">
        <w:t>that were</w:t>
      </w:r>
      <w:r>
        <w:t xml:space="preserve"> </w:t>
      </w:r>
      <w:r w:rsidRPr="00F11AA1">
        <w:t>in priority status (i.e.</w:t>
      </w:r>
      <w:r w:rsidR="00CB747B">
        <w:t>,</w:t>
      </w:r>
      <w:r w:rsidRPr="00F11AA1">
        <w:t xml:space="preserve"> </w:t>
      </w:r>
      <w:r>
        <w:t>Level 3 or Level 4 in 2013–14) or</w:t>
      </w:r>
      <w:r w:rsidR="00217062">
        <w:t xml:space="preserve"> that</w:t>
      </w:r>
      <w:r>
        <w:t xml:space="preserve"> had e</w:t>
      </w:r>
      <w:r w:rsidRPr="00F11AA1">
        <w:t>xited priority status in 2012</w:t>
      </w:r>
      <w:r>
        <w:t>–</w:t>
      </w:r>
      <w:r w:rsidRPr="00F11AA1">
        <w:t>13</w:t>
      </w:r>
      <w:r>
        <w:t xml:space="preserve"> or earlier. D</w:t>
      </w:r>
      <w:r w:rsidRPr="00F11AA1">
        <w:t>istrict leaders and principals from 13 district</w:t>
      </w:r>
      <w:r>
        <w:t xml:space="preserve">s </w:t>
      </w:r>
      <w:r w:rsidRPr="00F11AA1">
        <w:t>repres</w:t>
      </w:r>
      <w:r>
        <w:t xml:space="preserve">enting </w:t>
      </w:r>
      <w:r w:rsidR="00B15847">
        <w:t>all</w:t>
      </w:r>
      <w:r>
        <w:t xml:space="preserve"> six DSAC regions</w:t>
      </w:r>
      <w:r w:rsidRPr="00F11AA1">
        <w:t xml:space="preserve"> were involve</w:t>
      </w:r>
      <w:r>
        <w:t>d in the interview process. Eleven of</w:t>
      </w:r>
      <w:r w:rsidR="00217062">
        <w:t xml:space="preserve"> the</w:t>
      </w:r>
      <w:r w:rsidR="00290F61">
        <w:t>se districts</w:t>
      </w:r>
      <w:r w:rsidR="00217062">
        <w:t xml:space="preserve"> were </w:t>
      </w:r>
      <w:r>
        <w:t>in priority status</w:t>
      </w:r>
      <w:r w:rsidR="00217062">
        <w:t xml:space="preserve"> at the time of the interview</w:t>
      </w:r>
      <w:r w:rsidR="00290F61">
        <w:t>s</w:t>
      </w:r>
      <w:r>
        <w:t xml:space="preserve">, while two </w:t>
      </w:r>
      <w:r w:rsidR="00CB747B">
        <w:t xml:space="preserve">had </w:t>
      </w:r>
      <w:r>
        <w:t xml:space="preserve">exited that </w:t>
      </w:r>
      <w:r w:rsidR="00217062">
        <w:t>status. In total, 35 leaders</w:t>
      </w:r>
      <w:r>
        <w:t xml:space="preserve"> were interviewed, comprised of </w:t>
      </w:r>
      <w:r w:rsidRPr="00F11AA1">
        <w:t>2</w:t>
      </w:r>
      <w:r>
        <w:t xml:space="preserve">1 district </w:t>
      </w:r>
      <w:r w:rsidR="00217062">
        <w:t>administrators</w:t>
      </w:r>
      <w:r>
        <w:t xml:space="preserve"> (including 9</w:t>
      </w:r>
      <w:r w:rsidRPr="00F11AA1">
        <w:t xml:space="preserve"> superi</w:t>
      </w:r>
      <w:r>
        <w:t>ntend</w:t>
      </w:r>
      <w:r w:rsidR="001C0176">
        <w:t xml:space="preserve">ents) and 14 school principals. </w:t>
      </w:r>
    </w:p>
    <w:p w:rsidR="00B118C3" w:rsidRPr="00EB212D" w:rsidRDefault="00B118C3" w:rsidP="00286FF0">
      <w:r>
        <w:t>Web-based s</w:t>
      </w:r>
      <w:r w:rsidR="009B4215">
        <w:t>urveys were administered to</w:t>
      </w:r>
      <w:r>
        <w:t xml:space="preserve"> </w:t>
      </w:r>
      <w:r w:rsidR="000D56EF">
        <w:t>dist</w:t>
      </w:r>
      <w:r w:rsidR="002C75C8">
        <w:t>rict</w:t>
      </w:r>
      <w:r w:rsidR="009B4215">
        <w:t xml:space="preserve"> and school leaders</w:t>
      </w:r>
      <w:r>
        <w:t xml:space="preserve"> in </w:t>
      </w:r>
      <w:r w:rsidR="00241733">
        <w:t>February—</w:t>
      </w:r>
      <w:r w:rsidR="000D50D8">
        <w:t>March 2014</w:t>
      </w:r>
      <w:r>
        <w:t xml:space="preserve">. Survey </w:t>
      </w:r>
      <w:r w:rsidR="00B1189A">
        <w:t>content—initially dev</w:t>
      </w:r>
      <w:r w:rsidR="00FE509B">
        <w:t>eloped</w:t>
      </w:r>
      <w:r w:rsidR="00B1189A">
        <w:t xml:space="preserve"> in 2012 and refined over time to reflect year-to-year changes—was</w:t>
      </w:r>
      <w:r>
        <w:t xml:space="preserve"> developed</w:t>
      </w:r>
      <w:r w:rsidR="00FE509B">
        <w:t xml:space="preserve"> and revised</w:t>
      </w:r>
      <w:r w:rsidR="009B4215">
        <w:t xml:space="preserve"> in</w:t>
      </w:r>
      <w:r>
        <w:t xml:space="preserve"> collaboration with ESE’s Office</w:t>
      </w:r>
      <w:r w:rsidR="00217062">
        <w:t xml:space="preserve"> of Regional Systems of Support</w:t>
      </w:r>
      <w:r>
        <w:t xml:space="preserve">. </w:t>
      </w:r>
      <w:r w:rsidR="00800A42">
        <w:t xml:space="preserve">The </w:t>
      </w:r>
      <w:r w:rsidR="00800A42" w:rsidRPr="00E640B9">
        <w:rPr>
          <w:i/>
        </w:rPr>
        <w:t>District Leader Survey</w:t>
      </w:r>
      <w:r w:rsidR="00800A42">
        <w:t xml:space="preserve"> </w:t>
      </w:r>
      <w:r w:rsidR="000D56EF">
        <w:t xml:space="preserve">and the </w:t>
      </w:r>
      <w:r w:rsidR="000D56EF" w:rsidRPr="00C16C0A">
        <w:rPr>
          <w:i/>
        </w:rPr>
        <w:t>School Leader Survey</w:t>
      </w:r>
      <w:r w:rsidR="000D56EF">
        <w:t xml:space="preserve"> were </w:t>
      </w:r>
      <w:r w:rsidR="00800A42">
        <w:t>designed to capture information relative to</w:t>
      </w:r>
      <w:r w:rsidR="009B4215">
        <w:t xml:space="preserve"> the</w:t>
      </w:r>
      <w:r w:rsidR="006645E9">
        <w:t xml:space="preserve"> </w:t>
      </w:r>
      <w:r w:rsidR="00800A42">
        <w:t>impressions of DSAC services received, the impact of those services, and expectations for future service needs. Recipients</w:t>
      </w:r>
      <w:r w:rsidR="00241733">
        <w:t xml:space="preserve"> of</w:t>
      </w:r>
      <w:r w:rsidR="00D523F0">
        <w:t xml:space="preserve"> the </w:t>
      </w:r>
      <w:r w:rsidR="00D523F0" w:rsidRPr="00D523F0">
        <w:rPr>
          <w:i/>
        </w:rPr>
        <w:t>District Leader Survey</w:t>
      </w:r>
      <w:r w:rsidR="000D56EF">
        <w:t xml:space="preserve"> </w:t>
      </w:r>
      <w:r w:rsidR="00800A42">
        <w:t>included all superintendents of DSAC priority districts and other district lead</w:t>
      </w:r>
      <w:r w:rsidR="00CC7442">
        <w:t>ers</w:t>
      </w:r>
      <w:r w:rsidR="00800A42">
        <w:t xml:space="preserve"> identified by DSACs as key contacts for their work.</w:t>
      </w:r>
      <w:r w:rsidR="00C84EBC">
        <w:t xml:space="preserve"> </w:t>
      </w:r>
      <w:r w:rsidR="00682DAF">
        <w:t>Similarly, th</w:t>
      </w:r>
      <w:r w:rsidR="00D523F0">
        <w:t xml:space="preserve">e </w:t>
      </w:r>
      <w:r w:rsidR="00D523F0" w:rsidRPr="00D523F0">
        <w:rPr>
          <w:i/>
        </w:rPr>
        <w:t>School Leader S</w:t>
      </w:r>
      <w:r w:rsidR="000D56EF" w:rsidRPr="00D523F0">
        <w:rPr>
          <w:i/>
        </w:rPr>
        <w:t>urvey</w:t>
      </w:r>
      <w:r w:rsidR="000D56EF">
        <w:t xml:space="preserve"> </w:t>
      </w:r>
      <w:r w:rsidR="00D523F0">
        <w:t>targeted</w:t>
      </w:r>
      <w:r w:rsidR="000D56EF">
        <w:t xml:space="preserve"> principals and assistant principals identified by DSACs as key informants regarding their work in schools. The overall response rate for district leaders was </w:t>
      </w:r>
      <w:r w:rsidR="009C3A25">
        <w:t xml:space="preserve">69 percent, capturing </w:t>
      </w:r>
      <w:r w:rsidR="00D523F0">
        <w:t>the perspectives of</w:t>
      </w:r>
      <w:r w:rsidR="009C3A25">
        <w:t xml:space="preserve"> </w:t>
      </w:r>
      <w:r w:rsidR="00C84EBC" w:rsidRPr="004D2466">
        <w:rPr>
          <w:rFonts w:cs="Arial"/>
        </w:rPr>
        <w:t>103 distric</w:t>
      </w:r>
      <w:r w:rsidR="009C3A25">
        <w:rPr>
          <w:rFonts w:cs="Arial"/>
        </w:rPr>
        <w:t xml:space="preserve">t leaders from 59 districts. </w:t>
      </w:r>
      <w:r w:rsidR="00682DAF">
        <w:rPr>
          <w:rFonts w:cs="Arial"/>
        </w:rPr>
        <w:t xml:space="preserve">With regard </w:t>
      </w:r>
      <w:r w:rsidR="00134E8E">
        <w:rPr>
          <w:rFonts w:cs="Arial"/>
        </w:rPr>
        <w:t xml:space="preserve">to the </w:t>
      </w:r>
      <w:r w:rsidR="00134E8E" w:rsidRPr="00134E8E">
        <w:rPr>
          <w:rFonts w:cs="Arial"/>
          <w:i/>
        </w:rPr>
        <w:t>School Leader Survey</w:t>
      </w:r>
      <w:r w:rsidR="00D523F0">
        <w:rPr>
          <w:rFonts w:cs="Arial"/>
        </w:rPr>
        <w:t>, 1</w:t>
      </w:r>
      <w:r w:rsidR="00C16C0A">
        <w:rPr>
          <w:rFonts w:cs="Arial"/>
        </w:rPr>
        <w:t>02 school</w:t>
      </w:r>
      <w:r w:rsidR="00C16C0A" w:rsidRPr="00EF0692">
        <w:rPr>
          <w:rFonts w:cs="Arial"/>
        </w:rPr>
        <w:t xml:space="preserve"> leaders responded from a total of </w:t>
      </w:r>
      <w:r w:rsidR="00C16C0A">
        <w:rPr>
          <w:rFonts w:cs="Arial"/>
        </w:rPr>
        <w:t>90 schools</w:t>
      </w:r>
      <w:r w:rsidR="00C16C0A" w:rsidRPr="00EF0692">
        <w:rPr>
          <w:rFonts w:cs="Arial"/>
        </w:rPr>
        <w:t>,</w:t>
      </w:r>
      <w:r w:rsidR="00C16C0A" w:rsidRPr="00406680">
        <w:rPr>
          <w:rFonts w:cs="Arial"/>
          <w:i/>
        </w:rPr>
        <w:t xml:space="preserve"> </w:t>
      </w:r>
      <w:r w:rsidR="00C16C0A">
        <w:rPr>
          <w:rFonts w:cs="Arial"/>
        </w:rPr>
        <w:t xml:space="preserve">reflecting </w:t>
      </w:r>
      <w:r w:rsidR="00D523F0">
        <w:rPr>
          <w:rFonts w:cs="Arial"/>
        </w:rPr>
        <w:t>a response rate</w:t>
      </w:r>
      <w:r w:rsidR="00C16C0A">
        <w:rPr>
          <w:rFonts w:cs="Arial"/>
        </w:rPr>
        <w:t xml:space="preserve"> of 68 percent</w:t>
      </w:r>
      <w:r w:rsidR="00134E8E">
        <w:rPr>
          <w:rFonts w:cs="Arial"/>
        </w:rPr>
        <w:t>.</w:t>
      </w:r>
      <w:r w:rsidR="00107E52">
        <w:rPr>
          <w:rStyle w:val="FootnoteReference"/>
        </w:rPr>
        <w:footnoteReference w:id="5"/>
      </w:r>
    </w:p>
    <w:p w:rsidR="00B651EF" w:rsidRDefault="00C21888" w:rsidP="000D52BC">
      <w:r>
        <w:t>In March</w:t>
      </w:r>
      <w:r w:rsidR="00241733">
        <w:t>—</w:t>
      </w:r>
      <w:r w:rsidR="00F04CC9">
        <w:t>April</w:t>
      </w:r>
      <w:r>
        <w:t xml:space="preserve"> 2014, UMDI conducted </w:t>
      </w:r>
      <w:r w:rsidR="00F04CC9" w:rsidRPr="001050F4">
        <w:t xml:space="preserve">individual </w:t>
      </w:r>
      <w:r w:rsidRPr="001050F4">
        <w:t>p</w:t>
      </w:r>
      <w:r w:rsidR="00B651EF" w:rsidRPr="001050F4">
        <w:t xml:space="preserve">hone </w:t>
      </w:r>
      <w:r w:rsidRPr="001050F4">
        <w:t>inte</w:t>
      </w:r>
      <w:r w:rsidR="00B651EF" w:rsidRPr="001050F4">
        <w:t xml:space="preserve">rviews </w:t>
      </w:r>
      <w:r w:rsidRPr="001050F4">
        <w:t>with the six Region</w:t>
      </w:r>
      <w:r w:rsidR="00861C62" w:rsidRPr="001050F4">
        <w:t>al Assistance Directors</w:t>
      </w:r>
      <w:r w:rsidR="00F04CC9" w:rsidRPr="001050F4">
        <w:t xml:space="preserve"> (RADs) and one group interview via phone with three members of the RSS office</w:t>
      </w:r>
      <w:r w:rsidR="00AE579E" w:rsidRPr="001050F4">
        <w:t>.</w:t>
      </w:r>
      <w:r w:rsidR="00AE579E">
        <w:t xml:space="preserve"> These conversations focused </w:t>
      </w:r>
      <w:r w:rsidR="00DE12E5">
        <w:t>on</w:t>
      </w:r>
      <w:r w:rsidR="00861C62">
        <w:t xml:space="preserve"> </w:t>
      </w:r>
      <w:r w:rsidR="00DE12E5">
        <w:t>the evolution of the Initiative</w:t>
      </w:r>
      <w:r w:rsidR="00AE579E">
        <w:t xml:space="preserve"> since its inception</w:t>
      </w:r>
      <w:r w:rsidR="00973C1B">
        <w:t>;</w:t>
      </w:r>
      <w:r w:rsidR="00F04CC9">
        <w:t xml:space="preserve"> </w:t>
      </w:r>
      <w:r w:rsidR="00DE12E5">
        <w:t>new areas of DSAC work</w:t>
      </w:r>
      <w:r w:rsidR="00973C1B">
        <w:t>;</w:t>
      </w:r>
      <w:r w:rsidR="00F04CC9">
        <w:t xml:space="preserve"> and key successes, challenges, and lessons learned</w:t>
      </w:r>
      <w:r w:rsidR="00AE579E">
        <w:t xml:space="preserve"> with regard to the</w:t>
      </w:r>
      <w:r w:rsidR="006E2A13">
        <w:t xml:space="preserve"> management and implementation of the</w:t>
      </w:r>
      <w:r w:rsidR="00AE579E">
        <w:t xml:space="preserve"> Initiative</w:t>
      </w:r>
      <w:r w:rsidR="00F04CC9">
        <w:t xml:space="preserve">. </w:t>
      </w:r>
      <w:r w:rsidR="00AE579E">
        <w:t xml:space="preserve">RAD interviews </w:t>
      </w:r>
      <w:r w:rsidR="00DE12E5">
        <w:t>also focused on</w:t>
      </w:r>
      <w:r w:rsidR="006E2A13">
        <w:t xml:space="preserve"> perceptions of </w:t>
      </w:r>
      <w:r w:rsidR="00B651EF">
        <w:t xml:space="preserve">impact </w:t>
      </w:r>
      <w:r w:rsidR="006E2A13">
        <w:t xml:space="preserve">of DSAC assistance in their respective regions and the </w:t>
      </w:r>
      <w:r w:rsidR="00B651EF">
        <w:t>susta</w:t>
      </w:r>
      <w:r w:rsidR="00861C62">
        <w:t>inability</w:t>
      </w:r>
      <w:r w:rsidR="00DE12E5">
        <w:t xml:space="preserve"> of </w:t>
      </w:r>
      <w:r w:rsidR="006E2A13">
        <w:t xml:space="preserve">DSAC-supported </w:t>
      </w:r>
      <w:r w:rsidR="00DE12E5">
        <w:t>district and school improvement</w:t>
      </w:r>
      <w:r w:rsidR="006E2A13">
        <w:t xml:space="preserve"> efforts.</w:t>
      </w:r>
      <w:r w:rsidR="00DE12E5">
        <w:t xml:space="preserve"> </w:t>
      </w:r>
    </w:p>
    <w:p w:rsidR="00B118C3" w:rsidRDefault="00B118C3" w:rsidP="00D27DA1">
      <w:pPr>
        <w:contextualSpacing/>
      </w:pPr>
      <w:r>
        <w:t xml:space="preserve">Finally, UMDI reviewed available </w:t>
      </w:r>
      <w:r w:rsidRPr="001050F4">
        <w:t>DSAC program documentation</w:t>
      </w:r>
      <w:r w:rsidR="00973C1B">
        <w:t>,</w:t>
      </w:r>
      <w:r>
        <w:t xml:space="preserve"> including </w:t>
      </w:r>
      <w:r w:rsidR="006E2A13">
        <w:t xml:space="preserve">but not limited to </w:t>
      </w:r>
      <w:r>
        <w:t>district activity reports, meeting agendas and notes, grant allocation information</w:t>
      </w:r>
      <w:r w:rsidR="00973C1B">
        <w:t>,</w:t>
      </w:r>
      <w:r>
        <w:t xml:space="preserve"> and professional development data. </w:t>
      </w:r>
    </w:p>
    <w:p w:rsidR="00D27DA1" w:rsidRDefault="00D27DA1" w:rsidP="00D27DA1">
      <w:pPr>
        <w:contextualSpacing/>
      </w:pPr>
    </w:p>
    <w:p w:rsidR="00D27DA1" w:rsidRPr="00A01EBE" w:rsidRDefault="00834AC5" w:rsidP="00D27DA1">
      <w:pPr>
        <w:keepNext/>
        <w:rPr>
          <w:rFonts w:ascii="Arial" w:hAnsi="Arial"/>
          <w:b/>
        </w:rPr>
      </w:pPr>
      <w:r w:rsidRPr="00A01EBE">
        <w:rPr>
          <w:rFonts w:ascii="Arial" w:hAnsi="Arial"/>
          <w:b/>
        </w:rPr>
        <w:t>Report</w:t>
      </w:r>
      <w:r w:rsidR="00B118C3" w:rsidRPr="00A01EBE">
        <w:rPr>
          <w:rFonts w:ascii="Arial" w:hAnsi="Arial"/>
          <w:b/>
        </w:rPr>
        <w:t xml:space="preserve"> Organization</w:t>
      </w:r>
    </w:p>
    <w:p w:rsidR="00B118C3" w:rsidRPr="00A01EBE" w:rsidRDefault="0086116B" w:rsidP="00D27DA1">
      <w:pPr>
        <w:keepNext/>
        <w:rPr>
          <w:rFonts w:ascii="Arial" w:hAnsi="Arial"/>
          <w:b/>
        </w:rPr>
      </w:pPr>
      <w:r w:rsidRPr="00A01EBE">
        <w:t>The report</w:t>
      </w:r>
      <w:r w:rsidR="009C3A25" w:rsidRPr="00A01EBE">
        <w:t xml:space="preserve"> is organized into </w:t>
      </w:r>
      <w:r w:rsidR="00C02A61">
        <w:t>four</w:t>
      </w:r>
      <w:r w:rsidR="00B118C3" w:rsidRPr="00A01EBE">
        <w:t xml:space="preserve"> sections, covering the following topics:</w:t>
      </w:r>
    </w:p>
    <w:p w:rsidR="00027824" w:rsidRPr="00A01EBE" w:rsidRDefault="00A167C6" w:rsidP="00027824">
      <w:pPr>
        <w:numPr>
          <w:ilvl w:val="0"/>
          <w:numId w:val="4"/>
        </w:numPr>
        <w:tabs>
          <w:tab w:val="num" w:pos="1080"/>
        </w:tabs>
        <w:spacing w:after="120" w:line="240" w:lineRule="auto"/>
        <w:rPr>
          <w:i/>
        </w:rPr>
      </w:pPr>
      <w:r w:rsidRPr="00A01EBE">
        <w:rPr>
          <w:i/>
        </w:rPr>
        <w:t xml:space="preserve">Implementation of the </w:t>
      </w:r>
      <w:r w:rsidR="006C4F92">
        <w:rPr>
          <w:i/>
        </w:rPr>
        <w:t xml:space="preserve">DSAC </w:t>
      </w:r>
      <w:r w:rsidRPr="00A01EBE">
        <w:rPr>
          <w:i/>
        </w:rPr>
        <w:t>Initiative</w:t>
      </w:r>
      <w:r w:rsidR="00D72D90" w:rsidRPr="00A01EBE">
        <w:rPr>
          <w:i/>
        </w:rPr>
        <w:t xml:space="preserve"> [Research Question</w:t>
      </w:r>
      <w:r w:rsidR="000215D9" w:rsidRPr="00A01EBE">
        <w:rPr>
          <w:i/>
        </w:rPr>
        <w:t xml:space="preserve"> </w:t>
      </w:r>
      <w:r w:rsidRPr="00A01EBE">
        <w:rPr>
          <w:i/>
        </w:rPr>
        <w:t xml:space="preserve">1 and Research Question </w:t>
      </w:r>
      <w:r w:rsidR="000215D9" w:rsidRPr="00A01EBE">
        <w:rPr>
          <w:i/>
        </w:rPr>
        <w:t xml:space="preserve">2] </w:t>
      </w:r>
      <w:r w:rsidR="000215D9" w:rsidRPr="00A01EBE">
        <w:t>which</w:t>
      </w:r>
      <w:r w:rsidR="00D72D90" w:rsidRPr="00A01EBE">
        <w:t xml:space="preserve"> </w:t>
      </w:r>
      <w:r w:rsidRPr="00A01EBE">
        <w:t xml:space="preserve">describes </w:t>
      </w:r>
      <w:r w:rsidR="004441A8" w:rsidRPr="00A01EBE">
        <w:t>the key features</w:t>
      </w:r>
      <w:r w:rsidR="00D27DA1" w:rsidRPr="00A01EBE">
        <w:t xml:space="preserve"> and evolution</w:t>
      </w:r>
      <w:r w:rsidR="004441A8" w:rsidRPr="00A01EBE">
        <w:t xml:space="preserve"> of the Initiative. This section also </w:t>
      </w:r>
      <w:r w:rsidR="00D27DA1" w:rsidRPr="00A01EBE">
        <w:t>summarizes</w:t>
      </w:r>
      <w:r w:rsidR="004441A8" w:rsidRPr="00A01EBE">
        <w:t xml:space="preserve"> DSAC </w:t>
      </w:r>
      <w:r w:rsidR="00D27DA1" w:rsidRPr="00A01EBE">
        <w:t>foundational services</w:t>
      </w:r>
      <w:r w:rsidR="004441A8" w:rsidRPr="00A01EBE">
        <w:t xml:space="preserve">, </w:t>
      </w:r>
      <w:r w:rsidRPr="00A01EBE">
        <w:t xml:space="preserve">the level of </w:t>
      </w:r>
      <w:r w:rsidR="006D2E43" w:rsidRPr="00A01EBE">
        <w:t xml:space="preserve">service </w:t>
      </w:r>
      <w:r w:rsidRPr="00A01EBE">
        <w:t xml:space="preserve">utilization among priority districts, and </w:t>
      </w:r>
      <w:r w:rsidR="00D72D90" w:rsidRPr="00A01EBE">
        <w:t>overall percept</w:t>
      </w:r>
      <w:r w:rsidRPr="00A01EBE">
        <w:t>ions of relevance, quality and usefulness of those offerings</w:t>
      </w:r>
      <w:r w:rsidR="009B2714" w:rsidRPr="00A01EBE">
        <w:t>.</w:t>
      </w:r>
      <w:r w:rsidR="00D72D90" w:rsidRPr="00A01EBE">
        <w:t xml:space="preserve"> </w:t>
      </w:r>
      <w:r w:rsidR="00D27DA1" w:rsidRPr="00A01EBE">
        <w:t>A description of</w:t>
      </w:r>
      <w:r w:rsidR="00027824" w:rsidRPr="00A01EBE">
        <w:t xml:space="preserve"> how the DSAC Initiative supported the implementation of ESE priorities</w:t>
      </w:r>
      <w:r w:rsidR="00FE0916" w:rsidRPr="00A01EBE">
        <w:t xml:space="preserve"> and its</w:t>
      </w:r>
      <w:r w:rsidR="00027824" w:rsidRPr="00A01EBE">
        <w:t xml:space="preserve"> contribution to the integration of new ESE reforms</w:t>
      </w:r>
      <w:r w:rsidR="00D27DA1" w:rsidRPr="00A01EBE">
        <w:t xml:space="preserve"> into local improvement efforts</w:t>
      </w:r>
      <w:r w:rsidR="00FE0916" w:rsidRPr="00A01EBE">
        <w:t xml:space="preserve"> is also</w:t>
      </w:r>
      <w:r w:rsidR="00D27DA1" w:rsidRPr="00A01EBE">
        <w:t xml:space="preserve"> offered.</w:t>
      </w:r>
    </w:p>
    <w:p w:rsidR="006B4631" w:rsidRPr="00A01EBE" w:rsidRDefault="006B4631" w:rsidP="00F03C65">
      <w:pPr>
        <w:pStyle w:val="ListParagraph"/>
        <w:numPr>
          <w:ilvl w:val="0"/>
          <w:numId w:val="4"/>
        </w:numPr>
        <w:spacing w:after="120" w:line="240" w:lineRule="auto"/>
        <w:contextualSpacing w:val="0"/>
        <w:rPr>
          <w:b/>
        </w:rPr>
      </w:pPr>
      <w:r w:rsidRPr="00A01EBE">
        <w:rPr>
          <w:i/>
        </w:rPr>
        <w:t>Impact on Participating Districts and Schools [Research Questions 3 and 4</w:t>
      </w:r>
      <w:r w:rsidR="00DA230E" w:rsidRPr="00A01EBE">
        <w:rPr>
          <w:i/>
        </w:rPr>
        <w:t>]</w:t>
      </w:r>
      <w:r w:rsidR="00666154" w:rsidRPr="00A01EBE">
        <w:t xml:space="preserve"> which describes perceived impacts of the DSAC Initiative overall and in the following areas: leadership and planning, effective data use, curriculum and instruction, and professional staff culture</w:t>
      </w:r>
      <w:r w:rsidR="00666154" w:rsidRPr="00A01EBE">
        <w:rPr>
          <w:b/>
        </w:rPr>
        <w:t>.</w:t>
      </w:r>
      <w:r w:rsidR="003F6610" w:rsidRPr="00A01EBE">
        <w:rPr>
          <w:b/>
        </w:rPr>
        <w:t xml:space="preserve"> </w:t>
      </w:r>
    </w:p>
    <w:p w:rsidR="00027824" w:rsidRPr="00A01EBE" w:rsidRDefault="00920612" w:rsidP="00FE0916">
      <w:pPr>
        <w:pStyle w:val="ListParagraph"/>
        <w:numPr>
          <w:ilvl w:val="0"/>
          <w:numId w:val="4"/>
        </w:numPr>
        <w:spacing w:after="120" w:line="240" w:lineRule="auto"/>
        <w:contextualSpacing w:val="0"/>
        <w:rPr>
          <w:b/>
        </w:rPr>
      </w:pPr>
      <w:r>
        <w:rPr>
          <w:i/>
        </w:rPr>
        <w:t>Conclusion</w:t>
      </w:r>
      <w:r w:rsidR="00A91389">
        <w:rPr>
          <w:i/>
        </w:rPr>
        <w:t xml:space="preserve"> and Summary</w:t>
      </w:r>
      <w:r w:rsidR="00F30413" w:rsidRPr="00A01EBE">
        <w:t xml:space="preserve"> which </w:t>
      </w:r>
      <w:r w:rsidR="00540F07">
        <w:t>offers</w:t>
      </w:r>
      <w:r w:rsidR="00027824" w:rsidRPr="00A01EBE">
        <w:t xml:space="preserve"> finding</w:t>
      </w:r>
      <w:r w:rsidR="005F4F38" w:rsidRPr="00A01EBE">
        <w:t>s concerning</w:t>
      </w:r>
      <w:r w:rsidR="00027824" w:rsidRPr="00A01EBE">
        <w:t xml:space="preserve"> </w:t>
      </w:r>
      <w:r w:rsidR="00922D2D" w:rsidRPr="00A01EBE">
        <w:t xml:space="preserve">the </w:t>
      </w:r>
      <w:r w:rsidR="005F4F38" w:rsidRPr="00A01EBE">
        <w:t>demand for ongoing access</w:t>
      </w:r>
      <w:r w:rsidR="008079D8" w:rsidRPr="00A01EBE">
        <w:t xml:space="preserve"> to</w:t>
      </w:r>
      <w:r w:rsidR="002F491E">
        <w:t xml:space="preserve"> DSAC assistance</w:t>
      </w:r>
      <w:r w:rsidR="005F4F38" w:rsidRPr="00A01EBE">
        <w:t xml:space="preserve"> </w:t>
      </w:r>
      <w:r w:rsidR="002F491E">
        <w:t xml:space="preserve">and </w:t>
      </w:r>
      <w:r w:rsidR="002F491E" w:rsidRPr="00A01EBE">
        <w:t>the sustainability of DSAC-s</w:t>
      </w:r>
      <w:r w:rsidR="002F491E">
        <w:t>upported improvement efforts,</w:t>
      </w:r>
      <w:r w:rsidR="002F491E" w:rsidRPr="00A01EBE">
        <w:t xml:space="preserve"> </w:t>
      </w:r>
      <w:r w:rsidR="005F4F38" w:rsidRPr="00A01EBE">
        <w:t xml:space="preserve">as </w:t>
      </w:r>
      <w:r w:rsidR="00027824" w:rsidRPr="00A01EBE">
        <w:t>described</w:t>
      </w:r>
      <w:r w:rsidR="00540F07">
        <w:t xml:space="preserve"> by district and school leaders.</w:t>
      </w:r>
      <w:r w:rsidR="00A91389">
        <w:t xml:space="preserve"> </w:t>
      </w:r>
      <w:r w:rsidR="000D6763">
        <w:t>This is followed by a set of recommendations</w:t>
      </w:r>
      <w:r w:rsidR="00205E2B">
        <w:t>,</w:t>
      </w:r>
      <w:bookmarkStart w:id="65" w:name="_GoBack"/>
      <w:bookmarkEnd w:id="65"/>
      <w:r w:rsidR="000D6763">
        <w:t xml:space="preserve"> and concludes with a brief summary of</w:t>
      </w:r>
      <w:r w:rsidR="00A91389">
        <w:t xml:space="preserve"> key accomplishments of the DSAC Initiative</w:t>
      </w:r>
      <w:r w:rsidR="000D6763">
        <w:t xml:space="preserve">. </w:t>
      </w:r>
    </w:p>
    <w:p w:rsidR="009C3A25" w:rsidRPr="00A01EBE" w:rsidRDefault="009C3A25" w:rsidP="00F03C65">
      <w:pPr>
        <w:pStyle w:val="ListParagraph"/>
        <w:numPr>
          <w:ilvl w:val="0"/>
          <w:numId w:val="4"/>
        </w:numPr>
        <w:spacing w:line="240" w:lineRule="auto"/>
        <w:contextualSpacing w:val="0"/>
        <w:rPr>
          <w:rFonts w:eastAsia="Times New Roman"/>
          <w:color w:val="auto"/>
        </w:rPr>
      </w:pPr>
      <w:r w:rsidRPr="00A01EBE">
        <w:rPr>
          <w:i/>
        </w:rPr>
        <w:t xml:space="preserve">Appendix A: </w:t>
      </w:r>
      <w:r w:rsidR="006C4F92">
        <w:rPr>
          <w:i/>
        </w:rPr>
        <w:t xml:space="preserve">DSAC </w:t>
      </w:r>
      <w:r w:rsidRPr="00A01EBE">
        <w:rPr>
          <w:i/>
        </w:rPr>
        <w:t xml:space="preserve">Foundational Services, </w:t>
      </w:r>
      <w:r w:rsidRPr="00A01EBE">
        <w:t xml:space="preserve">which complements the implementation section </w:t>
      </w:r>
      <w:r w:rsidR="00CC29D1">
        <w:t xml:space="preserve">of this report and provides </w:t>
      </w:r>
      <w:r w:rsidRPr="00A01EBE">
        <w:t xml:space="preserve">more detailed information about DSAC activity </w:t>
      </w:r>
      <w:r w:rsidR="006C4F92">
        <w:t xml:space="preserve">and perceptions of </w:t>
      </w:r>
      <w:r w:rsidR="00463EB3">
        <w:t xml:space="preserve">value </w:t>
      </w:r>
      <w:r w:rsidRPr="00A01EBE">
        <w:t>within each foundational service area.</w:t>
      </w:r>
    </w:p>
    <w:p w:rsidR="00CA1C39" w:rsidRPr="00CA1C39" w:rsidRDefault="00CA1C39" w:rsidP="00CA1C39">
      <w:pPr>
        <w:spacing w:after="60" w:line="240" w:lineRule="auto"/>
        <w:rPr>
          <w:rFonts w:eastAsia="Times New Roman"/>
          <w:color w:val="auto"/>
        </w:rPr>
        <w:sectPr w:rsidR="00CA1C39" w:rsidRPr="00CA1C39" w:rsidSect="002F7802">
          <w:headerReference w:type="default" r:id="rId21"/>
          <w:type w:val="continuous"/>
          <w:pgSz w:w="12240" w:h="15840"/>
          <w:pgMar w:top="720" w:right="1152" w:bottom="720" w:left="1152" w:header="720" w:footer="360" w:gutter="0"/>
          <w:cols w:space="720"/>
        </w:sectPr>
      </w:pPr>
    </w:p>
    <w:p w:rsidR="005D49BA" w:rsidRDefault="00DA2222">
      <w:pPr>
        <w:pStyle w:val="Heading1"/>
        <w:pBdr>
          <w:top w:val="single" w:sz="4" w:space="30" w:color="800000"/>
          <w:left w:val="single" w:sz="4" w:space="6" w:color="800000"/>
          <w:bottom w:val="single" w:sz="4" w:space="7" w:color="800000"/>
          <w:right w:val="single" w:sz="4" w:space="2" w:color="800000"/>
        </w:pBdr>
        <w:ind w:left="187"/>
        <w:rPr>
          <w:rFonts w:eastAsia="Times New Roman"/>
          <w:bCs/>
          <w:color w:val="auto"/>
        </w:rPr>
      </w:pPr>
      <w:bookmarkStart w:id="66" w:name="_Toc394419033"/>
      <w:bookmarkStart w:id="67" w:name="_Toc397419389"/>
      <w:r>
        <w:rPr>
          <w:rFonts w:eastAsia="Times New Roman"/>
          <w:bCs/>
          <w:color w:val="auto"/>
        </w:rPr>
        <w:t>Implementation</w:t>
      </w:r>
      <w:r w:rsidR="00B118C3">
        <w:rPr>
          <w:rFonts w:eastAsia="Times New Roman"/>
          <w:bCs/>
          <w:color w:val="auto"/>
        </w:rPr>
        <w:t xml:space="preserve"> of the </w:t>
      </w:r>
      <w:r w:rsidR="004E40DF">
        <w:rPr>
          <w:rFonts w:eastAsia="Times New Roman"/>
          <w:bCs/>
          <w:color w:val="auto"/>
        </w:rPr>
        <w:t xml:space="preserve">DSAC </w:t>
      </w:r>
      <w:r w:rsidR="00245B08">
        <w:rPr>
          <w:rFonts w:eastAsia="Times New Roman"/>
          <w:bCs/>
          <w:color w:val="auto"/>
        </w:rPr>
        <w:t>Initiative</w:t>
      </w:r>
      <w:bookmarkEnd w:id="66"/>
      <w:bookmarkEnd w:id="67"/>
    </w:p>
    <w:p w:rsidR="005D49BA" w:rsidRDefault="005D49BA" w:rsidP="00217A2C">
      <w:pPr>
        <w:spacing w:after="0"/>
        <w:rPr>
          <w:b/>
        </w:rPr>
      </w:pPr>
    </w:p>
    <w:p w:rsidR="00F25927" w:rsidRPr="00F25927" w:rsidRDefault="0048466A" w:rsidP="00217A2C">
      <w:pPr>
        <w:spacing w:after="0"/>
      </w:pPr>
      <w:r>
        <w:t>One of the goals of the evaluation was to document system activity as a means to better understand the focus of DSAC engagement with districts and schools</w:t>
      </w:r>
      <w:r w:rsidR="006C4F92">
        <w:t>, and how it may have changed</w:t>
      </w:r>
      <w:r>
        <w:t xml:space="preserve"> over time. </w:t>
      </w:r>
      <w:r w:rsidR="00D64A9C">
        <w:t>By design, the DSAC assistance model involves the provision of a range of customi</w:t>
      </w:r>
      <w:r w:rsidR="006E2594">
        <w:t xml:space="preserve">zed targeted assistance, through </w:t>
      </w:r>
      <w:r w:rsidR="00D64A9C">
        <w:t xml:space="preserve">four </w:t>
      </w:r>
      <w:r w:rsidR="006E2594">
        <w:t>core foundational service areas,</w:t>
      </w:r>
      <w:r w:rsidR="00D64A9C">
        <w:t xml:space="preserve"> in support of districts’ local improvement efforts.</w:t>
      </w:r>
      <w:r w:rsidR="008171FD">
        <w:t xml:space="preserve"> </w:t>
      </w:r>
      <w:r w:rsidR="00D64A9C">
        <w:t>Th</w:t>
      </w:r>
      <w:r w:rsidR="006C4F92">
        <w:t>is</w:t>
      </w:r>
      <w:r w:rsidR="00D64A9C">
        <w:t xml:space="preserve"> </w:t>
      </w:r>
      <w:r w:rsidR="00F25927">
        <w:t>section</w:t>
      </w:r>
      <w:r w:rsidR="00D64A9C">
        <w:t xml:space="preserve"> describes the key features of the DSAC Initiative, with some information regarding </w:t>
      </w:r>
      <w:r w:rsidR="00217A2C">
        <w:t>its evolution</w:t>
      </w:r>
      <w:r w:rsidR="00D64A9C">
        <w:t>. It also offers overarching findings regarding system activity</w:t>
      </w:r>
      <w:r w:rsidR="00F25927">
        <w:t xml:space="preserve"> </w:t>
      </w:r>
      <w:r w:rsidR="00D64A9C">
        <w:t xml:space="preserve">within each of the </w:t>
      </w:r>
      <w:r w:rsidR="005A2341">
        <w:t xml:space="preserve">four </w:t>
      </w:r>
      <w:r w:rsidR="001446A1">
        <w:t>foundational service areas</w:t>
      </w:r>
      <w:r w:rsidR="008171FD">
        <w:t xml:space="preserve"> and</w:t>
      </w:r>
      <w:r w:rsidR="005A2341">
        <w:t xml:space="preserve"> </w:t>
      </w:r>
      <w:r w:rsidR="00153705">
        <w:t>perspecti</w:t>
      </w:r>
      <w:r w:rsidR="00083C46">
        <w:t>ves regarding the value of DSAC assistance</w:t>
      </w:r>
      <w:r w:rsidR="00153705">
        <w:t xml:space="preserve">. It concludes with </w:t>
      </w:r>
      <w:r w:rsidR="005A2341">
        <w:t>a brief discussion on</w:t>
      </w:r>
      <w:r w:rsidR="001446A1">
        <w:t xml:space="preserve"> the extent to which DSAC services align with</w:t>
      </w:r>
      <w:r w:rsidR="008171FD">
        <w:t xml:space="preserve"> and support</w:t>
      </w:r>
      <w:r w:rsidR="001446A1">
        <w:t xml:space="preserve"> ESE’s statewide</w:t>
      </w:r>
      <w:r w:rsidR="005A2341">
        <w:t xml:space="preserve"> improvement priorities. </w:t>
      </w:r>
    </w:p>
    <w:p w:rsidR="00F25927" w:rsidRDefault="00F25927" w:rsidP="009B79F1">
      <w:pPr>
        <w:spacing w:after="0"/>
        <w:rPr>
          <w:b/>
        </w:rPr>
      </w:pPr>
    </w:p>
    <w:p w:rsidR="003A6CEC" w:rsidRPr="009E2502" w:rsidRDefault="003A6CEC" w:rsidP="009E2502">
      <w:pPr>
        <w:keepNext/>
        <w:rPr>
          <w:rFonts w:ascii="Arial" w:hAnsi="Arial"/>
          <w:b/>
        </w:rPr>
      </w:pPr>
      <w:r w:rsidRPr="009E2502">
        <w:rPr>
          <w:rFonts w:ascii="Arial" w:hAnsi="Arial"/>
          <w:b/>
        </w:rPr>
        <w:t>Key Features of the DSAC Initiative</w:t>
      </w:r>
    </w:p>
    <w:p w:rsidR="00382D2E" w:rsidRDefault="00382D2E" w:rsidP="00382D2E">
      <w:pPr>
        <w:keepNext/>
        <w:shd w:val="clear" w:color="auto" w:fill="D9D9D9" w:themeFill="background1" w:themeFillShade="D9"/>
        <w:spacing w:after="20" w:line="200" w:lineRule="exact"/>
        <w:rPr>
          <w:rFonts w:ascii="Arial" w:hAnsi="Arial" w:cs="Arial"/>
          <w:b/>
          <w:i/>
        </w:rPr>
      </w:pPr>
    </w:p>
    <w:p w:rsidR="00382D2E" w:rsidRDefault="008009E3" w:rsidP="008E5BB3">
      <w:pPr>
        <w:keepNext/>
        <w:shd w:val="clear" w:color="auto" w:fill="D9D9D9" w:themeFill="background1" w:themeFillShade="D9"/>
        <w:spacing w:after="20"/>
        <w:rPr>
          <w:rFonts w:ascii="Arial" w:hAnsi="Arial" w:cs="Arial"/>
          <w:b/>
          <w:i/>
        </w:rPr>
      </w:pPr>
      <w:r>
        <w:rPr>
          <w:rFonts w:ascii="Arial" w:hAnsi="Arial" w:cs="Arial"/>
          <w:b/>
          <w:i/>
        </w:rPr>
        <w:t xml:space="preserve"> </w:t>
      </w:r>
      <w:r w:rsidR="00C638AE">
        <w:rPr>
          <w:rFonts w:ascii="Arial" w:hAnsi="Arial" w:cs="Arial"/>
          <w:b/>
          <w:i/>
        </w:rPr>
        <w:t xml:space="preserve">The DSAC Initiative reflects a paradigm shift for ESE, from a compliance monitoring </w:t>
      </w:r>
    </w:p>
    <w:p w:rsidR="008E5BB3" w:rsidRDefault="008009E3" w:rsidP="008E5BB3">
      <w:pPr>
        <w:keepNext/>
        <w:shd w:val="clear" w:color="auto" w:fill="D9D9D9" w:themeFill="background1" w:themeFillShade="D9"/>
        <w:spacing w:after="20"/>
        <w:rPr>
          <w:rFonts w:ascii="Arial" w:hAnsi="Arial" w:cs="Arial"/>
          <w:b/>
          <w:i/>
        </w:rPr>
      </w:pPr>
      <w:r>
        <w:rPr>
          <w:rFonts w:ascii="Arial" w:hAnsi="Arial" w:cs="Arial"/>
          <w:b/>
          <w:i/>
        </w:rPr>
        <w:t xml:space="preserve"> </w:t>
      </w:r>
      <w:r w:rsidR="001446A1">
        <w:rPr>
          <w:rFonts w:ascii="Arial" w:hAnsi="Arial" w:cs="Arial"/>
          <w:b/>
          <w:i/>
        </w:rPr>
        <w:t xml:space="preserve">organization to a </w:t>
      </w:r>
      <w:r w:rsidR="006C4F92">
        <w:rPr>
          <w:rFonts w:ascii="Arial" w:hAnsi="Arial" w:cs="Arial"/>
          <w:b/>
          <w:i/>
        </w:rPr>
        <w:t xml:space="preserve">more </w:t>
      </w:r>
      <w:r w:rsidR="001446A1">
        <w:rPr>
          <w:rFonts w:ascii="Arial" w:hAnsi="Arial" w:cs="Arial"/>
          <w:b/>
          <w:i/>
        </w:rPr>
        <w:t>flexible and responsive</w:t>
      </w:r>
      <w:r w:rsidR="00C638AE">
        <w:rPr>
          <w:rFonts w:ascii="Arial" w:hAnsi="Arial" w:cs="Arial"/>
          <w:b/>
          <w:i/>
        </w:rPr>
        <w:t xml:space="preserve"> </w:t>
      </w:r>
      <w:r w:rsidR="001446A1">
        <w:rPr>
          <w:rFonts w:ascii="Arial" w:hAnsi="Arial" w:cs="Arial"/>
          <w:b/>
          <w:i/>
        </w:rPr>
        <w:t>assistance organization that</w:t>
      </w:r>
      <w:r w:rsidR="00C638AE">
        <w:rPr>
          <w:rFonts w:ascii="Arial" w:hAnsi="Arial" w:cs="Arial"/>
          <w:b/>
          <w:i/>
        </w:rPr>
        <w:t xml:space="preserve"> provide</w:t>
      </w:r>
      <w:r w:rsidR="001446A1">
        <w:rPr>
          <w:rFonts w:ascii="Arial" w:hAnsi="Arial" w:cs="Arial"/>
          <w:b/>
          <w:i/>
        </w:rPr>
        <w:t>s</w:t>
      </w:r>
      <w:r w:rsidR="00C638AE">
        <w:rPr>
          <w:rFonts w:ascii="Arial" w:hAnsi="Arial" w:cs="Arial"/>
          <w:b/>
          <w:i/>
        </w:rPr>
        <w:t xml:space="preserve"> </w:t>
      </w:r>
    </w:p>
    <w:p w:rsidR="00527A51" w:rsidRDefault="008009E3" w:rsidP="003A6CEC">
      <w:pPr>
        <w:keepNext/>
        <w:shd w:val="clear" w:color="auto" w:fill="D9D9D9" w:themeFill="background1" w:themeFillShade="D9"/>
        <w:spacing w:after="20"/>
        <w:rPr>
          <w:rFonts w:ascii="Arial" w:hAnsi="Arial" w:cs="Arial"/>
          <w:b/>
          <w:i/>
        </w:rPr>
      </w:pPr>
      <w:r>
        <w:rPr>
          <w:rFonts w:ascii="Arial" w:hAnsi="Arial" w:cs="Arial"/>
          <w:b/>
          <w:i/>
        </w:rPr>
        <w:t xml:space="preserve"> </w:t>
      </w:r>
      <w:r w:rsidR="00C638AE">
        <w:rPr>
          <w:rFonts w:ascii="Arial" w:hAnsi="Arial" w:cs="Arial"/>
          <w:b/>
          <w:i/>
        </w:rPr>
        <w:t>customized</w:t>
      </w:r>
      <w:r w:rsidR="006C4F92">
        <w:rPr>
          <w:rFonts w:ascii="Arial" w:hAnsi="Arial" w:cs="Arial"/>
          <w:b/>
          <w:i/>
        </w:rPr>
        <w:t xml:space="preserve"> </w:t>
      </w:r>
      <w:r w:rsidR="00C638AE">
        <w:rPr>
          <w:rFonts w:ascii="Arial" w:hAnsi="Arial" w:cs="Arial"/>
          <w:b/>
          <w:i/>
        </w:rPr>
        <w:t>support to districts</w:t>
      </w:r>
      <w:r w:rsidR="00382D2E">
        <w:rPr>
          <w:rFonts w:ascii="Arial" w:hAnsi="Arial" w:cs="Arial"/>
          <w:b/>
          <w:i/>
        </w:rPr>
        <w:t>.</w:t>
      </w:r>
      <w:r w:rsidR="006C72DC">
        <w:rPr>
          <w:rFonts w:ascii="Arial" w:hAnsi="Arial" w:cs="Arial"/>
          <w:b/>
          <w:i/>
        </w:rPr>
        <w:t xml:space="preserve"> </w:t>
      </w:r>
      <w:r w:rsidR="008E5BB3">
        <w:rPr>
          <w:rFonts w:ascii="Arial" w:hAnsi="Arial" w:cs="Arial"/>
          <w:b/>
          <w:i/>
        </w:rPr>
        <w:t xml:space="preserve"> </w:t>
      </w:r>
    </w:p>
    <w:p w:rsidR="00382D2E" w:rsidRDefault="00382D2E" w:rsidP="00382D2E">
      <w:pPr>
        <w:keepNext/>
        <w:shd w:val="clear" w:color="auto" w:fill="D9D9D9" w:themeFill="background1" w:themeFillShade="D9"/>
        <w:spacing w:after="20" w:line="200" w:lineRule="exact"/>
        <w:rPr>
          <w:rFonts w:ascii="Arial" w:hAnsi="Arial" w:cs="Arial"/>
          <w:b/>
          <w:i/>
        </w:rPr>
      </w:pPr>
    </w:p>
    <w:p w:rsidR="00EC1074" w:rsidRDefault="00EC1074" w:rsidP="00286FF0">
      <w:pPr>
        <w:spacing w:after="0"/>
      </w:pPr>
    </w:p>
    <w:p w:rsidR="006C4F92" w:rsidRDefault="001446A1" w:rsidP="00286FF0">
      <w:r w:rsidRPr="00C20B14">
        <w:t>In this new era of accountability, ESE leaders were faced with a great challenge. Systems initially designed to monitor district and school improvement</w:t>
      </w:r>
      <w:r w:rsidR="00640FD8" w:rsidRPr="00C20B14">
        <w:t xml:space="preserve"> </w:t>
      </w:r>
      <w:r w:rsidR="00F36370" w:rsidRPr="00C20B14">
        <w:t>in a select number of high-need districts</w:t>
      </w:r>
      <w:r w:rsidRPr="00C20B14">
        <w:t xml:space="preserve"> needed to be</w:t>
      </w:r>
      <w:r w:rsidR="009C3804" w:rsidRPr="00C20B14">
        <w:t xml:space="preserve"> </w:t>
      </w:r>
      <w:r w:rsidR="009F3404" w:rsidRPr="00C20B14">
        <w:t>complemented by a system</w:t>
      </w:r>
      <w:r w:rsidR="00F36370" w:rsidRPr="00C20B14">
        <w:t xml:space="preserve"> that provided assistance</w:t>
      </w:r>
      <w:r w:rsidRPr="00C20B14">
        <w:t xml:space="preserve"> to</w:t>
      </w:r>
      <w:r w:rsidR="00F36370" w:rsidRPr="00C20B14">
        <w:t xml:space="preserve"> a </w:t>
      </w:r>
      <w:r w:rsidR="006C4F92" w:rsidRPr="00C20B14">
        <w:t xml:space="preserve">far </w:t>
      </w:r>
      <w:r w:rsidR="00F36370" w:rsidRPr="00C20B14">
        <w:t>greater number of</w:t>
      </w:r>
      <w:r w:rsidRPr="00C20B14">
        <w:t xml:space="preserve"> district</w:t>
      </w:r>
      <w:r w:rsidR="00C20B14" w:rsidRPr="00C20B14">
        <w:t>s—m</w:t>
      </w:r>
      <w:r w:rsidR="008E5BB3" w:rsidRPr="00C20B14">
        <w:t>a</w:t>
      </w:r>
      <w:r w:rsidR="006C4F92" w:rsidRPr="00C20B14">
        <w:t>ny of which were outside the state’s large cities</w:t>
      </w:r>
      <w:r w:rsidR="008E5BB3" w:rsidRPr="00C20B14">
        <w:t>—</w:t>
      </w:r>
      <w:r w:rsidR="00640FD8" w:rsidRPr="00C20B14">
        <w:t xml:space="preserve">that were also </w:t>
      </w:r>
      <w:r w:rsidRPr="00C20B14">
        <w:t xml:space="preserve">struggling to effect improvements in school performance. </w:t>
      </w:r>
      <w:r w:rsidR="003545D5" w:rsidRPr="00C20B14">
        <w:t>From this necess</w:t>
      </w:r>
      <w:r w:rsidR="00640FD8" w:rsidRPr="00C20B14">
        <w:t xml:space="preserve">ity, the DSAC system was </w:t>
      </w:r>
      <w:r w:rsidR="006C4F92" w:rsidRPr="00C20B14">
        <w:t>born</w:t>
      </w:r>
      <w:r w:rsidR="0015168E" w:rsidRPr="00C20B14">
        <w:t>.</w:t>
      </w:r>
      <w:r w:rsidR="0015168E">
        <w:t xml:space="preserve"> </w:t>
      </w:r>
    </w:p>
    <w:p w:rsidR="00483D23" w:rsidRDefault="0015168E" w:rsidP="00286FF0">
      <w:r w:rsidRPr="006D7C75">
        <w:t xml:space="preserve">In collaboration with partner organizations, DSACs </w:t>
      </w:r>
      <w:r>
        <w:t>were designed to emphasize</w:t>
      </w:r>
      <w:r w:rsidRPr="006D7C75">
        <w:t xml:space="preserve"> the </w:t>
      </w:r>
      <w:r>
        <w:t xml:space="preserve">development of district and school capacity </w:t>
      </w:r>
      <w:r w:rsidRPr="006D7C75">
        <w:t>to accelerate and su</w:t>
      </w:r>
      <w:r>
        <w:t xml:space="preserve">stain improvement, and leverage </w:t>
      </w:r>
      <w:r w:rsidRPr="006D7C75">
        <w:t xml:space="preserve">the </w:t>
      </w:r>
      <w:r>
        <w:t>knowledge and skill</w:t>
      </w:r>
      <w:r w:rsidRPr="006D7C75">
        <w:t xml:space="preserve"> of local educators to address shared needs</w:t>
      </w:r>
      <w:r>
        <w:t xml:space="preserve"> within a changing education landscape. </w:t>
      </w:r>
      <w:r w:rsidR="003A6CEC">
        <w:t>The key features of the DSAC Initiative, including its philosophy and approach to working with districts and schools, are shown in Table 1</w:t>
      </w:r>
      <w:r w:rsidR="008C0CD1">
        <w:t xml:space="preserve">. </w:t>
      </w:r>
      <w:r>
        <w:t>This system</w:t>
      </w:r>
      <w:r w:rsidR="00640FD8">
        <w:t xml:space="preserve"> represent</w:t>
      </w:r>
      <w:r w:rsidR="003A6CEC">
        <w:t>s</w:t>
      </w:r>
      <w:r w:rsidR="00640FD8">
        <w:t xml:space="preserve"> a </w:t>
      </w:r>
      <w:r w:rsidR="00C20B14">
        <w:t>paradigm shift for ESE from an organization that focuse</w:t>
      </w:r>
      <w:r w:rsidR="003A6CEC">
        <w:t>s</w:t>
      </w:r>
      <w:r w:rsidR="00C20B14">
        <w:t xml:space="preserve"> </w:t>
      </w:r>
      <w:r w:rsidR="003A6CEC">
        <w:t xml:space="preserve">largely </w:t>
      </w:r>
      <w:r w:rsidR="00C20B14">
        <w:t xml:space="preserve">on </w:t>
      </w:r>
      <w:r w:rsidR="003545D5" w:rsidRPr="009C3804">
        <w:t xml:space="preserve">compliance </w:t>
      </w:r>
      <w:r w:rsidR="006C4F92">
        <w:t xml:space="preserve">and </w:t>
      </w:r>
      <w:r w:rsidR="003545D5" w:rsidRPr="009C3804">
        <w:t>monitori</w:t>
      </w:r>
      <w:r w:rsidR="00C12335">
        <w:t>ng to one that</w:t>
      </w:r>
      <w:r w:rsidR="003545D5" w:rsidRPr="009C3804">
        <w:t xml:space="preserve"> </w:t>
      </w:r>
      <w:r w:rsidR="003A6CEC">
        <w:t>increasingly</w:t>
      </w:r>
      <w:r w:rsidR="006C4F92">
        <w:t xml:space="preserve"> </w:t>
      </w:r>
      <w:r w:rsidR="003545D5" w:rsidRPr="009C3804">
        <w:t>emphasize</w:t>
      </w:r>
      <w:r w:rsidR="003A6CEC">
        <w:t>s</w:t>
      </w:r>
      <w:r w:rsidR="003545D5" w:rsidRPr="009C3804">
        <w:t xml:space="preserve"> assistance</w:t>
      </w:r>
      <w:r w:rsidR="006C4F92">
        <w:t xml:space="preserve"> and capacity building</w:t>
      </w:r>
      <w:r w:rsidR="003545D5" w:rsidRPr="009C3804">
        <w:t xml:space="preserve">. </w:t>
      </w:r>
    </w:p>
    <w:p w:rsidR="00E82876" w:rsidRPr="008D498F" w:rsidRDefault="00E82876" w:rsidP="00E82876">
      <w:pPr>
        <w:rPr>
          <w:b/>
        </w:rPr>
      </w:pPr>
      <w:r w:rsidRPr="00C20B14">
        <w:rPr>
          <w:color w:val="000000" w:themeColor="text1"/>
        </w:rPr>
        <w:t xml:space="preserve">In this new paradigm, </w:t>
      </w:r>
      <w:r w:rsidRPr="00C20B14">
        <w:rPr>
          <w:b/>
          <w:color w:val="000000" w:themeColor="text1"/>
        </w:rPr>
        <w:t>the</w:t>
      </w:r>
      <w:r w:rsidRPr="003545D5">
        <w:rPr>
          <w:b/>
          <w:color w:val="000000" w:themeColor="text1"/>
        </w:rPr>
        <w:t xml:space="preserve"> DSAC Initiative demonstrated great adaptability to shifts</w:t>
      </w:r>
      <w:r>
        <w:rPr>
          <w:b/>
          <w:color w:val="000000" w:themeColor="text1"/>
        </w:rPr>
        <w:t xml:space="preserve"> in the broader education system</w:t>
      </w:r>
      <w:r w:rsidRPr="003545D5">
        <w:rPr>
          <w:b/>
          <w:color w:val="000000" w:themeColor="text1"/>
        </w:rPr>
        <w:t xml:space="preserve"> and the needs of the districts </w:t>
      </w:r>
      <w:r>
        <w:rPr>
          <w:b/>
          <w:color w:val="000000" w:themeColor="text1"/>
        </w:rPr>
        <w:t xml:space="preserve">it </w:t>
      </w:r>
      <w:r w:rsidRPr="003545D5">
        <w:rPr>
          <w:b/>
          <w:color w:val="000000" w:themeColor="text1"/>
        </w:rPr>
        <w:t>serve</w:t>
      </w:r>
      <w:r>
        <w:rPr>
          <w:b/>
          <w:color w:val="000000" w:themeColor="text1"/>
        </w:rPr>
        <w:t>s</w:t>
      </w:r>
      <w:r w:rsidRPr="003545D5">
        <w:rPr>
          <w:b/>
        </w:rPr>
        <w:t xml:space="preserve">. </w:t>
      </w:r>
      <w:r>
        <w:rPr>
          <w:b/>
        </w:rPr>
        <w:t xml:space="preserve"> </w:t>
      </w:r>
      <w:r w:rsidR="008009E3" w:rsidRPr="008009E3">
        <w:rPr>
          <w:color w:val="000000" w:themeColor="text1"/>
        </w:rPr>
        <w:t>S</w:t>
      </w:r>
      <w:r w:rsidR="008009E3">
        <w:rPr>
          <w:color w:val="000000" w:themeColor="text1"/>
        </w:rPr>
        <w:t>hortly after the DSACs were launched</w:t>
      </w:r>
      <w:r w:rsidRPr="000F2988">
        <w:rPr>
          <w:color w:val="000000" w:themeColor="text1"/>
        </w:rPr>
        <w:t>, the influx of federal resources through the Race to the Top and the Longit</w:t>
      </w:r>
      <w:r w:rsidR="008009E3">
        <w:rPr>
          <w:color w:val="000000" w:themeColor="text1"/>
        </w:rPr>
        <w:t>udinal Data Systems initiatives</w:t>
      </w:r>
      <w:r>
        <w:rPr>
          <w:color w:val="000000" w:themeColor="text1"/>
        </w:rPr>
        <w:t xml:space="preserve"> </w:t>
      </w:r>
      <w:r w:rsidRPr="000F2988">
        <w:rPr>
          <w:color w:val="000000" w:themeColor="text1"/>
        </w:rPr>
        <w:t xml:space="preserve">allowed ESE to introduce and/or increase the pace of reforms to </w:t>
      </w:r>
      <w:r w:rsidR="00D95365">
        <w:rPr>
          <w:color w:val="000000" w:themeColor="text1"/>
        </w:rPr>
        <w:t xml:space="preserve">the statewide education system. </w:t>
      </w:r>
      <w:r w:rsidRPr="000F2988">
        <w:rPr>
          <w:color w:val="000000" w:themeColor="text1"/>
        </w:rPr>
        <w:t xml:space="preserve">These reforms include the implementation of the newly adopted curriculum frameworks, a new Educator Evaluation system, and the </w:t>
      </w:r>
      <w:r w:rsidRPr="00D95365">
        <w:rPr>
          <w:color w:val="000000" w:themeColor="text1"/>
        </w:rPr>
        <w:t xml:space="preserve">development and implementation of new tools and resources supporting teaching and learning (i.e., the Edwin </w:t>
      </w:r>
      <w:r w:rsidRPr="00D95365">
        <w:rPr>
          <w:color w:val="auto"/>
        </w:rPr>
        <w:t xml:space="preserve">system). Through the DSAC’s adaptive capacity, responsiveness to the field, and </w:t>
      </w:r>
      <w:r w:rsidR="00FB23CC" w:rsidRPr="00D95365">
        <w:rPr>
          <w:color w:val="auto"/>
        </w:rPr>
        <w:t xml:space="preserve">focus on the instructional core, </w:t>
      </w:r>
      <w:r w:rsidRPr="00D95365">
        <w:rPr>
          <w:color w:val="auto"/>
        </w:rPr>
        <w:t>the Initiative has evolved and has continued to provide customized support to districts in addressing improvement priorities.</w:t>
      </w:r>
      <w:r w:rsidR="00D95365">
        <w:rPr>
          <w:color w:val="auto"/>
        </w:rPr>
        <w:t xml:space="preserve"> It is worth noting that this</w:t>
      </w:r>
      <w:r w:rsidR="00FB23CC" w:rsidRPr="00D95365">
        <w:rPr>
          <w:color w:val="auto"/>
        </w:rPr>
        <w:t xml:space="preserve"> focus on the instructional core was driven by the DSAC foundational services, which align with ESE’s priority areas and initiatives.</w:t>
      </w:r>
      <w:r w:rsidR="00FB23CC">
        <w:rPr>
          <w:color w:val="auto"/>
        </w:rPr>
        <w:t xml:space="preserve"> </w:t>
      </w:r>
    </w:p>
    <w:p w:rsidR="00E82876" w:rsidRDefault="00E82876" w:rsidP="00286FF0"/>
    <w:p w:rsidR="00E82876" w:rsidRDefault="00E82876">
      <w:pPr>
        <w:spacing w:after="0" w:line="240" w:lineRule="auto"/>
        <w:rPr>
          <w:b/>
          <w:bCs/>
          <w:sz w:val="20"/>
          <w:szCs w:val="20"/>
        </w:rPr>
      </w:pPr>
      <w:r>
        <w:br w:type="page"/>
      </w:r>
    </w:p>
    <w:p w:rsidR="00527A51" w:rsidRDefault="00724F03" w:rsidP="00527A51">
      <w:pPr>
        <w:pStyle w:val="Caption"/>
        <w:keepNext/>
        <w:rPr>
          <w:rFonts w:ascii="Arial" w:hAnsi="Arial" w:cs="Arial"/>
        </w:rPr>
      </w:pPr>
      <w:r>
        <w:rPr>
          <w:rFonts w:ascii="Arial" w:hAnsi="Arial" w:cs="Arial"/>
        </w:rPr>
        <w:t>Table 1</w:t>
      </w:r>
      <w:r w:rsidR="00527A51">
        <w:rPr>
          <w:rFonts w:ascii="Arial" w:hAnsi="Arial" w:cs="Arial"/>
        </w:rPr>
        <w:t>: Key Features of ESE’s District and School Assistance Center (DSAC) Initiative</w:t>
      </w:r>
    </w:p>
    <w:tbl>
      <w:tblPr>
        <w:tblW w:w="0" w:type="auto"/>
        <w:tblInd w:w="108" w:type="dxa"/>
        <w:tblCellMar>
          <w:left w:w="0" w:type="dxa"/>
          <w:right w:w="0" w:type="dxa"/>
        </w:tblCellMar>
        <w:tblLook w:val="04A0"/>
      </w:tblPr>
      <w:tblGrid>
        <w:gridCol w:w="2250"/>
        <w:gridCol w:w="7218"/>
      </w:tblGrid>
      <w:tr w:rsidR="00527A51" w:rsidTr="00A91058">
        <w:trPr>
          <w:trHeight w:val="557"/>
        </w:trPr>
        <w:tc>
          <w:tcPr>
            <w:tcW w:w="2250" w:type="dxa"/>
            <w:tcBorders>
              <w:top w:val="single" w:sz="8" w:space="0" w:color="95B3D7"/>
              <w:left w:val="single" w:sz="8" w:space="0" w:color="95B3D7"/>
              <w:bottom w:val="nil"/>
              <w:right w:val="nil"/>
            </w:tcBorders>
            <w:shd w:val="clear" w:color="auto" w:fill="B8CCE4"/>
            <w:tcMar>
              <w:top w:w="0" w:type="dxa"/>
              <w:left w:w="108" w:type="dxa"/>
              <w:bottom w:w="0" w:type="dxa"/>
              <w:right w:w="108" w:type="dxa"/>
            </w:tcMar>
            <w:hideMark/>
          </w:tcPr>
          <w:p w:rsidR="00527A51" w:rsidRDefault="00527A51" w:rsidP="00A91058">
            <w:pPr>
              <w:spacing w:before="120" w:after="120"/>
              <w:rPr>
                <w:rFonts w:ascii="Arial" w:hAnsi="Arial" w:cs="Arial"/>
                <w:sz w:val="18"/>
                <w:szCs w:val="18"/>
              </w:rPr>
            </w:pPr>
            <w:r>
              <w:rPr>
                <w:rFonts w:ascii="Arial" w:hAnsi="Arial" w:cs="Arial"/>
                <w:sz w:val="18"/>
                <w:szCs w:val="18"/>
              </w:rPr>
              <w:t>DSAC Theory of Action:</w:t>
            </w:r>
          </w:p>
        </w:tc>
        <w:tc>
          <w:tcPr>
            <w:tcW w:w="7218" w:type="dxa"/>
            <w:tcBorders>
              <w:top w:val="single" w:sz="8" w:space="0" w:color="95B3D7"/>
              <w:left w:val="nil"/>
              <w:bottom w:val="nil"/>
              <w:right w:val="single" w:sz="8" w:space="0" w:color="95B3D7"/>
            </w:tcBorders>
            <w:shd w:val="clear" w:color="auto" w:fill="B8CCE4"/>
            <w:tcMar>
              <w:top w:w="0" w:type="dxa"/>
              <w:left w:w="108" w:type="dxa"/>
              <w:bottom w:w="0" w:type="dxa"/>
              <w:right w:w="108" w:type="dxa"/>
            </w:tcMar>
            <w:hideMark/>
          </w:tcPr>
          <w:p w:rsidR="00527A51" w:rsidRDefault="001136FF" w:rsidP="00A91058">
            <w:pPr>
              <w:spacing w:before="120" w:after="120"/>
              <w:rPr>
                <w:rFonts w:ascii="Arial" w:hAnsi="Arial" w:cs="Arial"/>
                <w:sz w:val="18"/>
                <w:szCs w:val="18"/>
              </w:rPr>
            </w:pPr>
            <w:r>
              <w:rPr>
                <w:rFonts w:ascii="Arial" w:hAnsi="Arial" w:cs="Arial"/>
                <w:sz w:val="18"/>
                <w:szCs w:val="18"/>
              </w:rPr>
              <w:t>Engage with districts</w:t>
            </w:r>
            <w:r w:rsidR="00AA3CAA">
              <w:rPr>
                <w:rFonts w:ascii="Arial" w:hAnsi="Arial" w:cs="Arial"/>
                <w:sz w:val="18"/>
                <w:szCs w:val="18"/>
              </w:rPr>
              <w:t xml:space="preserve"> to build district</w:t>
            </w:r>
            <w:r w:rsidR="00527A51">
              <w:rPr>
                <w:rFonts w:ascii="Arial" w:hAnsi="Arial" w:cs="Arial"/>
                <w:sz w:val="18"/>
                <w:szCs w:val="18"/>
              </w:rPr>
              <w:t xml:space="preserve"> capacity to support lowest performing schools and develop systemic approach</w:t>
            </w:r>
            <w:r w:rsidR="004B0461">
              <w:rPr>
                <w:rFonts w:ascii="Arial" w:hAnsi="Arial" w:cs="Arial"/>
                <w:sz w:val="18"/>
                <w:szCs w:val="18"/>
              </w:rPr>
              <w:t>es</w:t>
            </w:r>
            <w:r w:rsidR="00527A51">
              <w:rPr>
                <w:rFonts w:ascii="Arial" w:hAnsi="Arial" w:cs="Arial"/>
                <w:sz w:val="18"/>
                <w:szCs w:val="18"/>
              </w:rPr>
              <w:t xml:space="preserve"> to support using the cycle of inquiry</w:t>
            </w:r>
            <w:r>
              <w:rPr>
                <w:rFonts w:ascii="Arial" w:hAnsi="Arial" w:cs="Arial"/>
                <w:sz w:val="18"/>
                <w:szCs w:val="18"/>
              </w:rPr>
              <w:t xml:space="preserve"> process</w:t>
            </w:r>
            <w:r w:rsidR="00724F03">
              <w:rPr>
                <w:rFonts w:ascii="Arial" w:hAnsi="Arial" w:cs="Arial"/>
                <w:sz w:val="18"/>
                <w:szCs w:val="18"/>
              </w:rPr>
              <w:t>.</w:t>
            </w:r>
          </w:p>
        </w:tc>
      </w:tr>
      <w:tr w:rsidR="00527A51" w:rsidTr="00A91058">
        <w:tc>
          <w:tcPr>
            <w:tcW w:w="2250" w:type="dxa"/>
            <w:tcBorders>
              <w:top w:val="nil"/>
              <w:left w:val="single" w:sz="8" w:space="0" w:color="95B3D7"/>
              <w:bottom w:val="nil"/>
              <w:right w:val="nil"/>
            </w:tcBorders>
            <w:shd w:val="clear" w:color="auto" w:fill="DBE5F1"/>
            <w:tcMar>
              <w:top w:w="0" w:type="dxa"/>
              <w:left w:w="108" w:type="dxa"/>
              <w:bottom w:w="0" w:type="dxa"/>
              <w:right w:w="108" w:type="dxa"/>
            </w:tcMar>
            <w:hideMark/>
          </w:tcPr>
          <w:p w:rsidR="00527A51" w:rsidRDefault="00527A51" w:rsidP="00A91058">
            <w:pPr>
              <w:spacing w:before="120" w:after="120"/>
              <w:rPr>
                <w:rFonts w:ascii="Arial" w:hAnsi="Arial" w:cs="Arial"/>
                <w:sz w:val="18"/>
                <w:szCs w:val="18"/>
              </w:rPr>
            </w:pPr>
            <w:r>
              <w:rPr>
                <w:rFonts w:ascii="Arial" w:hAnsi="Arial" w:cs="Arial"/>
                <w:sz w:val="18"/>
                <w:szCs w:val="18"/>
              </w:rPr>
              <w:t>DSAC Approach:</w:t>
            </w:r>
          </w:p>
        </w:tc>
        <w:tc>
          <w:tcPr>
            <w:tcW w:w="7218" w:type="dxa"/>
            <w:tcBorders>
              <w:top w:val="nil"/>
              <w:left w:val="nil"/>
              <w:bottom w:val="nil"/>
              <w:right w:val="single" w:sz="8" w:space="0" w:color="95B3D7"/>
            </w:tcBorders>
            <w:shd w:val="clear" w:color="auto" w:fill="DBE5F1"/>
            <w:tcMar>
              <w:top w:w="0" w:type="dxa"/>
              <w:left w:w="108" w:type="dxa"/>
              <w:bottom w:w="0" w:type="dxa"/>
              <w:right w:w="108" w:type="dxa"/>
            </w:tcMar>
            <w:hideMark/>
          </w:tcPr>
          <w:p w:rsidR="00527A51" w:rsidRDefault="00527A51" w:rsidP="00382D2E">
            <w:pPr>
              <w:spacing w:before="120" w:after="120"/>
              <w:rPr>
                <w:rFonts w:ascii="Arial" w:hAnsi="Arial" w:cs="Arial"/>
                <w:sz w:val="18"/>
                <w:szCs w:val="18"/>
              </w:rPr>
            </w:pPr>
            <w:r>
              <w:rPr>
                <w:rFonts w:ascii="Arial" w:hAnsi="Arial" w:cs="Arial"/>
                <w:sz w:val="18"/>
                <w:szCs w:val="18"/>
              </w:rPr>
              <w:t>A regionally-based approach (e.g., networks) complemented by customized i</w:t>
            </w:r>
            <w:r w:rsidR="00382D2E">
              <w:rPr>
                <w:rFonts w:ascii="Arial" w:hAnsi="Arial" w:cs="Arial"/>
                <w:sz w:val="18"/>
                <w:szCs w:val="18"/>
              </w:rPr>
              <w:t xml:space="preserve">n-district and in-school assistance. </w:t>
            </w:r>
            <w:r>
              <w:rPr>
                <w:rFonts w:ascii="Arial" w:hAnsi="Arial" w:cs="Arial"/>
                <w:sz w:val="18"/>
                <w:szCs w:val="18"/>
              </w:rPr>
              <w:t>ESE’s Conditions for School Effectiveness and District Standards</w:t>
            </w:r>
            <w:r w:rsidR="00382D2E">
              <w:rPr>
                <w:rFonts w:ascii="Arial" w:hAnsi="Arial" w:cs="Arial"/>
                <w:sz w:val="18"/>
                <w:szCs w:val="18"/>
              </w:rPr>
              <w:t xml:space="preserve"> are the framework around which the work is organized. </w:t>
            </w:r>
            <w:r w:rsidR="00E82876">
              <w:rPr>
                <w:rFonts w:ascii="Arial" w:hAnsi="Arial" w:cs="Arial"/>
                <w:sz w:val="18"/>
                <w:szCs w:val="18"/>
              </w:rPr>
              <w:t>DSAC team members are expected to work collaboratively with districts and schools, serving as thought partners.</w:t>
            </w:r>
          </w:p>
        </w:tc>
      </w:tr>
      <w:tr w:rsidR="00527A51" w:rsidTr="00A91058">
        <w:trPr>
          <w:trHeight w:val="2322"/>
        </w:trPr>
        <w:tc>
          <w:tcPr>
            <w:tcW w:w="2250" w:type="dxa"/>
            <w:tcBorders>
              <w:top w:val="nil"/>
              <w:left w:val="single" w:sz="8" w:space="0" w:color="95B3D7"/>
              <w:bottom w:val="nil"/>
              <w:right w:val="nil"/>
            </w:tcBorders>
            <w:shd w:val="clear" w:color="auto" w:fill="B8CCE4"/>
            <w:tcMar>
              <w:top w:w="0" w:type="dxa"/>
              <w:left w:w="108" w:type="dxa"/>
              <w:bottom w:w="0" w:type="dxa"/>
              <w:right w:w="108" w:type="dxa"/>
            </w:tcMar>
          </w:tcPr>
          <w:p w:rsidR="00527A51" w:rsidRDefault="00527A51" w:rsidP="00A91058">
            <w:pPr>
              <w:spacing w:before="120" w:after="120"/>
              <w:rPr>
                <w:rFonts w:ascii="Arial" w:hAnsi="Arial" w:cs="Arial"/>
                <w:sz w:val="18"/>
                <w:szCs w:val="18"/>
              </w:rPr>
            </w:pPr>
            <w:r>
              <w:rPr>
                <w:rFonts w:ascii="Arial" w:hAnsi="Arial" w:cs="Arial"/>
                <w:sz w:val="18"/>
                <w:szCs w:val="18"/>
              </w:rPr>
              <w:t xml:space="preserve">DSAC Services:  </w:t>
            </w:r>
          </w:p>
          <w:p w:rsidR="00527A51" w:rsidRDefault="00527A51" w:rsidP="00A91058">
            <w:pPr>
              <w:spacing w:before="120" w:after="120"/>
              <w:rPr>
                <w:rFonts w:ascii="Arial" w:hAnsi="Arial" w:cs="Arial"/>
                <w:sz w:val="18"/>
                <w:szCs w:val="18"/>
              </w:rPr>
            </w:pPr>
          </w:p>
        </w:tc>
        <w:tc>
          <w:tcPr>
            <w:tcW w:w="7218" w:type="dxa"/>
            <w:tcBorders>
              <w:top w:val="nil"/>
              <w:left w:val="nil"/>
              <w:bottom w:val="nil"/>
              <w:right w:val="single" w:sz="8" w:space="0" w:color="95B3D7"/>
            </w:tcBorders>
            <w:shd w:val="clear" w:color="auto" w:fill="B8CCE4"/>
            <w:tcMar>
              <w:top w:w="0" w:type="dxa"/>
              <w:left w:w="108" w:type="dxa"/>
              <w:bottom w:w="0" w:type="dxa"/>
              <w:right w:w="108" w:type="dxa"/>
            </w:tcMar>
            <w:hideMark/>
          </w:tcPr>
          <w:p w:rsidR="00527A51" w:rsidRDefault="00527A51" w:rsidP="00A91058">
            <w:pPr>
              <w:spacing w:before="120" w:after="120"/>
              <w:rPr>
                <w:rFonts w:ascii="Arial" w:hAnsi="Arial" w:cs="Arial"/>
                <w:sz w:val="18"/>
                <w:szCs w:val="18"/>
              </w:rPr>
            </w:pPr>
            <w:r>
              <w:rPr>
                <w:rFonts w:ascii="Arial" w:hAnsi="Arial" w:cs="Arial"/>
                <w:sz w:val="18"/>
                <w:szCs w:val="18"/>
              </w:rPr>
              <w:t xml:space="preserve">DSACs developed and deliver a set of core services designed to support districts and schools in making systemic changes that help them more effectively </w:t>
            </w:r>
            <w:r w:rsidR="00E82876">
              <w:rPr>
                <w:rFonts w:ascii="Arial" w:hAnsi="Arial" w:cs="Arial"/>
                <w:sz w:val="18"/>
                <w:szCs w:val="18"/>
              </w:rPr>
              <w:t xml:space="preserve">make progress toward meeting </w:t>
            </w:r>
            <w:r>
              <w:rPr>
                <w:rFonts w:ascii="Arial" w:hAnsi="Arial" w:cs="Arial"/>
                <w:sz w:val="18"/>
                <w:szCs w:val="18"/>
              </w:rPr>
              <w:t xml:space="preserve">ESE’s District Standards and Indicators and Conditions for School Effectiveness. </w:t>
            </w:r>
          </w:p>
          <w:p w:rsidR="00527A51" w:rsidRDefault="00527A51" w:rsidP="00A91058">
            <w:pPr>
              <w:spacing w:before="120" w:after="120"/>
              <w:rPr>
                <w:rFonts w:ascii="Arial" w:hAnsi="Arial" w:cs="Arial"/>
                <w:sz w:val="18"/>
                <w:szCs w:val="18"/>
              </w:rPr>
            </w:pPr>
            <w:r>
              <w:rPr>
                <w:rFonts w:ascii="Arial" w:hAnsi="Arial" w:cs="Arial"/>
                <w:sz w:val="18"/>
                <w:szCs w:val="18"/>
              </w:rPr>
              <w:t xml:space="preserve">These services, which are referred to as </w:t>
            </w:r>
            <w:r>
              <w:rPr>
                <w:rFonts w:ascii="Arial" w:hAnsi="Arial" w:cs="Arial"/>
                <w:sz w:val="18"/>
                <w:szCs w:val="18"/>
                <w:u w:val="single"/>
              </w:rPr>
              <w:t>DSAC Foundational Services</w:t>
            </w:r>
            <w:r w:rsidR="001136FF" w:rsidRPr="00286FF0">
              <w:rPr>
                <w:rFonts w:ascii="Arial" w:hAnsi="Arial" w:cs="Arial"/>
                <w:sz w:val="18"/>
                <w:szCs w:val="18"/>
              </w:rPr>
              <w:t>,</w:t>
            </w:r>
            <w:r>
              <w:rPr>
                <w:rFonts w:ascii="Arial" w:hAnsi="Arial" w:cs="Arial"/>
                <w:sz w:val="18"/>
                <w:szCs w:val="18"/>
              </w:rPr>
              <w:t xml:space="preserve"> include support in the following areas:</w:t>
            </w:r>
          </w:p>
          <w:p w:rsidR="00527A51" w:rsidRDefault="006F2AF1" w:rsidP="004F6243">
            <w:pPr>
              <w:pStyle w:val="ListParagraph"/>
              <w:numPr>
                <w:ilvl w:val="0"/>
                <w:numId w:val="14"/>
              </w:numPr>
              <w:spacing w:before="40" w:after="40" w:line="240" w:lineRule="auto"/>
              <w:rPr>
                <w:rFonts w:ascii="Arial" w:hAnsi="Arial" w:cs="Arial"/>
                <w:sz w:val="18"/>
                <w:szCs w:val="18"/>
              </w:rPr>
            </w:pPr>
            <w:r>
              <w:rPr>
                <w:rFonts w:ascii="Arial" w:hAnsi="Arial" w:cs="Arial"/>
                <w:sz w:val="18"/>
                <w:szCs w:val="18"/>
              </w:rPr>
              <w:t>Planning and implementation</w:t>
            </w:r>
            <w:r w:rsidR="00527A51">
              <w:rPr>
                <w:rFonts w:ascii="Arial" w:hAnsi="Arial" w:cs="Arial"/>
                <w:sz w:val="18"/>
                <w:szCs w:val="18"/>
              </w:rPr>
              <w:t xml:space="preserve"> strategies</w:t>
            </w:r>
          </w:p>
          <w:p w:rsidR="00527A51" w:rsidRDefault="00722166" w:rsidP="004F6243">
            <w:pPr>
              <w:pStyle w:val="ListParagraph"/>
              <w:numPr>
                <w:ilvl w:val="0"/>
                <w:numId w:val="14"/>
              </w:numPr>
              <w:spacing w:before="40" w:after="40" w:line="240" w:lineRule="auto"/>
              <w:rPr>
                <w:rFonts w:ascii="Arial" w:hAnsi="Arial" w:cs="Arial"/>
                <w:sz w:val="18"/>
                <w:szCs w:val="18"/>
              </w:rPr>
            </w:pPr>
            <w:r>
              <w:rPr>
                <w:rFonts w:ascii="Arial" w:hAnsi="Arial" w:cs="Arial"/>
                <w:sz w:val="18"/>
                <w:szCs w:val="18"/>
              </w:rPr>
              <w:t>Enhanci</w:t>
            </w:r>
            <w:r w:rsidR="00527A51">
              <w:rPr>
                <w:rFonts w:ascii="Arial" w:hAnsi="Arial" w:cs="Arial"/>
                <w:sz w:val="18"/>
                <w:szCs w:val="18"/>
              </w:rPr>
              <w:t>ng</w:t>
            </w:r>
            <w:r>
              <w:rPr>
                <w:rFonts w:ascii="Arial" w:hAnsi="Arial" w:cs="Arial"/>
                <w:sz w:val="18"/>
                <w:szCs w:val="18"/>
              </w:rPr>
              <w:t xml:space="preserve"> capacity to </w:t>
            </w:r>
            <w:r w:rsidR="006F2AF1">
              <w:rPr>
                <w:rFonts w:ascii="Arial" w:hAnsi="Arial" w:cs="Arial"/>
                <w:sz w:val="18"/>
                <w:szCs w:val="18"/>
              </w:rPr>
              <w:t>implement and sustain</w:t>
            </w:r>
            <w:r w:rsidR="00527A51">
              <w:rPr>
                <w:rFonts w:ascii="Arial" w:hAnsi="Arial" w:cs="Arial"/>
                <w:sz w:val="18"/>
                <w:szCs w:val="18"/>
              </w:rPr>
              <w:t xml:space="preserve"> effective practices </w:t>
            </w:r>
          </w:p>
          <w:p w:rsidR="00527A51" w:rsidRDefault="00527A51" w:rsidP="004F6243">
            <w:pPr>
              <w:pStyle w:val="ListParagraph"/>
              <w:numPr>
                <w:ilvl w:val="0"/>
                <w:numId w:val="14"/>
              </w:numPr>
              <w:spacing w:before="40" w:after="40" w:line="240" w:lineRule="auto"/>
              <w:rPr>
                <w:rFonts w:ascii="Arial" w:hAnsi="Arial" w:cs="Arial"/>
                <w:sz w:val="18"/>
                <w:szCs w:val="18"/>
              </w:rPr>
            </w:pPr>
            <w:r>
              <w:rPr>
                <w:rFonts w:ascii="Arial" w:hAnsi="Arial" w:cs="Arial"/>
                <w:sz w:val="18"/>
                <w:szCs w:val="18"/>
              </w:rPr>
              <w:t>Professional learning networks and professional development</w:t>
            </w:r>
          </w:p>
          <w:p w:rsidR="00527A51" w:rsidRDefault="00527A51" w:rsidP="004F6243">
            <w:pPr>
              <w:pStyle w:val="ListParagraph"/>
              <w:numPr>
                <w:ilvl w:val="0"/>
                <w:numId w:val="14"/>
              </w:numPr>
              <w:spacing w:before="40" w:after="120" w:line="240" w:lineRule="auto"/>
              <w:rPr>
                <w:rFonts w:ascii="Arial" w:hAnsi="Arial" w:cs="Arial"/>
                <w:sz w:val="18"/>
                <w:szCs w:val="18"/>
              </w:rPr>
            </w:pPr>
            <w:r>
              <w:rPr>
                <w:rFonts w:ascii="Arial" w:hAnsi="Arial" w:cs="Arial"/>
                <w:sz w:val="18"/>
                <w:szCs w:val="18"/>
              </w:rPr>
              <w:t>Funding and resource allocation</w:t>
            </w:r>
          </w:p>
        </w:tc>
      </w:tr>
      <w:tr w:rsidR="00527A51" w:rsidTr="00A91058">
        <w:tc>
          <w:tcPr>
            <w:tcW w:w="2250" w:type="dxa"/>
            <w:tcBorders>
              <w:top w:val="nil"/>
              <w:left w:val="single" w:sz="8" w:space="0" w:color="95B3D7"/>
              <w:bottom w:val="single" w:sz="8" w:space="0" w:color="95B3D7"/>
              <w:right w:val="nil"/>
            </w:tcBorders>
            <w:shd w:val="clear" w:color="auto" w:fill="DBE5F1"/>
            <w:tcMar>
              <w:top w:w="0" w:type="dxa"/>
              <w:left w:w="108" w:type="dxa"/>
              <w:bottom w:w="0" w:type="dxa"/>
              <w:right w:w="108" w:type="dxa"/>
            </w:tcMar>
          </w:tcPr>
          <w:p w:rsidR="00527A51" w:rsidRDefault="00527A51" w:rsidP="00A91058">
            <w:pPr>
              <w:spacing w:before="120" w:after="120"/>
              <w:rPr>
                <w:rFonts w:ascii="Arial" w:hAnsi="Arial" w:cs="Arial"/>
                <w:sz w:val="18"/>
                <w:szCs w:val="18"/>
              </w:rPr>
            </w:pPr>
            <w:r>
              <w:rPr>
                <w:rFonts w:ascii="Arial" w:hAnsi="Arial" w:cs="Arial"/>
                <w:sz w:val="18"/>
                <w:szCs w:val="18"/>
              </w:rPr>
              <w:t xml:space="preserve">DSAC Staffing: </w:t>
            </w:r>
          </w:p>
          <w:p w:rsidR="00527A51" w:rsidRDefault="00527A51" w:rsidP="00A91058">
            <w:pPr>
              <w:spacing w:before="120" w:after="120"/>
              <w:rPr>
                <w:rFonts w:ascii="Arial" w:hAnsi="Arial" w:cs="Arial"/>
                <w:sz w:val="18"/>
                <w:szCs w:val="18"/>
              </w:rPr>
            </w:pPr>
          </w:p>
        </w:tc>
        <w:tc>
          <w:tcPr>
            <w:tcW w:w="7218" w:type="dxa"/>
            <w:tcBorders>
              <w:top w:val="nil"/>
              <w:left w:val="nil"/>
              <w:bottom w:val="single" w:sz="8" w:space="0" w:color="95B3D7"/>
              <w:right w:val="single" w:sz="8" w:space="0" w:color="95B3D7"/>
            </w:tcBorders>
            <w:shd w:val="clear" w:color="auto" w:fill="DBE5F1"/>
            <w:tcMar>
              <w:top w:w="0" w:type="dxa"/>
              <w:left w:w="108" w:type="dxa"/>
              <w:bottom w:w="0" w:type="dxa"/>
              <w:right w:w="108" w:type="dxa"/>
            </w:tcMar>
            <w:hideMark/>
          </w:tcPr>
          <w:p w:rsidR="00527A51" w:rsidRDefault="00527A51" w:rsidP="00E82876">
            <w:pPr>
              <w:spacing w:before="120" w:after="120"/>
              <w:rPr>
                <w:rFonts w:ascii="Arial" w:hAnsi="Arial" w:cs="Arial"/>
                <w:sz w:val="18"/>
                <w:szCs w:val="18"/>
              </w:rPr>
            </w:pPr>
            <w:r>
              <w:rPr>
                <w:rFonts w:ascii="Arial" w:hAnsi="Arial" w:cs="Arial"/>
                <w:sz w:val="18"/>
                <w:szCs w:val="18"/>
              </w:rPr>
              <w:t>Each regional team i</w:t>
            </w:r>
            <w:r w:rsidR="00DB7774">
              <w:rPr>
                <w:rFonts w:ascii="Arial" w:hAnsi="Arial" w:cs="Arial"/>
                <w:sz w:val="18"/>
                <w:szCs w:val="18"/>
              </w:rPr>
              <w:t>s staffed by a team comprising a</w:t>
            </w:r>
            <w:r>
              <w:rPr>
                <w:rFonts w:ascii="Arial" w:hAnsi="Arial" w:cs="Arial"/>
                <w:sz w:val="18"/>
                <w:szCs w:val="18"/>
              </w:rPr>
              <w:t xml:space="preserve"> </w:t>
            </w:r>
            <w:r w:rsidR="00DB7774">
              <w:rPr>
                <w:rFonts w:ascii="Arial" w:hAnsi="Arial" w:cs="Arial"/>
                <w:sz w:val="18"/>
                <w:szCs w:val="18"/>
              </w:rPr>
              <w:t>recently retired superintendent</w:t>
            </w:r>
            <w:r>
              <w:rPr>
                <w:rFonts w:ascii="Arial" w:hAnsi="Arial" w:cs="Arial"/>
                <w:sz w:val="18"/>
                <w:szCs w:val="18"/>
              </w:rPr>
              <w:t>, recently retired principal(s), mathematics and literacy specialists, data sp</w:t>
            </w:r>
            <w:r w:rsidR="00DB7774">
              <w:rPr>
                <w:rFonts w:ascii="Arial" w:hAnsi="Arial" w:cs="Arial"/>
                <w:sz w:val="18"/>
                <w:szCs w:val="18"/>
              </w:rPr>
              <w:t>ecialists and professional development</w:t>
            </w:r>
            <w:r>
              <w:rPr>
                <w:rFonts w:ascii="Arial" w:hAnsi="Arial" w:cs="Arial"/>
                <w:sz w:val="18"/>
                <w:szCs w:val="18"/>
              </w:rPr>
              <w:t xml:space="preserve"> coordinators. </w:t>
            </w:r>
            <w:r w:rsidR="00E82876">
              <w:rPr>
                <w:rFonts w:ascii="Arial" w:hAnsi="Arial" w:cs="Arial"/>
                <w:sz w:val="18"/>
                <w:szCs w:val="18"/>
              </w:rPr>
              <w:t>ESE intentionally sought out highly qualified practitioners with significant district and school experience, whom district and school leaders in priority districts would find to be credible partners in the complex work of district and school improvement.</w:t>
            </w:r>
          </w:p>
        </w:tc>
      </w:tr>
    </w:tbl>
    <w:p w:rsidR="00225D9F" w:rsidRDefault="00225D9F" w:rsidP="00817842">
      <w:pPr>
        <w:spacing w:after="0"/>
        <w:rPr>
          <w:rFonts w:ascii="Arial" w:hAnsi="Arial" w:cs="Arial"/>
          <w:b/>
          <w:smallCaps/>
        </w:rPr>
      </w:pPr>
    </w:p>
    <w:p w:rsidR="00225D9F" w:rsidRDefault="00225D9F" w:rsidP="00817842">
      <w:pPr>
        <w:spacing w:after="0"/>
        <w:rPr>
          <w:rFonts w:ascii="Arial" w:hAnsi="Arial" w:cs="Arial"/>
          <w:b/>
          <w:smallCaps/>
        </w:rPr>
      </w:pPr>
    </w:p>
    <w:p w:rsidR="00D60DBC" w:rsidRPr="00E91BF1" w:rsidRDefault="00E91BF1" w:rsidP="00E91BF1">
      <w:pPr>
        <w:keepNext/>
        <w:rPr>
          <w:rFonts w:ascii="Arial" w:hAnsi="Arial"/>
          <w:b/>
        </w:rPr>
      </w:pPr>
      <w:r>
        <w:rPr>
          <w:rFonts w:ascii="Arial" w:hAnsi="Arial" w:cs="Arial"/>
          <w:b/>
          <w:bCs/>
        </w:rPr>
        <w:t xml:space="preserve">Fostering Collaboration </w:t>
      </w:r>
    </w:p>
    <w:p w:rsidR="00FA588F" w:rsidRDefault="00FA588F" w:rsidP="00FA588F">
      <w:pPr>
        <w:keepNext/>
        <w:shd w:val="clear" w:color="auto" w:fill="D9D9D9" w:themeFill="background1" w:themeFillShade="D9"/>
        <w:spacing w:after="20"/>
        <w:rPr>
          <w:rFonts w:ascii="Arial" w:hAnsi="Arial" w:cs="Arial"/>
          <w:b/>
          <w:i/>
        </w:rPr>
      </w:pPr>
    </w:p>
    <w:p w:rsidR="008009E3" w:rsidRDefault="008009E3" w:rsidP="00FA588F">
      <w:pPr>
        <w:keepNext/>
        <w:shd w:val="clear" w:color="auto" w:fill="D9D9D9" w:themeFill="background1" w:themeFillShade="D9"/>
        <w:spacing w:after="20"/>
        <w:rPr>
          <w:rFonts w:ascii="Arial" w:hAnsi="Arial" w:cs="Arial"/>
          <w:b/>
          <w:i/>
        </w:rPr>
      </w:pPr>
      <w:r>
        <w:rPr>
          <w:rFonts w:ascii="Arial" w:hAnsi="Arial" w:cs="Arial"/>
          <w:b/>
          <w:i/>
        </w:rPr>
        <w:t xml:space="preserve"> </w:t>
      </w:r>
      <w:r w:rsidR="00D9407F" w:rsidRPr="00FA588F">
        <w:rPr>
          <w:rFonts w:ascii="Arial" w:hAnsi="Arial" w:cs="Arial"/>
          <w:b/>
          <w:i/>
        </w:rPr>
        <w:t>T</w:t>
      </w:r>
      <w:r w:rsidR="003F5325" w:rsidRPr="00FA588F">
        <w:rPr>
          <w:rFonts w:ascii="Arial" w:hAnsi="Arial" w:cs="Arial"/>
          <w:b/>
          <w:i/>
        </w:rPr>
        <w:t>he</w:t>
      </w:r>
      <w:r w:rsidR="000B56BE" w:rsidRPr="00FA588F">
        <w:rPr>
          <w:rFonts w:ascii="Arial" w:hAnsi="Arial" w:cs="Arial"/>
          <w:b/>
          <w:i/>
        </w:rPr>
        <w:t xml:space="preserve"> DSAC</w:t>
      </w:r>
      <w:r w:rsidR="003F5325" w:rsidRPr="00FA588F">
        <w:rPr>
          <w:rFonts w:ascii="Arial" w:hAnsi="Arial" w:cs="Arial"/>
          <w:b/>
          <w:i/>
        </w:rPr>
        <w:t xml:space="preserve"> Initiative became a </w:t>
      </w:r>
      <w:r w:rsidR="00D9407F" w:rsidRPr="00FA588F">
        <w:rPr>
          <w:rFonts w:ascii="Arial" w:hAnsi="Arial" w:cs="Arial"/>
          <w:b/>
          <w:i/>
        </w:rPr>
        <w:t xml:space="preserve">bi-directional </w:t>
      </w:r>
      <w:r w:rsidR="003F5325" w:rsidRPr="00FA588F">
        <w:rPr>
          <w:rFonts w:ascii="Arial" w:hAnsi="Arial" w:cs="Arial"/>
          <w:b/>
          <w:i/>
        </w:rPr>
        <w:t>channel through which field-level concerns and</w:t>
      </w:r>
    </w:p>
    <w:p w:rsidR="008009E3" w:rsidRDefault="008009E3" w:rsidP="00FA588F">
      <w:pPr>
        <w:keepNext/>
        <w:shd w:val="clear" w:color="auto" w:fill="D9D9D9" w:themeFill="background1" w:themeFillShade="D9"/>
        <w:spacing w:after="20"/>
        <w:rPr>
          <w:rFonts w:ascii="Arial" w:hAnsi="Arial" w:cs="Arial"/>
          <w:b/>
          <w:i/>
        </w:rPr>
      </w:pPr>
      <w:r>
        <w:rPr>
          <w:rFonts w:ascii="Arial" w:hAnsi="Arial" w:cs="Arial"/>
          <w:b/>
          <w:i/>
        </w:rPr>
        <w:t xml:space="preserve"> </w:t>
      </w:r>
      <w:r w:rsidR="003F5325" w:rsidRPr="00FA588F">
        <w:rPr>
          <w:rFonts w:ascii="Arial" w:hAnsi="Arial" w:cs="Arial"/>
          <w:b/>
          <w:i/>
        </w:rPr>
        <w:t xml:space="preserve">needs could be </w:t>
      </w:r>
      <w:r w:rsidR="00D9407F" w:rsidRPr="00FA588F">
        <w:rPr>
          <w:rFonts w:ascii="Arial" w:hAnsi="Arial" w:cs="Arial"/>
          <w:b/>
          <w:i/>
        </w:rPr>
        <w:t xml:space="preserve">regularly communicated to </w:t>
      </w:r>
      <w:r w:rsidR="003F5325" w:rsidRPr="00FA588F">
        <w:rPr>
          <w:rFonts w:ascii="Arial" w:hAnsi="Arial" w:cs="Arial"/>
          <w:b/>
          <w:i/>
        </w:rPr>
        <w:t xml:space="preserve">ESE </w:t>
      </w:r>
      <w:r w:rsidR="00D9407F" w:rsidRPr="00FA588F">
        <w:rPr>
          <w:rFonts w:ascii="Arial" w:hAnsi="Arial" w:cs="Arial"/>
          <w:b/>
          <w:i/>
        </w:rPr>
        <w:t xml:space="preserve">staff </w:t>
      </w:r>
      <w:r w:rsidR="003F5325" w:rsidRPr="00FA588F">
        <w:rPr>
          <w:rFonts w:ascii="Arial" w:hAnsi="Arial" w:cs="Arial"/>
          <w:b/>
          <w:i/>
        </w:rPr>
        <w:t>and</w:t>
      </w:r>
      <w:r w:rsidR="00D9407F" w:rsidRPr="00FA588F">
        <w:rPr>
          <w:rFonts w:ascii="Arial" w:hAnsi="Arial" w:cs="Arial"/>
          <w:b/>
          <w:i/>
        </w:rPr>
        <w:t>, conversely, ESE could more</w:t>
      </w:r>
    </w:p>
    <w:p w:rsidR="00FA588F" w:rsidRDefault="00D9407F" w:rsidP="00FA588F">
      <w:pPr>
        <w:keepNext/>
        <w:shd w:val="clear" w:color="auto" w:fill="D9D9D9" w:themeFill="background1" w:themeFillShade="D9"/>
        <w:spacing w:after="20"/>
        <w:rPr>
          <w:rFonts w:ascii="Arial" w:hAnsi="Arial" w:cs="Arial"/>
          <w:b/>
          <w:i/>
        </w:rPr>
      </w:pPr>
      <w:r w:rsidRPr="00FA588F">
        <w:rPr>
          <w:rFonts w:ascii="Arial" w:hAnsi="Arial" w:cs="Arial"/>
          <w:b/>
          <w:i/>
        </w:rPr>
        <w:t xml:space="preserve"> effectively communicate and support the field</w:t>
      </w:r>
      <w:r w:rsidR="00FA588F" w:rsidRPr="00FA588F">
        <w:rPr>
          <w:rFonts w:ascii="Arial" w:hAnsi="Arial" w:cs="Arial"/>
          <w:b/>
          <w:i/>
        </w:rPr>
        <w:t>.</w:t>
      </w:r>
    </w:p>
    <w:p w:rsidR="00FA588F" w:rsidRPr="00FA588F" w:rsidRDefault="00FA588F" w:rsidP="00FA588F">
      <w:pPr>
        <w:keepNext/>
        <w:shd w:val="clear" w:color="auto" w:fill="D9D9D9" w:themeFill="background1" w:themeFillShade="D9"/>
        <w:spacing w:after="20"/>
        <w:rPr>
          <w:rFonts w:ascii="Arial" w:hAnsi="Arial" w:cs="Arial"/>
          <w:b/>
          <w:i/>
        </w:rPr>
      </w:pPr>
    </w:p>
    <w:p w:rsidR="00FA588F" w:rsidRDefault="00FA588F" w:rsidP="003F5325">
      <w:pPr>
        <w:rPr>
          <w:b/>
        </w:rPr>
      </w:pPr>
    </w:p>
    <w:p w:rsidR="00D9407F" w:rsidRPr="00BE17F4" w:rsidRDefault="00D9407F" w:rsidP="003F5325">
      <w:pPr>
        <w:rPr>
          <w:color w:val="auto"/>
        </w:rPr>
      </w:pPr>
      <w:r w:rsidRPr="00BE17F4">
        <w:rPr>
          <w:color w:val="auto"/>
        </w:rPr>
        <w:t>Th</w:t>
      </w:r>
      <w:r w:rsidR="00A8040E" w:rsidRPr="00BE17F4">
        <w:rPr>
          <w:color w:val="auto"/>
        </w:rPr>
        <w:t xml:space="preserve">e </w:t>
      </w:r>
      <w:r w:rsidR="00A9342A" w:rsidRPr="00BE17F4">
        <w:rPr>
          <w:color w:val="auto"/>
        </w:rPr>
        <w:t>sharing</w:t>
      </w:r>
      <w:r w:rsidR="00A8040E" w:rsidRPr="00BE17F4">
        <w:rPr>
          <w:color w:val="auto"/>
        </w:rPr>
        <w:t xml:space="preserve"> of information</w:t>
      </w:r>
      <w:r w:rsidR="003F5325" w:rsidRPr="00BE17F4">
        <w:rPr>
          <w:color w:val="auto"/>
        </w:rPr>
        <w:t xml:space="preserve"> </w:t>
      </w:r>
      <w:r w:rsidR="00A8040E" w:rsidRPr="00BE17F4">
        <w:rPr>
          <w:color w:val="auto"/>
        </w:rPr>
        <w:t>enhanced</w:t>
      </w:r>
      <w:r w:rsidR="003F5325" w:rsidRPr="00BE17F4">
        <w:rPr>
          <w:color w:val="auto"/>
        </w:rPr>
        <w:t xml:space="preserve"> ESE’s ability to </w:t>
      </w:r>
      <w:r w:rsidR="000B56BE" w:rsidRPr="00BE17F4">
        <w:rPr>
          <w:color w:val="auto"/>
        </w:rPr>
        <w:t>hear and respond to fie</w:t>
      </w:r>
      <w:r w:rsidR="003F5325" w:rsidRPr="00BE17F4">
        <w:rPr>
          <w:color w:val="auto"/>
        </w:rPr>
        <w:t xml:space="preserve">ld-level perspectives and </w:t>
      </w:r>
      <w:r w:rsidR="000B56BE" w:rsidRPr="00BE17F4">
        <w:rPr>
          <w:color w:val="auto"/>
        </w:rPr>
        <w:t xml:space="preserve">informed refinement of the </w:t>
      </w:r>
      <w:r w:rsidR="003F5325" w:rsidRPr="00BE17F4">
        <w:rPr>
          <w:color w:val="auto"/>
        </w:rPr>
        <w:t>work.</w:t>
      </w:r>
      <w:r w:rsidR="00A9342A" w:rsidRPr="00BE17F4">
        <w:rPr>
          <w:color w:val="auto"/>
        </w:rPr>
        <w:t xml:space="preserve"> </w:t>
      </w:r>
      <w:r w:rsidR="00A8040E" w:rsidRPr="00BE17F4">
        <w:rPr>
          <w:color w:val="auto"/>
        </w:rPr>
        <w:t>This is facilitated by a</w:t>
      </w:r>
      <w:r w:rsidRPr="00BE17F4">
        <w:rPr>
          <w:color w:val="auto"/>
        </w:rPr>
        <w:t xml:space="preserve"> complex set of formal comm</w:t>
      </w:r>
      <w:r w:rsidR="00784F93">
        <w:rPr>
          <w:color w:val="auto"/>
        </w:rPr>
        <w:t>unication</w:t>
      </w:r>
      <w:r w:rsidR="00BE17F4">
        <w:rPr>
          <w:color w:val="auto"/>
        </w:rPr>
        <w:t xml:space="preserve"> structures the DSAC I</w:t>
      </w:r>
      <w:r w:rsidRPr="00BE17F4">
        <w:rPr>
          <w:color w:val="auto"/>
        </w:rPr>
        <w:t xml:space="preserve">nitiative has in place, which supports knowledge development and information sharing across a wide spectrum of stakeholders.  </w:t>
      </w:r>
    </w:p>
    <w:p w:rsidR="0086627B" w:rsidRDefault="00A8040E" w:rsidP="0086627B">
      <w:pPr>
        <w:rPr>
          <w:color w:val="auto"/>
        </w:rPr>
      </w:pPr>
      <w:r w:rsidRPr="00BE17F4">
        <w:rPr>
          <w:color w:val="auto"/>
        </w:rPr>
        <w:t xml:space="preserve">Since the Initiative’s inception, the RSS Office </w:t>
      </w:r>
      <w:r w:rsidR="00784F93">
        <w:rPr>
          <w:color w:val="auto"/>
        </w:rPr>
        <w:t>incorporated</w:t>
      </w:r>
      <w:r w:rsidRPr="00BE17F4">
        <w:rPr>
          <w:color w:val="auto"/>
        </w:rPr>
        <w:t xml:space="preserve"> opportunities for reflection on multiple levels, including</w:t>
      </w:r>
      <w:r w:rsidR="002A3493" w:rsidRPr="00BE17F4">
        <w:rPr>
          <w:color w:val="auto"/>
        </w:rPr>
        <w:t xml:space="preserve"> several all-D</w:t>
      </w:r>
      <w:r w:rsidR="00BE17F4">
        <w:rPr>
          <w:color w:val="auto"/>
        </w:rPr>
        <w:t>SAC staff meetings per year,</w:t>
      </w:r>
      <w:r w:rsidR="00784F93">
        <w:rPr>
          <w:color w:val="auto"/>
        </w:rPr>
        <w:t xml:space="preserve"> regularly scheduled</w:t>
      </w:r>
      <w:r w:rsidR="002A3493" w:rsidRPr="00BE17F4">
        <w:rPr>
          <w:color w:val="auto"/>
        </w:rPr>
        <w:t xml:space="preserve"> job-alike meetings</w:t>
      </w:r>
      <w:r w:rsidR="00BE17F4">
        <w:rPr>
          <w:color w:val="auto"/>
        </w:rPr>
        <w:t xml:space="preserve">, and </w:t>
      </w:r>
      <w:r w:rsidR="007872DC">
        <w:rPr>
          <w:color w:val="auto"/>
        </w:rPr>
        <w:t xml:space="preserve">RAD monthly meetings. </w:t>
      </w:r>
      <w:r w:rsidR="00225D9F" w:rsidRPr="00BE17F4">
        <w:t>I</w:t>
      </w:r>
      <w:r w:rsidR="002A3493" w:rsidRPr="00BE17F4">
        <w:t>n 2012 and 2013</w:t>
      </w:r>
      <w:r w:rsidR="006C2D62" w:rsidRPr="00BE17F4">
        <w:t xml:space="preserve">, a number of </w:t>
      </w:r>
      <w:r w:rsidR="003F5325" w:rsidRPr="00BE17F4">
        <w:t>avenues were added through which DSACs</w:t>
      </w:r>
      <w:r w:rsidR="00DF1354">
        <w:t xml:space="preserve"> could share their experiences. </w:t>
      </w:r>
      <w:r w:rsidR="0086627B">
        <w:t>For instance, e</w:t>
      </w:r>
      <w:r w:rsidR="0086627B" w:rsidRPr="00BE17F4">
        <w:rPr>
          <w:color w:val="auto"/>
        </w:rPr>
        <w:t>xternal partners</w:t>
      </w:r>
      <w:r w:rsidR="0086627B">
        <w:rPr>
          <w:color w:val="auto"/>
        </w:rPr>
        <w:t xml:space="preserve"> (e.g., SchoolW</w:t>
      </w:r>
      <w:r w:rsidR="0086627B" w:rsidRPr="00BE17F4">
        <w:rPr>
          <w:color w:val="auto"/>
        </w:rPr>
        <w:t xml:space="preserve">orks and Public Consulting Group) and ESE </w:t>
      </w:r>
      <w:r w:rsidR="0086627B">
        <w:rPr>
          <w:color w:val="auto"/>
        </w:rPr>
        <w:t xml:space="preserve">program </w:t>
      </w:r>
      <w:r w:rsidR="0086627B" w:rsidRPr="00BE17F4">
        <w:rPr>
          <w:color w:val="auto"/>
        </w:rPr>
        <w:t xml:space="preserve">offices </w:t>
      </w:r>
      <w:r w:rsidR="0086627B">
        <w:rPr>
          <w:color w:val="auto"/>
        </w:rPr>
        <w:t>were</w:t>
      </w:r>
      <w:r w:rsidR="0086627B" w:rsidRPr="00BE17F4">
        <w:rPr>
          <w:color w:val="auto"/>
        </w:rPr>
        <w:t xml:space="preserve"> invited to</w:t>
      </w:r>
      <w:r w:rsidR="0086627B">
        <w:rPr>
          <w:color w:val="auto"/>
        </w:rPr>
        <w:t xml:space="preserve"> attend</w:t>
      </w:r>
      <w:r w:rsidR="0086627B" w:rsidRPr="00BE17F4">
        <w:rPr>
          <w:color w:val="auto"/>
        </w:rPr>
        <w:t xml:space="preserve"> RAD meetings every other month </w:t>
      </w:r>
      <w:r w:rsidR="0086627B">
        <w:rPr>
          <w:color w:val="auto"/>
        </w:rPr>
        <w:t>to enhance</w:t>
      </w:r>
      <w:r w:rsidR="0086627B" w:rsidRPr="00BE17F4">
        <w:rPr>
          <w:color w:val="auto"/>
        </w:rPr>
        <w:t xml:space="preserve"> coordination across the DSAC regions.</w:t>
      </w:r>
      <w:r w:rsidR="0086627B">
        <w:rPr>
          <w:color w:val="auto"/>
        </w:rPr>
        <w:t xml:space="preserve"> </w:t>
      </w:r>
      <w:r w:rsidR="00784F93">
        <w:rPr>
          <w:color w:val="auto"/>
        </w:rPr>
        <w:t xml:space="preserve">Additionally, </w:t>
      </w:r>
      <w:r w:rsidR="00784F93" w:rsidRPr="00BE17F4">
        <w:t>annual RAD retreats</w:t>
      </w:r>
      <w:r w:rsidR="00784F93">
        <w:t xml:space="preserve"> were organized. </w:t>
      </w:r>
      <w:r w:rsidR="00BE17F4" w:rsidRPr="00BE17F4">
        <w:rPr>
          <w:color w:val="auto"/>
        </w:rPr>
        <w:t>Each of these provides a context within which team members share ideas; discuss approaches; revisit and calibrate the DSAC foundational services; make decisions about new approaches, resources, and tools; and develop plans for piloting, implementing, and assessing them.</w:t>
      </w:r>
      <w:r w:rsidR="00BE17F4" w:rsidRPr="00BE17F4">
        <w:rPr>
          <w:rStyle w:val="FootnoteReference"/>
          <w:color w:val="auto"/>
        </w:rPr>
        <w:footnoteReference w:id="6"/>
      </w:r>
      <w:r w:rsidR="00BE17F4" w:rsidRPr="00BE17F4">
        <w:rPr>
          <w:color w:val="auto"/>
        </w:rPr>
        <w:t xml:space="preserve"> </w:t>
      </w:r>
    </w:p>
    <w:p w:rsidR="003F5325" w:rsidRPr="00013628" w:rsidRDefault="00A64E1B" w:rsidP="003F5325">
      <w:pPr>
        <w:rPr>
          <w:color w:val="auto"/>
        </w:rPr>
      </w:pPr>
      <w:r>
        <w:rPr>
          <w:color w:val="auto"/>
        </w:rPr>
        <w:t>The</w:t>
      </w:r>
      <w:r w:rsidR="00BE17F4" w:rsidRPr="00013628">
        <w:rPr>
          <w:color w:val="auto"/>
        </w:rPr>
        <w:t xml:space="preserve"> RSS Office staff members work and/or act as liaisons</w:t>
      </w:r>
      <w:r w:rsidR="0086627B" w:rsidRPr="00013628">
        <w:rPr>
          <w:color w:val="auto"/>
        </w:rPr>
        <w:t xml:space="preserve"> to other</w:t>
      </w:r>
      <w:r w:rsidR="00BE17F4" w:rsidRPr="00013628">
        <w:rPr>
          <w:color w:val="auto"/>
        </w:rPr>
        <w:t xml:space="preserve"> ESE</w:t>
      </w:r>
      <w:r w:rsidR="0086627B" w:rsidRPr="00013628">
        <w:rPr>
          <w:color w:val="auto"/>
        </w:rPr>
        <w:t xml:space="preserve"> offices</w:t>
      </w:r>
      <w:r w:rsidR="00BE17F4" w:rsidRPr="00013628">
        <w:rPr>
          <w:color w:val="auto"/>
        </w:rPr>
        <w:t xml:space="preserve"> (e.g.</w:t>
      </w:r>
      <w:r w:rsidR="00784F93">
        <w:rPr>
          <w:color w:val="auto"/>
        </w:rPr>
        <w:t xml:space="preserve">, </w:t>
      </w:r>
      <w:r w:rsidR="00BE17F4" w:rsidRPr="00013628">
        <w:rPr>
          <w:color w:val="auto"/>
        </w:rPr>
        <w:t>Research and Evaluation, Career/Vocational Technical Educati</w:t>
      </w:r>
      <w:r w:rsidR="0086627B" w:rsidRPr="00013628">
        <w:rPr>
          <w:color w:val="auto"/>
        </w:rPr>
        <w:t>on, Educator Evaluation)</w:t>
      </w:r>
      <w:r w:rsidR="00BE17F4" w:rsidRPr="00013628">
        <w:rPr>
          <w:color w:val="auto"/>
        </w:rPr>
        <w:t xml:space="preserve"> to stay connected </w:t>
      </w:r>
      <w:r w:rsidR="0086627B" w:rsidRPr="00013628">
        <w:rPr>
          <w:color w:val="auto"/>
        </w:rPr>
        <w:t>and learn about initiatives relevant to DSAC p</w:t>
      </w:r>
      <w:r>
        <w:rPr>
          <w:color w:val="auto"/>
        </w:rPr>
        <w:t xml:space="preserve">riority districts and </w:t>
      </w:r>
      <w:r w:rsidR="00BE17F4" w:rsidRPr="00013628">
        <w:rPr>
          <w:color w:val="auto"/>
        </w:rPr>
        <w:t xml:space="preserve">DSAC teams. </w:t>
      </w:r>
      <w:r>
        <w:rPr>
          <w:color w:val="auto"/>
        </w:rPr>
        <w:t>In addition, e</w:t>
      </w:r>
      <w:r w:rsidRPr="00013628">
        <w:rPr>
          <w:color w:val="auto"/>
        </w:rPr>
        <w:t>ach</w:t>
      </w:r>
      <w:r>
        <w:rPr>
          <w:color w:val="auto"/>
        </w:rPr>
        <w:t xml:space="preserve"> DSAC</w:t>
      </w:r>
      <w:r w:rsidRPr="00013628">
        <w:rPr>
          <w:color w:val="auto"/>
        </w:rPr>
        <w:t xml:space="preserve"> team</w:t>
      </w:r>
      <w:r>
        <w:rPr>
          <w:color w:val="auto"/>
        </w:rPr>
        <w:t xml:space="preserve"> has regular team meetings and</w:t>
      </w:r>
      <w:r w:rsidRPr="00013628">
        <w:rPr>
          <w:color w:val="auto"/>
        </w:rPr>
        <w:t xml:space="preserve"> meetings with their priority districts several times a year.</w:t>
      </w:r>
    </w:p>
    <w:p w:rsidR="00E654C5" w:rsidRPr="00BE17F4" w:rsidRDefault="00E654C5" w:rsidP="00E654C5">
      <w:pPr>
        <w:rPr>
          <w:color w:val="auto"/>
        </w:rPr>
      </w:pPr>
      <w:r w:rsidRPr="00013628">
        <w:t>In all of these ways, the DSACs contributed substantially to the Department’s ability to anticipate, gather, and respond to district-level needs and challenges by sharing the DSACs’ field experience and relaying district and school concerns.</w:t>
      </w:r>
      <w:r w:rsidRPr="00BE17F4">
        <w:t xml:space="preserve"> </w:t>
      </w:r>
    </w:p>
    <w:p w:rsidR="004F7ECE" w:rsidRDefault="004F7ECE" w:rsidP="004F7ECE">
      <w:pPr>
        <w:spacing w:after="0"/>
        <w:rPr>
          <w:rFonts w:ascii="Arial" w:hAnsi="Arial" w:cs="Arial"/>
          <w:b/>
          <w:smallCaps/>
        </w:rPr>
      </w:pPr>
    </w:p>
    <w:p w:rsidR="00E91BF1" w:rsidRPr="00791069" w:rsidRDefault="00E91BF1" w:rsidP="00E91BF1">
      <w:pPr>
        <w:keepNext/>
        <w:rPr>
          <w:rFonts w:ascii="Arial" w:hAnsi="Arial"/>
          <w:b/>
        </w:rPr>
      </w:pPr>
      <w:r>
        <w:rPr>
          <w:rFonts w:ascii="Arial" w:hAnsi="Arial" w:cs="Arial"/>
          <w:b/>
          <w:bCs/>
        </w:rPr>
        <w:t>Evolution of the DSAC Initiative</w:t>
      </w:r>
    </w:p>
    <w:p w:rsidR="00674B8D" w:rsidRDefault="005316A1" w:rsidP="00674B8D">
      <w:pPr>
        <w:spacing w:line="240" w:lineRule="auto"/>
      </w:pPr>
      <w:r>
        <w:rPr>
          <w:b/>
          <w:color w:val="auto"/>
        </w:rPr>
        <w:t>Displaying a key habit</w:t>
      </w:r>
      <w:r w:rsidR="00674B8D" w:rsidRPr="000F405C">
        <w:rPr>
          <w:b/>
        </w:rPr>
        <w:t xml:space="preserve"> of a learning org</w:t>
      </w:r>
      <w:r w:rsidR="009F3404">
        <w:rPr>
          <w:b/>
        </w:rPr>
        <w:t xml:space="preserve">anization, the DSAC Initiative made </w:t>
      </w:r>
      <w:r w:rsidR="00674B8D" w:rsidRPr="000F405C">
        <w:rPr>
          <w:b/>
        </w:rPr>
        <w:t>modifications in direct response to feedback from the field.</w:t>
      </w:r>
      <w:r w:rsidR="00674B8D">
        <w:t xml:space="preserve"> For instance, in the initiative’s early stages, DSAC grants primarily targeted districts with priority status </w:t>
      </w:r>
      <w:r>
        <w:t xml:space="preserve">established </w:t>
      </w:r>
      <w:r w:rsidR="00674B8D">
        <w:t>through</w:t>
      </w:r>
      <w:r>
        <w:t xml:space="preserve"> a</w:t>
      </w:r>
      <w:r w:rsidR="00674B8D">
        <w:t xml:space="preserve"> Level 3 or Level 4 designation. Beginning in SY12 however, districts in their first year out of priority status, called legacy districts, received a portion of their prior year’s grant allocation. This change responded directly to concerns expressed by some district leaders that </w:t>
      </w:r>
      <w:r>
        <w:t xml:space="preserve">fluctuating </w:t>
      </w:r>
      <w:r w:rsidR="00674B8D">
        <w:t xml:space="preserve">access to DSAC resources and services as a result of annually changing level determinations was not conducive to supporting improvement over the long term. As such, ESE altered its funding approach in order to support districts’ continuing improvement efforts so that positive changes and performance trends were more likely to be sustained. </w:t>
      </w:r>
    </w:p>
    <w:p w:rsidR="004F72E1" w:rsidRDefault="00E67C2C" w:rsidP="004F72E1">
      <w:r>
        <w:rPr>
          <w:b/>
        </w:rPr>
        <w:t>Over time, m</w:t>
      </w:r>
      <w:r w:rsidR="009F19DC" w:rsidRPr="00C536A9">
        <w:rPr>
          <w:b/>
        </w:rPr>
        <w:t xml:space="preserve">ore specialized services were planned and offered in response to district needs and </w:t>
      </w:r>
      <w:r w:rsidR="00674B8D">
        <w:rPr>
          <w:b/>
        </w:rPr>
        <w:t xml:space="preserve">emergent </w:t>
      </w:r>
      <w:r w:rsidR="009F19DC" w:rsidRPr="004F72E1">
        <w:rPr>
          <w:b/>
        </w:rPr>
        <w:t>ESE priorities.</w:t>
      </w:r>
      <w:r w:rsidR="009F19DC" w:rsidRPr="004F72E1">
        <w:t xml:space="preserve"> </w:t>
      </w:r>
      <w:r w:rsidR="004F72E1">
        <w:t>In some instances</w:t>
      </w:r>
      <w:r w:rsidR="00B65F07">
        <w:t>,</w:t>
      </w:r>
      <w:r w:rsidR="004F72E1">
        <w:t xml:space="preserve"> </w:t>
      </w:r>
      <w:r w:rsidR="00874BFE" w:rsidRPr="004F72E1">
        <w:t xml:space="preserve">services were expanded because </w:t>
      </w:r>
      <w:r w:rsidR="00874BFE" w:rsidRPr="004F72E1">
        <w:rPr>
          <w:b/>
        </w:rPr>
        <w:t xml:space="preserve">DSAC teams </w:t>
      </w:r>
      <w:r w:rsidR="00B914E9">
        <w:rPr>
          <w:b/>
        </w:rPr>
        <w:t xml:space="preserve">had identified gaps between </w:t>
      </w:r>
      <w:r w:rsidR="00715E7E">
        <w:rPr>
          <w:b/>
        </w:rPr>
        <w:t xml:space="preserve">the </w:t>
      </w:r>
      <w:r w:rsidR="00B65F07">
        <w:rPr>
          <w:b/>
        </w:rPr>
        <w:t>services</w:t>
      </w:r>
      <w:r w:rsidR="00715E7E">
        <w:rPr>
          <w:b/>
        </w:rPr>
        <w:t xml:space="preserve"> that they were able to provide </w:t>
      </w:r>
      <w:r w:rsidR="00874BFE" w:rsidRPr="004F72E1">
        <w:rPr>
          <w:b/>
        </w:rPr>
        <w:t xml:space="preserve">and district needs. </w:t>
      </w:r>
      <w:r w:rsidR="00B914E9">
        <w:t xml:space="preserve">Teams </w:t>
      </w:r>
      <w:r w:rsidR="00874BFE" w:rsidRPr="004F72E1">
        <w:t>either sought additional resources and/or funding from ESE offices to suppo</w:t>
      </w:r>
      <w:r w:rsidR="00B914E9">
        <w:t xml:space="preserve">rt the work </w:t>
      </w:r>
      <w:r w:rsidR="00874BFE" w:rsidRPr="004F72E1">
        <w:t xml:space="preserve">or they provided additional focus to a specific </w:t>
      </w:r>
      <w:r w:rsidR="00B914E9">
        <w:t xml:space="preserve">high-interest area. </w:t>
      </w:r>
      <w:r w:rsidR="00060387">
        <w:t>Examples of these expanded services include</w:t>
      </w:r>
      <w:r w:rsidR="004F72E1" w:rsidRPr="00A1700B">
        <w:t xml:space="preserve"> support for underperforming vocational and technical s</w:t>
      </w:r>
      <w:r w:rsidR="004F72E1">
        <w:t>chools</w:t>
      </w:r>
      <w:r w:rsidR="004F72E1" w:rsidRPr="00A1700B">
        <w:t xml:space="preserve">, the expansion of Professional Learning Communities (PLCs), </w:t>
      </w:r>
      <w:r w:rsidR="004F72E1">
        <w:t xml:space="preserve">and assistance in implementing Edwin Teaching and Learning. Regional networks were also expanded to focus on targeted areas, such as coaching, high school leadership, middle school mathematics, and </w:t>
      </w:r>
      <w:r w:rsidR="004F72E1" w:rsidRPr="00A1700B">
        <w:t>World Class Instructional Design and Assessment (WIDA) standards for English language learners</w:t>
      </w:r>
      <w:r w:rsidR="004F72E1">
        <w:t>. Lastly, the Initiative extended beyond its initial emphasis on data use, mathematics, and English language arts. As needed, teams were able to engage specialists in ELL and special education from ESE’s staff to support their work in districts.</w:t>
      </w:r>
    </w:p>
    <w:p w:rsidR="00874BFE" w:rsidRDefault="00874BFE" w:rsidP="00874BFE">
      <w:r w:rsidRPr="004F72E1">
        <w:t xml:space="preserve">In other cases, </w:t>
      </w:r>
      <w:r w:rsidRPr="004F72E1">
        <w:rPr>
          <w:b/>
        </w:rPr>
        <w:t>DSAC teams piloted new services by adopting or adapting promising strategies, tools, and processes observed in the field or learned about through other ESE offices</w:t>
      </w:r>
      <w:r w:rsidRPr="004F72E1">
        <w:t>. In SY12, one DSAC region</w:t>
      </w:r>
      <w:r w:rsidRPr="006C2D62">
        <w:t xml:space="preserve"> began piloting an adapted version of the Level 4 Accelerated Improvement Planning (AIP) process—a requirement for some</w:t>
      </w:r>
      <w:r>
        <w:t xml:space="preserve"> Level 4 districts—with an interested Level 3 district. In SY14, 14 districts from three DSAC regions were developing and implementing AIPs with support fr</w:t>
      </w:r>
      <w:r w:rsidR="00060387">
        <w:t xml:space="preserve">om their DSAC teams. Similarly, </w:t>
      </w:r>
      <w:r w:rsidRPr="00893927">
        <w:t xml:space="preserve">three </w:t>
      </w:r>
      <w:r w:rsidR="00715E7E">
        <w:t>RADs saw</w:t>
      </w:r>
      <w:r>
        <w:t xml:space="preserve"> the potential of the Level 4 </w:t>
      </w:r>
      <w:r w:rsidRPr="00893927">
        <w:t>School Monitoring</w:t>
      </w:r>
      <w:r>
        <w:t xml:space="preserve"> Site Visit protocol to help some Level 3 schools where growth had remained stagnant over time. Three DSAC districts</w:t>
      </w:r>
      <w:r w:rsidR="00715E7E">
        <w:t>, in SY14,</w:t>
      </w:r>
      <w:r>
        <w:t xml:space="preserve"> voluntarily engaged in the monitoring process</w:t>
      </w:r>
      <w:r w:rsidR="00715E7E">
        <w:t xml:space="preserve"> in order</w:t>
      </w:r>
      <w:r>
        <w:t xml:space="preserve"> to identify areas for improvement and potential next steps in those schools.</w:t>
      </w:r>
    </w:p>
    <w:p w:rsidR="004F7ECE" w:rsidRDefault="004F7ECE" w:rsidP="002F673F">
      <w:pPr>
        <w:spacing w:after="0"/>
        <w:rPr>
          <w:rFonts w:ascii="Arial" w:hAnsi="Arial" w:cs="Arial"/>
          <w:b/>
          <w:smallCaps/>
        </w:rPr>
      </w:pPr>
    </w:p>
    <w:p w:rsidR="00E91BF1" w:rsidRPr="00E91BF1" w:rsidRDefault="00E91BF1" w:rsidP="00E91BF1">
      <w:pPr>
        <w:keepNext/>
        <w:rPr>
          <w:rFonts w:ascii="Arial" w:hAnsi="Arial"/>
          <w:b/>
        </w:rPr>
      </w:pPr>
      <w:r>
        <w:rPr>
          <w:rFonts w:ascii="Arial" w:hAnsi="Arial" w:cs="Arial"/>
          <w:b/>
          <w:bCs/>
        </w:rPr>
        <w:t>The Key Role of Relationship-Building</w:t>
      </w:r>
    </w:p>
    <w:p w:rsidR="002F673F" w:rsidRDefault="002F673F" w:rsidP="002F673F">
      <w:pPr>
        <w:keepNext/>
        <w:shd w:val="clear" w:color="auto" w:fill="D9D9D9" w:themeFill="background1" w:themeFillShade="D9"/>
        <w:spacing w:after="20"/>
        <w:rPr>
          <w:rFonts w:ascii="Arial" w:hAnsi="Arial" w:cs="Arial"/>
          <w:b/>
          <w:i/>
        </w:rPr>
      </w:pPr>
    </w:p>
    <w:p w:rsidR="004F7ECE" w:rsidRDefault="004F7ECE" w:rsidP="002F673F">
      <w:pPr>
        <w:keepNext/>
        <w:shd w:val="clear" w:color="auto" w:fill="D9D9D9" w:themeFill="background1" w:themeFillShade="D9"/>
        <w:spacing w:after="20"/>
        <w:rPr>
          <w:rFonts w:ascii="Arial" w:hAnsi="Arial" w:cs="Arial"/>
          <w:b/>
          <w:i/>
        </w:rPr>
      </w:pPr>
      <w:r>
        <w:rPr>
          <w:rFonts w:ascii="Arial" w:hAnsi="Arial" w:cs="Arial"/>
          <w:b/>
          <w:i/>
        </w:rPr>
        <w:t xml:space="preserve"> </w:t>
      </w:r>
      <w:r w:rsidR="002F673F" w:rsidRPr="00874BFE">
        <w:rPr>
          <w:rFonts w:ascii="Arial" w:hAnsi="Arial" w:cs="Arial"/>
          <w:b/>
          <w:i/>
        </w:rPr>
        <w:t xml:space="preserve">Trust and relationship-building were critical for DSAC </w:t>
      </w:r>
      <w:r w:rsidRPr="00874BFE">
        <w:rPr>
          <w:rFonts w:ascii="Arial" w:hAnsi="Arial" w:cs="Arial"/>
          <w:b/>
          <w:i/>
        </w:rPr>
        <w:t>work to take hold in districts.</w:t>
      </w:r>
      <w:r w:rsidR="00E654C5" w:rsidRPr="00874BFE">
        <w:rPr>
          <w:rFonts w:ascii="Arial" w:hAnsi="Arial" w:cs="Arial"/>
          <w:b/>
          <w:i/>
        </w:rPr>
        <w:t xml:space="preserve"> </w:t>
      </w:r>
      <w:r w:rsidR="002F673F" w:rsidRPr="00874BFE">
        <w:rPr>
          <w:rFonts w:ascii="Arial" w:hAnsi="Arial" w:cs="Arial"/>
          <w:b/>
          <w:i/>
        </w:rPr>
        <w:t>The</w:t>
      </w:r>
      <w:r w:rsidR="002F673F">
        <w:rPr>
          <w:rFonts w:ascii="Arial" w:hAnsi="Arial" w:cs="Arial"/>
          <w:b/>
          <w:i/>
        </w:rPr>
        <w:t xml:space="preserve"> </w:t>
      </w:r>
    </w:p>
    <w:p w:rsidR="004F7ECE" w:rsidRDefault="004F7ECE" w:rsidP="002F673F">
      <w:pPr>
        <w:keepNext/>
        <w:shd w:val="clear" w:color="auto" w:fill="D9D9D9" w:themeFill="background1" w:themeFillShade="D9"/>
        <w:spacing w:after="20"/>
        <w:rPr>
          <w:rFonts w:ascii="Arial" w:hAnsi="Arial" w:cs="Arial"/>
          <w:b/>
          <w:i/>
        </w:rPr>
      </w:pPr>
      <w:r>
        <w:rPr>
          <w:rFonts w:ascii="Arial" w:hAnsi="Arial" w:cs="Arial"/>
          <w:b/>
          <w:i/>
        </w:rPr>
        <w:t xml:space="preserve"> </w:t>
      </w:r>
      <w:r w:rsidR="002F673F">
        <w:rPr>
          <w:rFonts w:ascii="Arial" w:hAnsi="Arial" w:cs="Arial"/>
          <w:b/>
          <w:i/>
        </w:rPr>
        <w:t>importance of trust endures as DSACs continue to support districts and help them sustain</w:t>
      </w:r>
    </w:p>
    <w:p w:rsidR="002F673F" w:rsidRDefault="004F7ECE" w:rsidP="002F673F">
      <w:pPr>
        <w:keepNext/>
        <w:shd w:val="clear" w:color="auto" w:fill="D9D9D9" w:themeFill="background1" w:themeFillShade="D9"/>
        <w:spacing w:after="20"/>
        <w:rPr>
          <w:rFonts w:ascii="Arial" w:hAnsi="Arial" w:cs="Arial"/>
          <w:b/>
          <w:i/>
        </w:rPr>
      </w:pPr>
      <w:r>
        <w:rPr>
          <w:rFonts w:ascii="Arial" w:hAnsi="Arial" w:cs="Arial"/>
          <w:b/>
          <w:i/>
        </w:rPr>
        <w:t xml:space="preserve"> </w:t>
      </w:r>
      <w:r w:rsidR="002F673F">
        <w:rPr>
          <w:rFonts w:ascii="Arial" w:hAnsi="Arial" w:cs="Arial"/>
          <w:b/>
          <w:i/>
        </w:rPr>
        <w:t xml:space="preserve">their efforts. </w:t>
      </w:r>
    </w:p>
    <w:p w:rsidR="002F673F" w:rsidRPr="00FA588F" w:rsidRDefault="002F673F" w:rsidP="002F673F">
      <w:pPr>
        <w:keepNext/>
        <w:shd w:val="clear" w:color="auto" w:fill="D9D9D9" w:themeFill="background1" w:themeFillShade="D9"/>
        <w:spacing w:after="20"/>
        <w:rPr>
          <w:rFonts w:ascii="Arial" w:hAnsi="Arial" w:cs="Arial"/>
          <w:b/>
          <w:i/>
        </w:rPr>
      </w:pPr>
    </w:p>
    <w:p w:rsidR="002F673F" w:rsidRDefault="002F673F" w:rsidP="00A73B8E">
      <w:pPr>
        <w:spacing w:line="240" w:lineRule="auto"/>
      </w:pPr>
    </w:p>
    <w:p w:rsidR="00A73B8E" w:rsidRDefault="00D939E4" w:rsidP="00A73B8E">
      <w:pPr>
        <w:spacing w:line="240" w:lineRule="auto"/>
      </w:pPr>
      <w:r>
        <w:t>Prior to the launch of the DSAC Initiative, m</w:t>
      </w:r>
      <w:r w:rsidR="00EE1851" w:rsidRPr="000D4161">
        <w:t xml:space="preserve">ost districts identified as priority districts were accustomed to interacting with ESE </w:t>
      </w:r>
      <w:r w:rsidR="000D4161">
        <w:t>primarily</w:t>
      </w:r>
      <w:r w:rsidR="002F673F" w:rsidRPr="000D4161">
        <w:t xml:space="preserve"> around compli</w:t>
      </w:r>
      <w:r w:rsidR="00EE1851" w:rsidRPr="000D4161">
        <w:t>ance</w:t>
      </w:r>
      <w:r>
        <w:t xml:space="preserve"> issues. As such, </w:t>
      </w:r>
      <w:r w:rsidR="004629F7">
        <w:t>it is not surprising that d</w:t>
      </w:r>
      <w:r w:rsidR="00A73B8E" w:rsidRPr="00930284">
        <w:t xml:space="preserve">uring </w:t>
      </w:r>
      <w:r w:rsidR="00E654C5">
        <w:t xml:space="preserve">the </w:t>
      </w:r>
      <w:r w:rsidR="00A73B8E" w:rsidRPr="00930284">
        <w:t>DSAC’s launch year (SY10) and first full year of operations (SY11), building relationships with priority districts comprised a large prop</w:t>
      </w:r>
      <w:r w:rsidR="00A73B8E">
        <w:t xml:space="preserve">ortion of </w:t>
      </w:r>
      <w:r w:rsidR="004629F7">
        <w:t xml:space="preserve">DSAC teams’ </w:t>
      </w:r>
      <w:r w:rsidR="00A73B8E">
        <w:t>activit</w:t>
      </w:r>
      <w:r w:rsidR="004629F7">
        <w:t>ies</w:t>
      </w:r>
      <w:r w:rsidR="00E654C5">
        <w:t xml:space="preserve">. </w:t>
      </w:r>
      <w:r w:rsidR="00A73B8E">
        <w:t>S</w:t>
      </w:r>
      <w:r w:rsidR="00A73B8E" w:rsidRPr="00930284">
        <w:t>ubs</w:t>
      </w:r>
      <w:r w:rsidR="00A73B8E">
        <w:t>equent years</w:t>
      </w:r>
      <w:r w:rsidR="00A73B8E" w:rsidRPr="00930284">
        <w:t xml:space="preserve"> were characterized by increased levels of engagement and more intensive service delivery as those relationshi</w:t>
      </w:r>
      <w:r w:rsidR="00A73B8E">
        <w:t>ps began to flourish</w:t>
      </w:r>
      <w:r w:rsidR="004629F7">
        <w:t>, which</w:t>
      </w:r>
      <w:r w:rsidR="00A73B8E">
        <w:t xml:space="preserve"> </w:t>
      </w:r>
      <w:r w:rsidR="00442DB7">
        <w:t>RADs</w:t>
      </w:r>
      <w:r w:rsidR="0021661D">
        <w:t xml:space="preserve"> attribute</w:t>
      </w:r>
      <w:r w:rsidR="00A73B8E" w:rsidRPr="00930284">
        <w:t xml:space="preserve"> to the development of trust between </w:t>
      </w:r>
      <w:r w:rsidR="004629F7">
        <w:t xml:space="preserve">their </w:t>
      </w:r>
      <w:r w:rsidR="00A73B8E" w:rsidRPr="00930284">
        <w:t>DSAC team members and district and school</w:t>
      </w:r>
      <w:r w:rsidR="004629F7">
        <w:t xml:space="preserve"> staff</w:t>
      </w:r>
      <w:r w:rsidR="00A73B8E" w:rsidRPr="00930284">
        <w:t>.</w:t>
      </w:r>
      <w:r w:rsidR="00A73B8E">
        <w:t xml:space="preserve"> </w:t>
      </w:r>
    </w:p>
    <w:p w:rsidR="005316A1" w:rsidRDefault="00A73B8E" w:rsidP="00A73B8E">
      <w:pPr>
        <w:spacing w:line="240" w:lineRule="auto"/>
      </w:pPr>
      <w:r>
        <w:t>RADs</w:t>
      </w:r>
      <w:r w:rsidR="005316A1">
        <w:t xml:space="preserve"> related that</w:t>
      </w:r>
      <w:r>
        <w:t xml:space="preserve"> </w:t>
      </w:r>
      <w:r w:rsidRPr="00720264">
        <w:rPr>
          <w:b/>
        </w:rPr>
        <w:t>the importance of building</w:t>
      </w:r>
      <w:r w:rsidR="00E00614" w:rsidRPr="00720264">
        <w:rPr>
          <w:b/>
        </w:rPr>
        <w:t xml:space="preserve"> and maintaining</w:t>
      </w:r>
      <w:r w:rsidRPr="00720264">
        <w:rPr>
          <w:b/>
        </w:rPr>
        <w:t xml:space="preserve"> a positive, trust</w:t>
      </w:r>
      <w:r w:rsidR="00003339" w:rsidRPr="00720264">
        <w:rPr>
          <w:b/>
        </w:rPr>
        <w:t xml:space="preserve">worthy relationship with </w:t>
      </w:r>
      <w:r w:rsidR="00003339" w:rsidRPr="00874BFE">
        <w:rPr>
          <w:b/>
        </w:rPr>
        <w:t>school</w:t>
      </w:r>
      <w:r w:rsidRPr="00874BFE">
        <w:rPr>
          <w:b/>
        </w:rPr>
        <w:t xml:space="preserve"> and distr</w:t>
      </w:r>
      <w:r w:rsidR="00003339" w:rsidRPr="00874BFE">
        <w:rPr>
          <w:b/>
        </w:rPr>
        <w:t>ict leaders was</w:t>
      </w:r>
      <w:r w:rsidR="00874BFE">
        <w:rPr>
          <w:b/>
        </w:rPr>
        <w:t xml:space="preserve"> key</w:t>
      </w:r>
      <w:r w:rsidR="00D939E4" w:rsidRPr="00874BFE">
        <w:rPr>
          <w:b/>
        </w:rPr>
        <w:t xml:space="preserve"> </w:t>
      </w:r>
      <w:r w:rsidR="004629F7" w:rsidRPr="00874BFE">
        <w:rPr>
          <w:b/>
        </w:rPr>
        <w:t>to</w:t>
      </w:r>
      <w:r w:rsidR="00874BFE">
        <w:rPr>
          <w:b/>
        </w:rPr>
        <w:t xml:space="preserve"> the</w:t>
      </w:r>
      <w:r w:rsidR="004629F7" w:rsidRPr="00874BFE">
        <w:rPr>
          <w:b/>
        </w:rPr>
        <w:t xml:space="preserve"> successful implementation of the DSAC initiative</w:t>
      </w:r>
      <w:r w:rsidR="00003339" w:rsidRPr="00874BFE">
        <w:t>.</w:t>
      </w:r>
      <w:r w:rsidR="00874BFE">
        <w:t xml:space="preserve"> </w:t>
      </w:r>
      <w:r w:rsidRPr="00874BFE">
        <w:t>Trust was established by adopting an approach that emphasized helpfulness (</w:t>
      </w:r>
      <w:r w:rsidR="00EE1851" w:rsidRPr="00874BFE">
        <w:t xml:space="preserve">“let’s work together to figure out what supports you need from us”) </w:t>
      </w:r>
      <w:r w:rsidRPr="00874BFE">
        <w:t xml:space="preserve">rather than </w:t>
      </w:r>
      <w:r w:rsidR="00EE1851" w:rsidRPr="00874BFE">
        <w:t>prescriptiveness (“let us tell you what you need to do”)</w:t>
      </w:r>
      <w:r w:rsidR="00486524" w:rsidRPr="00874BFE">
        <w:t>. S</w:t>
      </w:r>
      <w:r w:rsidRPr="00874BFE">
        <w:t>ensitivity</w:t>
      </w:r>
      <w:r w:rsidR="00486524" w:rsidRPr="00874BFE">
        <w:t xml:space="preserve"> to a district’s specific needs</w:t>
      </w:r>
      <w:r w:rsidRPr="00874BFE">
        <w:t xml:space="preserve"> and persistence (quality work in this context takes place over a number of years)</w:t>
      </w:r>
      <w:r w:rsidR="00486524" w:rsidRPr="00874BFE">
        <w:t xml:space="preserve"> were also emphasized</w:t>
      </w:r>
      <w:r w:rsidRPr="00874BFE">
        <w:t>. While this relationship-building set the foundation for DSAC-supported improvement work,</w:t>
      </w:r>
      <w:r>
        <w:t xml:space="preserve"> building a positive relationship does not happen </w:t>
      </w:r>
      <w:r w:rsidR="005316A1">
        <w:t>on a predictable schedule. I</w:t>
      </w:r>
      <w:r>
        <w:t>t is an ongoing effort requiring flexibility, commitment, and even an entrepreneurial spirit</w:t>
      </w:r>
      <w:r w:rsidR="005316A1">
        <w:t>, and</w:t>
      </w:r>
      <w:r>
        <w:t xml:space="preserve"> the capacity to identify creative, effective solutions to complicated problems. One RAD noted that complete trust is ultimately gained when positive changes resulting from DSAC-supported work can be observed by educators. </w:t>
      </w:r>
    </w:p>
    <w:p w:rsidR="00A73B8E" w:rsidRDefault="00A73B8E" w:rsidP="00A73B8E">
      <w:pPr>
        <w:spacing w:line="240" w:lineRule="auto"/>
      </w:pPr>
      <w:r w:rsidRPr="000F13DD">
        <w:rPr>
          <w:b/>
        </w:rPr>
        <w:t>ESE’s staffing decisions were instrumental in nurturing these strong, positive relationships.</w:t>
      </w:r>
      <w:r w:rsidR="001831A7">
        <w:t xml:space="preserve"> </w:t>
      </w:r>
      <w:r>
        <w:t xml:space="preserve">ESE </w:t>
      </w:r>
      <w:r w:rsidR="00003339">
        <w:t xml:space="preserve">intentionally </w:t>
      </w:r>
      <w:r>
        <w:t>hired individuals who already had extensive experience in the field—previous superintendents and other administrators, for example—and often also had experience w</w:t>
      </w:r>
      <w:r w:rsidR="001831A7">
        <w:t xml:space="preserve">ithin their respective regions. </w:t>
      </w:r>
      <w:r>
        <w:t xml:space="preserve">This positioned the DSACs well for a high level of credibility from the start. </w:t>
      </w:r>
    </w:p>
    <w:p w:rsidR="002B0FE1" w:rsidRPr="00170D17" w:rsidRDefault="00522AB4" w:rsidP="00170D17">
      <w:pPr>
        <w:spacing w:line="240" w:lineRule="auto"/>
        <w:rPr>
          <w:color w:val="4F6228" w:themeColor="accent3" w:themeShade="80"/>
        </w:rPr>
      </w:pPr>
      <w:r>
        <w:rPr>
          <w:rFonts w:eastAsia="Times New Roman"/>
          <w:color w:val="auto"/>
          <w:szCs w:val="20"/>
        </w:rPr>
        <w:t xml:space="preserve">Some leaders described working with </w:t>
      </w:r>
      <w:r w:rsidR="002B0FE1" w:rsidRPr="002B0FE1">
        <w:rPr>
          <w:rFonts w:eastAsia="Times New Roman"/>
          <w:color w:val="auto"/>
          <w:szCs w:val="20"/>
        </w:rPr>
        <w:t xml:space="preserve">the DSAC as </w:t>
      </w:r>
      <w:r w:rsidR="002B0FE1" w:rsidRPr="004F51C3">
        <w:rPr>
          <w:rFonts w:eastAsia="Times New Roman"/>
          <w:color w:val="auto"/>
          <w:szCs w:val="20"/>
        </w:rPr>
        <w:t>“</w:t>
      </w:r>
      <w:r w:rsidR="002B0FE1" w:rsidRPr="002B0FE1">
        <w:rPr>
          <w:rFonts w:eastAsia="Times New Roman"/>
          <w:i/>
          <w:color w:val="auto"/>
          <w:szCs w:val="20"/>
        </w:rPr>
        <w:t>easy</w:t>
      </w:r>
      <w:r w:rsidR="002B0FE1" w:rsidRPr="004F51C3">
        <w:rPr>
          <w:rFonts w:eastAsia="Times New Roman"/>
          <w:color w:val="auto"/>
          <w:szCs w:val="20"/>
        </w:rPr>
        <w:t>”</w:t>
      </w:r>
      <w:r w:rsidR="002B0FE1" w:rsidRPr="002B0FE1">
        <w:rPr>
          <w:rFonts w:eastAsia="Times New Roman"/>
          <w:color w:val="auto"/>
          <w:szCs w:val="20"/>
        </w:rPr>
        <w:t xml:space="preserve"> from the start—citing a number of reasons for this including, but not limited to, prior relationships with RADs and openness to and desire for assistance. Howeve</w:t>
      </w:r>
      <w:r w:rsidR="00170D17">
        <w:rPr>
          <w:rFonts w:eastAsia="Times New Roman"/>
          <w:color w:val="auto"/>
          <w:szCs w:val="20"/>
        </w:rPr>
        <w:t>r, others noted that engaging with the DSAC</w:t>
      </w:r>
      <w:r w:rsidR="00236F9B">
        <w:rPr>
          <w:rFonts w:eastAsia="Times New Roman"/>
          <w:color w:val="auto"/>
          <w:szCs w:val="20"/>
        </w:rPr>
        <w:t xml:space="preserve"> </w:t>
      </w:r>
      <w:r w:rsidR="002B0FE1" w:rsidRPr="002B0FE1">
        <w:rPr>
          <w:rFonts w:eastAsia="Times New Roman"/>
          <w:color w:val="auto"/>
          <w:szCs w:val="20"/>
        </w:rPr>
        <w:t xml:space="preserve">occurred more slowly because they needed time to build relationships and establish trust. In reflecting on the Initiative’s launch, one district leader </w:t>
      </w:r>
      <w:r w:rsidR="00CC70FF">
        <w:rPr>
          <w:rFonts w:eastAsia="Times New Roman"/>
          <w:color w:val="auto"/>
          <w:szCs w:val="20"/>
        </w:rPr>
        <w:t>remarked on this change in the relationship with the DSAC over time</w:t>
      </w:r>
      <w:r w:rsidR="002B0FE1" w:rsidRPr="002B0FE1">
        <w:rPr>
          <w:rFonts w:eastAsia="Times New Roman"/>
          <w:color w:val="auto"/>
          <w:szCs w:val="20"/>
        </w:rPr>
        <w:t>.</w:t>
      </w:r>
      <w:r w:rsidR="00CC70FF">
        <w:rPr>
          <w:rFonts w:eastAsia="Times New Roman"/>
          <w:color w:val="auto"/>
          <w:szCs w:val="20"/>
        </w:rPr>
        <w:t xml:space="preserve"> This leader also noted that more targeted and clearer communication from ESE about the DSAC role and expectations for district engagement </w:t>
      </w:r>
      <w:r w:rsidR="00486524">
        <w:rPr>
          <w:rFonts w:eastAsia="Times New Roman"/>
          <w:color w:val="auto"/>
          <w:szCs w:val="20"/>
        </w:rPr>
        <w:t>might</w:t>
      </w:r>
      <w:r w:rsidR="00D011D6">
        <w:rPr>
          <w:rFonts w:eastAsia="Times New Roman"/>
          <w:color w:val="auto"/>
          <w:szCs w:val="20"/>
        </w:rPr>
        <w:t xml:space="preserve"> </w:t>
      </w:r>
      <w:r w:rsidR="00CC70FF">
        <w:rPr>
          <w:rFonts w:eastAsia="Times New Roman"/>
          <w:color w:val="auto"/>
          <w:szCs w:val="20"/>
        </w:rPr>
        <w:t xml:space="preserve">have helped to reduce initial confusion and resistance. </w:t>
      </w:r>
    </w:p>
    <w:p w:rsidR="00170D17" w:rsidRPr="00170D17" w:rsidRDefault="00860EEA" w:rsidP="00170D17">
      <w:pPr>
        <w:ind w:left="720"/>
        <w:rPr>
          <w:i/>
          <w:iCs/>
        </w:rPr>
      </w:pPr>
      <w:r>
        <w:rPr>
          <w:i/>
          <w:iCs/>
        </w:rPr>
        <w:t>It was difficult at first and it got easier over time because we got to know each other. I think when it was a new structure, we as a district reacted the same way most people do to change, which is, “What is this? Why are you here?” … When we got to know them and understand their mission and realize why they were here and how they were going to help give us a more cohesive view across all of our grants and across all of the work that we do, we embraced that.</w:t>
      </w:r>
    </w:p>
    <w:p w:rsidR="001064EB" w:rsidRDefault="00D011D6" w:rsidP="005828CE">
      <w:pPr>
        <w:spacing w:after="0"/>
      </w:pPr>
      <w:r w:rsidRPr="00486524">
        <w:rPr>
          <w:b/>
        </w:rPr>
        <w:t>District uncertainty about whether ESE was committed to providing DSAC support over the long-term was a</w:t>
      </w:r>
      <w:r w:rsidR="00003339" w:rsidRPr="00486524">
        <w:rPr>
          <w:b/>
        </w:rPr>
        <w:t>nother factor that affected the</w:t>
      </w:r>
      <w:r w:rsidR="00097B60">
        <w:rPr>
          <w:b/>
        </w:rPr>
        <w:t xml:space="preserve"> </w:t>
      </w:r>
      <w:r w:rsidR="00003339" w:rsidRPr="00486524">
        <w:rPr>
          <w:b/>
        </w:rPr>
        <w:t xml:space="preserve">early development of relationships </w:t>
      </w:r>
      <w:r w:rsidRPr="00486524">
        <w:rPr>
          <w:b/>
        </w:rPr>
        <w:t xml:space="preserve">between districts and DSAC teams.  </w:t>
      </w:r>
      <w:r w:rsidR="001064EB" w:rsidRPr="001064EB">
        <w:t>Interviewees underscored that school improvement is a long-term process spanning multiple years, and noted that the assistance was tied to a district’s des</w:t>
      </w:r>
      <w:r w:rsidR="00246420">
        <w:t xml:space="preserve">ignation as Level 3 or Level 4. As such, </w:t>
      </w:r>
      <w:r w:rsidR="001064EB" w:rsidRPr="001064EB">
        <w:t>commitments from the DSAC and grants to support professional development and/or DSAC assistance services were provided on a year-to-year basis. This caused some to question whether services received from the DSAC would be sustained over the long-term, and factored into leaders’ decisions about whether and to what extent to engage with their DSAC.</w:t>
      </w:r>
      <w:r w:rsidR="00003339">
        <w:t xml:space="preserve"> While district engagement with the DSAC has increased steadily over time, perceived stability and l</w:t>
      </w:r>
      <w:r w:rsidR="00720264">
        <w:t>ongevity of the DSAC Initiative</w:t>
      </w:r>
      <w:r w:rsidR="00003339">
        <w:t xml:space="preserve"> remains an important consideration to both the relationships that have been built as well as district and school improvement.  </w:t>
      </w:r>
    </w:p>
    <w:p w:rsidR="00486524" w:rsidRDefault="00486524" w:rsidP="005828CE">
      <w:pPr>
        <w:spacing w:after="0"/>
      </w:pPr>
    </w:p>
    <w:p w:rsidR="00486524" w:rsidRPr="008C0CD1" w:rsidRDefault="00841ABF" w:rsidP="00841ABF">
      <w:pPr>
        <w:keepNext/>
        <w:rPr>
          <w:rFonts w:ascii="Arial" w:hAnsi="Arial" w:cs="Arial"/>
          <w:b/>
          <w:smallCaps/>
        </w:rPr>
      </w:pPr>
      <w:r w:rsidRPr="00874BFE">
        <w:rPr>
          <w:rFonts w:ascii="Arial" w:hAnsi="Arial" w:cs="Arial"/>
          <w:b/>
          <w:bCs/>
        </w:rPr>
        <w:t>District Engagement and U</w:t>
      </w:r>
      <w:r w:rsidR="00486524" w:rsidRPr="00874BFE">
        <w:rPr>
          <w:rFonts w:ascii="Arial" w:hAnsi="Arial" w:cs="Arial"/>
          <w:b/>
          <w:bCs/>
        </w:rPr>
        <w:t>se of DSAC Foundational Services</w:t>
      </w:r>
    </w:p>
    <w:p w:rsidR="00701331" w:rsidRDefault="00701331" w:rsidP="00701331">
      <w:pPr>
        <w:keepNext/>
        <w:shd w:val="clear" w:color="auto" w:fill="D9D9D9" w:themeFill="background1" w:themeFillShade="D9"/>
        <w:spacing w:after="20" w:line="200" w:lineRule="exact"/>
        <w:rPr>
          <w:rFonts w:ascii="Arial" w:hAnsi="Arial" w:cs="Arial"/>
          <w:b/>
          <w:i/>
        </w:rPr>
      </w:pPr>
    </w:p>
    <w:p w:rsidR="00236F9B" w:rsidRDefault="00236F9B" w:rsidP="004A761F">
      <w:pPr>
        <w:keepNext/>
        <w:shd w:val="clear" w:color="auto" w:fill="D9D9D9" w:themeFill="background1" w:themeFillShade="D9"/>
        <w:spacing w:after="20"/>
        <w:rPr>
          <w:rFonts w:ascii="Arial" w:hAnsi="Arial" w:cs="Arial"/>
          <w:b/>
          <w:i/>
        </w:rPr>
      </w:pPr>
      <w:r>
        <w:rPr>
          <w:rFonts w:ascii="Arial" w:hAnsi="Arial" w:cs="Arial"/>
          <w:b/>
          <w:i/>
        </w:rPr>
        <w:t xml:space="preserve"> </w:t>
      </w:r>
      <w:r w:rsidR="00A47832">
        <w:rPr>
          <w:rFonts w:ascii="Arial" w:hAnsi="Arial" w:cs="Arial"/>
          <w:b/>
          <w:i/>
        </w:rPr>
        <w:t>Nearly all priority districts are engaged with their DSAC, reflecting a dramatic change over</w:t>
      </w:r>
      <w:r w:rsidR="00701331">
        <w:rPr>
          <w:rFonts w:ascii="Arial" w:hAnsi="Arial" w:cs="Arial"/>
          <w:b/>
          <w:i/>
        </w:rPr>
        <w:t xml:space="preserve"> </w:t>
      </w:r>
    </w:p>
    <w:p w:rsidR="00A47832" w:rsidRDefault="00236F9B" w:rsidP="004A761F">
      <w:pPr>
        <w:keepNext/>
        <w:shd w:val="clear" w:color="auto" w:fill="D9D9D9" w:themeFill="background1" w:themeFillShade="D9"/>
        <w:spacing w:after="20"/>
        <w:rPr>
          <w:rFonts w:ascii="Arial" w:hAnsi="Arial" w:cs="Arial"/>
          <w:b/>
          <w:i/>
        </w:rPr>
      </w:pPr>
      <w:r>
        <w:rPr>
          <w:rFonts w:ascii="Arial" w:hAnsi="Arial" w:cs="Arial"/>
          <w:b/>
          <w:i/>
        </w:rPr>
        <w:t xml:space="preserve"> </w:t>
      </w:r>
      <w:r w:rsidR="004A761F">
        <w:rPr>
          <w:rFonts w:ascii="Arial" w:hAnsi="Arial" w:cs="Arial"/>
          <w:b/>
          <w:i/>
        </w:rPr>
        <w:t>t</w:t>
      </w:r>
      <w:r>
        <w:rPr>
          <w:rFonts w:ascii="Arial" w:hAnsi="Arial" w:cs="Arial"/>
          <w:b/>
          <w:i/>
        </w:rPr>
        <w:t>ime</w:t>
      </w:r>
      <w:r w:rsidR="00116331">
        <w:rPr>
          <w:rFonts w:ascii="Arial" w:hAnsi="Arial" w:cs="Arial"/>
          <w:b/>
          <w:i/>
        </w:rPr>
        <w:t xml:space="preserve">. Districts also </w:t>
      </w:r>
      <w:r w:rsidR="00A47832">
        <w:rPr>
          <w:rFonts w:ascii="Arial" w:hAnsi="Arial" w:cs="Arial"/>
          <w:b/>
          <w:i/>
        </w:rPr>
        <w:t>increasing</w:t>
      </w:r>
      <w:r w:rsidR="00116331">
        <w:rPr>
          <w:rFonts w:ascii="Arial" w:hAnsi="Arial" w:cs="Arial"/>
          <w:b/>
          <w:i/>
        </w:rPr>
        <w:t>ly</w:t>
      </w:r>
      <w:r w:rsidR="00A47832">
        <w:rPr>
          <w:rFonts w:ascii="Arial" w:hAnsi="Arial" w:cs="Arial"/>
          <w:b/>
          <w:i/>
        </w:rPr>
        <w:t xml:space="preserve"> engage</w:t>
      </w:r>
      <w:r w:rsidR="00116331">
        <w:rPr>
          <w:rFonts w:ascii="Arial" w:hAnsi="Arial" w:cs="Arial"/>
          <w:b/>
          <w:i/>
        </w:rPr>
        <w:t xml:space="preserve"> with</w:t>
      </w:r>
      <w:r w:rsidR="00A47832">
        <w:rPr>
          <w:rFonts w:ascii="Arial" w:hAnsi="Arial" w:cs="Arial"/>
          <w:b/>
          <w:i/>
        </w:rPr>
        <w:t xml:space="preserve"> multiple </w:t>
      </w:r>
      <w:r w:rsidR="00116331">
        <w:rPr>
          <w:rFonts w:ascii="Arial" w:hAnsi="Arial" w:cs="Arial"/>
          <w:b/>
          <w:i/>
        </w:rPr>
        <w:t xml:space="preserve">types of </w:t>
      </w:r>
      <w:r w:rsidR="00A47832">
        <w:rPr>
          <w:rFonts w:ascii="Arial" w:hAnsi="Arial" w:cs="Arial"/>
          <w:b/>
          <w:i/>
        </w:rPr>
        <w:t>service</w:t>
      </w:r>
      <w:r w:rsidR="00116331">
        <w:rPr>
          <w:rFonts w:ascii="Arial" w:hAnsi="Arial" w:cs="Arial"/>
          <w:b/>
          <w:i/>
        </w:rPr>
        <w:t>s</w:t>
      </w:r>
      <w:r w:rsidR="00A47832">
        <w:rPr>
          <w:rFonts w:ascii="Arial" w:hAnsi="Arial" w:cs="Arial"/>
          <w:b/>
          <w:i/>
        </w:rPr>
        <w:t xml:space="preserve">. </w:t>
      </w:r>
    </w:p>
    <w:p w:rsidR="00B528AC" w:rsidRDefault="00B528AC" w:rsidP="005828CE">
      <w:pPr>
        <w:keepNext/>
        <w:shd w:val="clear" w:color="auto" w:fill="D9D9D9" w:themeFill="background1" w:themeFillShade="D9"/>
        <w:spacing w:after="0"/>
        <w:rPr>
          <w:rFonts w:ascii="Arial" w:hAnsi="Arial" w:cs="Arial"/>
          <w:b/>
          <w:i/>
        </w:rPr>
      </w:pPr>
    </w:p>
    <w:p w:rsidR="00552525" w:rsidRDefault="00552525" w:rsidP="005828CE">
      <w:pPr>
        <w:spacing w:after="0"/>
        <w:rPr>
          <w:iCs/>
        </w:rPr>
      </w:pPr>
    </w:p>
    <w:p w:rsidR="00720264" w:rsidRDefault="00E07FC2" w:rsidP="00720264">
      <w:r>
        <w:rPr>
          <w:iCs/>
        </w:rPr>
        <w:t>E</w:t>
      </w:r>
      <w:r w:rsidR="00720264">
        <w:rPr>
          <w:iCs/>
        </w:rPr>
        <w:t xml:space="preserve">ngagement levels with the DSAC </w:t>
      </w:r>
      <w:r>
        <w:rPr>
          <w:iCs/>
        </w:rPr>
        <w:t xml:space="preserve">rose steadily over time, and </w:t>
      </w:r>
      <w:r w:rsidR="00116331">
        <w:rPr>
          <w:iCs/>
        </w:rPr>
        <w:t xml:space="preserve">by </w:t>
      </w:r>
      <w:r w:rsidR="00995E7C">
        <w:rPr>
          <w:iCs/>
        </w:rPr>
        <w:t xml:space="preserve">SY13 and </w:t>
      </w:r>
      <w:r w:rsidR="00720264">
        <w:rPr>
          <w:iCs/>
        </w:rPr>
        <w:t>SY14</w:t>
      </w:r>
      <w:r>
        <w:rPr>
          <w:iCs/>
        </w:rPr>
        <w:t>,</w:t>
      </w:r>
      <w:r w:rsidR="00720264" w:rsidRPr="00A16AEB">
        <w:rPr>
          <w:iCs/>
        </w:rPr>
        <w:t xml:space="preserve"> </w:t>
      </w:r>
      <w:r>
        <w:rPr>
          <w:iCs/>
        </w:rPr>
        <w:t>a very large</w:t>
      </w:r>
      <w:r w:rsidR="00720264">
        <w:rPr>
          <w:iCs/>
        </w:rPr>
        <w:t xml:space="preserve"> proportion of districts were intensively engaged with their DSAC. </w:t>
      </w:r>
      <w:r w:rsidR="00995E7C">
        <w:t xml:space="preserve">District engagement with regard to the Initiative’s four foundational service areas in SY14 is described in the following pages. </w:t>
      </w:r>
      <w:r w:rsidR="00995E7C">
        <w:rPr>
          <w:iCs/>
        </w:rPr>
        <w:t>Reflecting</w:t>
      </w:r>
      <w:r w:rsidR="00720264">
        <w:rPr>
          <w:iCs/>
        </w:rPr>
        <w:t xml:space="preserve"> the </w:t>
      </w:r>
      <w:r w:rsidR="00146D16">
        <w:rPr>
          <w:iCs/>
        </w:rPr>
        <w:t xml:space="preserve">growth </w:t>
      </w:r>
      <w:r w:rsidR="00995E7C">
        <w:rPr>
          <w:iCs/>
        </w:rPr>
        <w:t>in relationships between the DSAC teams and their</w:t>
      </w:r>
      <w:r w:rsidR="00720264">
        <w:rPr>
          <w:iCs/>
        </w:rPr>
        <w:t xml:space="preserve"> DSAC priority districts, a vast </w:t>
      </w:r>
      <w:r w:rsidR="00720264" w:rsidRPr="00A16AEB">
        <w:t>majority of surveyed district and schools leaders reported that they felt that their DSAC was committed to providing the highest quality assistance (96%) and was an important thinking partner (88%).</w:t>
      </w:r>
      <w:r w:rsidR="00720264">
        <w:t xml:space="preserve">  </w:t>
      </w:r>
    </w:p>
    <w:p w:rsidR="00097B60" w:rsidRDefault="00097B60" w:rsidP="00097B60">
      <w:pPr>
        <w:spacing w:before="180" w:after="60"/>
      </w:pPr>
      <w:r w:rsidRPr="006D7C75">
        <w:t>DSAC</w:t>
      </w:r>
      <w:r>
        <w:t xml:space="preserve"> team members work collaboratively with districts and schools to </w:t>
      </w:r>
      <w:r w:rsidRPr="006D7C75">
        <w:t xml:space="preserve">identify </w:t>
      </w:r>
      <w:r>
        <w:t>tailored assistance, with activities drawn from four foundational service areas:</w:t>
      </w:r>
    </w:p>
    <w:p w:rsidR="00097B60" w:rsidRPr="00C34B3D" w:rsidRDefault="00097B60" w:rsidP="00097B60">
      <w:pPr>
        <w:pStyle w:val="ListParagraph"/>
        <w:numPr>
          <w:ilvl w:val="0"/>
          <w:numId w:val="15"/>
        </w:numPr>
        <w:spacing w:after="120"/>
        <w:contextualSpacing w:val="0"/>
        <w:rPr>
          <w:i/>
        </w:rPr>
      </w:pPr>
      <w:r>
        <w:t xml:space="preserve">Planning and Implementation Strategies </w:t>
      </w:r>
      <w:r w:rsidRPr="00C34B3D">
        <w:rPr>
          <w:i/>
        </w:rPr>
        <w:t>(supporting self-assessment, improvement planning, and systems for plan implementation and monitoring)</w:t>
      </w:r>
    </w:p>
    <w:p w:rsidR="00097B60" w:rsidRPr="00C34B3D" w:rsidRDefault="00097B60" w:rsidP="00097B60">
      <w:pPr>
        <w:pStyle w:val="ListParagraph"/>
        <w:numPr>
          <w:ilvl w:val="0"/>
          <w:numId w:val="15"/>
        </w:numPr>
        <w:spacing w:after="120"/>
        <w:contextualSpacing w:val="0"/>
        <w:rPr>
          <w:i/>
        </w:rPr>
      </w:pPr>
      <w:r>
        <w:t xml:space="preserve">Enhancing Capacity to Implement and Sustain Effective Practices </w:t>
      </w:r>
      <w:r w:rsidRPr="00C34B3D">
        <w:rPr>
          <w:i/>
        </w:rPr>
        <w:t>(targeted assistance through training, modeling and facilitating the implementation of effective practices)</w:t>
      </w:r>
    </w:p>
    <w:p w:rsidR="00097B60" w:rsidRDefault="00097B60" w:rsidP="00097B60">
      <w:pPr>
        <w:pStyle w:val="ListParagraph"/>
        <w:numPr>
          <w:ilvl w:val="0"/>
          <w:numId w:val="15"/>
        </w:numPr>
        <w:spacing w:after="120"/>
        <w:contextualSpacing w:val="0"/>
      </w:pPr>
      <w:r>
        <w:t xml:space="preserve">Professional Learning Networks </w:t>
      </w:r>
      <w:r w:rsidRPr="00C34B3D">
        <w:rPr>
          <w:i/>
        </w:rPr>
        <w:t>(enhancing regional opportunities to learn about and share effective practices to improve student achievement)</w:t>
      </w:r>
    </w:p>
    <w:p w:rsidR="00097B60" w:rsidRPr="00C34B3D" w:rsidRDefault="00097B60" w:rsidP="00097B60">
      <w:pPr>
        <w:pStyle w:val="ListParagraph"/>
        <w:numPr>
          <w:ilvl w:val="0"/>
          <w:numId w:val="15"/>
        </w:numPr>
        <w:rPr>
          <w:i/>
        </w:rPr>
      </w:pPr>
      <w:r>
        <w:t xml:space="preserve">Funding and Resource Allocation </w:t>
      </w:r>
      <w:r w:rsidRPr="00C34B3D">
        <w:rPr>
          <w:i/>
        </w:rPr>
        <w:t>(targeted assistance and improvement grants)</w:t>
      </w:r>
    </w:p>
    <w:p w:rsidR="00097B60" w:rsidRPr="00486524" w:rsidRDefault="00097B60" w:rsidP="00097B60">
      <w:pPr>
        <w:rPr>
          <w:color w:val="auto"/>
        </w:rPr>
      </w:pPr>
      <w:r w:rsidRPr="00486524">
        <w:rPr>
          <w:rFonts w:eastAsia="Times New Roman"/>
          <w:b/>
          <w:color w:val="auto"/>
          <w:szCs w:val="20"/>
        </w:rPr>
        <w:t xml:space="preserve">Leaders value the DSAC’s comprehensive service model, that is, the combined “package” of DSAC services offered. </w:t>
      </w:r>
      <w:r w:rsidRPr="00486524">
        <w:rPr>
          <w:color w:val="auto"/>
        </w:rPr>
        <w:t xml:space="preserve">In the Initiative’s early stages DSAC teams began engaging districts around one or two discrete services that served as the point of entry for their collaborative work. While the Initiative was initially conceived as delivering such discrete services, the service model quickly shifted to one that emphasized services that were combined and integrated. The field responded favorably to this shift. </w:t>
      </w:r>
    </w:p>
    <w:p w:rsidR="001831A7" w:rsidRDefault="00097B60" w:rsidP="00A17FAE">
      <w:pPr>
        <w:rPr>
          <w:rFonts w:cs="Calibri"/>
        </w:rPr>
      </w:pPr>
      <w:r w:rsidRPr="00486524">
        <w:rPr>
          <w:rFonts w:eastAsia="Times New Roman"/>
          <w:color w:val="auto"/>
          <w:szCs w:val="20"/>
        </w:rPr>
        <w:t>When asked to identify which of the DSAC services were most useful to their improvement efforts, many interviewees cited two or more service areas. A few stated explicitly that identifying any one specific area as most useful was not an easy task given the complexity of improvement work.</w:t>
      </w:r>
      <w:r w:rsidR="00F35631">
        <w:rPr>
          <w:rFonts w:eastAsia="Times New Roman"/>
          <w:color w:val="auto"/>
          <w:szCs w:val="20"/>
        </w:rPr>
        <w:t xml:space="preserve"> </w:t>
      </w:r>
      <w:r w:rsidR="00BC1937">
        <w:rPr>
          <w:rFonts w:cs="Calibri"/>
        </w:rPr>
        <w:t xml:space="preserve">(More detailed information about these foundational services </w:t>
      </w:r>
      <w:r w:rsidR="00BC1937" w:rsidRPr="001A5C92">
        <w:rPr>
          <w:rFonts w:cs="Calibri"/>
          <w:shd w:val="clear" w:color="auto" w:fill="FFFFFF" w:themeFill="background1"/>
        </w:rPr>
        <w:t>and</w:t>
      </w:r>
      <w:r w:rsidR="00BC1937">
        <w:rPr>
          <w:rFonts w:cs="Calibri"/>
        </w:rPr>
        <w:t xml:space="preserve"> perceptions of their value can be found in </w:t>
      </w:r>
      <w:r w:rsidR="00BC1937" w:rsidRPr="005D62BE">
        <w:rPr>
          <w:rFonts w:cs="Calibri"/>
          <w:i/>
        </w:rPr>
        <w:t xml:space="preserve">Appendix A: DSAC Foundational </w:t>
      </w:r>
      <w:r w:rsidR="00BC1937" w:rsidRPr="00874BFE">
        <w:rPr>
          <w:rFonts w:cs="Calibri"/>
          <w:i/>
        </w:rPr>
        <w:t>Services</w:t>
      </w:r>
      <w:r w:rsidR="00BC1937" w:rsidRPr="00874BFE">
        <w:rPr>
          <w:rFonts w:cs="Calibri"/>
        </w:rPr>
        <w:t>.)</w:t>
      </w:r>
      <w:r w:rsidR="001831A7" w:rsidRPr="00874BFE">
        <w:rPr>
          <w:rFonts w:cs="Calibri"/>
        </w:rPr>
        <w:t xml:space="preserve"> In the following pages, findings are presented regarding system activity within each of the four foundational service areas. Although </w:t>
      </w:r>
      <w:r w:rsidR="002A6F47" w:rsidRPr="00874BFE">
        <w:rPr>
          <w:rFonts w:cs="Calibri"/>
        </w:rPr>
        <w:t xml:space="preserve">findings about </w:t>
      </w:r>
      <w:r w:rsidR="001831A7" w:rsidRPr="00874BFE">
        <w:rPr>
          <w:rFonts w:cs="Calibri"/>
        </w:rPr>
        <w:t xml:space="preserve">district engagement </w:t>
      </w:r>
      <w:r w:rsidR="002A6F47" w:rsidRPr="00874BFE">
        <w:rPr>
          <w:rFonts w:cs="Calibri"/>
        </w:rPr>
        <w:t>are</w:t>
      </w:r>
      <w:r w:rsidR="001831A7" w:rsidRPr="00874BFE">
        <w:rPr>
          <w:rFonts w:cs="Calibri"/>
        </w:rPr>
        <w:t xml:space="preserve"> presented </w:t>
      </w:r>
      <w:r w:rsidR="002A6F47" w:rsidRPr="00874BFE">
        <w:rPr>
          <w:rFonts w:cs="Calibri"/>
        </w:rPr>
        <w:t>discretely</w:t>
      </w:r>
      <w:r w:rsidR="001831A7" w:rsidRPr="00874BFE">
        <w:rPr>
          <w:rFonts w:cs="Calibri"/>
        </w:rPr>
        <w:t>, it is important to bear in mind that districts, for the most part, access support in many of these areas simultaneously.</w:t>
      </w:r>
    </w:p>
    <w:p w:rsidR="00BC1937" w:rsidRDefault="001831A7" w:rsidP="00A17FAE">
      <w:pPr>
        <w:rPr>
          <w:rFonts w:cs="Calibri"/>
        </w:rPr>
      </w:pPr>
      <w:r>
        <w:rPr>
          <w:rFonts w:cs="Calibri"/>
        </w:rPr>
        <w:t xml:space="preserve"> </w:t>
      </w:r>
    </w:p>
    <w:p w:rsidR="00715E7E" w:rsidRDefault="00715E7E">
      <w:pPr>
        <w:spacing w:after="0" w:line="240" w:lineRule="auto"/>
        <w:rPr>
          <w:rFonts w:eastAsia="Times New Roman"/>
          <w:color w:val="auto"/>
          <w:szCs w:val="20"/>
        </w:rPr>
      </w:pPr>
      <w:r>
        <w:rPr>
          <w:rFonts w:eastAsia="Times New Roman"/>
          <w:color w:val="auto"/>
          <w:szCs w:val="20"/>
        </w:rPr>
        <w:br w:type="page"/>
      </w:r>
    </w:p>
    <w:p w:rsidR="008115B2" w:rsidRDefault="00097B60" w:rsidP="00486524">
      <w:pPr>
        <w:rPr>
          <w:rStyle w:val="Heading2Char"/>
          <w:i w:val="0"/>
        </w:rPr>
      </w:pPr>
      <w:bookmarkStart w:id="68" w:name="_Toc397419390"/>
      <w:r>
        <w:rPr>
          <w:rStyle w:val="Heading2Char"/>
          <w:i w:val="0"/>
        </w:rPr>
        <w:t xml:space="preserve">1. </w:t>
      </w:r>
      <w:r w:rsidR="009F2A9D">
        <w:rPr>
          <w:rStyle w:val="Heading2Char"/>
          <w:i w:val="0"/>
        </w:rPr>
        <w:t>Planning and I</w:t>
      </w:r>
      <w:r w:rsidR="006F2AF1">
        <w:rPr>
          <w:rStyle w:val="Heading2Char"/>
          <w:i w:val="0"/>
        </w:rPr>
        <w:t>mplementation</w:t>
      </w:r>
      <w:r w:rsidR="009F2A9D">
        <w:rPr>
          <w:rStyle w:val="Heading2Char"/>
          <w:i w:val="0"/>
        </w:rPr>
        <w:t xml:space="preserve"> </w:t>
      </w:r>
      <w:r w:rsidR="009812CD">
        <w:rPr>
          <w:rStyle w:val="Heading2Char"/>
          <w:i w:val="0"/>
        </w:rPr>
        <w:t>Strategies</w:t>
      </w:r>
      <w:bookmarkEnd w:id="68"/>
    </w:p>
    <w:p w:rsidR="005E6304" w:rsidRDefault="002A6F47" w:rsidP="002A6F47">
      <w:pPr>
        <w:rPr>
          <w:rStyle w:val="Heading2Char"/>
          <w:i w:val="0"/>
        </w:rPr>
      </w:pPr>
      <w:r>
        <w:rPr>
          <w:rFonts w:cs="Calibri"/>
        </w:rPr>
        <w:t>The DSAC Initiative has placed increasing empha</w:t>
      </w:r>
      <w:r w:rsidR="00F265F6">
        <w:rPr>
          <w:rFonts w:cs="Calibri"/>
        </w:rPr>
        <w:t xml:space="preserve">sis on leadership and planning </w:t>
      </w:r>
      <w:r>
        <w:rPr>
          <w:rFonts w:cs="Calibri"/>
        </w:rPr>
        <w:t xml:space="preserve">at both </w:t>
      </w:r>
      <w:r w:rsidR="00F265F6">
        <w:rPr>
          <w:rFonts w:cs="Calibri"/>
        </w:rPr>
        <w:t>the district and school levels</w:t>
      </w:r>
      <w:r>
        <w:rPr>
          <w:rFonts w:cs="Calibri"/>
        </w:rPr>
        <w:t xml:space="preserve">. </w:t>
      </w:r>
      <w:r w:rsidR="00F265F6" w:rsidRPr="00F265F6">
        <w:rPr>
          <w:rFonts w:cs="Calibri"/>
        </w:rPr>
        <w:t>DSAC staff support districts to plan, implement, and track progress on a small set of focused,</w:t>
      </w:r>
      <w:r w:rsidR="00F265F6">
        <w:rPr>
          <w:rFonts w:cs="Calibri"/>
        </w:rPr>
        <w:t xml:space="preserve"> high leverage strategies intended to have</w:t>
      </w:r>
      <w:r w:rsidR="00F265F6" w:rsidRPr="00F265F6">
        <w:rPr>
          <w:rFonts w:cs="Calibri"/>
        </w:rPr>
        <w:t xml:space="preserve"> direct impact on student learning. DSAC staff </w:t>
      </w:r>
      <w:r w:rsidR="00F265F6">
        <w:rPr>
          <w:rFonts w:cs="Calibri"/>
        </w:rPr>
        <w:t>also support</w:t>
      </w:r>
      <w:r w:rsidR="007216EE">
        <w:rPr>
          <w:rFonts w:cs="Calibri"/>
        </w:rPr>
        <w:t xml:space="preserve"> the implementation and use of</w:t>
      </w:r>
      <w:r w:rsidR="00F265F6">
        <w:rPr>
          <w:rFonts w:cs="Calibri"/>
        </w:rPr>
        <w:t xml:space="preserve"> district and school self-assessments. </w:t>
      </w:r>
    </w:p>
    <w:p w:rsidR="00EA2CDB" w:rsidRDefault="0022245C" w:rsidP="009812CD">
      <w:pPr>
        <w:widowControl w:val="0"/>
        <w:autoSpaceDE w:val="0"/>
        <w:autoSpaceDN w:val="0"/>
        <w:adjustRightInd w:val="0"/>
        <w:rPr>
          <w:rFonts w:cs="Calibri"/>
        </w:rPr>
      </w:pPr>
      <w:r>
        <w:rPr>
          <w:rFonts w:cs="Calibri"/>
          <w:b/>
        </w:rPr>
        <w:t xml:space="preserve">Almost all </w:t>
      </w:r>
      <w:r w:rsidR="000B6AFF" w:rsidRPr="000B6AFF">
        <w:rPr>
          <w:rFonts w:cs="Calibri"/>
          <w:b/>
        </w:rPr>
        <w:t>DSAC priority districts</w:t>
      </w:r>
      <w:r w:rsidR="000B6AFF">
        <w:rPr>
          <w:rFonts w:cs="Calibri"/>
          <w:b/>
        </w:rPr>
        <w:t xml:space="preserve"> (55 of 56)</w:t>
      </w:r>
      <w:r w:rsidR="000B6AFF" w:rsidRPr="000B6AFF">
        <w:rPr>
          <w:rFonts w:cs="Calibri"/>
          <w:b/>
        </w:rPr>
        <w:t xml:space="preserve"> received in-district support from their DSAC</w:t>
      </w:r>
      <w:r w:rsidR="00AC0BA5">
        <w:rPr>
          <w:rFonts w:cs="Calibri"/>
          <w:b/>
        </w:rPr>
        <w:t xml:space="preserve"> in SY14</w:t>
      </w:r>
      <w:r w:rsidR="00701331">
        <w:rPr>
          <w:rFonts w:cs="Calibri"/>
          <w:b/>
        </w:rPr>
        <w:t xml:space="preserve"> </w:t>
      </w:r>
      <w:r w:rsidR="008E2695" w:rsidRPr="008E2695">
        <w:rPr>
          <w:rFonts w:cs="Calibri"/>
        </w:rPr>
        <w:t>(Table 2</w:t>
      </w:r>
      <w:r w:rsidR="00701331" w:rsidRPr="008E2695">
        <w:rPr>
          <w:rFonts w:cs="Calibri"/>
        </w:rPr>
        <w:t>)</w:t>
      </w:r>
      <w:r w:rsidR="000B6AFF" w:rsidRPr="008E2695">
        <w:rPr>
          <w:rFonts w:cs="Calibri"/>
        </w:rPr>
        <w:t>.</w:t>
      </w:r>
      <w:r w:rsidR="000B6AFF">
        <w:rPr>
          <w:rFonts w:cs="Calibri"/>
        </w:rPr>
        <w:t xml:space="preserve"> </w:t>
      </w:r>
      <w:r w:rsidR="00722166">
        <w:rPr>
          <w:rFonts w:cs="Calibri"/>
        </w:rPr>
        <w:t xml:space="preserve">More specifically, </w:t>
      </w:r>
      <w:r w:rsidR="007274BD" w:rsidRPr="00F26552">
        <w:rPr>
          <w:rFonts w:cs="Calibri"/>
          <w:b/>
        </w:rPr>
        <w:t>DSACs provided support related</w:t>
      </w:r>
      <w:r w:rsidR="007274BD" w:rsidRPr="00F26552">
        <w:rPr>
          <w:rFonts w:cs="Calibri"/>
          <w:b/>
          <w:bCs/>
        </w:rPr>
        <w:t xml:space="preserve"> to </w:t>
      </w:r>
      <w:r w:rsidR="007274BD" w:rsidRPr="00F26552">
        <w:rPr>
          <w:rFonts w:cs="Calibri"/>
          <w:b/>
          <w:bCs/>
          <w:i/>
        </w:rPr>
        <w:t>planning and implementation strategies</w:t>
      </w:r>
      <w:r w:rsidR="007274BD" w:rsidRPr="00F26552">
        <w:rPr>
          <w:rFonts w:cs="Calibri"/>
          <w:b/>
          <w:bCs/>
        </w:rPr>
        <w:t xml:space="preserve"> in 53 (or 95 percent) of the 56 priority districts,</w:t>
      </w:r>
      <w:r w:rsidR="007274BD">
        <w:rPr>
          <w:rFonts w:cs="Calibri"/>
          <w:bCs/>
        </w:rPr>
        <w:t xml:space="preserve"> an increase from last year in which 48 </w:t>
      </w:r>
      <w:r w:rsidR="00F25BA6">
        <w:rPr>
          <w:rFonts w:cs="Calibri"/>
          <w:bCs/>
        </w:rPr>
        <w:t xml:space="preserve">(or 80 percent) of the </w:t>
      </w:r>
      <w:r w:rsidR="007274BD">
        <w:rPr>
          <w:rFonts w:cs="Calibri"/>
          <w:bCs/>
        </w:rPr>
        <w:t xml:space="preserve">priority districts received this assistance. </w:t>
      </w:r>
      <w:r w:rsidR="00AC0BA5">
        <w:rPr>
          <w:rFonts w:cs="Calibri"/>
        </w:rPr>
        <w:t>These services</w:t>
      </w:r>
      <w:r w:rsidR="007274BD" w:rsidRPr="0051678B">
        <w:rPr>
          <w:rFonts w:cs="Calibri"/>
        </w:rPr>
        <w:t xml:space="preserve"> focus</w:t>
      </w:r>
      <w:r w:rsidR="00E07FC2">
        <w:rPr>
          <w:rFonts w:cs="Calibri"/>
        </w:rPr>
        <w:t xml:space="preserve"> </w:t>
      </w:r>
      <w:r w:rsidR="00EB012B">
        <w:rPr>
          <w:rFonts w:cs="Calibri"/>
        </w:rPr>
        <w:t>on</w:t>
      </w:r>
      <w:r w:rsidR="007274BD" w:rsidRPr="0051678B">
        <w:rPr>
          <w:rFonts w:cs="Calibri"/>
        </w:rPr>
        <w:t xml:space="preserve"> distri</w:t>
      </w:r>
      <w:r w:rsidR="00EA2CDB">
        <w:rPr>
          <w:rFonts w:cs="Calibri"/>
        </w:rPr>
        <w:t>ct planning and prioritization</w:t>
      </w:r>
      <w:r w:rsidR="00AC0BA5">
        <w:rPr>
          <w:rFonts w:cs="Calibri"/>
        </w:rPr>
        <w:t>,</w:t>
      </w:r>
      <w:r w:rsidR="00EA2CDB">
        <w:rPr>
          <w:rFonts w:cs="Calibri"/>
        </w:rPr>
        <w:t xml:space="preserve"> and school self-assessments. </w:t>
      </w:r>
      <w:r w:rsidR="008F40AF">
        <w:rPr>
          <w:rFonts w:cs="Calibri"/>
        </w:rPr>
        <w:t>The</w:t>
      </w:r>
      <w:r w:rsidR="009812CD">
        <w:rPr>
          <w:rFonts w:cs="Calibri"/>
        </w:rPr>
        <w:t xml:space="preserve"> level of engagement in </w:t>
      </w:r>
      <w:r w:rsidR="00171232">
        <w:rPr>
          <w:rFonts w:cs="Calibri"/>
        </w:rPr>
        <w:t>this area</w:t>
      </w:r>
      <w:r w:rsidR="008F40AF">
        <w:rPr>
          <w:rFonts w:cs="Calibri"/>
        </w:rPr>
        <w:t xml:space="preserve"> is not surprising. According to ESE, </w:t>
      </w:r>
      <w:r w:rsidR="009812CD">
        <w:rPr>
          <w:rFonts w:cs="Calibri"/>
        </w:rPr>
        <w:t xml:space="preserve">work typically </w:t>
      </w:r>
      <w:r w:rsidR="00AC0BA5">
        <w:rPr>
          <w:rFonts w:cs="Calibri"/>
        </w:rPr>
        <w:t xml:space="preserve">begins with </w:t>
      </w:r>
      <w:r w:rsidR="008F40AF">
        <w:rPr>
          <w:rFonts w:cs="Calibri"/>
        </w:rPr>
        <w:t xml:space="preserve">initial </w:t>
      </w:r>
      <w:r w:rsidR="00EA2CDB">
        <w:rPr>
          <w:rFonts w:cs="Calibri"/>
        </w:rPr>
        <w:t>planning</w:t>
      </w:r>
      <w:r w:rsidR="00EA2CDB" w:rsidRPr="00EA2CDB">
        <w:rPr>
          <w:rFonts w:cs="Calibri"/>
        </w:rPr>
        <w:t xml:space="preserve"> </w:t>
      </w:r>
      <w:r w:rsidR="00171232">
        <w:rPr>
          <w:rFonts w:cs="Calibri"/>
        </w:rPr>
        <w:t xml:space="preserve">and self-assessment in </w:t>
      </w:r>
      <w:r w:rsidR="00AC0BA5">
        <w:rPr>
          <w:rFonts w:cs="Calibri"/>
        </w:rPr>
        <w:t xml:space="preserve">year </w:t>
      </w:r>
      <w:r w:rsidR="00171232">
        <w:rPr>
          <w:rFonts w:cs="Calibri"/>
        </w:rPr>
        <w:t>one,</w:t>
      </w:r>
      <w:r w:rsidR="00EA2CDB" w:rsidRPr="00EA2CDB">
        <w:rPr>
          <w:rFonts w:cs="Calibri"/>
        </w:rPr>
        <w:t xml:space="preserve"> </w:t>
      </w:r>
      <w:r w:rsidR="008F40AF">
        <w:rPr>
          <w:rFonts w:cs="Calibri"/>
        </w:rPr>
        <w:t>followed by</w:t>
      </w:r>
      <w:r w:rsidR="009812CD">
        <w:rPr>
          <w:rFonts w:cs="Calibri"/>
        </w:rPr>
        <w:t xml:space="preserve"> </w:t>
      </w:r>
      <w:r w:rsidR="008F40AF">
        <w:rPr>
          <w:rFonts w:cs="Calibri"/>
        </w:rPr>
        <w:t xml:space="preserve">assistance with </w:t>
      </w:r>
      <w:r w:rsidR="009812CD">
        <w:rPr>
          <w:rFonts w:cs="Calibri"/>
        </w:rPr>
        <w:t>the</w:t>
      </w:r>
      <w:r w:rsidR="00EA2CDB" w:rsidRPr="00EA2CDB">
        <w:rPr>
          <w:rFonts w:cs="Calibri"/>
        </w:rPr>
        <w:t xml:space="preserve"> implementation of effective practices</w:t>
      </w:r>
      <w:r w:rsidR="008F40AF">
        <w:rPr>
          <w:rFonts w:cs="Calibri"/>
        </w:rPr>
        <w:t xml:space="preserve"> in subsequent years</w:t>
      </w:r>
      <w:r w:rsidR="00EA2CDB">
        <w:rPr>
          <w:rFonts w:cs="Calibri"/>
        </w:rPr>
        <w:t>. At times, DSAC work with school and district leaders</w:t>
      </w:r>
      <w:r w:rsidR="000F1590">
        <w:rPr>
          <w:rFonts w:cs="Calibri"/>
        </w:rPr>
        <w:t xml:space="preserve"> </w:t>
      </w:r>
      <w:r w:rsidR="00EA2CDB" w:rsidRPr="00EA2CDB">
        <w:rPr>
          <w:rFonts w:cs="Calibri"/>
        </w:rPr>
        <w:t>cycle</w:t>
      </w:r>
      <w:r w:rsidR="009812CD">
        <w:rPr>
          <w:rFonts w:cs="Calibri"/>
        </w:rPr>
        <w:t>s</w:t>
      </w:r>
      <w:r w:rsidR="008F40AF">
        <w:rPr>
          <w:rFonts w:cs="Calibri"/>
        </w:rPr>
        <w:t xml:space="preserve"> back to the self-assessment</w:t>
      </w:r>
      <w:r w:rsidR="00171232">
        <w:rPr>
          <w:rFonts w:cs="Calibri"/>
        </w:rPr>
        <w:t xml:space="preserve"> or planning</w:t>
      </w:r>
      <w:r w:rsidR="008F40AF">
        <w:rPr>
          <w:rFonts w:cs="Calibri"/>
        </w:rPr>
        <w:t xml:space="preserve"> p</w:t>
      </w:r>
      <w:r w:rsidR="00EB012B">
        <w:rPr>
          <w:rFonts w:cs="Calibri"/>
        </w:rPr>
        <w:t>hases</w:t>
      </w:r>
      <w:r w:rsidR="00EA2CDB" w:rsidRPr="00EA2CDB">
        <w:rPr>
          <w:rFonts w:cs="Calibri"/>
        </w:rPr>
        <w:t xml:space="preserve"> </w:t>
      </w:r>
      <w:r w:rsidR="00AC0BA5">
        <w:rPr>
          <w:rFonts w:cs="Calibri"/>
        </w:rPr>
        <w:t>as part of the</w:t>
      </w:r>
      <w:r w:rsidR="00AC0BA5" w:rsidRPr="00EA2CDB">
        <w:rPr>
          <w:rFonts w:cs="Calibri"/>
        </w:rPr>
        <w:t xml:space="preserve"> </w:t>
      </w:r>
      <w:r w:rsidR="00EA2CDB" w:rsidRPr="00EA2CDB">
        <w:rPr>
          <w:rFonts w:cs="Calibri"/>
        </w:rPr>
        <w:t>monitoring and reflection</w:t>
      </w:r>
      <w:r w:rsidR="00AC0BA5">
        <w:rPr>
          <w:rFonts w:cs="Calibri"/>
        </w:rPr>
        <w:t xml:space="preserve"> process</w:t>
      </w:r>
      <w:r w:rsidR="00EA2CDB" w:rsidRPr="00EA2CDB">
        <w:rPr>
          <w:rFonts w:cs="Calibri"/>
        </w:rPr>
        <w:t>.</w:t>
      </w:r>
    </w:p>
    <w:p w:rsidR="00DE7CBC" w:rsidRPr="00C261AD" w:rsidRDefault="00DE7CBC" w:rsidP="00DE7CBC">
      <w:pPr>
        <w:pStyle w:val="Caption"/>
        <w:keepNext/>
        <w:shd w:val="clear" w:color="auto" w:fill="FFFFFF" w:themeFill="background1"/>
        <w:rPr>
          <w:rFonts w:ascii="Arial" w:hAnsi="Arial" w:cs="Arial"/>
          <w:szCs w:val="22"/>
        </w:rPr>
      </w:pPr>
      <w:r w:rsidRPr="00993603">
        <w:rPr>
          <w:rFonts w:ascii="Arial" w:hAnsi="Arial" w:cs="Arial"/>
        </w:rPr>
        <w:t>Table 2: Focus of DSAC Services, Estimated Number of Districts</w:t>
      </w:r>
      <w:r>
        <w:rPr>
          <w:rFonts w:ascii="Arial" w:hAnsi="Arial" w:cs="Arial"/>
        </w:rPr>
        <w:t xml:space="preserve"> (SY14)</w:t>
      </w:r>
    </w:p>
    <w:tbl>
      <w:tblPr>
        <w:tblW w:w="9540" w:type="dxa"/>
        <w:tblInd w:w="108" w:type="dxa"/>
        <w:tblLayout w:type="fixed"/>
        <w:tblLook w:val="0000"/>
      </w:tblPr>
      <w:tblGrid>
        <w:gridCol w:w="6570"/>
        <w:gridCol w:w="1530"/>
        <w:gridCol w:w="1440"/>
      </w:tblGrid>
      <w:tr w:rsidR="00DE7CBC" w:rsidRPr="00713838" w:rsidTr="00820DCD">
        <w:trPr>
          <w:trHeight w:val="255"/>
        </w:trPr>
        <w:tc>
          <w:tcPr>
            <w:tcW w:w="6570" w:type="dxa"/>
            <w:vMerge w:val="restart"/>
            <w:tcBorders>
              <w:top w:val="single" w:sz="4" w:space="0" w:color="auto"/>
              <w:left w:val="single" w:sz="4" w:space="0" w:color="auto"/>
            </w:tcBorders>
            <w:shd w:val="clear" w:color="auto" w:fill="800000"/>
            <w:noWrap/>
            <w:vAlign w:val="center"/>
          </w:tcPr>
          <w:p w:rsidR="00DE7CBC" w:rsidRPr="002107F4" w:rsidRDefault="00DE7CBC" w:rsidP="00820DCD">
            <w:pPr>
              <w:keepNext/>
              <w:spacing w:before="40" w:after="40" w:line="240" w:lineRule="auto"/>
              <w:rPr>
                <w:rFonts w:ascii="Arial" w:hAnsi="Arial" w:cs="Arial"/>
                <w:color w:val="FFFFFF" w:themeColor="background1"/>
                <w:sz w:val="18"/>
                <w:szCs w:val="18"/>
              </w:rPr>
            </w:pPr>
            <w:r w:rsidRPr="002107F4">
              <w:rPr>
                <w:rFonts w:ascii="Arial" w:hAnsi="Arial" w:cs="Arial"/>
                <w:color w:val="FFFFFF" w:themeColor="background1"/>
                <w:sz w:val="18"/>
                <w:szCs w:val="18"/>
              </w:rPr>
              <w:t xml:space="preserve">Foundational Services Provided In-District </w:t>
            </w:r>
          </w:p>
        </w:tc>
        <w:tc>
          <w:tcPr>
            <w:tcW w:w="2970" w:type="dxa"/>
            <w:gridSpan w:val="2"/>
            <w:tcBorders>
              <w:top w:val="single" w:sz="4" w:space="0" w:color="auto"/>
              <w:bottom w:val="nil"/>
              <w:right w:val="single" w:sz="4" w:space="0" w:color="auto"/>
            </w:tcBorders>
            <w:shd w:val="clear" w:color="auto" w:fill="800000"/>
            <w:noWrap/>
            <w:vAlign w:val="bottom"/>
          </w:tcPr>
          <w:p w:rsidR="00DE7CBC" w:rsidRPr="002107F4" w:rsidRDefault="00DE7CBC" w:rsidP="00820DCD">
            <w:pPr>
              <w:keepNext/>
              <w:spacing w:before="40" w:after="40" w:line="240" w:lineRule="auto"/>
              <w:jc w:val="center"/>
              <w:rPr>
                <w:rFonts w:ascii="Arial" w:hAnsi="Arial" w:cs="Arial"/>
                <w:color w:val="FFFFFF" w:themeColor="background1"/>
                <w:sz w:val="18"/>
                <w:szCs w:val="18"/>
                <w:u w:val="single"/>
              </w:rPr>
            </w:pPr>
            <w:r w:rsidRPr="002107F4">
              <w:rPr>
                <w:rFonts w:ascii="Arial" w:hAnsi="Arial" w:cs="Arial"/>
                <w:color w:val="FFFFFF" w:themeColor="background1"/>
                <w:sz w:val="18"/>
                <w:szCs w:val="18"/>
                <w:u w:val="single"/>
              </w:rPr>
              <w:t>Priority Districts</w:t>
            </w:r>
          </w:p>
        </w:tc>
      </w:tr>
      <w:tr w:rsidR="00DE7CBC" w:rsidRPr="00713838" w:rsidTr="00820DCD">
        <w:trPr>
          <w:trHeight w:val="255"/>
        </w:trPr>
        <w:tc>
          <w:tcPr>
            <w:tcW w:w="6570" w:type="dxa"/>
            <w:vMerge/>
            <w:tcBorders>
              <w:left w:val="single" w:sz="4" w:space="0" w:color="auto"/>
              <w:bottom w:val="single" w:sz="4" w:space="0" w:color="000000" w:themeColor="text1"/>
              <w:right w:val="nil"/>
            </w:tcBorders>
            <w:shd w:val="clear" w:color="auto" w:fill="800000"/>
            <w:noWrap/>
            <w:vAlign w:val="bottom"/>
          </w:tcPr>
          <w:p w:rsidR="00DE7CBC" w:rsidRPr="002107F4" w:rsidRDefault="00DE7CBC" w:rsidP="00820DCD">
            <w:pPr>
              <w:keepNext/>
              <w:spacing w:before="40" w:after="40" w:line="240" w:lineRule="auto"/>
              <w:rPr>
                <w:rFonts w:ascii="Arial" w:hAnsi="Arial" w:cs="Arial"/>
                <w:color w:val="FFFFFF" w:themeColor="background1"/>
                <w:sz w:val="18"/>
                <w:szCs w:val="18"/>
              </w:rPr>
            </w:pPr>
          </w:p>
        </w:tc>
        <w:tc>
          <w:tcPr>
            <w:tcW w:w="1530" w:type="dxa"/>
            <w:tcBorders>
              <w:top w:val="nil"/>
              <w:left w:val="nil"/>
              <w:bottom w:val="single" w:sz="4" w:space="0" w:color="000000" w:themeColor="text1"/>
              <w:right w:val="nil"/>
            </w:tcBorders>
            <w:shd w:val="clear" w:color="auto" w:fill="800000"/>
            <w:noWrap/>
            <w:vAlign w:val="bottom"/>
          </w:tcPr>
          <w:p w:rsidR="00DE7CBC" w:rsidRPr="002107F4" w:rsidRDefault="00DE7CBC" w:rsidP="00820DCD">
            <w:pPr>
              <w:keepNext/>
              <w:spacing w:before="40" w:after="40" w:line="240" w:lineRule="auto"/>
              <w:jc w:val="center"/>
              <w:rPr>
                <w:rFonts w:ascii="Arial" w:hAnsi="Arial" w:cs="Arial"/>
                <w:color w:val="FFFFFF" w:themeColor="background1"/>
                <w:sz w:val="18"/>
                <w:szCs w:val="18"/>
              </w:rPr>
            </w:pPr>
            <w:r w:rsidRPr="002107F4">
              <w:rPr>
                <w:rFonts w:ascii="Arial" w:hAnsi="Arial" w:cs="Arial"/>
                <w:color w:val="FFFFFF" w:themeColor="background1"/>
                <w:sz w:val="18"/>
                <w:szCs w:val="18"/>
              </w:rPr>
              <w:t>#</w:t>
            </w:r>
          </w:p>
        </w:tc>
        <w:tc>
          <w:tcPr>
            <w:tcW w:w="1440" w:type="dxa"/>
            <w:tcBorders>
              <w:top w:val="nil"/>
              <w:left w:val="nil"/>
              <w:bottom w:val="single" w:sz="4" w:space="0" w:color="000000" w:themeColor="text1"/>
              <w:right w:val="single" w:sz="4" w:space="0" w:color="auto"/>
            </w:tcBorders>
            <w:shd w:val="clear" w:color="auto" w:fill="800000"/>
            <w:noWrap/>
            <w:vAlign w:val="bottom"/>
          </w:tcPr>
          <w:p w:rsidR="00DE7CBC" w:rsidRPr="002107F4" w:rsidRDefault="00DE7CBC" w:rsidP="00820DCD">
            <w:pPr>
              <w:keepNext/>
              <w:spacing w:before="40" w:after="40" w:line="240" w:lineRule="auto"/>
              <w:jc w:val="center"/>
              <w:rPr>
                <w:rFonts w:ascii="Arial" w:hAnsi="Arial" w:cs="Arial"/>
                <w:color w:val="FFFFFF" w:themeColor="background1"/>
                <w:sz w:val="18"/>
                <w:szCs w:val="18"/>
              </w:rPr>
            </w:pPr>
            <w:r w:rsidRPr="002107F4">
              <w:rPr>
                <w:rFonts w:ascii="Arial" w:hAnsi="Arial" w:cs="Arial"/>
                <w:color w:val="FFFFFF" w:themeColor="background1"/>
                <w:sz w:val="18"/>
                <w:szCs w:val="18"/>
              </w:rPr>
              <w:t>%</w:t>
            </w:r>
          </w:p>
        </w:tc>
      </w:tr>
      <w:tr w:rsidR="00DE7CBC" w:rsidRPr="00713838" w:rsidTr="00820DCD">
        <w:trPr>
          <w:trHeight w:val="255"/>
        </w:trPr>
        <w:tc>
          <w:tcPr>
            <w:tcW w:w="6570" w:type="dxa"/>
            <w:tcBorders>
              <w:top w:val="single" w:sz="4" w:space="0" w:color="000000" w:themeColor="text1"/>
              <w:left w:val="single" w:sz="4" w:space="0" w:color="000000" w:themeColor="text1"/>
              <w:bottom w:val="single" w:sz="4" w:space="0" w:color="000000" w:themeColor="text1"/>
              <w:right w:val="nil"/>
            </w:tcBorders>
            <w:shd w:val="clear" w:color="auto" w:fill="auto"/>
            <w:noWrap/>
            <w:vAlign w:val="bottom"/>
          </w:tcPr>
          <w:p w:rsidR="00DE7CBC" w:rsidRPr="00ED3A5A" w:rsidRDefault="00DE7CBC" w:rsidP="00820DCD">
            <w:pPr>
              <w:keepNext/>
              <w:spacing w:before="40" w:after="40" w:line="240" w:lineRule="auto"/>
              <w:ind w:left="-18"/>
              <w:rPr>
                <w:rFonts w:ascii="Arial" w:hAnsi="Arial" w:cs="Arial"/>
                <w:b/>
                <w:sz w:val="18"/>
                <w:szCs w:val="18"/>
              </w:rPr>
            </w:pPr>
            <w:r>
              <w:rPr>
                <w:rFonts w:ascii="Arial" w:hAnsi="Arial" w:cs="Arial"/>
                <w:b/>
                <w:sz w:val="18"/>
                <w:szCs w:val="18"/>
              </w:rPr>
              <w:t>Planning and Implementation Strategies</w:t>
            </w:r>
          </w:p>
        </w:tc>
        <w:tc>
          <w:tcPr>
            <w:tcW w:w="1530" w:type="dxa"/>
            <w:tcBorders>
              <w:top w:val="single" w:sz="4" w:space="0" w:color="000000" w:themeColor="text1"/>
              <w:left w:val="nil"/>
              <w:bottom w:val="single" w:sz="4" w:space="0" w:color="000000" w:themeColor="text1"/>
              <w:right w:val="nil"/>
            </w:tcBorders>
            <w:shd w:val="clear" w:color="auto" w:fill="auto"/>
            <w:noWrap/>
            <w:vAlign w:val="center"/>
          </w:tcPr>
          <w:p w:rsidR="00DE7CBC" w:rsidRPr="00025EDB" w:rsidRDefault="00DE7CBC" w:rsidP="00820DCD">
            <w:pPr>
              <w:keepNext/>
              <w:spacing w:before="40" w:after="40" w:line="240" w:lineRule="auto"/>
              <w:jc w:val="center"/>
              <w:rPr>
                <w:rFonts w:ascii="Arial" w:hAnsi="Arial" w:cs="Arial"/>
                <w:b/>
                <w:sz w:val="18"/>
                <w:szCs w:val="18"/>
              </w:rPr>
            </w:pPr>
            <w:r w:rsidRPr="00025EDB">
              <w:rPr>
                <w:rFonts w:ascii="Arial" w:hAnsi="Arial" w:cs="Arial"/>
                <w:b/>
                <w:sz w:val="18"/>
                <w:szCs w:val="18"/>
              </w:rPr>
              <w:t>53</w:t>
            </w:r>
          </w:p>
        </w:tc>
        <w:tc>
          <w:tcPr>
            <w:tcW w:w="1440"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center"/>
          </w:tcPr>
          <w:p w:rsidR="00DE7CBC" w:rsidRPr="00025EDB" w:rsidRDefault="00DE7CBC" w:rsidP="00820DCD">
            <w:pPr>
              <w:keepNext/>
              <w:spacing w:before="40" w:after="40" w:line="240" w:lineRule="auto"/>
              <w:jc w:val="center"/>
              <w:rPr>
                <w:rFonts w:ascii="Arial" w:hAnsi="Arial" w:cs="Arial"/>
                <w:b/>
                <w:sz w:val="18"/>
                <w:szCs w:val="18"/>
              </w:rPr>
            </w:pPr>
            <w:r w:rsidRPr="00025EDB">
              <w:rPr>
                <w:rFonts w:ascii="Arial" w:hAnsi="Arial" w:cs="Arial"/>
                <w:b/>
                <w:sz w:val="18"/>
                <w:szCs w:val="18"/>
              </w:rPr>
              <w:t>95%</w:t>
            </w:r>
          </w:p>
        </w:tc>
      </w:tr>
      <w:tr w:rsidR="00DE7CBC" w:rsidRPr="000C642C" w:rsidTr="00820DCD">
        <w:trPr>
          <w:trHeight w:val="255"/>
        </w:trPr>
        <w:tc>
          <w:tcPr>
            <w:tcW w:w="6570" w:type="dxa"/>
            <w:tcBorders>
              <w:top w:val="single" w:sz="4" w:space="0" w:color="000000" w:themeColor="text1"/>
              <w:left w:val="single" w:sz="4" w:space="0" w:color="auto"/>
              <w:right w:val="nil"/>
            </w:tcBorders>
            <w:shd w:val="clear" w:color="auto" w:fill="D9D9D9" w:themeFill="background1" w:themeFillShade="D9"/>
            <w:noWrap/>
            <w:vAlign w:val="bottom"/>
          </w:tcPr>
          <w:p w:rsidR="00DE7CBC" w:rsidRPr="00ED3A5A" w:rsidRDefault="00DE7CBC" w:rsidP="00820DCD">
            <w:pPr>
              <w:keepNext/>
              <w:spacing w:before="40" w:after="40" w:line="240" w:lineRule="auto"/>
              <w:ind w:left="162"/>
              <w:rPr>
                <w:rFonts w:ascii="Arial" w:hAnsi="Arial" w:cs="Arial"/>
                <w:color w:val="000000" w:themeColor="text1"/>
                <w:sz w:val="18"/>
                <w:szCs w:val="18"/>
              </w:rPr>
            </w:pPr>
            <w:r>
              <w:rPr>
                <w:rFonts w:ascii="Arial" w:hAnsi="Arial" w:cs="Arial"/>
                <w:color w:val="000000" w:themeColor="text1"/>
                <w:sz w:val="18"/>
                <w:szCs w:val="18"/>
              </w:rPr>
              <w:t>Focused planning for high-leverage strategies (including prioritization)</w:t>
            </w:r>
          </w:p>
        </w:tc>
        <w:tc>
          <w:tcPr>
            <w:tcW w:w="1530" w:type="dxa"/>
            <w:tcBorders>
              <w:top w:val="single" w:sz="4" w:space="0" w:color="000000" w:themeColor="text1"/>
              <w:left w:val="nil"/>
              <w:right w:val="nil"/>
            </w:tcBorders>
            <w:shd w:val="clear" w:color="auto" w:fill="D9D9D9" w:themeFill="background1" w:themeFillShade="D9"/>
            <w:noWrap/>
            <w:vAlign w:val="center"/>
          </w:tcPr>
          <w:p w:rsidR="00DE7CBC" w:rsidRPr="00ED3A5A" w:rsidRDefault="00DE7CBC" w:rsidP="00820DCD">
            <w:pPr>
              <w:keepNext/>
              <w:spacing w:before="40" w:after="40" w:line="240" w:lineRule="auto"/>
              <w:jc w:val="center"/>
              <w:rPr>
                <w:rFonts w:ascii="Arial" w:hAnsi="Arial" w:cs="Arial"/>
                <w:color w:val="000000" w:themeColor="text1"/>
                <w:sz w:val="18"/>
                <w:szCs w:val="18"/>
              </w:rPr>
            </w:pPr>
            <w:r w:rsidRPr="00ED3A5A">
              <w:rPr>
                <w:rFonts w:ascii="Arial" w:hAnsi="Arial" w:cs="Arial"/>
                <w:color w:val="000000" w:themeColor="text1"/>
                <w:sz w:val="18"/>
                <w:szCs w:val="18"/>
              </w:rPr>
              <w:t>4</w:t>
            </w:r>
            <w:r>
              <w:rPr>
                <w:rFonts w:ascii="Arial" w:hAnsi="Arial" w:cs="Arial"/>
                <w:color w:val="000000" w:themeColor="text1"/>
                <w:sz w:val="18"/>
                <w:szCs w:val="18"/>
              </w:rPr>
              <w:t>3</w:t>
            </w:r>
          </w:p>
        </w:tc>
        <w:tc>
          <w:tcPr>
            <w:tcW w:w="1440" w:type="dxa"/>
            <w:tcBorders>
              <w:top w:val="single" w:sz="4" w:space="0" w:color="000000" w:themeColor="text1"/>
              <w:left w:val="nil"/>
              <w:right w:val="single" w:sz="4" w:space="0" w:color="auto"/>
            </w:tcBorders>
            <w:shd w:val="clear" w:color="auto" w:fill="D9D9D9" w:themeFill="background1" w:themeFillShade="D9"/>
            <w:noWrap/>
            <w:vAlign w:val="center"/>
          </w:tcPr>
          <w:p w:rsidR="00DE7CBC" w:rsidRPr="00ED3A5A" w:rsidRDefault="00DE7CBC" w:rsidP="00820DCD">
            <w:pPr>
              <w:keepNext/>
              <w:spacing w:before="40" w:after="40" w:line="240" w:lineRule="auto"/>
              <w:jc w:val="center"/>
              <w:rPr>
                <w:rFonts w:ascii="Arial" w:hAnsi="Arial" w:cs="Arial"/>
                <w:color w:val="000000" w:themeColor="text1"/>
                <w:sz w:val="18"/>
                <w:szCs w:val="18"/>
              </w:rPr>
            </w:pPr>
            <w:r>
              <w:rPr>
                <w:rFonts w:ascii="Arial" w:hAnsi="Arial" w:cs="Arial"/>
                <w:color w:val="000000" w:themeColor="text1"/>
                <w:sz w:val="18"/>
                <w:szCs w:val="18"/>
              </w:rPr>
              <w:t>77</w:t>
            </w:r>
            <w:r w:rsidRPr="00ED3A5A">
              <w:rPr>
                <w:rFonts w:ascii="Arial" w:hAnsi="Arial" w:cs="Arial"/>
                <w:color w:val="000000" w:themeColor="text1"/>
                <w:sz w:val="18"/>
                <w:szCs w:val="18"/>
              </w:rPr>
              <w:t>%</w:t>
            </w:r>
          </w:p>
        </w:tc>
      </w:tr>
      <w:tr w:rsidR="00DE7CBC" w:rsidRPr="000C642C" w:rsidTr="00820DCD">
        <w:trPr>
          <w:trHeight w:val="255"/>
        </w:trPr>
        <w:tc>
          <w:tcPr>
            <w:tcW w:w="6570" w:type="dxa"/>
            <w:tcBorders>
              <w:top w:val="nil"/>
              <w:left w:val="single" w:sz="4" w:space="0" w:color="auto"/>
              <w:right w:val="nil"/>
            </w:tcBorders>
            <w:shd w:val="clear" w:color="auto" w:fill="FFFFFF" w:themeFill="background1"/>
            <w:noWrap/>
            <w:vAlign w:val="bottom"/>
          </w:tcPr>
          <w:p w:rsidR="00DE7CBC" w:rsidRPr="00ED3A5A" w:rsidRDefault="00DE7CBC" w:rsidP="00820DCD">
            <w:pPr>
              <w:keepNext/>
              <w:spacing w:before="40" w:after="40" w:line="240" w:lineRule="auto"/>
              <w:ind w:left="162"/>
              <w:rPr>
                <w:rFonts w:ascii="Arial" w:hAnsi="Arial" w:cs="Arial"/>
                <w:color w:val="000000" w:themeColor="text1"/>
                <w:sz w:val="18"/>
                <w:szCs w:val="18"/>
              </w:rPr>
            </w:pPr>
            <w:r w:rsidRPr="00ED3A5A">
              <w:rPr>
                <w:rFonts w:ascii="Arial" w:hAnsi="Arial" w:cs="Arial"/>
                <w:color w:val="000000" w:themeColor="text1"/>
                <w:sz w:val="18"/>
                <w:szCs w:val="18"/>
              </w:rPr>
              <w:t>School Self-Assessments</w:t>
            </w:r>
          </w:p>
        </w:tc>
        <w:tc>
          <w:tcPr>
            <w:tcW w:w="1530" w:type="dxa"/>
            <w:tcBorders>
              <w:top w:val="nil"/>
              <w:left w:val="nil"/>
              <w:right w:val="nil"/>
            </w:tcBorders>
            <w:shd w:val="clear" w:color="auto" w:fill="FFFFFF" w:themeFill="background1"/>
            <w:noWrap/>
            <w:vAlign w:val="center"/>
          </w:tcPr>
          <w:p w:rsidR="00DE7CBC" w:rsidRPr="00ED3A5A" w:rsidRDefault="00DE7CBC" w:rsidP="00820DCD">
            <w:pPr>
              <w:keepNext/>
              <w:spacing w:before="40" w:after="40" w:line="240" w:lineRule="auto"/>
              <w:jc w:val="center"/>
              <w:rPr>
                <w:rFonts w:ascii="Arial" w:hAnsi="Arial" w:cs="Arial"/>
                <w:color w:val="000000" w:themeColor="text1"/>
                <w:sz w:val="18"/>
                <w:szCs w:val="18"/>
              </w:rPr>
            </w:pPr>
            <w:r>
              <w:rPr>
                <w:rFonts w:ascii="Arial" w:hAnsi="Arial" w:cs="Arial"/>
                <w:color w:val="000000" w:themeColor="text1"/>
                <w:sz w:val="18"/>
                <w:szCs w:val="18"/>
              </w:rPr>
              <w:t>42</w:t>
            </w:r>
          </w:p>
        </w:tc>
        <w:tc>
          <w:tcPr>
            <w:tcW w:w="1440" w:type="dxa"/>
            <w:tcBorders>
              <w:top w:val="nil"/>
              <w:left w:val="nil"/>
              <w:right w:val="single" w:sz="4" w:space="0" w:color="auto"/>
            </w:tcBorders>
            <w:shd w:val="clear" w:color="auto" w:fill="FFFFFF" w:themeFill="background1"/>
            <w:noWrap/>
            <w:vAlign w:val="center"/>
          </w:tcPr>
          <w:p w:rsidR="00DE7CBC" w:rsidRPr="00ED3A5A" w:rsidRDefault="00DE7CBC" w:rsidP="00820DCD">
            <w:pPr>
              <w:keepNext/>
              <w:spacing w:before="40" w:after="40" w:line="240" w:lineRule="auto"/>
              <w:jc w:val="center"/>
              <w:rPr>
                <w:rFonts w:ascii="Arial" w:hAnsi="Arial" w:cs="Arial"/>
                <w:color w:val="000000" w:themeColor="text1"/>
                <w:sz w:val="18"/>
                <w:szCs w:val="18"/>
              </w:rPr>
            </w:pPr>
            <w:r>
              <w:rPr>
                <w:rFonts w:ascii="Arial" w:hAnsi="Arial" w:cs="Arial"/>
                <w:color w:val="000000" w:themeColor="text1"/>
                <w:sz w:val="18"/>
                <w:szCs w:val="18"/>
              </w:rPr>
              <w:t>75</w:t>
            </w:r>
            <w:r w:rsidRPr="00ED3A5A">
              <w:rPr>
                <w:rFonts w:ascii="Arial" w:hAnsi="Arial" w:cs="Arial"/>
                <w:color w:val="000000" w:themeColor="text1"/>
                <w:sz w:val="18"/>
                <w:szCs w:val="18"/>
              </w:rPr>
              <w:t>%</w:t>
            </w:r>
          </w:p>
        </w:tc>
      </w:tr>
      <w:tr w:rsidR="00DE7CBC" w:rsidRPr="000C642C" w:rsidTr="00820DCD">
        <w:trPr>
          <w:trHeight w:val="255"/>
        </w:trPr>
        <w:tc>
          <w:tcPr>
            <w:tcW w:w="6570" w:type="dxa"/>
            <w:tcBorders>
              <w:top w:val="nil"/>
              <w:left w:val="single" w:sz="4" w:space="0" w:color="auto"/>
              <w:bottom w:val="single" w:sz="4" w:space="0" w:color="000000" w:themeColor="text1"/>
              <w:right w:val="nil"/>
            </w:tcBorders>
            <w:shd w:val="clear" w:color="auto" w:fill="D9D9D9" w:themeFill="background1" w:themeFillShade="D9"/>
            <w:noWrap/>
            <w:vAlign w:val="bottom"/>
          </w:tcPr>
          <w:p w:rsidR="00DE7CBC" w:rsidRPr="00ED3A5A" w:rsidRDefault="00DE7CBC" w:rsidP="00820DCD">
            <w:pPr>
              <w:keepNext/>
              <w:spacing w:before="40" w:after="40" w:line="240" w:lineRule="auto"/>
              <w:ind w:left="162"/>
              <w:rPr>
                <w:rFonts w:ascii="Arial" w:hAnsi="Arial" w:cs="Arial"/>
                <w:color w:val="000000" w:themeColor="text1"/>
                <w:sz w:val="18"/>
                <w:szCs w:val="18"/>
              </w:rPr>
            </w:pPr>
            <w:r w:rsidRPr="00ED3A5A">
              <w:rPr>
                <w:rFonts w:ascii="Arial" w:hAnsi="Arial" w:cs="Arial"/>
                <w:color w:val="000000" w:themeColor="text1"/>
                <w:sz w:val="18"/>
                <w:szCs w:val="18"/>
              </w:rPr>
              <w:t>District Self-Assessment</w:t>
            </w:r>
          </w:p>
        </w:tc>
        <w:tc>
          <w:tcPr>
            <w:tcW w:w="1530" w:type="dxa"/>
            <w:tcBorders>
              <w:top w:val="nil"/>
              <w:left w:val="nil"/>
              <w:bottom w:val="single" w:sz="4" w:space="0" w:color="000000" w:themeColor="text1"/>
              <w:right w:val="nil"/>
            </w:tcBorders>
            <w:shd w:val="clear" w:color="auto" w:fill="D9D9D9" w:themeFill="background1" w:themeFillShade="D9"/>
            <w:noWrap/>
            <w:vAlign w:val="center"/>
          </w:tcPr>
          <w:p w:rsidR="00DE7CBC" w:rsidRPr="00ED3A5A" w:rsidRDefault="00DE7CBC" w:rsidP="00820DCD">
            <w:pPr>
              <w:keepNext/>
              <w:spacing w:before="40" w:after="40" w:line="240" w:lineRule="auto"/>
              <w:jc w:val="center"/>
              <w:rPr>
                <w:rFonts w:ascii="Arial" w:hAnsi="Arial" w:cs="Arial"/>
                <w:color w:val="000000" w:themeColor="text1"/>
                <w:sz w:val="18"/>
                <w:szCs w:val="18"/>
              </w:rPr>
            </w:pPr>
            <w:r>
              <w:rPr>
                <w:rFonts w:ascii="Arial" w:hAnsi="Arial" w:cs="Arial"/>
                <w:color w:val="000000" w:themeColor="text1"/>
                <w:sz w:val="18"/>
                <w:szCs w:val="18"/>
              </w:rPr>
              <w:t>11</w:t>
            </w:r>
          </w:p>
        </w:tc>
        <w:tc>
          <w:tcPr>
            <w:tcW w:w="1440" w:type="dxa"/>
            <w:tcBorders>
              <w:top w:val="nil"/>
              <w:left w:val="nil"/>
              <w:bottom w:val="single" w:sz="4" w:space="0" w:color="000000" w:themeColor="text1"/>
              <w:right w:val="single" w:sz="4" w:space="0" w:color="auto"/>
            </w:tcBorders>
            <w:shd w:val="clear" w:color="auto" w:fill="D9D9D9" w:themeFill="background1" w:themeFillShade="D9"/>
            <w:noWrap/>
            <w:vAlign w:val="center"/>
          </w:tcPr>
          <w:p w:rsidR="00DE7CBC" w:rsidRPr="00ED3A5A" w:rsidRDefault="00DE7CBC" w:rsidP="00820DCD">
            <w:pPr>
              <w:keepNext/>
              <w:spacing w:before="40" w:after="40" w:line="240" w:lineRule="auto"/>
              <w:jc w:val="center"/>
              <w:rPr>
                <w:rFonts w:ascii="Arial" w:hAnsi="Arial" w:cs="Arial"/>
                <w:color w:val="000000" w:themeColor="text1"/>
                <w:sz w:val="18"/>
                <w:szCs w:val="18"/>
              </w:rPr>
            </w:pPr>
            <w:r>
              <w:rPr>
                <w:rFonts w:ascii="Arial" w:hAnsi="Arial" w:cs="Arial"/>
                <w:color w:val="000000" w:themeColor="text1"/>
                <w:sz w:val="18"/>
                <w:szCs w:val="18"/>
              </w:rPr>
              <w:t>20</w:t>
            </w:r>
            <w:r w:rsidRPr="00ED3A5A">
              <w:rPr>
                <w:rFonts w:ascii="Arial" w:hAnsi="Arial" w:cs="Arial"/>
                <w:color w:val="000000" w:themeColor="text1"/>
                <w:sz w:val="18"/>
                <w:szCs w:val="18"/>
              </w:rPr>
              <w:t>%</w:t>
            </w:r>
          </w:p>
        </w:tc>
      </w:tr>
      <w:tr w:rsidR="00DE7CBC" w:rsidRPr="00713838" w:rsidTr="00820DCD">
        <w:trPr>
          <w:trHeight w:val="255"/>
        </w:trPr>
        <w:tc>
          <w:tcPr>
            <w:tcW w:w="6570" w:type="dxa"/>
            <w:tcBorders>
              <w:top w:val="single" w:sz="4" w:space="0" w:color="000000" w:themeColor="text1"/>
              <w:left w:val="single" w:sz="4" w:space="0" w:color="000000" w:themeColor="text1"/>
              <w:bottom w:val="single" w:sz="4" w:space="0" w:color="000000" w:themeColor="text1"/>
              <w:right w:val="nil"/>
            </w:tcBorders>
            <w:shd w:val="clear" w:color="auto" w:fill="auto"/>
            <w:noWrap/>
            <w:vAlign w:val="bottom"/>
          </w:tcPr>
          <w:p w:rsidR="00DE7CBC" w:rsidRPr="00ED3A5A" w:rsidRDefault="00DE7CBC" w:rsidP="00820DCD">
            <w:pPr>
              <w:keepNext/>
              <w:spacing w:before="40" w:after="40" w:line="240" w:lineRule="auto"/>
              <w:rPr>
                <w:rFonts w:ascii="Arial" w:hAnsi="Arial" w:cs="Arial"/>
                <w:b/>
                <w:sz w:val="18"/>
                <w:szCs w:val="18"/>
              </w:rPr>
            </w:pPr>
            <w:r>
              <w:rPr>
                <w:rFonts w:ascii="Arial" w:hAnsi="Arial" w:cs="Arial"/>
                <w:b/>
                <w:sz w:val="18"/>
                <w:szCs w:val="18"/>
              </w:rPr>
              <w:t>Enhancing Capacity to Implement and Sustain Effective Practices</w:t>
            </w:r>
          </w:p>
        </w:tc>
        <w:tc>
          <w:tcPr>
            <w:tcW w:w="1530" w:type="dxa"/>
            <w:tcBorders>
              <w:top w:val="single" w:sz="4" w:space="0" w:color="000000" w:themeColor="text1"/>
              <w:left w:val="nil"/>
              <w:bottom w:val="single" w:sz="4" w:space="0" w:color="000000" w:themeColor="text1"/>
              <w:right w:val="nil"/>
            </w:tcBorders>
            <w:shd w:val="clear" w:color="auto" w:fill="auto"/>
            <w:noWrap/>
            <w:vAlign w:val="center"/>
          </w:tcPr>
          <w:p w:rsidR="00DE7CBC" w:rsidRPr="00ED3A5A" w:rsidRDefault="00DE7CBC" w:rsidP="00820DCD">
            <w:pPr>
              <w:keepNext/>
              <w:spacing w:before="40" w:after="40" w:line="240" w:lineRule="auto"/>
              <w:jc w:val="center"/>
              <w:rPr>
                <w:rFonts w:ascii="Arial" w:hAnsi="Arial" w:cs="Arial"/>
                <w:b/>
                <w:sz w:val="18"/>
                <w:szCs w:val="18"/>
              </w:rPr>
            </w:pPr>
            <w:r>
              <w:rPr>
                <w:rFonts w:ascii="Arial" w:hAnsi="Arial" w:cs="Arial"/>
                <w:b/>
                <w:sz w:val="18"/>
                <w:szCs w:val="18"/>
              </w:rPr>
              <w:t>55</w:t>
            </w:r>
          </w:p>
        </w:tc>
        <w:tc>
          <w:tcPr>
            <w:tcW w:w="1440"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center"/>
          </w:tcPr>
          <w:p w:rsidR="00DE7CBC" w:rsidRPr="00ED3A5A" w:rsidRDefault="00DE7CBC" w:rsidP="00820DCD">
            <w:pPr>
              <w:keepNext/>
              <w:spacing w:before="40" w:after="40" w:line="240" w:lineRule="auto"/>
              <w:jc w:val="center"/>
              <w:rPr>
                <w:rFonts w:ascii="Arial" w:hAnsi="Arial" w:cs="Arial"/>
                <w:b/>
                <w:sz w:val="18"/>
                <w:szCs w:val="18"/>
              </w:rPr>
            </w:pPr>
            <w:r>
              <w:rPr>
                <w:rFonts w:ascii="Arial" w:hAnsi="Arial" w:cs="Arial"/>
                <w:b/>
                <w:sz w:val="18"/>
                <w:szCs w:val="18"/>
              </w:rPr>
              <w:t>98</w:t>
            </w:r>
            <w:r w:rsidRPr="00ED3A5A">
              <w:rPr>
                <w:rFonts w:ascii="Arial" w:hAnsi="Arial" w:cs="Arial"/>
                <w:b/>
                <w:sz w:val="18"/>
                <w:szCs w:val="18"/>
              </w:rPr>
              <w:t>%</w:t>
            </w:r>
          </w:p>
        </w:tc>
      </w:tr>
      <w:tr w:rsidR="00DE7CBC" w:rsidRPr="00713838" w:rsidTr="00820DCD">
        <w:trPr>
          <w:trHeight w:val="80"/>
        </w:trPr>
        <w:tc>
          <w:tcPr>
            <w:tcW w:w="6570" w:type="dxa"/>
            <w:tcBorders>
              <w:top w:val="single" w:sz="4" w:space="0" w:color="000000" w:themeColor="text1"/>
              <w:left w:val="single" w:sz="4" w:space="0" w:color="auto"/>
              <w:right w:val="nil"/>
            </w:tcBorders>
            <w:shd w:val="clear" w:color="auto" w:fill="D9D9D9" w:themeFill="background1" w:themeFillShade="D9"/>
            <w:noWrap/>
            <w:vAlign w:val="bottom"/>
          </w:tcPr>
          <w:p w:rsidR="00DE7CBC" w:rsidRPr="00ED3A5A" w:rsidRDefault="00DE7CBC" w:rsidP="00820DCD">
            <w:pPr>
              <w:keepNext/>
              <w:spacing w:before="40" w:after="40" w:line="240" w:lineRule="auto"/>
              <w:ind w:left="162"/>
              <w:rPr>
                <w:rFonts w:ascii="Arial" w:hAnsi="Arial" w:cs="Arial"/>
                <w:sz w:val="18"/>
              </w:rPr>
            </w:pPr>
            <w:r w:rsidRPr="00ED3A5A">
              <w:rPr>
                <w:rFonts w:ascii="Arial" w:hAnsi="Arial" w:cs="Arial"/>
                <w:sz w:val="18"/>
              </w:rPr>
              <w:t xml:space="preserve">Effective data use systems and practices using ESE data sources </w:t>
            </w:r>
          </w:p>
        </w:tc>
        <w:tc>
          <w:tcPr>
            <w:tcW w:w="1530" w:type="dxa"/>
            <w:tcBorders>
              <w:top w:val="single" w:sz="4" w:space="0" w:color="000000" w:themeColor="text1"/>
              <w:left w:val="nil"/>
              <w:right w:val="nil"/>
            </w:tcBorders>
            <w:shd w:val="clear" w:color="auto" w:fill="D9D9D9" w:themeFill="background1" w:themeFillShade="D9"/>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48</w:t>
            </w:r>
          </w:p>
        </w:tc>
        <w:tc>
          <w:tcPr>
            <w:tcW w:w="1440" w:type="dxa"/>
            <w:tcBorders>
              <w:top w:val="single" w:sz="4" w:space="0" w:color="000000" w:themeColor="text1"/>
              <w:left w:val="nil"/>
              <w:right w:val="single" w:sz="4" w:space="0" w:color="auto"/>
            </w:tcBorders>
            <w:shd w:val="clear" w:color="auto" w:fill="D9D9D9" w:themeFill="background1" w:themeFillShade="D9"/>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86%</w:t>
            </w:r>
          </w:p>
        </w:tc>
      </w:tr>
      <w:tr w:rsidR="00DE7CBC" w:rsidRPr="00713838" w:rsidTr="00820DCD">
        <w:trPr>
          <w:trHeight w:val="80"/>
        </w:trPr>
        <w:tc>
          <w:tcPr>
            <w:tcW w:w="6570" w:type="dxa"/>
            <w:tcBorders>
              <w:left w:val="single" w:sz="4" w:space="0" w:color="auto"/>
              <w:right w:val="nil"/>
            </w:tcBorders>
            <w:shd w:val="clear" w:color="auto" w:fill="FFFFFF"/>
            <w:noWrap/>
            <w:vAlign w:val="bottom"/>
          </w:tcPr>
          <w:p w:rsidR="00DE7CBC" w:rsidRPr="00ED3A5A" w:rsidRDefault="00DE7CBC" w:rsidP="00820DCD">
            <w:pPr>
              <w:keepNext/>
              <w:spacing w:before="40" w:after="40" w:line="240" w:lineRule="auto"/>
              <w:ind w:left="162"/>
              <w:rPr>
                <w:rFonts w:ascii="Arial" w:hAnsi="Arial" w:cs="Arial"/>
                <w:sz w:val="18"/>
              </w:rPr>
            </w:pPr>
            <w:r>
              <w:rPr>
                <w:rFonts w:ascii="Arial" w:hAnsi="Arial" w:cs="Arial"/>
                <w:sz w:val="18"/>
              </w:rPr>
              <w:t>Implementation of professional development &amp; monitoring impact</w:t>
            </w:r>
          </w:p>
        </w:tc>
        <w:tc>
          <w:tcPr>
            <w:tcW w:w="1530" w:type="dxa"/>
            <w:tcBorders>
              <w:left w:val="nil"/>
              <w:right w:val="nil"/>
            </w:tcBorders>
            <w:shd w:val="clear" w:color="auto" w:fill="FFFFFF"/>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45</w:t>
            </w:r>
          </w:p>
        </w:tc>
        <w:tc>
          <w:tcPr>
            <w:tcW w:w="1440" w:type="dxa"/>
            <w:tcBorders>
              <w:left w:val="nil"/>
              <w:right w:val="single" w:sz="4" w:space="0" w:color="auto"/>
            </w:tcBorders>
            <w:shd w:val="clear" w:color="auto" w:fill="FFFFFF"/>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80%</w:t>
            </w:r>
          </w:p>
        </w:tc>
      </w:tr>
      <w:tr w:rsidR="00DE7CBC" w:rsidRPr="00713838" w:rsidTr="00820DCD">
        <w:trPr>
          <w:trHeight w:val="80"/>
        </w:trPr>
        <w:tc>
          <w:tcPr>
            <w:tcW w:w="6570" w:type="dxa"/>
            <w:tcBorders>
              <w:left w:val="single" w:sz="4" w:space="0" w:color="auto"/>
              <w:right w:val="nil"/>
            </w:tcBorders>
            <w:shd w:val="clear" w:color="auto" w:fill="D9D9D9" w:themeFill="background1" w:themeFillShade="D9"/>
            <w:noWrap/>
            <w:vAlign w:val="bottom"/>
          </w:tcPr>
          <w:p w:rsidR="00DE7CBC" w:rsidRPr="00ED3A5A" w:rsidRDefault="00DE7CBC" w:rsidP="00820DCD">
            <w:pPr>
              <w:keepNext/>
              <w:spacing w:before="40" w:after="40" w:line="240" w:lineRule="auto"/>
              <w:ind w:left="162"/>
              <w:rPr>
                <w:rFonts w:ascii="Arial" w:hAnsi="Arial" w:cs="Arial"/>
                <w:sz w:val="18"/>
              </w:rPr>
            </w:pPr>
            <w:r>
              <w:rPr>
                <w:rFonts w:ascii="Arial" w:hAnsi="Arial" w:cs="Arial"/>
                <w:sz w:val="18"/>
              </w:rPr>
              <w:t>Applying ESE data</w:t>
            </w:r>
          </w:p>
        </w:tc>
        <w:tc>
          <w:tcPr>
            <w:tcW w:w="1530" w:type="dxa"/>
            <w:tcBorders>
              <w:left w:val="nil"/>
              <w:right w:val="nil"/>
            </w:tcBorders>
            <w:shd w:val="clear" w:color="auto" w:fill="D9D9D9" w:themeFill="background1" w:themeFillShade="D9"/>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44</w:t>
            </w:r>
          </w:p>
        </w:tc>
        <w:tc>
          <w:tcPr>
            <w:tcW w:w="1440" w:type="dxa"/>
            <w:tcBorders>
              <w:left w:val="nil"/>
              <w:right w:val="single" w:sz="4" w:space="0" w:color="auto"/>
            </w:tcBorders>
            <w:shd w:val="clear" w:color="auto" w:fill="D9D9D9" w:themeFill="background1" w:themeFillShade="D9"/>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79%</w:t>
            </w:r>
          </w:p>
        </w:tc>
      </w:tr>
      <w:tr w:rsidR="00DE7CBC" w:rsidRPr="00713838" w:rsidTr="00820DCD">
        <w:trPr>
          <w:trHeight w:val="80"/>
        </w:trPr>
        <w:tc>
          <w:tcPr>
            <w:tcW w:w="6570" w:type="dxa"/>
            <w:tcBorders>
              <w:left w:val="single" w:sz="4" w:space="0" w:color="auto"/>
              <w:right w:val="nil"/>
            </w:tcBorders>
            <w:shd w:val="clear" w:color="auto" w:fill="FFFFFF"/>
            <w:noWrap/>
            <w:vAlign w:val="bottom"/>
          </w:tcPr>
          <w:p w:rsidR="00DE7CBC" w:rsidRPr="00ED3A5A" w:rsidRDefault="00DE7CBC" w:rsidP="00820DCD">
            <w:pPr>
              <w:keepNext/>
              <w:spacing w:before="40" w:after="40" w:line="240" w:lineRule="auto"/>
              <w:ind w:left="162"/>
              <w:rPr>
                <w:rFonts w:ascii="Arial" w:hAnsi="Arial" w:cs="Arial"/>
                <w:sz w:val="18"/>
              </w:rPr>
            </w:pPr>
            <w:r>
              <w:rPr>
                <w:rFonts w:ascii="Arial" w:hAnsi="Arial" w:cs="Arial"/>
                <w:sz w:val="18"/>
              </w:rPr>
              <w:t>Coaching leaders to establish conditions/systems for turnaround strategies</w:t>
            </w:r>
          </w:p>
        </w:tc>
        <w:tc>
          <w:tcPr>
            <w:tcW w:w="1530" w:type="dxa"/>
            <w:tcBorders>
              <w:left w:val="nil"/>
              <w:right w:val="nil"/>
            </w:tcBorders>
            <w:shd w:val="clear" w:color="auto" w:fill="FFFFFF"/>
            <w:noWrap/>
            <w:vAlign w:val="center"/>
          </w:tcPr>
          <w:p w:rsidR="00DE7CBC" w:rsidRDefault="00DE7CBC" w:rsidP="00820DCD">
            <w:pPr>
              <w:spacing w:after="0" w:line="240" w:lineRule="auto"/>
              <w:jc w:val="center"/>
              <w:rPr>
                <w:rFonts w:ascii="Arial" w:hAnsi="Arial" w:cs="Arial"/>
                <w:sz w:val="18"/>
              </w:rPr>
            </w:pPr>
            <w:r>
              <w:rPr>
                <w:rFonts w:ascii="Arial" w:hAnsi="Arial" w:cs="Arial"/>
                <w:sz w:val="18"/>
              </w:rPr>
              <w:t>42</w:t>
            </w:r>
          </w:p>
        </w:tc>
        <w:tc>
          <w:tcPr>
            <w:tcW w:w="1440" w:type="dxa"/>
            <w:tcBorders>
              <w:left w:val="nil"/>
              <w:right w:val="single" w:sz="4" w:space="0" w:color="auto"/>
            </w:tcBorders>
            <w:shd w:val="clear" w:color="auto" w:fill="FFFFFF"/>
            <w:noWrap/>
            <w:vAlign w:val="center"/>
          </w:tcPr>
          <w:p w:rsidR="00DE7CBC" w:rsidRDefault="00DE7CBC" w:rsidP="00820DCD">
            <w:pPr>
              <w:spacing w:after="0" w:line="240" w:lineRule="auto"/>
              <w:jc w:val="center"/>
              <w:rPr>
                <w:rFonts w:ascii="Arial" w:hAnsi="Arial" w:cs="Arial"/>
                <w:sz w:val="18"/>
              </w:rPr>
            </w:pPr>
            <w:r>
              <w:rPr>
                <w:rFonts w:ascii="Arial" w:hAnsi="Arial" w:cs="Arial"/>
                <w:sz w:val="18"/>
              </w:rPr>
              <w:t>75%</w:t>
            </w:r>
          </w:p>
        </w:tc>
      </w:tr>
      <w:tr w:rsidR="00DE7CBC" w:rsidRPr="00713838" w:rsidTr="00820DCD">
        <w:trPr>
          <w:trHeight w:val="80"/>
        </w:trPr>
        <w:tc>
          <w:tcPr>
            <w:tcW w:w="6570" w:type="dxa"/>
            <w:tcBorders>
              <w:left w:val="single" w:sz="4" w:space="0" w:color="auto"/>
              <w:right w:val="nil"/>
            </w:tcBorders>
            <w:shd w:val="clear" w:color="auto" w:fill="D9D9D9" w:themeFill="background1" w:themeFillShade="D9"/>
            <w:noWrap/>
            <w:vAlign w:val="bottom"/>
          </w:tcPr>
          <w:p w:rsidR="00DE7CBC" w:rsidRPr="00ED3A5A" w:rsidRDefault="00DE7CBC" w:rsidP="00820DCD">
            <w:pPr>
              <w:keepNext/>
              <w:spacing w:before="40" w:after="40" w:line="240" w:lineRule="auto"/>
              <w:ind w:left="162"/>
              <w:rPr>
                <w:rFonts w:ascii="Arial" w:hAnsi="Arial" w:cs="Arial"/>
                <w:sz w:val="18"/>
              </w:rPr>
            </w:pPr>
            <w:r>
              <w:rPr>
                <w:rFonts w:ascii="Arial" w:hAnsi="Arial" w:cs="Arial"/>
                <w:sz w:val="18"/>
              </w:rPr>
              <w:t>Developing effective standards-based curricula</w:t>
            </w:r>
          </w:p>
        </w:tc>
        <w:tc>
          <w:tcPr>
            <w:tcW w:w="1530" w:type="dxa"/>
            <w:tcBorders>
              <w:left w:val="nil"/>
              <w:right w:val="nil"/>
            </w:tcBorders>
            <w:shd w:val="clear" w:color="auto" w:fill="D9D9D9" w:themeFill="background1" w:themeFillShade="D9"/>
            <w:noWrap/>
            <w:vAlign w:val="center"/>
          </w:tcPr>
          <w:p w:rsidR="00DE7CBC" w:rsidRDefault="00DE7CBC" w:rsidP="00820DCD">
            <w:pPr>
              <w:spacing w:after="0" w:line="240" w:lineRule="auto"/>
              <w:jc w:val="center"/>
              <w:rPr>
                <w:rFonts w:ascii="Arial" w:hAnsi="Arial" w:cs="Arial"/>
                <w:sz w:val="18"/>
              </w:rPr>
            </w:pPr>
            <w:r>
              <w:rPr>
                <w:rFonts w:ascii="Arial" w:hAnsi="Arial" w:cs="Arial"/>
                <w:sz w:val="18"/>
              </w:rPr>
              <w:t>41</w:t>
            </w:r>
          </w:p>
        </w:tc>
        <w:tc>
          <w:tcPr>
            <w:tcW w:w="1440" w:type="dxa"/>
            <w:tcBorders>
              <w:left w:val="nil"/>
              <w:right w:val="single" w:sz="4" w:space="0" w:color="auto"/>
            </w:tcBorders>
            <w:shd w:val="clear" w:color="auto" w:fill="D9D9D9" w:themeFill="background1" w:themeFillShade="D9"/>
            <w:noWrap/>
            <w:vAlign w:val="center"/>
          </w:tcPr>
          <w:p w:rsidR="00DE7CBC" w:rsidRDefault="00DE7CBC" w:rsidP="00820DCD">
            <w:pPr>
              <w:spacing w:after="0" w:line="240" w:lineRule="auto"/>
              <w:jc w:val="center"/>
              <w:rPr>
                <w:rFonts w:ascii="Arial" w:hAnsi="Arial" w:cs="Arial"/>
                <w:sz w:val="18"/>
              </w:rPr>
            </w:pPr>
            <w:r>
              <w:rPr>
                <w:rFonts w:ascii="Arial" w:hAnsi="Arial" w:cs="Arial"/>
                <w:sz w:val="18"/>
              </w:rPr>
              <w:t>73%</w:t>
            </w:r>
          </w:p>
        </w:tc>
      </w:tr>
      <w:tr w:rsidR="00DE7CBC" w:rsidRPr="00713838" w:rsidTr="00820DCD">
        <w:trPr>
          <w:trHeight w:val="80"/>
        </w:trPr>
        <w:tc>
          <w:tcPr>
            <w:tcW w:w="6570" w:type="dxa"/>
            <w:tcBorders>
              <w:left w:val="single" w:sz="4" w:space="0" w:color="auto"/>
              <w:right w:val="nil"/>
            </w:tcBorders>
            <w:shd w:val="clear" w:color="auto" w:fill="FFFFFF"/>
            <w:noWrap/>
            <w:vAlign w:val="bottom"/>
          </w:tcPr>
          <w:p w:rsidR="00DE7CBC" w:rsidRPr="00ED3A5A" w:rsidRDefault="00DE7CBC" w:rsidP="00820DCD">
            <w:pPr>
              <w:keepNext/>
              <w:spacing w:before="40" w:after="40" w:line="240" w:lineRule="auto"/>
              <w:ind w:left="162"/>
              <w:rPr>
                <w:rFonts w:ascii="Arial" w:hAnsi="Arial" w:cs="Arial"/>
                <w:sz w:val="18"/>
              </w:rPr>
            </w:pPr>
            <w:r w:rsidRPr="00ED3A5A">
              <w:rPr>
                <w:rFonts w:ascii="Arial" w:hAnsi="Arial" w:cs="Arial"/>
                <w:sz w:val="18"/>
              </w:rPr>
              <w:t>Learning Walkthroughs</w:t>
            </w:r>
          </w:p>
        </w:tc>
        <w:tc>
          <w:tcPr>
            <w:tcW w:w="1530" w:type="dxa"/>
            <w:tcBorders>
              <w:left w:val="nil"/>
              <w:right w:val="nil"/>
            </w:tcBorders>
            <w:shd w:val="clear" w:color="auto" w:fill="FFFFFF"/>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33</w:t>
            </w:r>
          </w:p>
        </w:tc>
        <w:tc>
          <w:tcPr>
            <w:tcW w:w="1440" w:type="dxa"/>
            <w:tcBorders>
              <w:left w:val="nil"/>
              <w:right w:val="single" w:sz="4" w:space="0" w:color="auto"/>
            </w:tcBorders>
            <w:shd w:val="clear" w:color="auto" w:fill="FFFFFF"/>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59%</w:t>
            </w:r>
          </w:p>
        </w:tc>
      </w:tr>
      <w:tr w:rsidR="00DE7CBC" w:rsidRPr="00713838" w:rsidTr="00820DCD">
        <w:trPr>
          <w:trHeight w:val="80"/>
        </w:trPr>
        <w:tc>
          <w:tcPr>
            <w:tcW w:w="6570" w:type="dxa"/>
            <w:tcBorders>
              <w:left w:val="single" w:sz="4" w:space="0" w:color="auto"/>
              <w:right w:val="nil"/>
            </w:tcBorders>
            <w:shd w:val="clear" w:color="auto" w:fill="D9D9D9" w:themeFill="background1" w:themeFillShade="D9"/>
            <w:noWrap/>
            <w:vAlign w:val="bottom"/>
          </w:tcPr>
          <w:p w:rsidR="00DE7CBC" w:rsidRPr="00ED3A5A" w:rsidRDefault="00DE7CBC" w:rsidP="00820DCD">
            <w:pPr>
              <w:keepNext/>
              <w:spacing w:before="40" w:after="40" w:line="240" w:lineRule="auto"/>
              <w:ind w:left="162"/>
              <w:rPr>
                <w:rFonts w:ascii="Arial" w:hAnsi="Arial" w:cs="Arial"/>
                <w:sz w:val="18"/>
              </w:rPr>
            </w:pPr>
            <w:r>
              <w:rPr>
                <w:rFonts w:ascii="Arial" w:hAnsi="Arial" w:cs="Arial"/>
                <w:sz w:val="18"/>
              </w:rPr>
              <w:t>Planning for / implementing major systems change initiatives</w:t>
            </w:r>
          </w:p>
        </w:tc>
        <w:tc>
          <w:tcPr>
            <w:tcW w:w="1530" w:type="dxa"/>
            <w:tcBorders>
              <w:left w:val="nil"/>
              <w:right w:val="nil"/>
            </w:tcBorders>
            <w:shd w:val="clear" w:color="auto" w:fill="D9D9D9" w:themeFill="background1" w:themeFillShade="D9"/>
            <w:noWrap/>
            <w:vAlign w:val="center"/>
          </w:tcPr>
          <w:p w:rsidR="00DE7CBC" w:rsidRDefault="00DE7CBC" w:rsidP="00820DCD">
            <w:pPr>
              <w:spacing w:after="0" w:line="240" w:lineRule="auto"/>
              <w:jc w:val="center"/>
              <w:rPr>
                <w:rFonts w:ascii="Arial" w:hAnsi="Arial" w:cs="Arial"/>
                <w:sz w:val="18"/>
              </w:rPr>
            </w:pPr>
            <w:r>
              <w:rPr>
                <w:rFonts w:ascii="Arial" w:hAnsi="Arial" w:cs="Arial"/>
                <w:sz w:val="18"/>
              </w:rPr>
              <w:t>31</w:t>
            </w:r>
          </w:p>
        </w:tc>
        <w:tc>
          <w:tcPr>
            <w:tcW w:w="1440" w:type="dxa"/>
            <w:tcBorders>
              <w:left w:val="nil"/>
              <w:right w:val="single" w:sz="4" w:space="0" w:color="auto"/>
            </w:tcBorders>
            <w:shd w:val="clear" w:color="auto" w:fill="D9D9D9" w:themeFill="background1" w:themeFillShade="D9"/>
            <w:noWrap/>
            <w:vAlign w:val="center"/>
          </w:tcPr>
          <w:p w:rsidR="00DE7CBC" w:rsidRDefault="00DE7CBC" w:rsidP="00820DCD">
            <w:pPr>
              <w:spacing w:after="0" w:line="240" w:lineRule="auto"/>
              <w:jc w:val="center"/>
              <w:rPr>
                <w:rFonts w:ascii="Arial" w:hAnsi="Arial" w:cs="Arial"/>
                <w:sz w:val="18"/>
              </w:rPr>
            </w:pPr>
            <w:r>
              <w:rPr>
                <w:rFonts w:ascii="Arial" w:hAnsi="Arial" w:cs="Arial"/>
                <w:sz w:val="18"/>
              </w:rPr>
              <w:t>55%</w:t>
            </w:r>
          </w:p>
        </w:tc>
      </w:tr>
      <w:tr w:rsidR="00DE7CBC" w:rsidRPr="00713838" w:rsidTr="00820DCD">
        <w:trPr>
          <w:trHeight w:val="80"/>
        </w:trPr>
        <w:tc>
          <w:tcPr>
            <w:tcW w:w="6570" w:type="dxa"/>
            <w:tcBorders>
              <w:left w:val="single" w:sz="4" w:space="0" w:color="auto"/>
              <w:right w:val="nil"/>
            </w:tcBorders>
            <w:shd w:val="clear" w:color="auto" w:fill="FFFFFF"/>
            <w:noWrap/>
            <w:vAlign w:val="bottom"/>
          </w:tcPr>
          <w:p w:rsidR="00DE7CBC" w:rsidRPr="00ED3A5A" w:rsidRDefault="00DE7CBC" w:rsidP="00820DCD">
            <w:pPr>
              <w:keepNext/>
              <w:spacing w:before="40" w:after="40" w:line="240" w:lineRule="auto"/>
              <w:ind w:left="162"/>
              <w:rPr>
                <w:rFonts w:ascii="Arial" w:hAnsi="Arial" w:cs="Arial"/>
                <w:sz w:val="18"/>
              </w:rPr>
            </w:pPr>
            <w:r w:rsidRPr="00ED3A5A">
              <w:rPr>
                <w:rFonts w:ascii="Arial" w:hAnsi="Arial" w:cs="Arial"/>
                <w:sz w:val="18"/>
              </w:rPr>
              <w:t>Professional Learning Communities</w:t>
            </w:r>
          </w:p>
        </w:tc>
        <w:tc>
          <w:tcPr>
            <w:tcW w:w="1530" w:type="dxa"/>
            <w:tcBorders>
              <w:left w:val="nil"/>
              <w:right w:val="nil"/>
            </w:tcBorders>
            <w:shd w:val="clear" w:color="auto" w:fill="FFFFFF"/>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23</w:t>
            </w:r>
          </w:p>
        </w:tc>
        <w:tc>
          <w:tcPr>
            <w:tcW w:w="1440" w:type="dxa"/>
            <w:tcBorders>
              <w:left w:val="nil"/>
              <w:right w:val="single" w:sz="4" w:space="0" w:color="auto"/>
            </w:tcBorders>
            <w:shd w:val="clear" w:color="auto" w:fill="FFFFFF"/>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41%</w:t>
            </w:r>
          </w:p>
        </w:tc>
      </w:tr>
      <w:tr w:rsidR="00DE7CBC" w:rsidRPr="00713838" w:rsidTr="00820DCD">
        <w:trPr>
          <w:trHeight w:val="80"/>
        </w:trPr>
        <w:tc>
          <w:tcPr>
            <w:tcW w:w="6570" w:type="dxa"/>
            <w:tcBorders>
              <w:left w:val="single" w:sz="4" w:space="0" w:color="auto"/>
              <w:bottom w:val="single" w:sz="4" w:space="0" w:color="000000" w:themeColor="text1"/>
              <w:right w:val="nil"/>
            </w:tcBorders>
            <w:shd w:val="clear" w:color="auto" w:fill="D9D9D9" w:themeFill="background1" w:themeFillShade="D9"/>
            <w:noWrap/>
            <w:vAlign w:val="bottom"/>
          </w:tcPr>
          <w:p w:rsidR="00DE7CBC" w:rsidRPr="00ED3A5A" w:rsidRDefault="00DE7CBC" w:rsidP="00820DCD">
            <w:pPr>
              <w:keepNext/>
              <w:spacing w:before="40" w:after="40" w:line="240" w:lineRule="auto"/>
              <w:ind w:left="162"/>
              <w:rPr>
                <w:rFonts w:ascii="Arial" w:hAnsi="Arial" w:cs="Arial"/>
                <w:sz w:val="18"/>
              </w:rPr>
            </w:pPr>
            <w:r w:rsidRPr="00ED3A5A">
              <w:rPr>
                <w:rFonts w:ascii="Arial" w:hAnsi="Arial" w:cs="Arial"/>
                <w:sz w:val="18"/>
              </w:rPr>
              <w:t>Massachusetts Tiered System of Support</w:t>
            </w:r>
          </w:p>
        </w:tc>
        <w:tc>
          <w:tcPr>
            <w:tcW w:w="1530" w:type="dxa"/>
            <w:tcBorders>
              <w:left w:val="nil"/>
              <w:bottom w:val="single" w:sz="4" w:space="0" w:color="000000" w:themeColor="text1"/>
              <w:right w:val="nil"/>
            </w:tcBorders>
            <w:shd w:val="clear" w:color="auto" w:fill="D9D9D9" w:themeFill="background1" w:themeFillShade="D9"/>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20</w:t>
            </w:r>
          </w:p>
        </w:tc>
        <w:tc>
          <w:tcPr>
            <w:tcW w:w="1440" w:type="dxa"/>
            <w:tcBorders>
              <w:left w:val="nil"/>
              <w:bottom w:val="single" w:sz="4" w:space="0" w:color="000000" w:themeColor="text1"/>
              <w:right w:val="single" w:sz="4" w:space="0" w:color="auto"/>
            </w:tcBorders>
            <w:shd w:val="clear" w:color="auto" w:fill="D9D9D9" w:themeFill="background1" w:themeFillShade="D9"/>
            <w:noWrap/>
            <w:vAlign w:val="center"/>
          </w:tcPr>
          <w:p w:rsidR="00DE7CBC" w:rsidRPr="00A23022" w:rsidRDefault="00DE7CBC" w:rsidP="00820DCD">
            <w:pPr>
              <w:spacing w:after="0" w:line="240" w:lineRule="auto"/>
              <w:jc w:val="center"/>
              <w:rPr>
                <w:rFonts w:ascii="Arial" w:hAnsi="Arial" w:cs="Arial"/>
                <w:sz w:val="18"/>
              </w:rPr>
            </w:pPr>
            <w:r>
              <w:rPr>
                <w:rFonts w:ascii="Arial" w:hAnsi="Arial" w:cs="Arial"/>
                <w:sz w:val="18"/>
              </w:rPr>
              <w:t>36%</w:t>
            </w:r>
          </w:p>
        </w:tc>
      </w:tr>
      <w:tr w:rsidR="00DE7CBC" w:rsidRPr="00713838" w:rsidTr="00820DCD">
        <w:trPr>
          <w:trHeight w:val="255"/>
        </w:trPr>
        <w:tc>
          <w:tcPr>
            <w:tcW w:w="6570" w:type="dxa"/>
            <w:tcBorders>
              <w:top w:val="single" w:sz="4" w:space="0" w:color="000000" w:themeColor="text1"/>
              <w:left w:val="single" w:sz="4" w:space="0" w:color="000000" w:themeColor="text1"/>
              <w:bottom w:val="single" w:sz="4" w:space="0" w:color="000000" w:themeColor="text1"/>
              <w:right w:val="nil"/>
            </w:tcBorders>
            <w:shd w:val="clear" w:color="auto" w:fill="auto"/>
            <w:noWrap/>
            <w:vAlign w:val="bottom"/>
          </w:tcPr>
          <w:p w:rsidR="00DE7CBC" w:rsidRPr="00ED3A5A" w:rsidRDefault="00DE7CBC" w:rsidP="00820DCD">
            <w:pPr>
              <w:keepNext/>
              <w:spacing w:before="40" w:after="40" w:line="240" w:lineRule="auto"/>
              <w:ind w:left="-18"/>
              <w:rPr>
                <w:rFonts w:ascii="Arial" w:hAnsi="Arial" w:cs="Arial"/>
                <w:b/>
                <w:sz w:val="18"/>
                <w:szCs w:val="18"/>
              </w:rPr>
            </w:pPr>
            <w:r w:rsidRPr="00ED3A5A">
              <w:rPr>
                <w:rFonts w:ascii="Arial" w:hAnsi="Arial" w:cs="Arial"/>
                <w:b/>
                <w:sz w:val="18"/>
                <w:szCs w:val="18"/>
              </w:rPr>
              <w:t>Total Number of Districts Receiving In-District Support</w:t>
            </w:r>
          </w:p>
        </w:tc>
        <w:tc>
          <w:tcPr>
            <w:tcW w:w="1530" w:type="dxa"/>
            <w:tcBorders>
              <w:top w:val="single" w:sz="4" w:space="0" w:color="000000" w:themeColor="text1"/>
              <w:left w:val="nil"/>
              <w:bottom w:val="single" w:sz="4" w:space="0" w:color="000000" w:themeColor="text1"/>
              <w:right w:val="nil"/>
            </w:tcBorders>
            <w:shd w:val="clear" w:color="auto" w:fill="auto"/>
            <w:noWrap/>
            <w:vAlign w:val="center"/>
          </w:tcPr>
          <w:p w:rsidR="00DE7CBC" w:rsidRPr="00ED3A5A" w:rsidRDefault="00DE7CBC" w:rsidP="00820DCD">
            <w:pPr>
              <w:keepNext/>
              <w:spacing w:before="40" w:after="40" w:line="240" w:lineRule="auto"/>
              <w:jc w:val="center"/>
              <w:rPr>
                <w:rFonts w:ascii="Arial" w:hAnsi="Arial" w:cs="Arial"/>
                <w:b/>
                <w:sz w:val="18"/>
                <w:szCs w:val="18"/>
              </w:rPr>
            </w:pPr>
            <w:r>
              <w:rPr>
                <w:rFonts w:ascii="Arial" w:hAnsi="Arial" w:cs="Arial"/>
                <w:b/>
                <w:sz w:val="18"/>
                <w:szCs w:val="18"/>
              </w:rPr>
              <w:t>55</w:t>
            </w:r>
          </w:p>
        </w:tc>
        <w:tc>
          <w:tcPr>
            <w:tcW w:w="1440"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center"/>
          </w:tcPr>
          <w:p w:rsidR="00DE7CBC" w:rsidRPr="00ED3A5A" w:rsidRDefault="00DE7CBC" w:rsidP="00820DCD">
            <w:pPr>
              <w:keepNext/>
              <w:spacing w:before="40" w:after="40" w:line="240" w:lineRule="auto"/>
              <w:jc w:val="center"/>
              <w:rPr>
                <w:rFonts w:ascii="Arial" w:hAnsi="Arial" w:cs="Arial"/>
                <w:b/>
                <w:sz w:val="18"/>
                <w:szCs w:val="18"/>
              </w:rPr>
            </w:pPr>
            <w:r>
              <w:rPr>
                <w:rFonts w:ascii="Arial" w:hAnsi="Arial" w:cs="Arial"/>
                <w:b/>
                <w:sz w:val="18"/>
                <w:szCs w:val="18"/>
              </w:rPr>
              <w:t>98</w:t>
            </w:r>
            <w:r w:rsidRPr="00ED3A5A">
              <w:rPr>
                <w:rFonts w:ascii="Arial" w:hAnsi="Arial" w:cs="Arial"/>
                <w:b/>
                <w:sz w:val="18"/>
                <w:szCs w:val="18"/>
              </w:rPr>
              <w:t>%</w:t>
            </w:r>
          </w:p>
        </w:tc>
      </w:tr>
    </w:tbl>
    <w:p w:rsidR="00DE7CBC" w:rsidRDefault="00DE7CBC" w:rsidP="00DE7CBC">
      <w:pPr>
        <w:keepLines/>
        <w:widowControl w:val="0"/>
        <w:spacing w:before="80" w:line="240" w:lineRule="auto"/>
        <w:rPr>
          <w:rFonts w:ascii="Arial" w:hAnsi="Arial" w:cs="Arial"/>
          <w:sz w:val="15"/>
        </w:rPr>
      </w:pPr>
      <w:r>
        <w:rPr>
          <w:rFonts w:ascii="Arial" w:hAnsi="Arial" w:cs="Arial"/>
          <w:sz w:val="15"/>
        </w:rPr>
        <w:t xml:space="preserve">Source: Analysis of DSAC spreadsheets </w:t>
      </w:r>
      <w:r w:rsidRPr="009A08D0">
        <w:rPr>
          <w:rFonts w:ascii="Arial" w:hAnsi="Arial" w:cs="Arial"/>
          <w:sz w:val="15"/>
        </w:rPr>
        <w:t>submitted</w:t>
      </w:r>
      <w:r>
        <w:rPr>
          <w:rFonts w:ascii="Arial" w:hAnsi="Arial" w:cs="Arial"/>
          <w:sz w:val="15"/>
        </w:rPr>
        <w:t xml:space="preserve"> to UMDI</w:t>
      </w:r>
      <w:r w:rsidRPr="009A08D0">
        <w:rPr>
          <w:rFonts w:ascii="Arial" w:hAnsi="Arial" w:cs="Arial"/>
          <w:sz w:val="15"/>
        </w:rPr>
        <w:t xml:space="preserve"> by each</w:t>
      </w:r>
      <w:r>
        <w:rPr>
          <w:rFonts w:ascii="Arial" w:hAnsi="Arial" w:cs="Arial"/>
          <w:sz w:val="15"/>
        </w:rPr>
        <w:t xml:space="preserve"> of the DSAC</w:t>
      </w:r>
      <w:r w:rsidRPr="009A08D0">
        <w:rPr>
          <w:rFonts w:ascii="Arial" w:hAnsi="Arial" w:cs="Arial"/>
          <w:sz w:val="15"/>
        </w:rPr>
        <w:t xml:space="preserve"> region</w:t>
      </w:r>
      <w:r>
        <w:rPr>
          <w:rFonts w:ascii="Arial" w:hAnsi="Arial" w:cs="Arial"/>
          <w:sz w:val="15"/>
        </w:rPr>
        <w:t>s. Regions may be using some terminology differently. As such, figures derived from this reporting, particularly those regarding a specific foundational service, should be viewed as estimates.</w:t>
      </w:r>
    </w:p>
    <w:p w:rsidR="007216EE" w:rsidRDefault="007216EE" w:rsidP="007216EE">
      <w:pPr>
        <w:keepNext/>
        <w:rPr>
          <w:rStyle w:val="Heading2Char"/>
          <w:i w:val="0"/>
        </w:rPr>
      </w:pPr>
      <w:bookmarkStart w:id="69" w:name="_Toc397419391"/>
      <w:r>
        <w:rPr>
          <w:rStyle w:val="Heading2Char"/>
          <w:i w:val="0"/>
        </w:rPr>
        <w:t>2. Enhancing Capacity to Implement and Sustain Effective Practices</w:t>
      </w:r>
      <w:bookmarkEnd w:id="69"/>
    </w:p>
    <w:p w:rsidR="007216EE" w:rsidRPr="00DE7CBC" w:rsidRDefault="007216EE" w:rsidP="007216EE">
      <w:r w:rsidRPr="00DE7CBC">
        <w:t xml:space="preserve">DSAC staff partner with district and school leaders to enhance capacity and support the implementation of research-based practices designed to address targeted strategies in improvement plans. These </w:t>
      </w:r>
      <w:r>
        <w:t xml:space="preserve">practices (e.g., the effective use of data, implementation of professional development, coaching leaders to establish systems for turnaround strategies) </w:t>
      </w:r>
      <w:r w:rsidRPr="00DE7CBC">
        <w:t>are aligned with the Conditions for School Effectiveness and the Dis</w:t>
      </w:r>
      <w:r>
        <w:t xml:space="preserve">trict Standards and Indicators. </w:t>
      </w:r>
    </w:p>
    <w:p w:rsidR="007216EE" w:rsidRDefault="00D939E4" w:rsidP="007216EE">
      <w:pPr>
        <w:widowControl w:val="0"/>
        <w:autoSpaceDE w:val="0"/>
        <w:autoSpaceDN w:val="0"/>
        <w:adjustRightInd w:val="0"/>
      </w:pPr>
      <w:r w:rsidRPr="00874BFE">
        <w:t>The DSACs offer a suite of</w:t>
      </w:r>
      <w:r w:rsidR="007216EE" w:rsidRPr="00874BFE">
        <w:t xml:space="preserve"> services intended to support targeted strategies in improvement plans—</w:t>
      </w:r>
      <w:r w:rsidR="007216EE" w:rsidRPr="00874BFE">
        <w:rPr>
          <w:b/>
        </w:rPr>
        <w:t>there was</w:t>
      </w:r>
      <w:r w:rsidR="007216EE" w:rsidRPr="008A155C">
        <w:rPr>
          <w:b/>
        </w:rPr>
        <w:t xml:space="preserve"> also a notable increase in the number of districts engaged with the DSAC, from 30 districts in SY13 to 55 districts in SY14</w:t>
      </w:r>
      <w:r w:rsidR="007216EE">
        <w:rPr>
          <w:b/>
        </w:rPr>
        <w:t xml:space="preserve"> </w:t>
      </w:r>
      <w:r w:rsidR="007216EE" w:rsidRPr="009812CD">
        <w:t>(Table 2).</w:t>
      </w:r>
      <w:r w:rsidR="007216EE">
        <w:t xml:space="preserve"> </w:t>
      </w:r>
      <w:r w:rsidR="007216EE" w:rsidRPr="00B11AEC">
        <w:rPr>
          <w:b/>
        </w:rPr>
        <w:t>This represents 98</w:t>
      </w:r>
      <w:r w:rsidR="007216EE">
        <w:rPr>
          <w:b/>
        </w:rPr>
        <w:t xml:space="preserve"> percent</w:t>
      </w:r>
      <w:r w:rsidR="007216EE" w:rsidRPr="00B11AEC">
        <w:rPr>
          <w:b/>
        </w:rPr>
        <w:t xml:space="preserve"> of all DSAC priority districts. </w:t>
      </w:r>
      <w:r w:rsidR="007216EE">
        <w:t xml:space="preserve">This reinforces prior evaluation findings which indicated that over time, following the development of trust and a reduction of uncertainty regarding the Initiative’s staying power, an increasing number of districts began working with their regional DSAC. </w:t>
      </w:r>
    </w:p>
    <w:p w:rsidR="00BC1937" w:rsidRDefault="005D62BE" w:rsidP="005828CE">
      <w:pPr>
        <w:widowControl w:val="0"/>
        <w:autoSpaceDE w:val="0"/>
        <w:autoSpaceDN w:val="0"/>
        <w:adjustRightInd w:val="0"/>
      </w:pPr>
      <w:r>
        <w:rPr>
          <w:rFonts w:cs="Calibri"/>
        </w:rPr>
        <w:t>The</w:t>
      </w:r>
      <w:r w:rsidR="008607B4" w:rsidRPr="006D5530">
        <w:rPr>
          <w:rFonts w:cs="Calibri"/>
        </w:rPr>
        <w:t xml:space="preserve"> most commonly provid</w:t>
      </w:r>
      <w:r w:rsidR="008607B4">
        <w:rPr>
          <w:rFonts w:cs="Calibri"/>
        </w:rPr>
        <w:t>ed s</w:t>
      </w:r>
      <w:r w:rsidR="008607B4" w:rsidRPr="006D5530">
        <w:rPr>
          <w:rFonts w:cs="Calibri"/>
        </w:rPr>
        <w:t>upport</w:t>
      </w:r>
      <w:r w:rsidR="008607B4">
        <w:rPr>
          <w:rFonts w:cs="Calibri"/>
        </w:rPr>
        <w:t xml:space="preserve"> w</w:t>
      </w:r>
      <w:r w:rsidR="008607B4" w:rsidRPr="006D5530">
        <w:rPr>
          <w:rFonts w:cs="Calibri"/>
        </w:rPr>
        <w:t>ithin this service</w:t>
      </w:r>
      <w:r w:rsidR="008607B4">
        <w:rPr>
          <w:rFonts w:cs="Calibri"/>
        </w:rPr>
        <w:t xml:space="preserve"> area</w:t>
      </w:r>
      <w:r w:rsidR="008607B4" w:rsidRPr="006D5530">
        <w:rPr>
          <w:rFonts w:cs="Calibri"/>
        </w:rPr>
        <w:t xml:space="preserve"> </w:t>
      </w:r>
      <w:r w:rsidR="00552525">
        <w:rPr>
          <w:rFonts w:cs="Calibri"/>
        </w:rPr>
        <w:t xml:space="preserve">was </w:t>
      </w:r>
      <w:r w:rsidR="008607B4" w:rsidRPr="006D5530">
        <w:rPr>
          <w:rFonts w:cs="Calibri"/>
        </w:rPr>
        <w:t>related to the implementation of effective data use systems and data practices</w:t>
      </w:r>
      <w:r w:rsidR="008607B4">
        <w:rPr>
          <w:rFonts w:cs="Calibri"/>
        </w:rPr>
        <w:t xml:space="preserve">. The number of priority districts accessing those supports more than doubled from 22 in SY12 to 48 in SY14. As noted in prior reports, this may be attributable, at least in part, to the increasing integration of data specialists into the various areas of DSAC work, a trend that began to emerge in SY12 and persisted thereafter. It is also important to recognize the priority that ESE has placed on effective data use as evidenced by initiatives such as Edwin Analytics as well as the Progress and Performance Index. </w:t>
      </w:r>
      <w:r w:rsidR="00ED5C57">
        <w:rPr>
          <w:rFonts w:cs="Calibri"/>
        </w:rPr>
        <w:t xml:space="preserve">While </w:t>
      </w:r>
      <w:r w:rsidR="008607B4">
        <w:rPr>
          <w:rFonts w:cs="Calibri"/>
        </w:rPr>
        <w:t xml:space="preserve">many districts have some internal capacity to support work in content areas such as ELA and mathematics, relatively </w:t>
      </w:r>
      <w:r w:rsidR="008607B4" w:rsidRPr="00F25BD1">
        <w:rPr>
          <w:rFonts w:cs="Calibri"/>
          <w:b/>
        </w:rPr>
        <w:t xml:space="preserve">few </w:t>
      </w:r>
      <w:r w:rsidR="00ED5C57" w:rsidRPr="00F25BD1">
        <w:rPr>
          <w:rFonts w:cs="Calibri"/>
          <w:b/>
        </w:rPr>
        <w:t>districts</w:t>
      </w:r>
      <w:r w:rsidR="00F25BD1">
        <w:rPr>
          <w:rFonts w:cs="Calibri"/>
          <w:b/>
        </w:rPr>
        <w:t xml:space="preserve"> have</w:t>
      </w:r>
      <w:r w:rsidR="00ED5C57" w:rsidRPr="00F25BD1">
        <w:rPr>
          <w:rFonts w:cs="Calibri"/>
          <w:b/>
        </w:rPr>
        <w:t xml:space="preserve"> </w:t>
      </w:r>
      <w:r w:rsidR="008607B4" w:rsidRPr="00F25BD1">
        <w:rPr>
          <w:rFonts w:cs="Calibri"/>
          <w:b/>
        </w:rPr>
        <w:t>staff with expertise in such high-level data analysis. Thus many districts turned to DSAC data specialists to help them build capacity in that area</w:t>
      </w:r>
      <w:r w:rsidR="008607B4">
        <w:rPr>
          <w:rFonts w:cs="Calibri"/>
        </w:rPr>
        <w:t xml:space="preserve">. </w:t>
      </w:r>
    </w:p>
    <w:p w:rsidR="00722166" w:rsidRPr="007216EE" w:rsidRDefault="000E16BC" w:rsidP="005828CE">
      <w:pPr>
        <w:widowControl w:val="0"/>
        <w:autoSpaceDE w:val="0"/>
        <w:autoSpaceDN w:val="0"/>
        <w:adjustRightInd w:val="0"/>
        <w:rPr>
          <w:rFonts w:cs="Calibri"/>
        </w:rPr>
      </w:pPr>
      <w:r>
        <w:t xml:space="preserve">While services are presented separately in Table 2, it is </w:t>
      </w:r>
      <w:r w:rsidRPr="00F265F6">
        <w:rPr>
          <w:shd w:val="clear" w:color="auto" w:fill="FFFFFF" w:themeFill="background1"/>
        </w:rPr>
        <w:t xml:space="preserve">worth </w:t>
      </w:r>
      <w:r w:rsidR="00BC1937" w:rsidRPr="00F265F6">
        <w:rPr>
          <w:shd w:val="clear" w:color="auto" w:fill="FFFFFF" w:themeFill="background1"/>
        </w:rPr>
        <w:t>repeating</w:t>
      </w:r>
      <w:r w:rsidRPr="00F265F6">
        <w:rPr>
          <w:shd w:val="clear" w:color="auto" w:fill="FFFFFF" w:themeFill="background1"/>
        </w:rPr>
        <w:t xml:space="preserve"> that</w:t>
      </w:r>
      <w:r>
        <w:t xml:space="preserve"> districts typically access a package of services</w:t>
      </w:r>
      <w:r w:rsidR="00B11AEC">
        <w:t xml:space="preserve"> </w:t>
      </w:r>
      <w:r>
        <w:t>targeted towar</w:t>
      </w:r>
      <w:r w:rsidR="007216EE">
        <w:t xml:space="preserve">d their improvement priorities. </w:t>
      </w:r>
      <w:r>
        <w:t>A</w:t>
      </w:r>
      <w:r w:rsidR="00722166" w:rsidRPr="00722166">
        <w:t xml:space="preserve">ccording to DSAC-provided records, </w:t>
      </w:r>
      <w:r w:rsidR="00722166" w:rsidRPr="00F25BD1">
        <w:rPr>
          <w:b/>
        </w:rPr>
        <w:t xml:space="preserve">the estimated number of districts engaged in </w:t>
      </w:r>
      <w:r w:rsidR="00722166" w:rsidRPr="00F25BD1">
        <w:rPr>
          <w:b/>
          <w:i/>
        </w:rPr>
        <w:t>ongoing sustained participation a</w:t>
      </w:r>
      <w:r w:rsidR="00EA6D08" w:rsidRPr="00F25BD1">
        <w:rPr>
          <w:b/>
          <w:i/>
        </w:rPr>
        <w:t xml:space="preserve">round a portfolio of integrated </w:t>
      </w:r>
      <w:r w:rsidR="00722166" w:rsidRPr="00F25BD1">
        <w:rPr>
          <w:b/>
          <w:i/>
        </w:rPr>
        <w:t xml:space="preserve">services </w:t>
      </w:r>
      <w:r w:rsidR="00722166" w:rsidRPr="00F25BD1">
        <w:rPr>
          <w:b/>
        </w:rPr>
        <w:t>increased from 14</w:t>
      </w:r>
      <w:r w:rsidR="00D7703C" w:rsidRPr="00F25BD1">
        <w:rPr>
          <w:b/>
        </w:rPr>
        <w:t xml:space="preserve"> in SY11 to 52</w:t>
      </w:r>
      <w:r w:rsidR="00722166" w:rsidRPr="00F25BD1">
        <w:rPr>
          <w:b/>
        </w:rPr>
        <w:t xml:space="preserve"> in SY14.</w:t>
      </w:r>
      <w:r w:rsidR="004C66F7" w:rsidRPr="00F25BD1">
        <w:rPr>
          <w:rStyle w:val="FootnoteReference"/>
          <w:b/>
        </w:rPr>
        <w:footnoteReference w:id="7"/>
      </w:r>
      <w:r w:rsidR="00722166" w:rsidRPr="00F25BD1">
        <w:rPr>
          <w:b/>
        </w:rPr>
        <w:t xml:space="preserve"> This represents</w:t>
      </w:r>
      <w:r w:rsidR="00D7703C" w:rsidRPr="00F25BD1">
        <w:rPr>
          <w:b/>
        </w:rPr>
        <w:t xml:space="preserve"> 93</w:t>
      </w:r>
      <w:r w:rsidR="00431166">
        <w:rPr>
          <w:b/>
        </w:rPr>
        <w:t xml:space="preserve"> percent</w:t>
      </w:r>
      <w:r w:rsidR="00722166" w:rsidRPr="00F25BD1">
        <w:rPr>
          <w:b/>
        </w:rPr>
        <w:t xml:space="preserve"> of all priority districts</w:t>
      </w:r>
      <w:r w:rsidR="00722166" w:rsidRPr="00722166">
        <w:t xml:space="preserve">. DSAC team members credit this positive development to the strong relationships they have established with priority districts </w:t>
      </w:r>
      <w:r w:rsidR="00722166" w:rsidRPr="007216EE">
        <w:rPr>
          <w:rFonts w:cs="Calibri"/>
        </w:rPr>
        <w:t>through outreach efforts that were a substantial focus of activity in the Initiative’s first two years.</w:t>
      </w:r>
    </w:p>
    <w:p w:rsidR="00D60008" w:rsidRPr="00CC7A90" w:rsidRDefault="008A155C" w:rsidP="007216EE">
      <w:pPr>
        <w:widowControl w:val="0"/>
        <w:autoSpaceDE w:val="0"/>
        <w:autoSpaceDN w:val="0"/>
        <w:adjustRightInd w:val="0"/>
        <w:rPr>
          <w:color w:val="auto"/>
        </w:rPr>
      </w:pPr>
      <w:bookmarkStart w:id="70" w:name="_Toc394419034"/>
      <w:r w:rsidRPr="007216EE">
        <w:rPr>
          <w:rFonts w:cs="Calibri"/>
        </w:rPr>
        <w:t xml:space="preserve">DSAC </w:t>
      </w:r>
      <w:r w:rsidR="00CC7A90" w:rsidRPr="007216EE">
        <w:rPr>
          <w:rFonts w:cs="Calibri"/>
        </w:rPr>
        <w:t>core service areas also include support</w:t>
      </w:r>
      <w:r w:rsidR="007A2731" w:rsidRPr="007216EE">
        <w:rPr>
          <w:rFonts w:cs="Calibri"/>
        </w:rPr>
        <w:t xml:space="preserve"> through</w:t>
      </w:r>
      <w:r w:rsidR="00CC7A90" w:rsidRPr="007216EE">
        <w:rPr>
          <w:rFonts w:cs="Calibri"/>
        </w:rPr>
        <w:t xml:space="preserve"> professional learning networks (including access to</w:t>
      </w:r>
      <w:r w:rsidR="00CC7A90">
        <w:rPr>
          <w:color w:val="auto"/>
        </w:rPr>
        <w:t xml:space="preserve"> professional development and networks/communities for educators) as well as</w:t>
      </w:r>
      <w:r w:rsidR="00CC7A90" w:rsidRPr="005D62BE">
        <w:rPr>
          <w:color w:val="auto"/>
        </w:rPr>
        <w:t xml:space="preserve"> funding and resource allocation.</w:t>
      </w:r>
      <w:r w:rsidR="00CC7A90" w:rsidRPr="00CC7A90">
        <w:rPr>
          <w:color w:val="auto"/>
        </w:rPr>
        <w:t xml:space="preserve"> Key findings with regard to each of these areas </w:t>
      </w:r>
      <w:r w:rsidR="00924506">
        <w:rPr>
          <w:color w:val="auto"/>
        </w:rPr>
        <w:t>are</w:t>
      </w:r>
      <w:r w:rsidR="00CC7A90" w:rsidRPr="00CC7A90">
        <w:rPr>
          <w:color w:val="auto"/>
        </w:rPr>
        <w:t xml:space="preserve"> described </w:t>
      </w:r>
      <w:r w:rsidR="007A2731">
        <w:rPr>
          <w:color w:val="auto"/>
        </w:rPr>
        <w:t>below.</w:t>
      </w:r>
    </w:p>
    <w:p w:rsidR="00D60008" w:rsidRPr="00D60008" w:rsidRDefault="005E6304" w:rsidP="00D60008">
      <w:pPr>
        <w:keepNext/>
        <w:rPr>
          <w:rStyle w:val="Heading2Char"/>
          <w:i w:val="0"/>
        </w:rPr>
      </w:pPr>
      <w:bookmarkStart w:id="71" w:name="_Toc397419392"/>
      <w:r>
        <w:rPr>
          <w:rStyle w:val="Heading2Char"/>
          <w:i w:val="0"/>
        </w:rPr>
        <w:t>3</w:t>
      </w:r>
      <w:r w:rsidR="00097B60">
        <w:rPr>
          <w:rStyle w:val="Heading2Char"/>
          <w:i w:val="0"/>
        </w:rPr>
        <w:t xml:space="preserve">. Professional </w:t>
      </w:r>
      <w:r w:rsidR="007163FF">
        <w:rPr>
          <w:rStyle w:val="Heading2Char"/>
          <w:i w:val="0"/>
        </w:rPr>
        <w:t>L</w:t>
      </w:r>
      <w:r w:rsidR="00D60008" w:rsidRPr="00D60008">
        <w:rPr>
          <w:rStyle w:val="Heading2Char"/>
          <w:i w:val="0"/>
        </w:rPr>
        <w:t>ear</w:t>
      </w:r>
      <w:r w:rsidR="007163FF">
        <w:rPr>
          <w:rStyle w:val="Heading2Char"/>
          <w:i w:val="0"/>
        </w:rPr>
        <w:t>ning Networks</w:t>
      </w:r>
      <w:bookmarkEnd w:id="71"/>
      <w:r w:rsidR="007163FF">
        <w:rPr>
          <w:rStyle w:val="Heading2Char"/>
          <w:i w:val="0"/>
        </w:rPr>
        <w:t xml:space="preserve"> </w:t>
      </w:r>
    </w:p>
    <w:bookmarkEnd w:id="70"/>
    <w:p w:rsidR="005E6304" w:rsidRPr="004E3F96" w:rsidRDefault="005E6304" w:rsidP="004E3F96">
      <w:pPr>
        <w:widowControl w:val="0"/>
        <w:autoSpaceDE w:val="0"/>
        <w:autoSpaceDN w:val="0"/>
        <w:adjustRightInd w:val="0"/>
      </w:pPr>
      <w:r w:rsidRPr="004E3F96">
        <w:t>This category of foundational services encompasses a wide array of professional learning opportunities, including professional development, networks designed to support capacity building in districts, and</w:t>
      </w:r>
      <w:r w:rsidR="00FE760E">
        <w:t xml:space="preserve"> professional</w:t>
      </w:r>
      <w:r w:rsidRPr="004E3F96">
        <w:t xml:space="preserve"> learning communities</w:t>
      </w:r>
      <w:r w:rsidR="00FE760E">
        <w:t xml:space="preserve"> (PLCs).</w:t>
      </w:r>
    </w:p>
    <w:p w:rsidR="004759B4" w:rsidRPr="004759B4" w:rsidRDefault="005E6304" w:rsidP="005828CE">
      <w:pPr>
        <w:widowControl w:val="0"/>
        <w:autoSpaceDE w:val="0"/>
        <w:autoSpaceDN w:val="0"/>
        <w:adjustRightInd w:val="0"/>
      </w:pPr>
      <w:r w:rsidRPr="004E3F96">
        <w:rPr>
          <w:b/>
          <w:i/>
        </w:rPr>
        <w:t>Professional Development</w:t>
      </w:r>
      <w:r w:rsidRPr="004E3F96">
        <w:t>.</w:t>
      </w:r>
      <w:r w:rsidR="004E3F96">
        <w:t xml:space="preserve"> </w:t>
      </w:r>
      <w:r w:rsidR="009B7ECF">
        <w:t>The Initiative offers access</w:t>
      </w:r>
      <w:r w:rsidR="004759B4">
        <w:t xml:space="preserve"> to a menu of </w:t>
      </w:r>
      <w:r w:rsidR="007240A1">
        <w:t xml:space="preserve">high-quality </w:t>
      </w:r>
      <w:r w:rsidR="004759B4">
        <w:t>courses, sponsored or approved by ESE, in leadership, mathematics, literacy, sheltered content, da</w:t>
      </w:r>
      <w:r w:rsidR="004E3F96">
        <w:t>ta use, and inclusive practices</w:t>
      </w:r>
      <w:r w:rsidR="004759B4">
        <w:t xml:space="preserve">/ special education. DSAC staff assist with planning and recommend professional development from the DSAC menu, but do not </w:t>
      </w:r>
      <w:r w:rsidR="00173FD1">
        <w:t xml:space="preserve">typically </w:t>
      </w:r>
      <w:r w:rsidR="004759B4">
        <w:t>provide the training</w:t>
      </w:r>
      <w:r w:rsidR="00DE7CBC">
        <w:t xml:space="preserve"> directly</w:t>
      </w:r>
      <w:r w:rsidR="004759B4">
        <w:t xml:space="preserve">. Courses may be delivered regionally or within the district. </w:t>
      </w:r>
    </w:p>
    <w:p w:rsidR="00E07576" w:rsidRDefault="00E07576" w:rsidP="00F26552">
      <w:pPr>
        <w:widowControl w:val="0"/>
        <w:shd w:val="clear" w:color="auto" w:fill="FFFFFF" w:themeFill="background1"/>
        <w:autoSpaceDE w:val="0"/>
        <w:autoSpaceDN w:val="0"/>
        <w:adjustRightInd w:val="0"/>
        <w:rPr>
          <w:color w:val="auto"/>
        </w:rPr>
      </w:pPr>
      <w:r w:rsidRPr="0049322F">
        <w:rPr>
          <w:color w:val="auto"/>
        </w:rPr>
        <w:t xml:space="preserve">The DSAC model of professional development </w:t>
      </w:r>
      <w:r w:rsidR="00A71BA1">
        <w:rPr>
          <w:color w:val="auto"/>
        </w:rPr>
        <w:t xml:space="preserve">(PD) </w:t>
      </w:r>
      <w:r w:rsidRPr="0049322F">
        <w:rPr>
          <w:color w:val="auto"/>
        </w:rPr>
        <w:t xml:space="preserve">incorporates training and support components for participants, administrators, and coaches. </w:t>
      </w:r>
      <w:r w:rsidR="006405F5">
        <w:rPr>
          <w:color w:val="auto"/>
        </w:rPr>
        <w:t>T</w:t>
      </w:r>
      <w:r w:rsidRPr="0049322F">
        <w:rPr>
          <w:color w:val="auto"/>
        </w:rPr>
        <w:t xml:space="preserve">his includes joint professional development sessions for different cohorts of teachers, </w:t>
      </w:r>
      <w:r w:rsidRPr="005C1BD7">
        <w:rPr>
          <w:iCs/>
        </w:rPr>
        <w:t>administrative</w:t>
      </w:r>
      <w:r w:rsidRPr="0049322F">
        <w:rPr>
          <w:color w:val="auto"/>
        </w:rPr>
        <w:t xml:space="preserve"> support modules, and additional training for site facilitator</w:t>
      </w:r>
      <w:r>
        <w:rPr>
          <w:color w:val="auto"/>
        </w:rPr>
        <w:t xml:space="preserve">s or </w:t>
      </w:r>
      <w:r w:rsidRPr="0049322F">
        <w:rPr>
          <w:color w:val="auto"/>
        </w:rPr>
        <w:t>coaches designed to help them provide embed</w:t>
      </w:r>
      <w:r w:rsidR="00BE6DCD">
        <w:rPr>
          <w:color w:val="auto"/>
        </w:rPr>
        <w:t xml:space="preserve">ded support for implementation. </w:t>
      </w:r>
      <w:r w:rsidR="007A2731">
        <w:rPr>
          <w:color w:val="auto"/>
        </w:rPr>
        <w:t>Survey</w:t>
      </w:r>
      <w:r>
        <w:rPr>
          <w:color w:val="auto"/>
        </w:rPr>
        <w:t xml:space="preserve"> responses from leaders of 44 districts show that 89 percent</w:t>
      </w:r>
      <w:r w:rsidRPr="002D21E4">
        <w:rPr>
          <w:color w:val="auto"/>
        </w:rPr>
        <w:t xml:space="preserve"> sent teams of teache</w:t>
      </w:r>
      <w:r>
        <w:rPr>
          <w:color w:val="auto"/>
        </w:rPr>
        <w:t>rs to DSAC-sponsored courses, 61 percent</w:t>
      </w:r>
      <w:r w:rsidRPr="002D21E4">
        <w:rPr>
          <w:color w:val="auto"/>
        </w:rPr>
        <w:t xml:space="preserve"> sent administrators to participate in support modules,</w:t>
      </w:r>
      <w:r>
        <w:rPr>
          <w:color w:val="auto"/>
        </w:rPr>
        <w:t xml:space="preserve"> and 55 percent sent administrators to participate in full courses with their teacher teams. </w:t>
      </w:r>
    </w:p>
    <w:p w:rsidR="00E07576" w:rsidRDefault="009A631D" w:rsidP="00F26552">
      <w:pPr>
        <w:widowControl w:val="0"/>
        <w:shd w:val="clear" w:color="auto" w:fill="FFFFFF" w:themeFill="background1"/>
        <w:autoSpaceDE w:val="0"/>
        <w:autoSpaceDN w:val="0"/>
        <w:adjustRightInd w:val="0"/>
        <w:rPr>
          <w:color w:val="auto"/>
        </w:rPr>
      </w:pPr>
      <w:r w:rsidRPr="00874BFE">
        <w:rPr>
          <w:color w:val="auto"/>
        </w:rPr>
        <w:t xml:space="preserve">As shown in </w:t>
      </w:r>
      <w:r w:rsidR="00F26552" w:rsidRPr="00874BFE">
        <w:rPr>
          <w:color w:val="auto"/>
        </w:rPr>
        <w:t>Table 3</w:t>
      </w:r>
      <w:r w:rsidR="00E07576" w:rsidRPr="00874BFE">
        <w:rPr>
          <w:color w:val="auto"/>
        </w:rPr>
        <w:t xml:space="preserve">, </w:t>
      </w:r>
      <w:r w:rsidR="003D2444" w:rsidRPr="00874BFE">
        <w:rPr>
          <w:color w:val="auto"/>
        </w:rPr>
        <w:t xml:space="preserve">in SY14 </w:t>
      </w:r>
      <w:r w:rsidR="005B41DA" w:rsidRPr="00874BFE">
        <w:rPr>
          <w:b/>
          <w:color w:val="auto"/>
        </w:rPr>
        <w:t xml:space="preserve">1174 </w:t>
      </w:r>
      <w:r w:rsidR="00722CB8" w:rsidRPr="00874BFE">
        <w:rPr>
          <w:b/>
          <w:color w:val="auto"/>
        </w:rPr>
        <w:t>educators</w:t>
      </w:r>
      <w:r w:rsidR="005668C0" w:rsidRPr="00874BFE">
        <w:rPr>
          <w:b/>
          <w:color w:val="auto"/>
        </w:rPr>
        <w:t xml:space="preserve"> from 51 priority districts were participating</w:t>
      </w:r>
      <w:r w:rsidR="005B41DA" w:rsidRPr="00874BFE">
        <w:rPr>
          <w:b/>
          <w:color w:val="auto"/>
        </w:rPr>
        <w:t xml:space="preserve"> in</w:t>
      </w:r>
      <w:r w:rsidR="00E07576" w:rsidRPr="00874BFE">
        <w:rPr>
          <w:b/>
          <w:color w:val="auto"/>
        </w:rPr>
        <w:t xml:space="preserve"> </w:t>
      </w:r>
      <w:r w:rsidR="00D20F23" w:rsidRPr="00874BFE">
        <w:rPr>
          <w:b/>
          <w:color w:val="auto"/>
        </w:rPr>
        <w:t xml:space="preserve">professional development activities and/or </w:t>
      </w:r>
      <w:r w:rsidR="00E07576" w:rsidRPr="00874BFE">
        <w:rPr>
          <w:b/>
          <w:color w:val="auto"/>
        </w:rPr>
        <w:t>courses</w:t>
      </w:r>
      <w:r w:rsidR="005B41DA" w:rsidRPr="00874BFE">
        <w:rPr>
          <w:b/>
          <w:color w:val="auto"/>
        </w:rPr>
        <w:t xml:space="preserve"> supported by DSAC grants,</w:t>
      </w:r>
      <w:r w:rsidR="00E07576" w:rsidRPr="00874BFE">
        <w:rPr>
          <w:b/>
          <w:color w:val="auto"/>
        </w:rPr>
        <w:t xml:space="preserve"> addressing a range of topics, including special education</w:t>
      </w:r>
      <w:r w:rsidR="00D20F23" w:rsidRPr="00874BFE">
        <w:rPr>
          <w:b/>
          <w:color w:val="auto"/>
        </w:rPr>
        <w:t xml:space="preserve"> and </w:t>
      </w:r>
      <w:r w:rsidR="005668C0" w:rsidRPr="00874BFE">
        <w:rPr>
          <w:b/>
          <w:color w:val="auto"/>
        </w:rPr>
        <w:t>in</w:t>
      </w:r>
      <w:r w:rsidR="00E07576" w:rsidRPr="00874BFE">
        <w:rPr>
          <w:b/>
          <w:color w:val="auto"/>
        </w:rPr>
        <w:t>clusive practices, literacy, and math</w:t>
      </w:r>
      <w:r w:rsidR="00E07576" w:rsidRPr="00874BFE">
        <w:rPr>
          <w:color w:val="auto"/>
        </w:rPr>
        <w:t>.</w:t>
      </w:r>
      <w:r w:rsidR="00E07576" w:rsidRPr="00874BFE">
        <w:rPr>
          <w:rStyle w:val="FootnoteReference"/>
          <w:color w:val="auto"/>
        </w:rPr>
        <w:footnoteReference w:id="8"/>
      </w:r>
      <w:r w:rsidR="00E07576" w:rsidRPr="00874BFE">
        <w:rPr>
          <w:color w:val="auto"/>
        </w:rPr>
        <w:t xml:space="preserve"> Similar to last year, while special education training was accessed by the largest </w:t>
      </w:r>
      <w:r w:rsidR="00120BAE">
        <w:rPr>
          <w:color w:val="auto"/>
        </w:rPr>
        <w:t>number of districts, literacy</w:t>
      </w:r>
      <w:r w:rsidR="005B41DA" w:rsidRPr="00874BFE">
        <w:rPr>
          <w:color w:val="auto"/>
        </w:rPr>
        <w:t xml:space="preserve"> had the highest number of</w:t>
      </w:r>
      <w:r w:rsidR="00722CB8" w:rsidRPr="00874BFE">
        <w:rPr>
          <w:color w:val="auto"/>
        </w:rPr>
        <w:t xml:space="preserve"> participating educators</w:t>
      </w:r>
      <w:r w:rsidR="0060248C" w:rsidRPr="00874BFE">
        <w:rPr>
          <w:color w:val="auto"/>
        </w:rPr>
        <w:t>,</w:t>
      </w:r>
      <w:r w:rsidR="005B41DA" w:rsidRPr="00874BFE">
        <w:rPr>
          <w:color w:val="auto"/>
        </w:rPr>
        <w:t xml:space="preserve"> accounting for approximately half</w:t>
      </w:r>
      <w:r w:rsidR="00E07576" w:rsidRPr="00874BFE">
        <w:rPr>
          <w:color w:val="auto"/>
        </w:rPr>
        <w:t xml:space="preserve"> of the</w:t>
      </w:r>
      <w:r w:rsidR="00722CB8" w:rsidRPr="00874BFE">
        <w:rPr>
          <w:color w:val="auto"/>
        </w:rPr>
        <w:t xml:space="preserve"> total number of</w:t>
      </w:r>
      <w:r w:rsidR="00E07576" w:rsidRPr="00874BFE">
        <w:rPr>
          <w:color w:val="auto"/>
        </w:rPr>
        <w:t xml:space="preserve"> </w:t>
      </w:r>
      <w:r w:rsidR="005B41DA" w:rsidRPr="00874BFE">
        <w:rPr>
          <w:color w:val="auto"/>
        </w:rPr>
        <w:t>estimated participants.</w:t>
      </w:r>
      <w:r w:rsidR="005B41DA">
        <w:rPr>
          <w:color w:val="auto"/>
        </w:rPr>
        <w:t xml:space="preserve"> </w:t>
      </w:r>
    </w:p>
    <w:p w:rsidR="009A631D" w:rsidRPr="00CF0015" w:rsidRDefault="007A2731" w:rsidP="009A631D">
      <w:pPr>
        <w:pStyle w:val="Caption"/>
        <w:keepNext/>
        <w:rPr>
          <w:rFonts w:ascii="Arial" w:hAnsi="Arial" w:cs="Arial"/>
        </w:rPr>
      </w:pPr>
      <w:r w:rsidRPr="005B41DA">
        <w:rPr>
          <w:rFonts w:ascii="Arial" w:hAnsi="Arial" w:cs="Arial"/>
        </w:rPr>
        <w:t>Table 3</w:t>
      </w:r>
      <w:r w:rsidR="009A631D" w:rsidRPr="005B41DA">
        <w:rPr>
          <w:rFonts w:ascii="Arial" w:hAnsi="Arial" w:cs="Arial"/>
        </w:rPr>
        <w:t xml:space="preserve">: Estimated </w:t>
      </w:r>
      <w:r w:rsidR="00184CDD" w:rsidRPr="005B41DA">
        <w:rPr>
          <w:rFonts w:ascii="Arial" w:hAnsi="Arial" w:cs="Arial"/>
        </w:rPr>
        <w:t>Participation</w:t>
      </w:r>
      <w:r w:rsidR="009A631D" w:rsidRPr="005B41DA">
        <w:rPr>
          <w:rFonts w:ascii="Arial" w:hAnsi="Arial" w:cs="Arial"/>
        </w:rPr>
        <w:t xml:space="preserve"> in </w:t>
      </w:r>
      <w:r w:rsidR="005668C0">
        <w:rPr>
          <w:rFonts w:ascii="Arial" w:hAnsi="Arial" w:cs="Arial"/>
        </w:rPr>
        <w:t xml:space="preserve">Professional Development </w:t>
      </w:r>
      <w:r w:rsidR="00184CDD" w:rsidRPr="005B41DA">
        <w:rPr>
          <w:rFonts w:ascii="Arial" w:hAnsi="Arial" w:cs="Arial"/>
        </w:rPr>
        <w:t>supported by DSAC grants,</w:t>
      </w:r>
      <w:r w:rsidR="009A631D" w:rsidRPr="005B41DA">
        <w:rPr>
          <w:rFonts w:ascii="Arial" w:hAnsi="Arial" w:cs="Arial"/>
        </w:rPr>
        <w:t xml:space="preserve"> by Topic (SY14)</w:t>
      </w:r>
    </w:p>
    <w:tbl>
      <w:tblPr>
        <w:tblW w:w="9357" w:type="dxa"/>
        <w:tblInd w:w="93" w:type="dxa"/>
        <w:tblLook w:val="00A0"/>
      </w:tblPr>
      <w:tblGrid>
        <w:gridCol w:w="4871"/>
        <w:gridCol w:w="2139"/>
        <w:gridCol w:w="2347"/>
      </w:tblGrid>
      <w:tr w:rsidR="009A631D" w:rsidRPr="00356686" w:rsidTr="00280BFA">
        <w:trPr>
          <w:trHeight w:val="207"/>
        </w:trPr>
        <w:tc>
          <w:tcPr>
            <w:tcW w:w="4871" w:type="dxa"/>
            <w:vMerge w:val="restart"/>
            <w:tcBorders>
              <w:top w:val="single" w:sz="8" w:space="0" w:color="auto"/>
              <w:left w:val="single" w:sz="8" w:space="0" w:color="auto"/>
              <w:bottom w:val="single" w:sz="8" w:space="0" w:color="000000"/>
              <w:right w:val="nil"/>
            </w:tcBorders>
            <w:shd w:val="clear" w:color="000000" w:fill="800000"/>
            <w:vAlign w:val="center"/>
          </w:tcPr>
          <w:p w:rsidR="009A631D" w:rsidRPr="00CF0015" w:rsidRDefault="00120BAE" w:rsidP="00280BFA">
            <w:pPr>
              <w:spacing w:after="0" w:line="240" w:lineRule="auto"/>
              <w:rPr>
                <w:rFonts w:ascii="Arial" w:hAnsi="Arial" w:cs="Arial"/>
                <w:color w:val="FFFFFF"/>
                <w:sz w:val="18"/>
              </w:rPr>
            </w:pPr>
            <w:r>
              <w:rPr>
                <w:rFonts w:ascii="Arial" w:hAnsi="Arial" w:cs="Arial"/>
                <w:color w:val="FFFFFF"/>
                <w:sz w:val="18"/>
              </w:rPr>
              <w:t>Professional Development</w:t>
            </w:r>
            <w:r w:rsidR="009A631D" w:rsidRPr="00CF0015">
              <w:rPr>
                <w:rFonts w:ascii="Arial" w:hAnsi="Arial" w:cs="Arial"/>
                <w:color w:val="FFFFFF"/>
                <w:sz w:val="18"/>
              </w:rPr>
              <w:t xml:space="preserve"> Topics</w:t>
            </w:r>
          </w:p>
        </w:tc>
        <w:tc>
          <w:tcPr>
            <w:tcW w:w="2139" w:type="dxa"/>
            <w:vMerge w:val="restart"/>
            <w:tcBorders>
              <w:top w:val="single" w:sz="8" w:space="0" w:color="auto"/>
              <w:left w:val="nil"/>
              <w:bottom w:val="single" w:sz="8" w:space="0" w:color="000000"/>
              <w:right w:val="nil"/>
            </w:tcBorders>
            <w:shd w:val="clear" w:color="000000" w:fill="800000"/>
            <w:vAlign w:val="center"/>
          </w:tcPr>
          <w:p w:rsidR="009A631D" w:rsidRPr="00CF0015" w:rsidRDefault="009A631D" w:rsidP="00280BFA">
            <w:pPr>
              <w:spacing w:after="0" w:line="240" w:lineRule="auto"/>
              <w:jc w:val="center"/>
              <w:rPr>
                <w:rFonts w:ascii="Arial" w:hAnsi="Arial" w:cs="Arial"/>
                <w:color w:val="FFFFFF"/>
                <w:sz w:val="18"/>
              </w:rPr>
            </w:pPr>
            <w:r w:rsidRPr="00CF0015">
              <w:rPr>
                <w:rFonts w:ascii="Arial" w:hAnsi="Arial" w:cs="Arial"/>
                <w:color w:val="FFFFFF"/>
                <w:sz w:val="18"/>
              </w:rPr>
              <w:t>DSAC Districts</w:t>
            </w:r>
          </w:p>
        </w:tc>
        <w:tc>
          <w:tcPr>
            <w:tcW w:w="2347" w:type="dxa"/>
            <w:vMerge w:val="restart"/>
            <w:tcBorders>
              <w:top w:val="single" w:sz="8" w:space="0" w:color="auto"/>
              <w:left w:val="nil"/>
              <w:bottom w:val="single" w:sz="8" w:space="0" w:color="000000"/>
              <w:right w:val="single" w:sz="8" w:space="0" w:color="auto"/>
            </w:tcBorders>
            <w:shd w:val="clear" w:color="000000" w:fill="800000"/>
            <w:vAlign w:val="center"/>
          </w:tcPr>
          <w:p w:rsidR="009A631D" w:rsidRPr="00CF0015" w:rsidRDefault="00900059" w:rsidP="00280BFA">
            <w:pPr>
              <w:spacing w:after="0" w:line="240" w:lineRule="auto"/>
              <w:jc w:val="center"/>
              <w:rPr>
                <w:rFonts w:ascii="Arial" w:hAnsi="Arial" w:cs="Arial"/>
                <w:color w:val="FFFFFF"/>
                <w:sz w:val="18"/>
              </w:rPr>
            </w:pPr>
            <w:r>
              <w:rPr>
                <w:rFonts w:ascii="Arial" w:hAnsi="Arial" w:cs="Arial"/>
                <w:color w:val="FFFFFF"/>
                <w:sz w:val="18"/>
              </w:rPr>
              <w:t>Number of Participants</w:t>
            </w:r>
          </w:p>
        </w:tc>
      </w:tr>
      <w:tr w:rsidR="009A631D" w:rsidRPr="00356686" w:rsidTr="00280BFA">
        <w:trPr>
          <w:trHeight w:val="207"/>
        </w:trPr>
        <w:tc>
          <w:tcPr>
            <w:tcW w:w="4871" w:type="dxa"/>
            <w:vMerge/>
            <w:tcBorders>
              <w:top w:val="single" w:sz="8" w:space="0" w:color="auto"/>
              <w:left w:val="single" w:sz="8" w:space="0" w:color="auto"/>
              <w:bottom w:val="single" w:sz="8" w:space="0" w:color="000000"/>
              <w:right w:val="nil"/>
            </w:tcBorders>
            <w:vAlign w:val="center"/>
          </w:tcPr>
          <w:p w:rsidR="009A631D" w:rsidRPr="00CF0015" w:rsidRDefault="009A631D" w:rsidP="00280BFA">
            <w:pPr>
              <w:spacing w:after="0" w:line="240" w:lineRule="auto"/>
              <w:rPr>
                <w:rFonts w:ascii="Arial" w:hAnsi="Arial" w:cs="Arial"/>
                <w:color w:val="FFFFFF"/>
                <w:sz w:val="18"/>
              </w:rPr>
            </w:pPr>
          </w:p>
        </w:tc>
        <w:tc>
          <w:tcPr>
            <w:tcW w:w="2139" w:type="dxa"/>
            <w:vMerge/>
            <w:tcBorders>
              <w:top w:val="single" w:sz="8" w:space="0" w:color="auto"/>
              <w:left w:val="nil"/>
              <w:bottom w:val="single" w:sz="8" w:space="0" w:color="000000"/>
              <w:right w:val="nil"/>
            </w:tcBorders>
            <w:vAlign w:val="center"/>
          </w:tcPr>
          <w:p w:rsidR="009A631D" w:rsidRPr="00CF0015" w:rsidRDefault="009A631D" w:rsidP="00280BFA">
            <w:pPr>
              <w:spacing w:after="0" w:line="240" w:lineRule="auto"/>
              <w:rPr>
                <w:rFonts w:ascii="Arial" w:hAnsi="Arial" w:cs="Arial"/>
                <w:color w:val="FFFFFF"/>
                <w:sz w:val="18"/>
              </w:rPr>
            </w:pPr>
          </w:p>
        </w:tc>
        <w:tc>
          <w:tcPr>
            <w:tcW w:w="2347" w:type="dxa"/>
            <w:vMerge/>
            <w:tcBorders>
              <w:top w:val="single" w:sz="8" w:space="0" w:color="auto"/>
              <w:left w:val="nil"/>
              <w:bottom w:val="single" w:sz="8" w:space="0" w:color="000000"/>
              <w:right w:val="single" w:sz="8" w:space="0" w:color="auto"/>
            </w:tcBorders>
            <w:vAlign w:val="center"/>
          </w:tcPr>
          <w:p w:rsidR="009A631D" w:rsidRPr="00CF0015" w:rsidRDefault="009A631D" w:rsidP="00280BFA">
            <w:pPr>
              <w:spacing w:after="0" w:line="240" w:lineRule="auto"/>
              <w:rPr>
                <w:rFonts w:ascii="Arial" w:hAnsi="Arial" w:cs="Arial"/>
                <w:color w:val="FFFFFF"/>
                <w:sz w:val="18"/>
              </w:rPr>
            </w:pPr>
          </w:p>
        </w:tc>
      </w:tr>
      <w:tr w:rsidR="009A631D" w:rsidRPr="00356686" w:rsidTr="00280BFA">
        <w:trPr>
          <w:trHeight w:val="396"/>
        </w:trPr>
        <w:tc>
          <w:tcPr>
            <w:tcW w:w="4871" w:type="dxa"/>
            <w:tcBorders>
              <w:top w:val="nil"/>
              <w:left w:val="single" w:sz="8" w:space="0" w:color="auto"/>
              <w:bottom w:val="nil"/>
              <w:right w:val="nil"/>
            </w:tcBorders>
            <w:shd w:val="clear" w:color="auto" w:fill="auto"/>
            <w:vAlign w:val="center"/>
          </w:tcPr>
          <w:p w:rsidR="009A631D" w:rsidRPr="005F0A50" w:rsidRDefault="009A631D" w:rsidP="00280BFA">
            <w:pPr>
              <w:spacing w:after="0" w:line="240" w:lineRule="auto"/>
              <w:rPr>
                <w:rFonts w:ascii="Arial" w:hAnsi="Arial" w:cs="Arial"/>
                <w:sz w:val="18"/>
              </w:rPr>
            </w:pPr>
            <w:r w:rsidRPr="005F0A50">
              <w:rPr>
                <w:rFonts w:ascii="Arial" w:hAnsi="Arial" w:cs="Arial"/>
                <w:sz w:val="18"/>
              </w:rPr>
              <w:t>Special Education and Inclusive Practices/MFA</w:t>
            </w:r>
          </w:p>
        </w:tc>
        <w:tc>
          <w:tcPr>
            <w:tcW w:w="2139" w:type="dxa"/>
            <w:tcBorders>
              <w:top w:val="nil"/>
              <w:left w:val="nil"/>
              <w:bottom w:val="nil"/>
              <w:right w:val="nil"/>
            </w:tcBorders>
            <w:shd w:val="clear" w:color="auto" w:fill="auto"/>
            <w:noWrap/>
            <w:vAlign w:val="center"/>
          </w:tcPr>
          <w:p w:rsidR="009A631D" w:rsidRPr="005F0A50" w:rsidRDefault="009A631D" w:rsidP="00280BFA">
            <w:pPr>
              <w:spacing w:after="0" w:line="240" w:lineRule="auto"/>
              <w:jc w:val="center"/>
              <w:rPr>
                <w:rFonts w:ascii="Arial" w:hAnsi="Arial" w:cs="Arial"/>
                <w:sz w:val="18"/>
              </w:rPr>
            </w:pPr>
            <w:r>
              <w:rPr>
                <w:rFonts w:ascii="Arial" w:hAnsi="Arial" w:cs="Arial"/>
                <w:sz w:val="18"/>
              </w:rPr>
              <w:t>49</w:t>
            </w:r>
          </w:p>
        </w:tc>
        <w:tc>
          <w:tcPr>
            <w:tcW w:w="2347" w:type="dxa"/>
            <w:tcBorders>
              <w:top w:val="nil"/>
              <w:left w:val="nil"/>
              <w:bottom w:val="nil"/>
              <w:right w:val="single" w:sz="8" w:space="0" w:color="auto"/>
            </w:tcBorders>
            <w:shd w:val="clear" w:color="auto" w:fill="auto"/>
            <w:noWrap/>
            <w:vAlign w:val="center"/>
          </w:tcPr>
          <w:p w:rsidR="009A631D" w:rsidRPr="005F0A50" w:rsidRDefault="009A631D" w:rsidP="00280BFA">
            <w:pPr>
              <w:spacing w:after="0" w:line="240" w:lineRule="auto"/>
              <w:jc w:val="center"/>
              <w:rPr>
                <w:rFonts w:ascii="Arial" w:hAnsi="Arial" w:cs="Arial"/>
                <w:sz w:val="18"/>
              </w:rPr>
            </w:pPr>
            <w:r>
              <w:rPr>
                <w:rFonts w:ascii="Arial" w:hAnsi="Arial" w:cs="Arial"/>
                <w:sz w:val="18"/>
              </w:rPr>
              <w:t>296</w:t>
            </w:r>
          </w:p>
        </w:tc>
      </w:tr>
      <w:tr w:rsidR="009A631D" w:rsidRPr="00356686" w:rsidTr="00280BFA">
        <w:trPr>
          <w:trHeight w:val="396"/>
        </w:trPr>
        <w:tc>
          <w:tcPr>
            <w:tcW w:w="4871" w:type="dxa"/>
            <w:tcBorders>
              <w:top w:val="nil"/>
              <w:left w:val="single" w:sz="8" w:space="0" w:color="auto"/>
              <w:bottom w:val="nil"/>
              <w:right w:val="nil"/>
            </w:tcBorders>
            <w:shd w:val="clear" w:color="000000" w:fill="D8D8D8"/>
            <w:vAlign w:val="center"/>
          </w:tcPr>
          <w:p w:rsidR="009A631D" w:rsidRPr="00CF0015" w:rsidRDefault="009A631D" w:rsidP="00280BFA">
            <w:pPr>
              <w:spacing w:after="0" w:line="240" w:lineRule="auto"/>
              <w:rPr>
                <w:rFonts w:ascii="Arial" w:hAnsi="Arial" w:cs="Arial"/>
                <w:sz w:val="18"/>
              </w:rPr>
            </w:pPr>
            <w:r w:rsidRPr="00CF0015">
              <w:rPr>
                <w:rFonts w:ascii="Arial" w:hAnsi="Arial" w:cs="Arial"/>
                <w:sz w:val="18"/>
              </w:rPr>
              <w:t>Literacy</w:t>
            </w:r>
          </w:p>
        </w:tc>
        <w:tc>
          <w:tcPr>
            <w:tcW w:w="2139" w:type="dxa"/>
            <w:tcBorders>
              <w:top w:val="nil"/>
              <w:left w:val="nil"/>
              <w:bottom w:val="nil"/>
              <w:right w:val="nil"/>
            </w:tcBorders>
            <w:shd w:val="clear" w:color="000000" w:fill="D8D8D8"/>
            <w:noWrap/>
            <w:vAlign w:val="center"/>
          </w:tcPr>
          <w:p w:rsidR="009A631D" w:rsidRPr="00CF0015" w:rsidRDefault="009A631D" w:rsidP="00280BFA">
            <w:pPr>
              <w:spacing w:after="0" w:line="240" w:lineRule="auto"/>
              <w:jc w:val="center"/>
              <w:rPr>
                <w:rFonts w:ascii="Arial" w:hAnsi="Arial" w:cs="Arial"/>
                <w:sz w:val="18"/>
              </w:rPr>
            </w:pPr>
            <w:r>
              <w:rPr>
                <w:rFonts w:ascii="Arial" w:hAnsi="Arial" w:cs="Arial"/>
                <w:sz w:val="18"/>
              </w:rPr>
              <w:t>19</w:t>
            </w:r>
          </w:p>
        </w:tc>
        <w:tc>
          <w:tcPr>
            <w:tcW w:w="2347" w:type="dxa"/>
            <w:tcBorders>
              <w:top w:val="nil"/>
              <w:left w:val="nil"/>
              <w:bottom w:val="nil"/>
              <w:right w:val="single" w:sz="8" w:space="0" w:color="auto"/>
            </w:tcBorders>
            <w:shd w:val="clear" w:color="000000" w:fill="D8D8D8"/>
            <w:noWrap/>
            <w:vAlign w:val="center"/>
          </w:tcPr>
          <w:p w:rsidR="009A631D" w:rsidRPr="00CF0015" w:rsidRDefault="009A631D" w:rsidP="00280BFA">
            <w:pPr>
              <w:spacing w:after="0" w:line="240" w:lineRule="auto"/>
              <w:jc w:val="center"/>
              <w:rPr>
                <w:rFonts w:ascii="Arial" w:hAnsi="Arial" w:cs="Arial"/>
                <w:sz w:val="18"/>
              </w:rPr>
            </w:pPr>
            <w:r>
              <w:rPr>
                <w:rFonts w:ascii="Arial" w:hAnsi="Arial" w:cs="Arial"/>
                <w:sz w:val="18"/>
              </w:rPr>
              <w:t>597</w:t>
            </w:r>
          </w:p>
        </w:tc>
      </w:tr>
      <w:tr w:rsidR="009A631D" w:rsidRPr="00356686" w:rsidTr="00280BFA">
        <w:trPr>
          <w:trHeight w:val="396"/>
        </w:trPr>
        <w:tc>
          <w:tcPr>
            <w:tcW w:w="4871" w:type="dxa"/>
            <w:tcBorders>
              <w:top w:val="nil"/>
              <w:left w:val="single" w:sz="8" w:space="0" w:color="auto"/>
              <w:bottom w:val="nil"/>
              <w:right w:val="nil"/>
            </w:tcBorders>
            <w:vAlign w:val="center"/>
          </w:tcPr>
          <w:p w:rsidR="009A631D" w:rsidRPr="00CF0015" w:rsidRDefault="009A631D" w:rsidP="00280BFA">
            <w:pPr>
              <w:spacing w:after="0" w:line="240" w:lineRule="auto"/>
              <w:rPr>
                <w:rFonts w:ascii="Arial" w:hAnsi="Arial" w:cs="Arial"/>
                <w:sz w:val="18"/>
              </w:rPr>
            </w:pPr>
            <w:r w:rsidRPr="00CF0015">
              <w:rPr>
                <w:rFonts w:ascii="Arial" w:hAnsi="Arial" w:cs="Arial"/>
                <w:sz w:val="18"/>
              </w:rPr>
              <w:t>Mathematics</w:t>
            </w:r>
          </w:p>
        </w:tc>
        <w:tc>
          <w:tcPr>
            <w:tcW w:w="2139" w:type="dxa"/>
            <w:tcBorders>
              <w:top w:val="nil"/>
              <w:left w:val="nil"/>
              <w:bottom w:val="nil"/>
              <w:right w:val="nil"/>
            </w:tcBorders>
            <w:noWrap/>
            <w:vAlign w:val="center"/>
          </w:tcPr>
          <w:p w:rsidR="009A631D" w:rsidRPr="00CF0015" w:rsidRDefault="009A631D" w:rsidP="00280BFA">
            <w:pPr>
              <w:spacing w:after="0" w:line="240" w:lineRule="auto"/>
              <w:jc w:val="center"/>
              <w:rPr>
                <w:rFonts w:ascii="Arial" w:hAnsi="Arial" w:cs="Arial"/>
                <w:sz w:val="18"/>
              </w:rPr>
            </w:pPr>
            <w:r>
              <w:rPr>
                <w:rFonts w:ascii="Arial" w:hAnsi="Arial" w:cs="Arial"/>
                <w:sz w:val="18"/>
              </w:rPr>
              <w:t>21</w:t>
            </w:r>
          </w:p>
        </w:tc>
        <w:tc>
          <w:tcPr>
            <w:tcW w:w="2347" w:type="dxa"/>
            <w:tcBorders>
              <w:top w:val="nil"/>
              <w:left w:val="nil"/>
              <w:bottom w:val="nil"/>
              <w:right w:val="single" w:sz="8" w:space="0" w:color="auto"/>
            </w:tcBorders>
            <w:noWrap/>
            <w:vAlign w:val="center"/>
          </w:tcPr>
          <w:p w:rsidR="009A631D" w:rsidRPr="00CF0015" w:rsidRDefault="009A631D" w:rsidP="00280BFA">
            <w:pPr>
              <w:spacing w:after="0" w:line="240" w:lineRule="auto"/>
              <w:jc w:val="center"/>
              <w:rPr>
                <w:rFonts w:ascii="Arial" w:hAnsi="Arial" w:cs="Arial"/>
                <w:sz w:val="18"/>
              </w:rPr>
            </w:pPr>
            <w:r>
              <w:rPr>
                <w:rFonts w:ascii="Arial" w:hAnsi="Arial" w:cs="Arial"/>
                <w:sz w:val="18"/>
              </w:rPr>
              <w:t>281</w:t>
            </w:r>
          </w:p>
        </w:tc>
      </w:tr>
      <w:tr w:rsidR="009A631D" w:rsidRPr="00356686" w:rsidTr="00280BFA">
        <w:trPr>
          <w:trHeight w:val="396"/>
        </w:trPr>
        <w:tc>
          <w:tcPr>
            <w:tcW w:w="4871" w:type="dxa"/>
            <w:tcBorders>
              <w:top w:val="single" w:sz="4" w:space="0" w:color="auto"/>
              <w:left w:val="single" w:sz="8" w:space="0" w:color="auto"/>
              <w:bottom w:val="single" w:sz="8" w:space="0" w:color="auto"/>
              <w:right w:val="nil"/>
            </w:tcBorders>
            <w:vAlign w:val="center"/>
          </w:tcPr>
          <w:p w:rsidR="009A631D" w:rsidRPr="00CF0015" w:rsidRDefault="009A631D" w:rsidP="00280BFA">
            <w:pPr>
              <w:spacing w:after="0" w:line="240" w:lineRule="auto"/>
              <w:rPr>
                <w:rFonts w:ascii="Arial" w:hAnsi="Arial" w:cs="Arial"/>
                <w:sz w:val="18"/>
              </w:rPr>
            </w:pPr>
            <w:r w:rsidRPr="00CF0015">
              <w:rPr>
                <w:rFonts w:ascii="Arial" w:hAnsi="Arial" w:cs="Arial"/>
                <w:sz w:val="18"/>
              </w:rPr>
              <w:t>Total</w:t>
            </w:r>
          </w:p>
        </w:tc>
        <w:tc>
          <w:tcPr>
            <w:tcW w:w="2139" w:type="dxa"/>
            <w:tcBorders>
              <w:top w:val="single" w:sz="4" w:space="0" w:color="auto"/>
              <w:left w:val="nil"/>
              <w:bottom w:val="single" w:sz="8" w:space="0" w:color="auto"/>
              <w:right w:val="nil"/>
            </w:tcBorders>
            <w:noWrap/>
            <w:vAlign w:val="center"/>
          </w:tcPr>
          <w:p w:rsidR="009A631D" w:rsidRPr="00CF0015" w:rsidRDefault="000F035F" w:rsidP="00280BFA">
            <w:pPr>
              <w:spacing w:after="0" w:line="240" w:lineRule="auto"/>
              <w:jc w:val="center"/>
              <w:rPr>
                <w:rFonts w:ascii="Arial" w:hAnsi="Arial" w:cs="Arial"/>
                <w:sz w:val="18"/>
              </w:rPr>
            </w:pPr>
            <w:r>
              <w:rPr>
                <w:rFonts w:ascii="Arial" w:hAnsi="Arial" w:cs="Arial"/>
                <w:sz w:val="18"/>
              </w:rPr>
              <w:t>51</w:t>
            </w:r>
          </w:p>
        </w:tc>
        <w:tc>
          <w:tcPr>
            <w:tcW w:w="2347" w:type="dxa"/>
            <w:tcBorders>
              <w:top w:val="single" w:sz="4" w:space="0" w:color="auto"/>
              <w:left w:val="nil"/>
              <w:bottom w:val="single" w:sz="8" w:space="0" w:color="auto"/>
              <w:right w:val="single" w:sz="8" w:space="0" w:color="auto"/>
            </w:tcBorders>
            <w:noWrap/>
            <w:vAlign w:val="center"/>
          </w:tcPr>
          <w:p w:rsidR="009A631D" w:rsidRPr="00CF0015" w:rsidRDefault="00900059" w:rsidP="00280BFA">
            <w:pPr>
              <w:spacing w:after="0" w:line="240" w:lineRule="auto"/>
              <w:jc w:val="center"/>
              <w:rPr>
                <w:rFonts w:ascii="Arial" w:hAnsi="Arial" w:cs="Arial"/>
                <w:sz w:val="18"/>
              </w:rPr>
            </w:pPr>
            <w:r>
              <w:rPr>
                <w:rFonts w:ascii="Arial" w:hAnsi="Arial" w:cs="Arial"/>
                <w:sz w:val="18"/>
              </w:rPr>
              <w:t>1174</w:t>
            </w:r>
          </w:p>
        </w:tc>
      </w:tr>
    </w:tbl>
    <w:p w:rsidR="009A631D" w:rsidRDefault="009A631D" w:rsidP="009A631D">
      <w:pPr>
        <w:spacing w:before="80" w:line="240" w:lineRule="auto"/>
        <w:rPr>
          <w:rFonts w:ascii="Arial" w:hAnsi="Arial" w:cs="Arial"/>
          <w:sz w:val="15"/>
        </w:rPr>
      </w:pPr>
      <w:r w:rsidRPr="00CF0015">
        <w:rPr>
          <w:rFonts w:ascii="Arial" w:hAnsi="Arial" w:cs="Arial"/>
          <w:sz w:val="15"/>
        </w:rPr>
        <w:t xml:space="preserve">Source: Professional development course enrollment worksheets provided by ESE. Reflects the number of </w:t>
      </w:r>
      <w:r w:rsidR="00B00625">
        <w:rPr>
          <w:rFonts w:ascii="Arial" w:hAnsi="Arial" w:cs="Arial"/>
          <w:sz w:val="15"/>
        </w:rPr>
        <w:t>estimated participants</w:t>
      </w:r>
      <w:r w:rsidRPr="00CF0015">
        <w:rPr>
          <w:rFonts w:ascii="Arial" w:hAnsi="Arial" w:cs="Arial"/>
          <w:sz w:val="15"/>
        </w:rPr>
        <w:t>; actual numbers of participants may have differed. The total count of participating DSAC districts represents an unduplica</w:t>
      </w:r>
      <w:r w:rsidR="00B00625">
        <w:rPr>
          <w:rFonts w:ascii="Arial" w:hAnsi="Arial" w:cs="Arial"/>
          <w:sz w:val="15"/>
        </w:rPr>
        <w:t xml:space="preserve">ted count. The total number of participants </w:t>
      </w:r>
      <w:r w:rsidRPr="00CF0015">
        <w:rPr>
          <w:rFonts w:ascii="Arial" w:hAnsi="Arial" w:cs="Arial"/>
          <w:sz w:val="15"/>
        </w:rPr>
        <w:t xml:space="preserve">likely is not an unduplicated count given that some individuals may have </w:t>
      </w:r>
      <w:r w:rsidR="00B00625">
        <w:rPr>
          <w:rFonts w:ascii="Arial" w:hAnsi="Arial" w:cs="Arial"/>
          <w:sz w:val="15"/>
        </w:rPr>
        <w:t>participated</w:t>
      </w:r>
      <w:r w:rsidR="00715E7E">
        <w:rPr>
          <w:rFonts w:ascii="Arial" w:hAnsi="Arial" w:cs="Arial"/>
          <w:sz w:val="15"/>
        </w:rPr>
        <w:t xml:space="preserve"> in multiple courses or professional development activities. </w:t>
      </w:r>
    </w:p>
    <w:p w:rsidR="00E07576" w:rsidRPr="002467BE" w:rsidRDefault="005E6304" w:rsidP="005828CE">
      <w:pPr>
        <w:spacing w:before="360"/>
        <w:rPr>
          <w:color w:val="auto"/>
        </w:rPr>
      </w:pPr>
      <w:r w:rsidRPr="00820DCD">
        <w:rPr>
          <w:b/>
          <w:i/>
          <w:color w:val="auto"/>
        </w:rPr>
        <w:t>Networks.</w:t>
      </w:r>
      <w:r>
        <w:rPr>
          <w:color w:val="auto"/>
        </w:rPr>
        <w:t xml:space="preserve">  </w:t>
      </w:r>
      <w:r w:rsidR="004759B4" w:rsidRPr="002467BE">
        <w:rPr>
          <w:color w:val="auto"/>
        </w:rPr>
        <w:t xml:space="preserve">DSAC staff </w:t>
      </w:r>
      <w:r w:rsidR="007A2731" w:rsidRPr="002467BE">
        <w:rPr>
          <w:color w:val="auto"/>
        </w:rPr>
        <w:t xml:space="preserve">also </w:t>
      </w:r>
      <w:r w:rsidR="004759B4" w:rsidRPr="002467BE">
        <w:rPr>
          <w:color w:val="auto"/>
        </w:rPr>
        <w:t xml:space="preserve">convene regional professional learning opportunities, including networks, to support capacity building in districts on topics including math, literacy, data use, and leadership. </w:t>
      </w:r>
      <w:r w:rsidR="00E07576" w:rsidRPr="007240A1">
        <w:rPr>
          <w:b/>
          <w:color w:val="auto"/>
        </w:rPr>
        <w:t>Regional networks have helped DSACs to engage a larger number of districts and educators than would be feasible through in-district assistance activities alone</w:t>
      </w:r>
      <w:r w:rsidR="00E07576" w:rsidRPr="00BC1521">
        <w:rPr>
          <w:color w:val="auto"/>
        </w:rPr>
        <w:t xml:space="preserve">. </w:t>
      </w:r>
      <w:r w:rsidR="00E07576">
        <w:rPr>
          <w:color w:val="auto"/>
        </w:rPr>
        <w:t>Throughout the course of the Initiative, t</w:t>
      </w:r>
      <w:r w:rsidR="00E07576" w:rsidRPr="00BC1521">
        <w:rPr>
          <w:color w:val="auto"/>
        </w:rPr>
        <w:t xml:space="preserve">he networks not only allowed for engagement with current priority districts but also served as one forum </w:t>
      </w:r>
      <w:r w:rsidR="00E07576">
        <w:rPr>
          <w:color w:val="auto"/>
        </w:rPr>
        <w:t>through</w:t>
      </w:r>
      <w:r w:rsidR="00E07576" w:rsidRPr="00BC1521">
        <w:rPr>
          <w:color w:val="auto"/>
        </w:rPr>
        <w:t xml:space="preserve"> which DSACs could continue to </w:t>
      </w:r>
      <w:r w:rsidR="007A2731">
        <w:rPr>
          <w:color w:val="auto"/>
        </w:rPr>
        <w:t>engage former DSAC districts and</w:t>
      </w:r>
      <w:r w:rsidR="00E07576" w:rsidRPr="00BC1521">
        <w:rPr>
          <w:color w:val="auto"/>
        </w:rPr>
        <w:t xml:space="preserve"> include </w:t>
      </w:r>
      <w:r w:rsidR="00E07576">
        <w:rPr>
          <w:color w:val="auto"/>
        </w:rPr>
        <w:t>additional</w:t>
      </w:r>
      <w:r w:rsidR="00E07576" w:rsidRPr="00BC1521">
        <w:rPr>
          <w:color w:val="auto"/>
        </w:rPr>
        <w:t xml:space="preserve"> districts</w:t>
      </w:r>
      <w:r w:rsidR="00E07576">
        <w:rPr>
          <w:color w:val="auto"/>
        </w:rPr>
        <w:t>.</w:t>
      </w:r>
    </w:p>
    <w:p w:rsidR="00E07576" w:rsidRDefault="002467BE" w:rsidP="00E07576">
      <w:r>
        <w:rPr>
          <w:b/>
          <w:color w:val="auto"/>
        </w:rPr>
        <w:t>Overall</w:t>
      </w:r>
      <w:r w:rsidR="00E07576" w:rsidRPr="00B11AEC">
        <w:rPr>
          <w:b/>
          <w:color w:val="auto"/>
        </w:rPr>
        <w:t>, the trend toward increasing integration of networks continued in SY13 and was maintained in SY14, reflecting a larger movement toward integration of services across the DSAC Initiative as a whole.</w:t>
      </w:r>
      <w:r w:rsidR="00E07576" w:rsidRPr="00BE7399">
        <w:rPr>
          <w:color w:val="auto"/>
        </w:rPr>
        <w:t xml:space="preserve"> In SY13</w:t>
      </w:r>
      <w:r w:rsidR="00E07576">
        <w:rPr>
          <w:color w:val="auto"/>
        </w:rPr>
        <w:t xml:space="preserve"> and SY14</w:t>
      </w:r>
      <w:r w:rsidR="00E07576" w:rsidRPr="00BE7399">
        <w:rPr>
          <w:color w:val="auto"/>
        </w:rPr>
        <w:t xml:space="preserve">, four regions—the Berkshires+, Central, the Pioneer Valley, and the Southeast—as compared </w:t>
      </w:r>
      <w:r w:rsidR="00E07576">
        <w:rPr>
          <w:color w:val="auto"/>
        </w:rPr>
        <w:t>to two regions in SY12,</w:t>
      </w:r>
      <w:r w:rsidR="00E07576" w:rsidRPr="00BE7399">
        <w:rPr>
          <w:color w:val="auto"/>
        </w:rPr>
        <w:t xml:space="preserve"> hosted integrated networks that covered a number of high-interest topics, including but </w:t>
      </w:r>
      <w:r w:rsidR="00E07576" w:rsidRPr="001E4B0C">
        <w:rPr>
          <w:color w:val="auto"/>
        </w:rPr>
        <w:t>not limited to content area topics, data use</w:t>
      </w:r>
      <w:r w:rsidR="00E07576">
        <w:rPr>
          <w:color w:val="auto"/>
        </w:rPr>
        <w:t xml:space="preserve"> and</w:t>
      </w:r>
      <w:r w:rsidR="00E07576" w:rsidRPr="001E4B0C">
        <w:rPr>
          <w:color w:val="auto"/>
        </w:rPr>
        <w:t xml:space="preserve"> practices, leadership, and the M</w:t>
      </w:r>
      <w:r w:rsidR="00E07576">
        <w:rPr>
          <w:color w:val="auto"/>
        </w:rPr>
        <w:t>TSS</w:t>
      </w:r>
      <w:r w:rsidR="00E07576" w:rsidRPr="001E4B0C">
        <w:rPr>
          <w:color w:val="auto"/>
        </w:rPr>
        <w:t xml:space="preserve">. </w:t>
      </w:r>
      <w:r w:rsidR="00E07576">
        <w:rPr>
          <w:color w:val="auto"/>
        </w:rPr>
        <w:t>N</w:t>
      </w:r>
      <w:r w:rsidR="00E07576" w:rsidRPr="009B5340">
        <w:rPr>
          <w:color w:val="auto"/>
        </w:rPr>
        <w:t xml:space="preserve">etworking events </w:t>
      </w:r>
      <w:r w:rsidR="00E07576">
        <w:rPr>
          <w:color w:val="auto"/>
        </w:rPr>
        <w:t xml:space="preserve">also </w:t>
      </w:r>
      <w:r w:rsidR="00E07576" w:rsidRPr="009B5340">
        <w:rPr>
          <w:color w:val="auto"/>
        </w:rPr>
        <w:t>provided districts with opportunities to learn more about statewide initiatives</w:t>
      </w:r>
      <w:r w:rsidR="00E07576">
        <w:rPr>
          <w:color w:val="auto"/>
        </w:rPr>
        <w:t>,</w:t>
      </w:r>
      <w:r w:rsidR="00E07576" w:rsidRPr="009B5340">
        <w:rPr>
          <w:color w:val="auto"/>
        </w:rPr>
        <w:t xml:space="preserve"> </w:t>
      </w:r>
      <w:r w:rsidR="00E07576">
        <w:rPr>
          <w:color w:val="auto"/>
        </w:rPr>
        <w:t>for instance</w:t>
      </w:r>
      <w:r w:rsidR="00E07576" w:rsidRPr="009B5340">
        <w:rPr>
          <w:color w:val="auto"/>
        </w:rPr>
        <w:t xml:space="preserve"> th</w:t>
      </w:r>
      <w:r w:rsidR="00E07576">
        <w:rPr>
          <w:color w:val="auto"/>
        </w:rPr>
        <w:t xml:space="preserve">e District-determined Measures and the new science frameworks. As such, a number of ESE staff were involved and presented at these network meetings. </w:t>
      </w:r>
    </w:p>
    <w:p w:rsidR="00F5352B" w:rsidRDefault="00F5352B" w:rsidP="00F5352B">
      <w:pPr>
        <w:rPr>
          <w:color w:val="auto"/>
        </w:rPr>
      </w:pPr>
      <w:r w:rsidRPr="001E4B0C">
        <w:rPr>
          <w:color w:val="auto"/>
        </w:rPr>
        <w:t>The Northeast region continued to host separate networks for mathematics, literacy, and high school leadership.</w:t>
      </w:r>
      <w:r w:rsidRPr="002B166A">
        <w:rPr>
          <w:color w:val="auto"/>
        </w:rPr>
        <w:t xml:space="preserve"> The last DSAC region, Greater Boston, discontinued its regional networks in SY13 in recognition that many of its districts were already engaged in other ESE-sponsored networks</w:t>
      </w:r>
      <w:r w:rsidRPr="002B166A">
        <w:rPr>
          <w:rStyle w:val="FootnoteReference"/>
          <w:color w:val="auto"/>
        </w:rPr>
        <w:footnoteReference w:id="9"/>
      </w:r>
      <w:r w:rsidRPr="002B166A">
        <w:rPr>
          <w:color w:val="auto"/>
        </w:rPr>
        <w:t xml:space="preserve"> and thus their available resources would be more effectively deployed to other support activities</w:t>
      </w:r>
      <w:r>
        <w:rPr>
          <w:color w:val="auto"/>
        </w:rPr>
        <w:t>,</w:t>
      </w:r>
      <w:r w:rsidRPr="002B166A">
        <w:rPr>
          <w:color w:val="auto"/>
        </w:rPr>
        <w:t xml:space="preserve"> including an emphasis on cross-district projects and partnerships. That</w:t>
      </w:r>
      <w:r>
        <w:rPr>
          <w:color w:val="auto"/>
        </w:rPr>
        <w:t xml:space="preserve"> said, while supporting cross-district projects, in SY14 Greater Boston also develop</w:t>
      </w:r>
      <w:r w:rsidR="0060248C">
        <w:rPr>
          <w:color w:val="auto"/>
        </w:rPr>
        <w:t>ed</w:t>
      </w:r>
      <w:r>
        <w:rPr>
          <w:color w:val="auto"/>
        </w:rPr>
        <w:t xml:space="preserve"> a new high school math network which grew organically out of a specific need. </w:t>
      </w:r>
    </w:p>
    <w:p w:rsidR="00787729" w:rsidRDefault="00787729" w:rsidP="00787729">
      <w:r w:rsidRPr="00120BAE">
        <w:rPr>
          <w:b/>
          <w:i/>
          <w:color w:val="auto"/>
        </w:rPr>
        <w:t>Professional Learning Communities.</w:t>
      </w:r>
      <w:r w:rsidRPr="00120BAE">
        <w:rPr>
          <w:color w:val="auto"/>
        </w:rPr>
        <w:t xml:space="preserve"> </w:t>
      </w:r>
      <w:r w:rsidRPr="00120BAE">
        <w:rPr>
          <w:b/>
        </w:rPr>
        <w:t>In all, 23 DSAC priority districts (41%) worked with their DSAC teams on the implementation of professional learning communities (PLCs) in SY14</w:t>
      </w:r>
      <w:r w:rsidRPr="00120BAE">
        <w:t xml:space="preserve">. This is a slight increase from SY13, when 21 districts were engaged with their DSAC in this area. </w:t>
      </w:r>
      <w:r w:rsidR="00C86C41" w:rsidRPr="00120BAE">
        <w:t>The support for PLCs has become more formalized over time. More specifically, i</w:t>
      </w:r>
      <w:r w:rsidRPr="00120BAE">
        <w:t>n SY13, four DSAC districts in the Pioneer Valley and Berkshires+ regions participated in cohort 1 of the RTTT PLC Expansion Project. This project is intended to support effective data use—one of ESE’s core strategies—by supporting the development of  structures and processes through which districts can implement data-driven, collaborative inquiry to improve instruction and increase student achievement.</w:t>
      </w:r>
      <w:r w:rsidR="00722CB8" w:rsidRPr="00120BAE">
        <w:t xml:space="preserve"> </w:t>
      </w:r>
      <w:r w:rsidRPr="00120BAE">
        <w:t>Pilot districts were trained using a new set of tools and guidance for PLCs.</w:t>
      </w:r>
      <w:r w:rsidR="00C86C41" w:rsidRPr="00120BAE">
        <w:t xml:space="preserve"> </w:t>
      </w:r>
      <w:r w:rsidRPr="00120BAE">
        <w:t>In SY14, seventeen DSAC districts drawn from all six DSAC regions are participating in cohort 2 of the PLC Expansion project—</w:t>
      </w:r>
      <w:r w:rsidR="00715E7E">
        <w:t xml:space="preserve">this represents </w:t>
      </w:r>
      <w:r w:rsidRPr="00120BAE">
        <w:t xml:space="preserve">over one-third of </w:t>
      </w:r>
      <w:r w:rsidR="00715E7E">
        <w:t xml:space="preserve">all DSAC </w:t>
      </w:r>
      <w:r w:rsidRPr="00120BAE">
        <w:t>priority districts.</w:t>
      </w:r>
      <w:r w:rsidRPr="00F33026">
        <w:t xml:space="preserve"> </w:t>
      </w:r>
    </w:p>
    <w:p w:rsidR="00841ABF" w:rsidRPr="007A2731" w:rsidRDefault="00097B60" w:rsidP="007A2731">
      <w:pPr>
        <w:keepNext/>
        <w:rPr>
          <w:rFonts w:ascii="Arial" w:hAnsi="Arial" w:cs="Arial"/>
          <w:b/>
          <w:i/>
        </w:rPr>
      </w:pPr>
      <w:bookmarkStart w:id="72" w:name="_Toc397419393"/>
      <w:r>
        <w:rPr>
          <w:rStyle w:val="Heading2Char"/>
          <w:i w:val="0"/>
        </w:rPr>
        <w:t xml:space="preserve">4. </w:t>
      </w:r>
      <w:r w:rsidR="007A2731">
        <w:rPr>
          <w:rStyle w:val="Heading2Char"/>
          <w:i w:val="0"/>
        </w:rPr>
        <w:t>Funding and Resource A</w:t>
      </w:r>
      <w:r w:rsidR="00D60008" w:rsidRPr="00D60008">
        <w:rPr>
          <w:rStyle w:val="Heading2Char"/>
          <w:i w:val="0"/>
        </w:rPr>
        <w:t>llocation</w:t>
      </w:r>
      <w:bookmarkEnd w:id="72"/>
      <w:r w:rsidR="007A2731">
        <w:rPr>
          <w:rStyle w:val="Heading2Char"/>
        </w:rPr>
        <w:t xml:space="preserve"> </w:t>
      </w:r>
    </w:p>
    <w:p w:rsidR="00F5352B" w:rsidRPr="00556672" w:rsidRDefault="00F5352B" w:rsidP="00F5352B">
      <w:r w:rsidRPr="00556672">
        <w:t>ESE offer</w:t>
      </w:r>
      <w:r w:rsidR="00173FD1">
        <w:t>s</w:t>
      </w:r>
      <w:r w:rsidRPr="00556672">
        <w:t xml:space="preserve"> </w:t>
      </w:r>
      <w:r w:rsidR="00173FD1">
        <w:t xml:space="preserve">grants </w:t>
      </w:r>
      <w:r w:rsidRPr="00556672">
        <w:t xml:space="preserve">to </w:t>
      </w:r>
      <w:r w:rsidR="00674E7A">
        <w:t>all of its</w:t>
      </w:r>
      <w:r w:rsidRPr="00556672">
        <w:t xml:space="preserve"> DSAC priority districts</w:t>
      </w:r>
      <w:r w:rsidR="00173FD1">
        <w:t xml:space="preserve"> in order to help support educator involvement in targeted assistance activities and professional development</w:t>
      </w:r>
      <w:r w:rsidRPr="00556672">
        <w:t xml:space="preserve">. In order to support the effective use of these limited resources, regional DSAC teams assisted districts in </w:t>
      </w:r>
      <w:r>
        <w:t>planning for</w:t>
      </w:r>
      <w:r w:rsidRPr="00556672">
        <w:t xml:space="preserve"> these grants and continued to help them to think strategically about the use of the funds to support their local improvement efforts. To this end, </w:t>
      </w:r>
      <w:r w:rsidR="007A2731">
        <w:t>RADs</w:t>
      </w:r>
      <w:r w:rsidRPr="00556672">
        <w:t xml:space="preserve"> and their teams met with priority districts to discuss the grants and to offer assistance in further assessing their needs and identifying appropriate targeted assistance and/or professional development opportunities that could help to address those needs.</w:t>
      </w:r>
      <w:r w:rsidRPr="00556672" w:rsidDel="000E1769">
        <w:t xml:space="preserve"> </w:t>
      </w:r>
      <w:r>
        <w:t>They also worked with districts to identify other fundin</w:t>
      </w:r>
      <w:r w:rsidR="00820DCD">
        <w:t>g sources that could be used</w:t>
      </w:r>
      <w:r>
        <w:t xml:space="preserve"> to support certain activities, thus freeing up DSAC funding for initiatives without other viable sources of financial support. </w:t>
      </w:r>
    </w:p>
    <w:p w:rsidR="00F5352B" w:rsidRDefault="00F5352B" w:rsidP="005828CE">
      <w:pPr>
        <w:spacing w:after="0"/>
      </w:pPr>
      <w:r w:rsidRPr="007A2731">
        <w:rPr>
          <w:b/>
        </w:rPr>
        <w:t xml:space="preserve">In SY14, </w:t>
      </w:r>
      <w:r w:rsidR="00173FD1">
        <w:rPr>
          <w:b/>
        </w:rPr>
        <w:t>the DSAC grants provided 1.9 mi</w:t>
      </w:r>
      <w:r w:rsidR="00820DCD">
        <w:rPr>
          <w:b/>
        </w:rPr>
        <w:t>ll</w:t>
      </w:r>
      <w:r w:rsidR="00173FD1">
        <w:rPr>
          <w:b/>
        </w:rPr>
        <w:t xml:space="preserve">ion in support to </w:t>
      </w:r>
      <w:r w:rsidRPr="007A2731">
        <w:rPr>
          <w:b/>
          <w:bCs/>
        </w:rPr>
        <w:t>64 districts.</w:t>
      </w:r>
      <w:r w:rsidRPr="00556672">
        <w:rPr>
          <w:bCs/>
        </w:rPr>
        <w:t xml:space="preserve"> </w:t>
      </w:r>
      <w:r>
        <w:t>As in previous years, grants primarily targeted districts with priority status through a current Level 3 or Level 4 designation.</w:t>
      </w:r>
      <w:r w:rsidRPr="00224C5F">
        <w:rPr>
          <w:rStyle w:val="FootnoteReference"/>
        </w:rPr>
        <w:t xml:space="preserve"> </w:t>
      </w:r>
      <w:r>
        <w:t>Beginning in SY12</w:t>
      </w:r>
      <w:r w:rsidRPr="003323AA">
        <w:t>, legacy districts have been eligible for grant funding at a reduced level.</w:t>
      </w:r>
      <w:r w:rsidRPr="00223550">
        <w:rPr>
          <w:rStyle w:val="FootnoteReference"/>
        </w:rPr>
        <w:footnoteReference w:id="10"/>
      </w:r>
      <w:r w:rsidRPr="00223550">
        <w:t xml:space="preserve"> This change responded directly t</w:t>
      </w:r>
      <w:r>
        <w:t xml:space="preserve">o concerns expressed by some district leaders in SY11 that </w:t>
      </w:r>
      <w:r w:rsidR="002467BE">
        <w:t>fluctuations in</w:t>
      </w:r>
      <w:r>
        <w:t xml:space="preserve"> DSAC resources and services as a result of annually changing </w:t>
      </w:r>
      <w:r w:rsidR="002467BE">
        <w:t xml:space="preserve">accountability </w:t>
      </w:r>
      <w:r>
        <w:t xml:space="preserve">level determinations was not conducive to supporting improvement over the long term. As such, the intent </w:t>
      </w:r>
      <w:r w:rsidRPr="00011B24">
        <w:t xml:space="preserve">was to support districts in continuing improvement efforts so that positive changes and performance trends were more likely to be sustained. </w:t>
      </w:r>
    </w:p>
    <w:p w:rsidR="00820DCD" w:rsidRDefault="00820DCD" w:rsidP="005828CE">
      <w:pPr>
        <w:spacing w:after="0"/>
      </w:pPr>
    </w:p>
    <w:p w:rsidR="00820DCD" w:rsidRPr="00841ABF" w:rsidRDefault="00D46AEE" w:rsidP="00841ABF">
      <w:pPr>
        <w:keepNext/>
        <w:rPr>
          <w:rFonts w:ascii="Arial" w:hAnsi="Arial"/>
          <w:b/>
        </w:rPr>
      </w:pPr>
      <w:r w:rsidRPr="00120BAE">
        <w:rPr>
          <w:rFonts w:ascii="Arial" w:hAnsi="Arial" w:cs="Arial"/>
          <w:b/>
          <w:bCs/>
        </w:rPr>
        <w:t xml:space="preserve">Satisfaction and </w:t>
      </w:r>
      <w:r w:rsidR="00841ABF" w:rsidRPr="00120BAE">
        <w:rPr>
          <w:rFonts w:ascii="Arial" w:hAnsi="Arial" w:cs="Arial"/>
          <w:b/>
          <w:bCs/>
        </w:rPr>
        <w:t>Perceived Value</w:t>
      </w:r>
      <w:r w:rsidRPr="00120BAE">
        <w:rPr>
          <w:rFonts w:ascii="Arial" w:hAnsi="Arial" w:cs="Arial"/>
          <w:b/>
          <w:bCs/>
        </w:rPr>
        <w:t xml:space="preserve"> of DSACs</w:t>
      </w:r>
    </w:p>
    <w:p w:rsidR="003721A1" w:rsidRDefault="003721A1" w:rsidP="003721A1">
      <w:pPr>
        <w:keepNext/>
        <w:shd w:val="clear" w:color="auto" w:fill="D9D9D9" w:themeFill="background1" w:themeFillShade="D9"/>
        <w:spacing w:after="20" w:line="200" w:lineRule="exact"/>
        <w:rPr>
          <w:rFonts w:ascii="Arial" w:hAnsi="Arial" w:cs="Arial"/>
          <w:b/>
          <w:i/>
        </w:rPr>
      </w:pPr>
      <w:r>
        <w:rPr>
          <w:rFonts w:ascii="Arial" w:hAnsi="Arial" w:cs="Arial"/>
          <w:b/>
          <w:i/>
        </w:rPr>
        <w:t xml:space="preserve"> </w:t>
      </w:r>
    </w:p>
    <w:p w:rsidR="003721A1" w:rsidRDefault="003721A1" w:rsidP="00674E7A">
      <w:pPr>
        <w:keepNext/>
        <w:shd w:val="clear" w:color="auto" w:fill="D9D9D9" w:themeFill="background1" w:themeFillShade="D9"/>
        <w:spacing w:after="20"/>
        <w:rPr>
          <w:rFonts w:ascii="Arial" w:hAnsi="Arial" w:cs="Arial"/>
          <w:b/>
          <w:i/>
        </w:rPr>
      </w:pPr>
      <w:r>
        <w:rPr>
          <w:rFonts w:ascii="Arial" w:hAnsi="Arial" w:cs="Arial"/>
          <w:b/>
          <w:i/>
        </w:rPr>
        <w:t xml:space="preserve"> </w:t>
      </w:r>
      <w:r w:rsidR="006D6BE4" w:rsidRPr="006D6BE4">
        <w:rPr>
          <w:rFonts w:ascii="Arial" w:hAnsi="Arial" w:cs="Arial"/>
          <w:b/>
          <w:i/>
        </w:rPr>
        <w:t>District and school leaders value DSAC services. DSAC assi</w:t>
      </w:r>
      <w:r>
        <w:rPr>
          <w:rFonts w:ascii="Arial" w:hAnsi="Arial" w:cs="Arial"/>
          <w:b/>
          <w:i/>
        </w:rPr>
        <w:t>stance is perceived as extremely</w:t>
      </w:r>
    </w:p>
    <w:p w:rsidR="00674E7A" w:rsidRDefault="003721A1" w:rsidP="00674E7A">
      <w:pPr>
        <w:keepNext/>
        <w:shd w:val="clear" w:color="auto" w:fill="D9D9D9" w:themeFill="background1" w:themeFillShade="D9"/>
        <w:spacing w:after="20"/>
        <w:rPr>
          <w:rFonts w:ascii="Arial" w:hAnsi="Arial" w:cs="Arial"/>
          <w:b/>
          <w:i/>
        </w:rPr>
      </w:pPr>
      <w:r>
        <w:rPr>
          <w:rFonts w:ascii="Arial" w:hAnsi="Arial" w:cs="Arial"/>
          <w:b/>
          <w:i/>
        </w:rPr>
        <w:t xml:space="preserve"> </w:t>
      </w:r>
      <w:r w:rsidR="006D6BE4" w:rsidRPr="006D6BE4">
        <w:rPr>
          <w:rFonts w:ascii="Arial" w:hAnsi="Arial" w:cs="Arial"/>
          <w:b/>
          <w:i/>
        </w:rPr>
        <w:t>relevant and provides “added value” to district improvement efforts</w:t>
      </w:r>
      <w:r w:rsidR="0018681B">
        <w:rPr>
          <w:rFonts w:ascii="Arial" w:hAnsi="Arial" w:cs="Arial"/>
          <w:b/>
          <w:i/>
        </w:rPr>
        <w:t xml:space="preserve"> because it is</w:t>
      </w:r>
    </w:p>
    <w:p w:rsidR="006D6BE4" w:rsidRDefault="0018681B" w:rsidP="00674E7A">
      <w:pPr>
        <w:keepNext/>
        <w:shd w:val="clear" w:color="auto" w:fill="D9D9D9" w:themeFill="background1" w:themeFillShade="D9"/>
        <w:spacing w:after="20"/>
        <w:rPr>
          <w:rFonts w:ascii="Arial" w:hAnsi="Arial" w:cs="Arial"/>
          <w:b/>
          <w:i/>
        </w:rPr>
      </w:pPr>
      <w:r>
        <w:rPr>
          <w:rFonts w:ascii="Arial" w:hAnsi="Arial" w:cs="Arial"/>
          <w:b/>
          <w:i/>
        </w:rPr>
        <w:t xml:space="preserve"> comprehensive and supports integration of otherwise disparate improvement initiatives</w:t>
      </w:r>
      <w:r w:rsidR="006D6BE4" w:rsidRPr="006D6BE4">
        <w:rPr>
          <w:rFonts w:ascii="Arial" w:hAnsi="Arial" w:cs="Arial"/>
          <w:b/>
          <w:i/>
        </w:rPr>
        <w:t>.</w:t>
      </w:r>
      <w:r w:rsidR="006D6BE4">
        <w:rPr>
          <w:rFonts w:ascii="Arial" w:hAnsi="Arial" w:cs="Arial"/>
          <w:b/>
          <w:i/>
        </w:rPr>
        <w:t xml:space="preserve"> </w:t>
      </w:r>
    </w:p>
    <w:p w:rsidR="003721A1" w:rsidRDefault="003721A1" w:rsidP="005828CE">
      <w:pPr>
        <w:keepNext/>
        <w:shd w:val="clear" w:color="auto" w:fill="D9D9D9" w:themeFill="background1" w:themeFillShade="D9"/>
        <w:spacing w:after="0"/>
        <w:rPr>
          <w:rFonts w:ascii="Arial" w:hAnsi="Arial" w:cs="Arial"/>
          <w:b/>
          <w:i/>
        </w:rPr>
      </w:pPr>
    </w:p>
    <w:p w:rsidR="00EC1074" w:rsidRDefault="00EC1074" w:rsidP="005828CE">
      <w:pPr>
        <w:spacing w:after="0"/>
        <w:rPr>
          <w:b/>
        </w:rPr>
      </w:pPr>
    </w:p>
    <w:p w:rsidR="006D6BE4" w:rsidRDefault="006D6BE4" w:rsidP="003721A1">
      <w:r w:rsidRPr="00C536A9">
        <w:rPr>
          <w:b/>
        </w:rPr>
        <w:t>District and school leaders continue to express high levels of satisfaction with DSAC assis</w:t>
      </w:r>
      <w:r w:rsidR="003915EA">
        <w:rPr>
          <w:b/>
        </w:rPr>
        <w:t>tance</w:t>
      </w:r>
      <w:r w:rsidR="00A35264">
        <w:rPr>
          <w:b/>
        </w:rPr>
        <w:t xml:space="preserve"> and positive impressions of the DSAC</w:t>
      </w:r>
      <w:r w:rsidR="00A43C20">
        <w:rPr>
          <w:b/>
        </w:rPr>
        <w:t xml:space="preserve"> approach</w:t>
      </w:r>
      <w:r w:rsidRPr="00C536A9">
        <w:rPr>
          <w:b/>
        </w:rPr>
        <w:t>.</w:t>
      </w:r>
      <w:r>
        <w:rPr>
          <w:b/>
        </w:rPr>
        <w:t xml:space="preserve"> </w:t>
      </w:r>
      <w:r w:rsidRPr="00F83838">
        <w:t>C</w:t>
      </w:r>
      <w:r>
        <w:t xml:space="preserve">onsistent with satisfaction ratings from previous years, virtually all surveyed district and school leaders expressed satisfaction with the assistance provided by their region’s DSAC, with two-thirds reporting that they were </w:t>
      </w:r>
      <w:r w:rsidRPr="00125072">
        <w:rPr>
          <w:i/>
        </w:rPr>
        <w:t>very satisfied</w:t>
      </w:r>
      <w:r>
        <w:t>. District and school leaders offered positive comments about DSAC work and described it as an invaluable resource. This was consistent with strong positive impressions of their region’s DSAC and its approach, in which a vast majority (90% or more) agreed that the DSAC was readily accessible, respectful in its interactions, collaborative in its approach, and used evidence-based practices</w:t>
      </w:r>
      <w:r w:rsidR="00170D17">
        <w:t xml:space="preserve">. </w:t>
      </w:r>
      <w:r>
        <w:t>Most negative experiences are attributed to wanting or needing more support (in the form of funding, consultation, time) while recognizing that the high demand and limited staffing for DSAC teams make this ideal difficult to realize.</w:t>
      </w:r>
    </w:p>
    <w:p w:rsidR="006D6BE4" w:rsidRDefault="006D6BE4" w:rsidP="006D6BE4">
      <w:r w:rsidRPr="00C536A9">
        <w:rPr>
          <w:b/>
        </w:rPr>
        <w:t>Similarly, the assistance provide</w:t>
      </w:r>
      <w:r w:rsidR="00A35264">
        <w:rPr>
          <w:b/>
        </w:rPr>
        <w:t xml:space="preserve">d by DSAC was relevant to </w:t>
      </w:r>
      <w:r w:rsidRPr="00C536A9">
        <w:rPr>
          <w:b/>
        </w:rPr>
        <w:t>district or school improvement priorities</w:t>
      </w:r>
      <w:r w:rsidRPr="00C536A9">
        <w:t>.</w:t>
      </w:r>
      <w:r>
        <w:t xml:space="preserve"> The percentage of </w:t>
      </w:r>
      <w:r w:rsidR="00A35264">
        <w:t xml:space="preserve">surveyed </w:t>
      </w:r>
      <w:r>
        <w:t xml:space="preserve">leaders reporting that DSAC assistance was </w:t>
      </w:r>
      <w:r w:rsidRPr="00947B8F">
        <w:rPr>
          <w:i/>
        </w:rPr>
        <w:t>extremely relevant</w:t>
      </w:r>
      <w:r>
        <w:t xml:space="preserve"> increased from about half in SY13 to two-thirds in SY14. As with last year, t</w:t>
      </w:r>
      <w:r w:rsidRPr="00947B8F">
        <w:t xml:space="preserve">he high </w:t>
      </w:r>
      <w:r w:rsidR="002467BE" w:rsidRPr="00947B8F">
        <w:t xml:space="preserve">overall </w:t>
      </w:r>
      <w:r w:rsidRPr="00947B8F">
        <w:t>ratings appear to reflect positively on the collaborative nature of DSAC assistance, the ability of regional teams to identify and adapt their offerings in ways that address those needs and priorities, and</w:t>
      </w:r>
      <w:r>
        <w:t xml:space="preserve"> the relevance of</w:t>
      </w:r>
      <w:r w:rsidRPr="00947B8F">
        <w:t xml:space="preserve"> DSAC expertise</w:t>
      </w:r>
      <w:r>
        <w:t xml:space="preserve"> and guidance</w:t>
      </w:r>
      <w:r w:rsidRPr="00947B8F">
        <w:t>.</w:t>
      </w:r>
      <w:r>
        <w:t xml:space="preserve"> </w:t>
      </w:r>
    </w:p>
    <w:p w:rsidR="00A74129" w:rsidRDefault="00A74129" w:rsidP="00A74129">
      <w:r w:rsidRPr="00C536A9">
        <w:rPr>
          <w:b/>
        </w:rPr>
        <w:t>District and school leaders shared broad agreement that DSAC support was important to their improvement efforts.</w:t>
      </w:r>
      <w:r>
        <w:rPr>
          <w:b/>
        </w:rPr>
        <w:t xml:space="preserve"> </w:t>
      </w:r>
      <w:r>
        <w:t xml:space="preserve">For some leaders, importance was tied to the DSAC’s ability to delve deeply into specific areas of work, while others emphasized DSAC support related to “far-reaching” efforts (i.e., strategic plan development and leadership support). A couple of district leaders noted that the DSAC team filled gaps within their district’s </w:t>
      </w:r>
      <w:r w:rsidR="002467BE">
        <w:t xml:space="preserve">overly </w:t>
      </w:r>
      <w:r>
        <w:t xml:space="preserve">lean organizational structure, particularly in the areas of mathematics and English language arts (ELA). </w:t>
      </w:r>
      <w:r w:rsidRPr="008A03C1">
        <w:t xml:space="preserve">Only a handful of leaders characterized their work with the DSAC as limited. </w:t>
      </w:r>
      <w:r>
        <w:t>They</w:t>
      </w:r>
      <w:r w:rsidRPr="008A03C1">
        <w:t xml:space="preserve"> attributed this to different factors, including having exited priority status, reliance on other partnerships and district staff to address areas of need, and</w:t>
      </w:r>
      <w:r>
        <w:t xml:space="preserve"> limitations in the</w:t>
      </w:r>
      <w:r w:rsidRPr="008A03C1">
        <w:t xml:space="preserve"> staffing capacity of the DSAC team which was described as stretched too thin.</w:t>
      </w:r>
      <w:r>
        <w:t xml:space="preserve"> </w:t>
      </w:r>
    </w:p>
    <w:p w:rsidR="006D6BE4" w:rsidRPr="00941577" w:rsidRDefault="006D6BE4" w:rsidP="006D6BE4">
      <w:r w:rsidRPr="00C536A9">
        <w:rPr>
          <w:b/>
        </w:rPr>
        <w:t>DSACs of</w:t>
      </w:r>
      <w:r>
        <w:rPr>
          <w:b/>
        </w:rPr>
        <w:t xml:space="preserve">fer an added </w:t>
      </w:r>
      <w:r w:rsidRPr="00C536A9">
        <w:rPr>
          <w:b/>
        </w:rPr>
        <w:t>value that may be unique to this organization</w:t>
      </w:r>
      <w:r w:rsidRPr="00941577">
        <w:rPr>
          <w:b/>
        </w:rPr>
        <w:t xml:space="preserve">. </w:t>
      </w:r>
      <w:r>
        <w:t xml:space="preserve">In current and previous annual DSAC evaluations, district and school leaders cited a number of key factors that contribute to the added value of the DSAC Initiative. Many of these factors are associated with the DSAC’s strong connection to ESE, the DSAC teams’ professional and field-level experience, the ongoing nature of DSAC support, and its differentiated model of assistance. </w:t>
      </w:r>
    </w:p>
    <w:p w:rsidR="00912C1C" w:rsidRPr="00FA183D" w:rsidRDefault="006D6BE4" w:rsidP="00F06FDA">
      <w:pPr>
        <w:spacing w:line="240" w:lineRule="auto"/>
      </w:pPr>
      <w:r w:rsidRPr="00FB762D">
        <w:rPr>
          <w:b/>
        </w:rPr>
        <w:t xml:space="preserve">DSACs helped </w:t>
      </w:r>
      <w:r w:rsidR="00FB762D" w:rsidRPr="00FB762D">
        <w:rPr>
          <w:b/>
        </w:rPr>
        <w:t>district and school leaders</w:t>
      </w:r>
      <w:r w:rsidRPr="00FB762D">
        <w:rPr>
          <w:b/>
        </w:rPr>
        <w:t xml:space="preserve"> manage and integrate a complex set of new initiatives as part of their own local improvement efforts.</w:t>
      </w:r>
      <w:r w:rsidRPr="002866BE">
        <w:rPr>
          <w:b/>
        </w:rPr>
        <w:t xml:space="preserve"> </w:t>
      </w:r>
      <w:r w:rsidR="00DC67CB">
        <w:t>D</w:t>
      </w:r>
      <w:r w:rsidRPr="00065E21">
        <w:t xml:space="preserve">istrict leaders described their regional DSAC as not only an important resource for </w:t>
      </w:r>
      <w:r w:rsidR="003F52FA">
        <w:t xml:space="preserve">timely information, but also </w:t>
      </w:r>
      <w:r w:rsidRPr="00065E21">
        <w:t>help</w:t>
      </w:r>
      <w:r w:rsidR="003F52FA">
        <w:t>ing</w:t>
      </w:r>
      <w:r w:rsidRPr="00065E21">
        <w:t xml:space="preserve"> them make connections across new initiatives </w:t>
      </w:r>
      <w:r w:rsidR="003F52FA">
        <w:t xml:space="preserve">and </w:t>
      </w:r>
      <w:r w:rsidRPr="00351157">
        <w:rPr>
          <w:i/>
        </w:rPr>
        <w:t xml:space="preserve">integrate </w:t>
      </w:r>
      <w:r w:rsidR="003F52FA">
        <w:rPr>
          <w:i/>
        </w:rPr>
        <w:t xml:space="preserve">them </w:t>
      </w:r>
      <w:r w:rsidRPr="00351157">
        <w:rPr>
          <w:i/>
        </w:rPr>
        <w:t>into local improvement efforts in a coherent fashion</w:t>
      </w:r>
      <w:r w:rsidRPr="00065E21">
        <w:t xml:space="preserve">, rather than as “add-ons” or replacement initiatives. </w:t>
      </w:r>
      <w:r w:rsidR="00FA183D">
        <w:t xml:space="preserve">In many cases, the DSAC’s ability to support and promote integration of initiatives extended from their role </w:t>
      </w:r>
      <w:r w:rsidR="00F06FDA">
        <w:t>as</w:t>
      </w:r>
      <w:r w:rsidR="00FA183D">
        <w:t xml:space="preserve"> a strategic thinking </w:t>
      </w:r>
      <w:r w:rsidR="00F06FDA">
        <w:t>partner</w:t>
      </w:r>
      <w:r w:rsidR="00FA183D">
        <w:t>, something that</w:t>
      </w:r>
      <w:r w:rsidR="00F06FDA">
        <w:t xml:space="preserve"> </w:t>
      </w:r>
      <w:r w:rsidR="00FA183D">
        <w:t xml:space="preserve">evolved and </w:t>
      </w:r>
      <w:r w:rsidR="003E3B6E">
        <w:t xml:space="preserve">that </w:t>
      </w:r>
      <w:r w:rsidR="00FA183D">
        <w:t>was strengthened over time as they built trust and established relationships. As one district leader explains:</w:t>
      </w:r>
    </w:p>
    <w:p w:rsidR="00912C1C" w:rsidRPr="0079719C" w:rsidRDefault="00912C1C" w:rsidP="00912C1C">
      <w:pPr>
        <w:ind w:left="720"/>
        <w:rPr>
          <w:i/>
        </w:rPr>
      </w:pPr>
      <w:r w:rsidRPr="003E3B6E">
        <w:rPr>
          <w:i/>
        </w:rPr>
        <w:t>They completely listen to our ideas, they do not dismiss our thinking, and sometimes they will challenge it and fine-tune it from a very positive perspective …. They bring experiences and things that they are seeing in other districts … to the table that really start to enhance our thinking and creativity, so they’ve been an integral partner in the process and we have improved since having them in the district</w:t>
      </w:r>
      <w:r w:rsidR="00DB6C73">
        <w:rPr>
          <w:i/>
        </w:rPr>
        <w:t xml:space="preserve"> </w:t>
      </w:r>
      <w:r w:rsidRPr="003E3B6E">
        <w:rPr>
          <w:i/>
        </w:rPr>
        <w:t>….</w:t>
      </w:r>
    </w:p>
    <w:p w:rsidR="00912C1C" w:rsidRDefault="00912C1C" w:rsidP="00912C1C">
      <w:pPr>
        <w:spacing w:line="240" w:lineRule="auto"/>
      </w:pPr>
      <w:r w:rsidRPr="00065E21">
        <w:t xml:space="preserve">Furthermore, professional development and targeted assistance services made available by DSAC were viewed as important resources </w:t>
      </w:r>
      <w:r>
        <w:t>to support district and school</w:t>
      </w:r>
      <w:r w:rsidRPr="00065E21">
        <w:t xml:space="preserve"> improvement. This type of support, which was seen as invaluable to mitigating the potential for “initiative overload,” </w:t>
      </w:r>
      <w:r>
        <w:t>reflected</w:t>
      </w:r>
      <w:r w:rsidRPr="00065E21">
        <w:t xml:space="preserve"> a del</w:t>
      </w:r>
      <w:r>
        <w:t>iberate emphasis of DSAC work.</w:t>
      </w:r>
    </w:p>
    <w:p w:rsidR="006D6BE4" w:rsidRPr="00832087" w:rsidRDefault="006D6BE4" w:rsidP="001E3C5F">
      <w:pPr>
        <w:spacing w:line="240" w:lineRule="auto"/>
      </w:pPr>
      <w:r>
        <w:t>Leaders felt that t</w:t>
      </w:r>
      <w:r w:rsidRPr="00832087">
        <w:t>he expertise, depth of knowledge, and field-based experience of DSAC staff members allowed the</w:t>
      </w:r>
      <w:r>
        <w:t xml:space="preserve"> DSACs</w:t>
      </w:r>
      <w:r w:rsidRPr="00832087">
        <w:t xml:space="preserve"> to bot</w:t>
      </w:r>
      <w:r>
        <w:t xml:space="preserve">h identify with the challenges that districts and school leaders faced and </w:t>
      </w:r>
      <w:r w:rsidRPr="00832087">
        <w:t>offe</w:t>
      </w:r>
      <w:r>
        <w:t>r</w:t>
      </w:r>
      <w:r w:rsidRPr="00832087">
        <w:t xml:space="preserve"> practical advice and solutions from an educator</w:t>
      </w:r>
      <w:r>
        <w:t>’</w:t>
      </w:r>
      <w:r w:rsidRPr="00832087">
        <w:t>s perspective</w:t>
      </w:r>
      <w:r>
        <w:t>. It was also noted that field experience helped DSAC team members establish credibility as they interacted with school-based personnel in the delivery of services.</w:t>
      </w:r>
    </w:p>
    <w:p w:rsidR="006D6BE4" w:rsidRDefault="006D6BE4" w:rsidP="006D6BE4">
      <w:pPr>
        <w:spacing w:line="240" w:lineRule="auto"/>
      </w:pPr>
      <w:r w:rsidRPr="00F06FDA">
        <w:rPr>
          <w:b/>
        </w:rPr>
        <w:t>District and school leaders noted the job-embedded and ongoing nature of DSAC targeted support, such that it is not “a one-shot deal,” but rather a “continuous” and reliable source of support that could help “fit the puzzle together</w:t>
      </w:r>
      <w:r w:rsidRPr="00F06FDA">
        <w:t xml:space="preserve"> … on</w:t>
      </w:r>
      <w:r>
        <w:t xml:space="preserve"> an ongoing basis” as districts and schools progress in their improvement efforts. </w:t>
      </w:r>
    </w:p>
    <w:p w:rsidR="006D6BE4" w:rsidRDefault="006D6BE4" w:rsidP="001E3C5F">
      <w:r>
        <w:t xml:space="preserve">Also mentioned was the </w:t>
      </w:r>
      <w:r w:rsidRPr="006761BD">
        <w:t>DSACs</w:t>
      </w:r>
      <w:r>
        <w:t>’</w:t>
      </w:r>
      <w:r w:rsidRPr="006761BD">
        <w:t xml:space="preserve"> ability to understand district and school needs and differentiate their services in ways that reflect and respond to those needs, which leaders described as “consistent with highly</w:t>
      </w:r>
      <w:r w:rsidR="00DB6C73">
        <w:t xml:space="preserve"> </w:t>
      </w:r>
      <w:r w:rsidRPr="006761BD">
        <w:t>effective instructional practice.” Leaders believed that this level of differentiation and customization</w:t>
      </w:r>
      <w:r>
        <w:t xml:space="preserve"> contributed</w:t>
      </w:r>
      <w:r w:rsidRPr="006761BD">
        <w:t xml:space="preserve"> to</w:t>
      </w:r>
      <w:r>
        <w:t xml:space="preserve"> an</w:t>
      </w:r>
      <w:r w:rsidRPr="006761BD">
        <w:t xml:space="preserve"> increasing level of relevance, and ultimately, the effectiveness of the services they received from the DSACs. “It’s the flexibility in the people we work with,” one leader noted in describing what made the DSAC support so valuable.</w:t>
      </w:r>
      <w:r>
        <w:tab/>
      </w:r>
    </w:p>
    <w:p w:rsidR="00276169" w:rsidRPr="008461DE" w:rsidRDefault="00C86C41" w:rsidP="00FB762D">
      <w:pPr>
        <w:rPr>
          <w:color w:val="auto"/>
        </w:rPr>
      </w:pPr>
      <w:r w:rsidRPr="00715E7E">
        <w:rPr>
          <w:rFonts w:eastAsia="Times New Roman"/>
          <w:color w:val="auto"/>
          <w:szCs w:val="20"/>
        </w:rPr>
        <w:t>As noted earlier,</w:t>
      </w:r>
      <w:r w:rsidRPr="00120BAE">
        <w:rPr>
          <w:rFonts w:eastAsia="Times New Roman"/>
          <w:b/>
          <w:color w:val="auto"/>
          <w:szCs w:val="20"/>
        </w:rPr>
        <w:t xml:space="preserve"> leaders value </w:t>
      </w:r>
      <w:r w:rsidR="00D939E4" w:rsidRPr="00120BAE">
        <w:rPr>
          <w:rFonts w:eastAsia="Times New Roman"/>
          <w:b/>
          <w:color w:val="auto"/>
          <w:szCs w:val="20"/>
        </w:rPr>
        <w:t xml:space="preserve">the </w:t>
      </w:r>
      <w:r w:rsidRPr="00120BAE">
        <w:rPr>
          <w:rFonts w:eastAsia="Times New Roman"/>
          <w:b/>
          <w:color w:val="auto"/>
          <w:szCs w:val="20"/>
        </w:rPr>
        <w:t>package of DSAC services.</w:t>
      </w:r>
      <w:r w:rsidR="00276169" w:rsidRPr="00120BAE">
        <w:rPr>
          <w:rFonts w:eastAsia="Times New Roman"/>
          <w:color w:val="auto"/>
          <w:szCs w:val="20"/>
        </w:rPr>
        <w:t xml:space="preserve"> Reflective of both the integration across services and the integration of DSAC services with the district</w:t>
      </w:r>
      <w:r w:rsidR="00786969" w:rsidRPr="00120BAE">
        <w:rPr>
          <w:rFonts w:eastAsia="Times New Roman"/>
          <w:color w:val="auto"/>
          <w:szCs w:val="20"/>
        </w:rPr>
        <w:t>’s</w:t>
      </w:r>
      <w:r w:rsidR="00276169" w:rsidRPr="00120BAE">
        <w:rPr>
          <w:rFonts w:eastAsia="Times New Roman"/>
          <w:color w:val="auto"/>
          <w:szCs w:val="20"/>
        </w:rPr>
        <w:t xml:space="preserve"> (or school’s) own improvement efforts, one</w:t>
      </w:r>
      <w:r w:rsidR="00276169" w:rsidRPr="00FB762D">
        <w:rPr>
          <w:rFonts w:eastAsia="Times New Roman"/>
          <w:color w:val="auto"/>
          <w:szCs w:val="20"/>
        </w:rPr>
        <w:t xml:space="preserve"> district leader remarked:</w:t>
      </w:r>
    </w:p>
    <w:p w:rsidR="00276169" w:rsidRPr="00FB762D" w:rsidRDefault="00276169" w:rsidP="00FB762D">
      <w:pPr>
        <w:ind w:left="720"/>
        <w:rPr>
          <w:i/>
          <w:iCs/>
        </w:rPr>
      </w:pPr>
      <w:r w:rsidRPr="00FB762D">
        <w:rPr>
          <w:i/>
          <w:iCs/>
        </w:rPr>
        <w:t>[The services] are all kind of ongoing for us. They’re kind of like different strands that are constantly being orchestrated throughout the whole symphony.</w:t>
      </w:r>
    </w:p>
    <w:p w:rsidR="00276169" w:rsidRPr="0067406D" w:rsidRDefault="00276169" w:rsidP="0067406D">
      <w:pPr>
        <w:rPr>
          <w:rFonts w:eastAsia="Times New Roman"/>
          <w:color w:val="auto"/>
          <w:szCs w:val="20"/>
        </w:rPr>
      </w:pPr>
      <w:r w:rsidRPr="00FB762D">
        <w:rPr>
          <w:rFonts w:eastAsia="Times New Roman"/>
          <w:color w:val="auto"/>
          <w:szCs w:val="20"/>
        </w:rPr>
        <w:t xml:space="preserve">Linked to the value of this integrated package of services is the sustained relationship that leaders formed with the DSAC team members over time. </w:t>
      </w:r>
      <w:r w:rsidR="008461DE">
        <w:rPr>
          <w:rFonts w:eastAsia="Times New Roman"/>
          <w:color w:val="auto"/>
          <w:szCs w:val="20"/>
        </w:rPr>
        <w:t xml:space="preserve">Through this ongoing relationship, </w:t>
      </w:r>
      <w:r w:rsidR="008461DE" w:rsidRPr="0067406D">
        <w:rPr>
          <w:rFonts w:eastAsia="Times New Roman"/>
          <w:color w:val="auto"/>
          <w:szCs w:val="20"/>
        </w:rPr>
        <w:t xml:space="preserve">DSAC work </w:t>
      </w:r>
      <w:r w:rsidR="008461DE">
        <w:rPr>
          <w:rFonts w:eastAsia="Times New Roman"/>
          <w:color w:val="auto"/>
          <w:szCs w:val="20"/>
        </w:rPr>
        <w:t>became</w:t>
      </w:r>
      <w:r w:rsidR="008461DE" w:rsidRPr="0067406D">
        <w:rPr>
          <w:rFonts w:eastAsia="Times New Roman"/>
          <w:color w:val="auto"/>
          <w:szCs w:val="20"/>
        </w:rPr>
        <w:t xml:space="preserve"> more intentional</w:t>
      </w:r>
      <w:r w:rsidR="008461DE">
        <w:rPr>
          <w:rFonts w:eastAsia="Times New Roman"/>
          <w:color w:val="auto"/>
          <w:szCs w:val="20"/>
        </w:rPr>
        <w:t xml:space="preserve">. That is, DSAC teams began using a process that involved </w:t>
      </w:r>
      <w:r w:rsidR="008461DE" w:rsidRPr="0067406D">
        <w:rPr>
          <w:rFonts w:eastAsia="Times New Roman"/>
          <w:color w:val="auto"/>
          <w:szCs w:val="20"/>
        </w:rPr>
        <w:t>coming to agr</w:t>
      </w:r>
      <w:r w:rsidR="008461DE">
        <w:rPr>
          <w:rFonts w:eastAsia="Times New Roman"/>
          <w:color w:val="auto"/>
          <w:szCs w:val="20"/>
        </w:rPr>
        <w:t xml:space="preserve">eement and </w:t>
      </w:r>
      <w:r w:rsidR="008461DE" w:rsidRPr="0067406D">
        <w:rPr>
          <w:rFonts w:eastAsia="Times New Roman"/>
          <w:color w:val="auto"/>
          <w:szCs w:val="20"/>
        </w:rPr>
        <w:t xml:space="preserve">planning for </w:t>
      </w:r>
      <w:r w:rsidR="008461DE">
        <w:rPr>
          <w:rFonts w:eastAsia="Times New Roman"/>
          <w:color w:val="auto"/>
          <w:szCs w:val="20"/>
        </w:rPr>
        <w:t xml:space="preserve">the upcoming </w:t>
      </w:r>
      <w:r w:rsidR="008461DE" w:rsidRPr="0067406D">
        <w:rPr>
          <w:rFonts w:eastAsia="Times New Roman"/>
          <w:color w:val="auto"/>
          <w:szCs w:val="20"/>
        </w:rPr>
        <w:t xml:space="preserve">school year </w:t>
      </w:r>
      <w:r w:rsidR="008461DE">
        <w:rPr>
          <w:rFonts w:eastAsia="Times New Roman"/>
          <w:color w:val="auto"/>
          <w:szCs w:val="20"/>
        </w:rPr>
        <w:t xml:space="preserve">during the </w:t>
      </w:r>
      <w:r w:rsidR="008461DE" w:rsidRPr="0067406D">
        <w:rPr>
          <w:rFonts w:eastAsia="Times New Roman"/>
          <w:color w:val="auto"/>
          <w:szCs w:val="20"/>
        </w:rPr>
        <w:t>summer</w:t>
      </w:r>
      <w:r w:rsidR="008461DE">
        <w:rPr>
          <w:rFonts w:eastAsia="Times New Roman"/>
          <w:color w:val="auto"/>
          <w:szCs w:val="20"/>
        </w:rPr>
        <w:t xml:space="preserve"> months, and </w:t>
      </w:r>
      <w:r w:rsidR="008461DE" w:rsidRPr="0067406D">
        <w:rPr>
          <w:rFonts w:eastAsia="Times New Roman"/>
          <w:color w:val="auto"/>
          <w:szCs w:val="20"/>
        </w:rPr>
        <w:t xml:space="preserve">then </w:t>
      </w:r>
      <w:r w:rsidR="008461DE">
        <w:rPr>
          <w:rFonts w:eastAsia="Times New Roman"/>
          <w:color w:val="auto"/>
          <w:szCs w:val="20"/>
        </w:rPr>
        <w:t xml:space="preserve">assisting districts and schools with the implementation of those plans throughout the year. </w:t>
      </w:r>
      <w:r w:rsidRPr="00FB762D">
        <w:rPr>
          <w:rFonts w:eastAsia="Times New Roman"/>
          <w:color w:val="auto"/>
          <w:szCs w:val="20"/>
        </w:rPr>
        <w:t>A couple of leaders noted that this ongoing relationship as well as the team members’ deep knowledge of local context and needs helped shape DSAC assistance in ways that were meaningful and helpful to districts and schools.</w:t>
      </w:r>
      <w:r w:rsidR="0067406D">
        <w:rPr>
          <w:rFonts w:eastAsia="Times New Roman"/>
          <w:color w:val="auto"/>
          <w:szCs w:val="20"/>
        </w:rPr>
        <w:t xml:space="preserve"> </w:t>
      </w:r>
    </w:p>
    <w:p w:rsidR="00EF5852" w:rsidRDefault="008461DE" w:rsidP="00EF5852">
      <w:pPr>
        <w:spacing w:line="240" w:lineRule="auto"/>
      </w:pPr>
      <w:r>
        <w:rPr>
          <w:b/>
        </w:rPr>
        <w:t xml:space="preserve">This comprehensive service </w:t>
      </w:r>
      <w:r w:rsidR="000457B3">
        <w:rPr>
          <w:b/>
        </w:rPr>
        <w:t xml:space="preserve">model </w:t>
      </w:r>
      <w:r>
        <w:rPr>
          <w:b/>
        </w:rPr>
        <w:t>required a more team-based approach</w:t>
      </w:r>
      <w:r w:rsidR="000457B3">
        <w:rPr>
          <w:b/>
        </w:rPr>
        <w:t xml:space="preserve"> to the work</w:t>
      </w:r>
      <w:r>
        <w:rPr>
          <w:b/>
        </w:rPr>
        <w:t xml:space="preserve">. </w:t>
      </w:r>
      <w:r w:rsidR="00B528AC" w:rsidRPr="003529FB">
        <w:t>I</w:t>
      </w:r>
      <w:r w:rsidR="00B528AC">
        <w:t>n SY11 nearly all DSAC team members</w:t>
      </w:r>
      <w:r w:rsidR="00B528AC" w:rsidRPr="008C0F12">
        <w:t xml:space="preserve"> described an increased level of intra-team collaboration</w:t>
      </w:r>
      <w:r w:rsidR="00B528AC">
        <w:t xml:space="preserve"> and a more cohesive approach to the work. This shift was</w:t>
      </w:r>
      <w:r w:rsidR="00B528AC" w:rsidRPr="008C0F12">
        <w:t xml:space="preserve"> attributed</w:t>
      </w:r>
      <w:r w:rsidR="00B528AC">
        <w:t xml:space="preserve"> </w:t>
      </w:r>
      <w:r w:rsidR="00B528AC" w:rsidRPr="008C0F12">
        <w:t>t</w:t>
      </w:r>
      <w:r w:rsidR="00B528AC">
        <w:t xml:space="preserve">o the complexity of the work and the </w:t>
      </w:r>
      <w:r w:rsidR="00B528AC" w:rsidRPr="008C0F12">
        <w:t>need to bring multiple personalities, perspectives, and expertise to bear in order to address issues and challenges.</w:t>
      </w:r>
      <w:r w:rsidR="00B528AC">
        <w:t xml:space="preserve"> There was also a realization that the more </w:t>
      </w:r>
      <w:r w:rsidR="0018681B">
        <w:t>“</w:t>
      </w:r>
      <w:r w:rsidR="00B528AC">
        <w:t>siloed</w:t>
      </w:r>
      <w:r w:rsidR="0018681B">
        <w:t>”</w:t>
      </w:r>
      <w:r w:rsidR="00B528AC">
        <w:t xml:space="preserve"> approach to service delivery, as the work had been originally conceptualized, was not having the desired effect in terms of district engagement.</w:t>
      </w:r>
      <w:r w:rsidR="00B528AC" w:rsidRPr="008C0F12">
        <w:t xml:space="preserve"> </w:t>
      </w:r>
      <w:r w:rsidR="00B528AC">
        <w:t>This team-based approach allowed DSAC team members to coordinate and strategize about the work, and proved to be a successful model of service delivery which</w:t>
      </w:r>
      <w:r w:rsidR="00B528AC" w:rsidRPr="008C0F12">
        <w:t xml:space="preserve"> </w:t>
      </w:r>
      <w:r w:rsidR="00B528AC">
        <w:t xml:space="preserve">has </w:t>
      </w:r>
      <w:r w:rsidR="00B528AC" w:rsidRPr="008C0F12">
        <w:t>continued througho</w:t>
      </w:r>
      <w:r w:rsidR="00B528AC">
        <w:t xml:space="preserve">ut the course of the Initiative. </w:t>
      </w:r>
      <w:r w:rsidR="0068283D">
        <w:t>Further,</w:t>
      </w:r>
      <w:r w:rsidR="00EF5852">
        <w:t xml:space="preserve"> ESE</w:t>
      </w:r>
      <w:r w:rsidR="00464735">
        <w:t xml:space="preserve"> program</w:t>
      </w:r>
      <w:r w:rsidR="00EF5852">
        <w:t xml:space="preserve"> leaders and DSAC teams </w:t>
      </w:r>
      <w:r w:rsidR="0068283D">
        <w:t>incorporated lessons learned from two ESE-funded s</w:t>
      </w:r>
      <w:r w:rsidR="00EF5852">
        <w:t xml:space="preserve">tudies—one </w:t>
      </w:r>
      <w:r w:rsidR="00464735">
        <w:t>focused</w:t>
      </w:r>
      <w:r w:rsidR="00EF5852">
        <w:t xml:space="preserve"> on </w:t>
      </w:r>
      <w:r w:rsidR="0068283D">
        <w:t xml:space="preserve">effective practices in </w:t>
      </w:r>
      <w:r w:rsidR="00EF5852">
        <w:t>Commendation Schools</w:t>
      </w:r>
      <w:r w:rsidR="00EF5852">
        <w:rPr>
          <w:rStyle w:val="FootnoteReference"/>
        </w:rPr>
        <w:footnoteReference w:id="11"/>
      </w:r>
      <w:r w:rsidR="00EF5852">
        <w:t xml:space="preserve"> and the other on</w:t>
      </w:r>
      <w:r w:rsidR="0068283D">
        <w:t xml:space="preserve"> practices associated with rapid achievement gains in</w:t>
      </w:r>
      <w:r w:rsidR="00EF5852">
        <w:t xml:space="preserve"> Level 4 schools</w:t>
      </w:r>
      <w:r w:rsidR="00EF5852">
        <w:rPr>
          <w:rStyle w:val="FootnoteReference"/>
        </w:rPr>
        <w:footnoteReference w:id="12"/>
      </w:r>
      <w:r w:rsidR="001E2A47">
        <w:t>—</w:t>
      </w:r>
      <w:r w:rsidR="0068283D">
        <w:t>which contributed to their</w:t>
      </w:r>
      <w:r w:rsidR="00EF5852">
        <w:t xml:space="preserve"> greater focus on the integration of services.</w:t>
      </w:r>
    </w:p>
    <w:p w:rsidR="0018681B" w:rsidRDefault="00A74129" w:rsidP="00773A94">
      <w:pPr>
        <w:spacing w:line="240" w:lineRule="auto"/>
      </w:pPr>
      <w:r w:rsidRPr="00A74129">
        <w:rPr>
          <w:b/>
        </w:rPr>
        <w:t xml:space="preserve">Increased teaming/partnering occurred both within the DSAC teams and outside of them. </w:t>
      </w:r>
      <w:r w:rsidR="00773A94" w:rsidRPr="00C536A9">
        <w:rPr>
          <w:b/>
        </w:rPr>
        <w:t>The Initiative began to integrate some of its work with that of other ESE units and technical assistance organizations.</w:t>
      </w:r>
      <w:r w:rsidR="00773A94">
        <w:t xml:space="preserve"> Specifically, the work of DSAC teams has become more coordinated with that </w:t>
      </w:r>
      <w:r w:rsidR="00773A94" w:rsidRPr="008C0F12">
        <w:t xml:space="preserve">of other ESE </w:t>
      </w:r>
      <w:r w:rsidR="00773A94">
        <w:t xml:space="preserve">staff (e.g., the Office of Tiered Systems of Support) and other </w:t>
      </w:r>
      <w:r w:rsidR="00773A94" w:rsidRPr="008C0F12">
        <w:t>statewide tec</w:t>
      </w:r>
      <w:r w:rsidR="00773A94">
        <w:t xml:space="preserve">hnical assistance providers (e.g., the Center for Collaborative Education). In some instances, coordinated work also occurred with </w:t>
      </w:r>
      <w:r w:rsidR="00773A94" w:rsidRPr="008C0F12">
        <w:t>district-based providers</w:t>
      </w:r>
      <w:r w:rsidR="00773A94">
        <w:t xml:space="preserve"> within individual DSAC regions, although the extent to which this occurred varies from region to region</w:t>
      </w:r>
      <w:r w:rsidR="00244676">
        <w:t>.</w:t>
      </w:r>
    </w:p>
    <w:p w:rsidR="00773A94" w:rsidRDefault="00773A94" w:rsidP="001E3C5F">
      <w:pPr>
        <w:spacing w:after="0"/>
      </w:pPr>
      <w:r>
        <w:t>T</w:t>
      </w:r>
      <w:r w:rsidRPr="008C0F12">
        <w:t xml:space="preserve">his </w:t>
      </w:r>
      <w:r>
        <w:t>intentional shift</w:t>
      </w:r>
      <w:r w:rsidRPr="008C0F12">
        <w:t xml:space="preserve"> can be attributed to specific project opportunities</w:t>
      </w:r>
      <w:r>
        <w:t xml:space="preserve">, </w:t>
      </w:r>
      <w:r w:rsidRPr="008C0F12">
        <w:t>st</w:t>
      </w:r>
      <w:r>
        <w:t xml:space="preserve">ructural changes within ESE that facilitated cross-unit collaboration, the use of specific venues for collaboration, and </w:t>
      </w:r>
      <w:r w:rsidRPr="008C0F12">
        <w:t xml:space="preserve">strategic </w:t>
      </w:r>
      <w:r>
        <w:t>decisions</w:t>
      </w:r>
      <w:r w:rsidRPr="008C0F12">
        <w:t xml:space="preserve"> </w:t>
      </w:r>
      <w:r>
        <w:t>on the part of DSAC teams to collaborate with</w:t>
      </w:r>
      <w:r w:rsidR="0018681B">
        <w:t xml:space="preserve"> other</w:t>
      </w:r>
      <w:r>
        <w:t xml:space="preserve"> ESE staff and/or district-based providers. One RAD attributed increased partnering with district-based providers to greater familiarity with the DSAC, DSAC persistence in this regard, and a general realization of “the power of everybody rowing in the same direction.” </w:t>
      </w:r>
    </w:p>
    <w:p w:rsidR="00EC1074" w:rsidRDefault="00EC1074" w:rsidP="001E3C5F">
      <w:pPr>
        <w:spacing w:after="0"/>
      </w:pPr>
    </w:p>
    <w:p w:rsidR="00BF6B5B" w:rsidRPr="00841ABF" w:rsidRDefault="00D939E4" w:rsidP="00841ABF">
      <w:pPr>
        <w:keepNext/>
        <w:rPr>
          <w:rFonts w:ascii="Arial" w:hAnsi="Arial" w:cs="Arial"/>
          <w:b/>
          <w:bCs/>
        </w:rPr>
      </w:pPr>
      <w:r w:rsidRPr="00120BAE">
        <w:rPr>
          <w:rFonts w:ascii="Arial" w:hAnsi="Arial" w:cs="Arial"/>
          <w:b/>
          <w:bCs/>
        </w:rPr>
        <w:t xml:space="preserve">DSAC </w:t>
      </w:r>
      <w:r w:rsidR="00BF6B5B" w:rsidRPr="00120BAE">
        <w:rPr>
          <w:rFonts w:ascii="Arial" w:hAnsi="Arial" w:cs="Arial"/>
          <w:b/>
          <w:bCs/>
        </w:rPr>
        <w:t>Support fo</w:t>
      </w:r>
      <w:r w:rsidR="00841ABF" w:rsidRPr="00120BAE">
        <w:rPr>
          <w:rFonts w:ascii="Arial" w:hAnsi="Arial" w:cs="Arial"/>
          <w:b/>
          <w:bCs/>
        </w:rPr>
        <w:t>r ESE Initiatives and P</w:t>
      </w:r>
      <w:r w:rsidR="00BF6B5B" w:rsidRPr="00120BAE">
        <w:rPr>
          <w:rFonts w:ascii="Arial" w:hAnsi="Arial" w:cs="Arial"/>
          <w:b/>
          <w:bCs/>
        </w:rPr>
        <w:t>riorities</w:t>
      </w:r>
      <w:r w:rsidR="00841ABF" w:rsidRPr="00841ABF">
        <w:rPr>
          <w:rFonts w:ascii="Arial" w:hAnsi="Arial" w:cs="Arial"/>
          <w:b/>
          <w:bCs/>
        </w:rPr>
        <w:t xml:space="preserve"> </w:t>
      </w:r>
    </w:p>
    <w:p w:rsidR="00E751B3" w:rsidRDefault="004D0690" w:rsidP="00A2772B">
      <w:pPr>
        <w:keepNext/>
        <w:shd w:val="clear" w:color="auto" w:fill="D9D9D9" w:themeFill="background1" w:themeFillShade="D9"/>
        <w:spacing w:after="20"/>
        <w:rPr>
          <w:rFonts w:ascii="Arial" w:hAnsi="Arial" w:cs="Arial"/>
          <w:b/>
          <w:i/>
        </w:rPr>
      </w:pPr>
      <w:bookmarkStart w:id="73" w:name="_Toc308452262"/>
      <w:bookmarkStart w:id="74" w:name="_Toc333328145"/>
      <w:bookmarkStart w:id="75" w:name="_Toc364937496"/>
      <w:bookmarkStart w:id="76" w:name="_Toc166076926"/>
      <w:bookmarkStart w:id="77" w:name="_Toc289861967"/>
      <w:r>
        <w:rPr>
          <w:b/>
        </w:rPr>
        <w:br/>
      </w:r>
      <w:r w:rsidR="00A2772B">
        <w:rPr>
          <w:rFonts w:ascii="Arial" w:hAnsi="Arial" w:cs="Arial"/>
          <w:b/>
          <w:i/>
        </w:rPr>
        <w:t xml:space="preserve"> </w:t>
      </w:r>
      <w:r w:rsidRPr="00A2772B">
        <w:rPr>
          <w:rFonts w:ascii="Arial" w:hAnsi="Arial" w:cs="Arial"/>
          <w:b/>
          <w:i/>
        </w:rPr>
        <w:t>The DSAC Initiative supported implementation of ESE initiatives and priorities throughout</w:t>
      </w:r>
    </w:p>
    <w:p w:rsidR="00A2772B" w:rsidRDefault="00A2772B" w:rsidP="00A2772B">
      <w:pPr>
        <w:keepNext/>
        <w:shd w:val="clear" w:color="auto" w:fill="D9D9D9" w:themeFill="background1" w:themeFillShade="D9"/>
        <w:spacing w:after="20"/>
        <w:rPr>
          <w:rFonts w:ascii="Arial" w:hAnsi="Arial" w:cs="Arial"/>
          <w:b/>
          <w:i/>
        </w:rPr>
      </w:pPr>
      <w:r>
        <w:rPr>
          <w:rFonts w:ascii="Arial" w:hAnsi="Arial" w:cs="Arial"/>
          <w:b/>
          <w:i/>
        </w:rPr>
        <w:t xml:space="preserve"> </w:t>
      </w:r>
      <w:r w:rsidR="004D0690" w:rsidRPr="00A2772B">
        <w:rPr>
          <w:rFonts w:ascii="Arial" w:hAnsi="Arial" w:cs="Arial"/>
          <w:b/>
          <w:i/>
        </w:rPr>
        <w:t xml:space="preserve">the state while building district and school capacity to use ESE resources in support of </w:t>
      </w:r>
    </w:p>
    <w:p w:rsidR="004D0690" w:rsidRPr="00A2772B" w:rsidRDefault="00A2772B" w:rsidP="00A2772B">
      <w:pPr>
        <w:keepNext/>
        <w:shd w:val="clear" w:color="auto" w:fill="D9D9D9" w:themeFill="background1" w:themeFillShade="D9"/>
        <w:spacing w:after="20"/>
        <w:rPr>
          <w:rFonts w:ascii="Arial" w:hAnsi="Arial" w:cs="Arial"/>
          <w:b/>
          <w:i/>
        </w:rPr>
      </w:pPr>
      <w:r>
        <w:rPr>
          <w:rFonts w:ascii="Arial" w:hAnsi="Arial" w:cs="Arial"/>
          <w:b/>
          <w:i/>
        </w:rPr>
        <w:t xml:space="preserve"> </w:t>
      </w:r>
      <w:r w:rsidR="00F73C6A">
        <w:rPr>
          <w:rFonts w:ascii="Arial" w:hAnsi="Arial" w:cs="Arial"/>
          <w:b/>
          <w:i/>
        </w:rPr>
        <w:t xml:space="preserve">district and school </w:t>
      </w:r>
      <w:r w:rsidR="004D0690" w:rsidRPr="00A2772B">
        <w:rPr>
          <w:rFonts w:ascii="Arial" w:hAnsi="Arial" w:cs="Arial"/>
          <w:b/>
          <w:i/>
        </w:rPr>
        <w:t>improvement.</w:t>
      </w:r>
    </w:p>
    <w:p w:rsidR="00E751B3" w:rsidRDefault="00E751B3" w:rsidP="001E3C5F">
      <w:pPr>
        <w:shd w:val="clear" w:color="auto" w:fill="D9D9D9" w:themeFill="background1" w:themeFillShade="D9"/>
        <w:spacing w:after="0" w:line="200" w:lineRule="exact"/>
        <w:rPr>
          <w:b/>
        </w:rPr>
      </w:pPr>
    </w:p>
    <w:p w:rsidR="00EC1074" w:rsidRDefault="00EC1074" w:rsidP="001E3C5F">
      <w:pPr>
        <w:spacing w:after="0"/>
      </w:pPr>
    </w:p>
    <w:p w:rsidR="005A2341" w:rsidRPr="00DD2928" w:rsidRDefault="005C52C7" w:rsidP="001E3C5F">
      <w:pPr>
        <w:spacing w:after="120"/>
      </w:pPr>
      <w:r>
        <w:t>ESE articulates the following goal and strategies as the focus of its efforts to promote transformational change in support of improved student achievement. The</w:t>
      </w:r>
      <w:r w:rsidR="005A2341">
        <w:t xml:space="preserve"> </w:t>
      </w:r>
      <w:r w:rsidR="005A2341" w:rsidRPr="00DD2928">
        <w:t xml:space="preserve">overarching goal is to prepare all students to succeed in the world that awaits them after high school by: </w:t>
      </w:r>
    </w:p>
    <w:p w:rsidR="005A2341" w:rsidRPr="00DD2928" w:rsidRDefault="005A2341" w:rsidP="001E3C5F">
      <w:pPr>
        <w:pStyle w:val="ListParagraph"/>
        <w:numPr>
          <w:ilvl w:val="0"/>
          <w:numId w:val="9"/>
        </w:numPr>
        <w:spacing w:after="60"/>
        <w:ind w:left="720"/>
      </w:pPr>
      <w:r w:rsidRPr="00DD2928">
        <w:t>Strengthening curriculum, instruction, and assessment</w:t>
      </w:r>
    </w:p>
    <w:p w:rsidR="005A2341" w:rsidRPr="00DD2928" w:rsidRDefault="005A2341" w:rsidP="005A2341">
      <w:pPr>
        <w:pStyle w:val="ListParagraph"/>
        <w:numPr>
          <w:ilvl w:val="0"/>
          <w:numId w:val="9"/>
        </w:numPr>
        <w:spacing w:before="180" w:after="60"/>
        <w:ind w:left="720"/>
      </w:pPr>
      <w:r w:rsidRPr="00DD2928">
        <w:t>Improving educator effectiveness</w:t>
      </w:r>
    </w:p>
    <w:p w:rsidR="005A2341" w:rsidRPr="00DD2928" w:rsidRDefault="005A2341" w:rsidP="005A2341">
      <w:pPr>
        <w:pStyle w:val="ListParagraph"/>
        <w:numPr>
          <w:ilvl w:val="0"/>
          <w:numId w:val="9"/>
        </w:numPr>
        <w:spacing w:before="180" w:after="60"/>
        <w:ind w:left="720"/>
      </w:pPr>
      <w:r w:rsidRPr="00DD2928">
        <w:t>Turning around the lowest performing districts and schools</w:t>
      </w:r>
    </w:p>
    <w:p w:rsidR="005A2341" w:rsidRDefault="005A2341" w:rsidP="001E3C5F">
      <w:pPr>
        <w:pStyle w:val="ListParagraph"/>
        <w:numPr>
          <w:ilvl w:val="0"/>
          <w:numId w:val="9"/>
        </w:numPr>
        <w:spacing w:before="180"/>
        <w:ind w:left="720"/>
      </w:pPr>
      <w:r w:rsidRPr="00DD2928">
        <w:t>Using data and technology to effectively support student performance</w:t>
      </w:r>
    </w:p>
    <w:p w:rsidR="00DA2222" w:rsidRDefault="00646948" w:rsidP="00AB3B37">
      <w:r>
        <w:t>In pursuit of ESE’s overarching</w:t>
      </w:r>
      <w:r w:rsidR="005C52C7">
        <w:t xml:space="preserve"> goal</w:t>
      </w:r>
      <w:r w:rsidR="00DA2222">
        <w:t>, Massachusetts</w:t>
      </w:r>
      <w:r w:rsidR="00DA2222" w:rsidRPr="00CE117C">
        <w:t xml:space="preserve"> </w:t>
      </w:r>
      <w:r w:rsidR="00DA2222">
        <w:t xml:space="preserve">is implementing a number of changes, </w:t>
      </w:r>
      <w:r w:rsidR="00DA2222" w:rsidRPr="00CE117C">
        <w:t>including but not limited to curriculum changes</w:t>
      </w:r>
      <w:r w:rsidR="00DA2222">
        <w:t xml:space="preserve"> around the </w:t>
      </w:r>
      <w:r w:rsidR="000C333D">
        <w:t xml:space="preserve">introduction of the 2011 Massachusetts Curriculum Frameworks </w:t>
      </w:r>
      <w:r w:rsidR="00DA2222">
        <w:t xml:space="preserve">and implementation </w:t>
      </w:r>
      <w:r w:rsidR="00DA2222" w:rsidRPr="00CE117C">
        <w:t xml:space="preserve">of a new </w:t>
      </w:r>
      <w:r w:rsidR="00DA2222">
        <w:t>E</w:t>
      </w:r>
      <w:r w:rsidR="00DA2222" w:rsidRPr="00CE117C">
        <w:t xml:space="preserve">ducator </w:t>
      </w:r>
      <w:r w:rsidR="00DA2222">
        <w:t>E</w:t>
      </w:r>
      <w:r w:rsidR="00DA2222" w:rsidRPr="00CE117C">
        <w:t>valuation system</w:t>
      </w:r>
      <w:r w:rsidR="00DA2222">
        <w:t>. Given the sco</w:t>
      </w:r>
      <w:r w:rsidR="005C52C7">
        <w:t>pe and nature of these</w:t>
      </w:r>
      <w:r w:rsidR="00DA2222">
        <w:t xml:space="preserve"> reforms, </w:t>
      </w:r>
      <w:r w:rsidR="000C333D">
        <w:t xml:space="preserve">feedback from district and school leaders suggest that </w:t>
      </w:r>
      <w:r w:rsidR="00DA2222">
        <w:t xml:space="preserve">the DSAC Initiative </w:t>
      </w:r>
      <w:r w:rsidR="000C333D">
        <w:t xml:space="preserve">has played a </w:t>
      </w:r>
      <w:r w:rsidR="00DA2222">
        <w:t xml:space="preserve">key </w:t>
      </w:r>
      <w:r w:rsidR="000C333D">
        <w:t xml:space="preserve">role helping them to see the alignment </w:t>
      </w:r>
      <w:r w:rsidR="00203E12">
        <w:t xml:space="preserve">between </w:t>
      </w:r>
      <w:r w:rsidR="00DA2222">
        <w:t>the DSAC Initiative’s assistance offerings</w:t>
      </w:r>
      <w:r w:rsidR="000C333D">
        <w:t xml:space="preserve">, </w:t>
      </w:r>
      <w:r w:rsidR="00DA2222">
        <w:t>ESE’s priority areas</w:t>
      </w:r>
      <w:r w:rsidR="00D46AEE">
        <w:t>,</w:t>
      </w:r>
      <w:r w:rsidR="000C333D">
        <w:t xml:space="preserve"> and their own improvement priorities</w:t>
      </w:r>
      <w:r w:rsidR="00DA2222">
        <w:t xml:space="preserve">. </w:t>
      </w:r>
    </w:p>
    <w:p w:rsidR="00DA2222" w:rsidRDefault="00A551B0" w:rsidP="00DA2222">
      <w:r w:rsidRPr="00D45F56">
        <w:rPr>
          <w:b/>
        </w:rPr>
        <w:t>D</w:t>
      </w:r>
      <w:r w:rsidR="00DA2222" w:rsidRPr="00D45F56">
        <w:rPr>
          <w:b/>
        </w:rPr>
        <w:t xml:space="preserve">istrict and school leaders often </w:t>
      </w:r>
      <w:r w:rsidRPr="00D45F56">
        <w:rPr>
          <w:b/>
        </w:rPr>
        <w:t>applaud</w:t>
      </w:r>
      <w:r w:rsidR="00DA2222" w:rsidRPr="00D45F56">
        <w:rPr>
          <w:b/>
        </w:rPr>
        <w:t xml:space="preserve"> DSAC </w:t>
      </w:r>
      <w:r w:rsidRPr="00D45F56">
        <w:rPr>
          <w:b/>
        </w:rPr>
        <w:t xml:space="preserve">for </w:t>
      </w:r>
      <w:r w:rsidR="00DA2222" w:rsidRPr="00D45F56">
        <w:rPr>
          <w:b/>
        </w:rPr>
        <w:t>helping them to better understand and integrate new ESE initiatives into their improvement and planning efforts.</w:t>
      </w:r>
      <w:r w:rsidR="00DA2222">
        <w:t xml:space="preserve"> In particular, leaders frequently cited c</w:t>
      </w:r>
      <w:r w:rsidR="00DA2222" w:rsidRPr="003007B4">
        <w:t xml:space="preserve">onsultations </w:t>
      </w:r>
      <w:r w:rsidR="00DA2222">
        <w:t xml:space="preserve">with DSAC staff around the identification of district needs and priorities as helping them make connections between various initiatives and the ways that their implementation might be integrated with district improvement goals. In addition, </w:t>
      </w:r>
      <w:r w:rsidR="00DA2222" w:rsidRPr="00EA42AB">
        <w:t xml:space="preserve">DSAC-sponsored opportunities for </w:t>
      </w:r>
      <w:r w:rsidR="00DA2222">
        <w:t xml:space="preserve">regional </w:t>
      </w:r>
      <w:r w:rsidR="00DA2222" w:rsidRPr="00EA42AB">
        <w:t>collaboration, prof</w:t>
      </w:r>
      <w:r w:rsidR="00DA2222">
        <w:t>essional development for educator</w:t>
      </w:r>
      <w:r w:rsidR="00DA2222" w:rsidRPr="00EA42AB">
        <w:t>s, and data and content area support</w:t>
      </w:r>
      <w:r w:rsidR="00DA2222">
        <w:t xml:space="preserve"> were also described as helping districts and schools better integrate new initiatives into their work</w:t>
      </w:r>
      <w:r w:rsidR="00DA2222" w:rsidRPr="00EA42AB">
        <w:t>.</w:t>
      </w:r>
      <w:r w:rsidR="00DA2222">
        <w:t xml:space="preserve"> </w:t>
      </w:r>
    </w:p>
    <w:p w:rsidR="00DA2222" w:rsidRDefault="00DA2222" w:rsidP="00DA2222">
      <w:r>
        <w:t xml:space="preserve">The important role DSACs played in supporting ESE initiatives is also evident in district and school leader survey results. On the SY14 survey, </w:t>
      </w:r>
      <w:r w:rsidRPr="00A74129">
        <w:rPr>
          <w:b/>
        </w:rPr>
        <w:t xml:space="preserve">most leaders (69%) reported that DSAC helped them integrate ESE initiatives into their improvement efforts. </w:t>
      </w:r>
      <w:r w:rsidR="007C1C64">
        <w:t xml:space="preserve">Similarly, </w:t>
      </w:r>
      <w:r w:rsidR="007C1C64" w:rsidRPr="00D57366">
        <w:t>most reported that the</w:t>
      </w:r>
      <w:r w:rsidR="007C1C64">
        <w:t>ir regional</w:t>
      </w:r>
      <w:r w:rsidR="007C1C64" w:rsidRPr="00D57366">
        <w:t xml:space="preserve"> DSAC </w:t>
      </w:r>
      <w:r w:rsidR="007C1C64">
        <w:t>contributed greatly or moderately to their capacity to use ESE tools and resources,</w:t>
      </w:r>
      <w:r w:rsidR="007C1C64" w:rsidRPr="00D57366">
        <w:t xml:space="preserve"> access information about ESE services and policies, </w:t>
      </w:r>
      <w:r w:rsidR="007C1C64">
        <w:t xml:space="preserve">and </w:t>
      </w:r>
      <w:r w:rsidR="007C1C64" w:rsidRPr="00D57366">
        <w:t>access ESE tools and resources</w:t>
      </w:r>
      <w:r w:rsidR="007C1C64">
        <w:t xml:space="preserve"> (Table 4).</w:t>
      </w:r>
      <w:r w:rsidRPr="00D57366">
        <w:t xml:space="preserve"> </w:t>
      </w:r>
      <w:r>
        <w:t xml:space="preserve">Further, a majority </w:t>
      </w:r>
      <w:r w:rsidRPr="00D57366">
        <w:t>also reported that the DSAC enhanced ESE’s responsiveness to district and school needs</w:t>
      </w:r>
      <w:r>
        <w:t xml:space="preserve"> and </w:t>
      </w:r>
      <w:r w:rsidR="005F5B02">
        <w:t xml:space="preserve">to cross-district collaboration </w:t>
      </w:r>
      <w:r>
        <w:t xml:space="preserve">and sharing within their region.  </w:t>
      </w:r>
    </w:p>
    <w:p w:rsidR="00DA2222" w:rsidRPr="00C839CA" w:rsidRDefault="00DA2222" w:rsidP="00DA2222">
      <w:pPr>
        <w:pStyle w:val="Caption"/>
        <w:keepNext/>
        <w:widowControl w:val="0"/>
        <w:rPr>
          <w:rFonts w:ascii="Arial" w:hAnsi="Arial" w:cs="Arial"/>
        </w:rPr>
      </w:pPr>
      <w:r w:rsidRPr="00A74129">
        <w:t xml:space="preserve"> </w:t>
      </w:r>
      <w:r w:rsidRPr="00A74129">
        <w:rPr>
          <w:rFonts w:ascii="Arial" w:hAnsi="Arial" w:cs="Arial"/>
        </w:rPr>
        <w:t xml:space="preserve">Table </w:t>
      </w:r>
      <w:r w:rsidR="00A74129" w:rsidRPr="00A74129">
        <w:rPr>
          <w:rFonts w:ascii="Arial" w:hAnsi="Arial" w:cs="Arial"/>
        </w:rPr>
        <w:t>4</w:t>
      </w:r>
      <w:r w:rsidRPr="00A74129">
        <w:rPr>
          <w:rFonts w:ascii="Arial" w:hAnsi="Arial" w:cs="Arial"/>
        </w:rPr>
        <w:t>:</w:t>
      </w:r>
      <w:r w:rsidRPr="00C839CA">
        <w:rPr>
          <w:rFonts w:ascii="Arial" w:hAnsi="Arial" w:cs="Arial"/>
        </w:rPr>
        <w:t xml:space="preserve"> </w:t>
      </w:r>
      <w:r>
        <w:rPr>
          <w:rFonts w:ascii="Arial" w:hAnsi="Arial" w:cs="Arial"/>
        </w:rPr>
        <w:t xml:space="preserve">DSAC Initiative as a Link to ESE (SY14) </w:t>
      </w:r>
    </w:p>
    <w:tbl>
      <w:tblPr>
        <w:tblW w:w="9700" w:type="dxa"/>
        <w:tblInd w:w="93" w:type="dxa"/>
        <w:tblLook w:val="04A0"/>
      </w:tblPr>
      <w:tblGrid>
        <w:gridCol w:w="5080"/>
        <w:gridCol w:w="2135"/>
        <w:gridCol w:w="2485"/>
      </w:tblGrid>
      <w:tr w:rsidR="00DA2222" w:rsidRPr="002A196C" w:rsidTr="004C4E1F">
        <w:trPr>
          <w:trHeight w:val="583"/>
        </w:trPr>
        <w:tc>
          <w:tcPr>
            <w:tcW w:w="5080" w:type="dxa"/>
            <w:tcBorders>
              <w:top w:val="single" w:sz="8" w:space="0" w:color="auto"/>
              <w:left w:val="single" w:sz="8" w:space="0" w:color="auto"/>
              <w:bottom w:val="single" w:sz="8" w:space="0" w:color="000000"/>
              <w:right w:val="nil"/>
            </w:tcBorders>
            <w:shd w:val="clear" w:color="000000" w:fill="800000"/>
            <w:vAlign w:val="center"/>
            <w:hideMark/>
          </w:tcPr>
          <w:p w:rsidR="00DA2222" w:rsidRPr="002A196C" w:rsidRDefault="00DA2222" w:rsidP="004C4E1F">
            <w:pPr>
              <w:keepNext/>
              <w:spacing w:after="0" w:line="240" w:lineRule="auto"/>
              <w:rPr>
                <w:rFonts w:ascii="Arial" w:eastAsia="Times New Roman" w:hAnsi="Arial" w:cs="Arial"/>
                <w:color w:val="FFFFFF"/>
                <w:sz w:val="18"/>
                <w:szCs w:val="18"/>
              </w:rPr>
            </w:pPr>
            <w:r w:rsidRPr="002A196C">
              <w:rPr>
                <w:rFonts w:ascii="Arial" w:eastAsia="Times New Roman" w:hAnsi="Arial" w:cs="Arial"/>
                <w:color w:val="FFFFFF"/>
                <w:sz w:val="18"/>
                <w:szCs w:val="18"/>
              </w:rPr>
              <w:t>Indicate the extent to which your regional DSAC  has contributed to  each of the following in your district/school …</w:t>
            </w:r>
          </w:p>
        </w:tc>
        <w:tc>
          <w:tcPr>
            <w:tcW w:w="2135" w:type="dxa"/>
            <w:tcBorders>
              <w:top w:val="single" w:sz="8" w:space="0" w:color="auto"/>
              <w:left w:val="nil"/>
              <w:bottom w:val="single" w:sz="4" w:space="0" w:color="auto"/>
              <w:right w:val="nil"/>
            </w:tcBorders>
            <w:shd w:val="clear" w:color="000000" w:fill="800000"/>
            <w:vAlign w:val="center"/>
            <w:hideMark/>
          </w:tcPr>
          <w:p w:rsidR="00DA2222" w:rsidRPr="006B70C5" w:rsidRDefault="00DA2222" w:rsidP="004C4E1F">
            <w:pPr>
              <w:keepNext/>
              <w:spacing w:after="0" w:line="240" w:lineRule="auto"/>
              <w:jc w:val="center"/>
              <w:rPr>
                <w:rFonts w:ascii="Arial" w:eastAsia="Times New Roman" w:hAnsi="Arial" w:cs="Arial"/>
                <w:color w:val="FFFFFF"/>
                <w:sz w:val="18"/>
                <w:szCs w:val="18"/>
              </w:rPr>
            </w:pPr>
            <w:r w:rsidRPr="006B70C5">
              <w:rPr>
                <w:rFonts w:ascii="Arial" w:eastAsia="Times New Roman" w:hAnsi="Arial" w:cs="Arial"/>
                <w:color w:val="FFFFFF"/>
                <w:sz w:val="18"/>
                <w:szCs w:val="18"/>
              </w:rPr>
              <w:t>Total # of Responses</w:t>
            </w:r>
          </w:p>
        </w:tc>
        <w:tc>
          <w:tcPr>
            <w:tcW w:w="2485" w:type="dxa"/>
            <w:tcBorders>
              <w:top w:val="single" w:sz="8" w:space="0" w:color="auto"/>
              <w:left w:val="nil"/>
              <w:bottom w:val="single" w:sz="4" w:space="0" w:color="auto"/>
              <w:right w:val="nil"/>
            </w:tcBorders>
            <w:shd w:val="clear" w:color="000000" w:fill="800000"/>
            <w:vAlign w:val="center"/>
          </w:tcPr>
          <w:p w:rsidR="00DA2222" w:rsidRDefault="00DA2222" w:rsidP="004C4E1F">
            <w:pPr>
              <w:keepNext/>
              <w:spacing w:after="0" w:line="240" w:lineRule="auto"/>
              <w:jc w:val="center"/>
              <w:rPr>
                <w:rFonts w:ascii="Arial" w:eastAsia="Times New Roman" w:hAnsi="Arial" w:cs="Arial"/>
                <w:color w:val="FFFFFF"/>
                <w:sz w:val="18"/>
                <w:szCs w:val="18"/>
              </w:rPr>
            </w:pPr>
          </w:p>
          <w:p w:rsidR="00DA2222" w:rsidRPr="002A196C" w:rsidRDefault="00DA2222" w:rsidP="004C4E1F">
            <w:pPr>
              <w:keepNext/>
              <w:spacing w:after="0" w:line="240" w:lineRule="auto"/>
              <w:jc w:val="center"/>
              <w:rPr>
                <w:rFonts w:ascii="Arial" w:eastAsia="Times New Roman" w:hAnsi="Arial" w:cs="Arial"/>
                <w:color w:val="FFFFFF"/>
                <w:sz w:val="18"/>
                <w:szCs w:val="18"/>
                <w:u w:val="single"/>
              </w:rPr>
            </w:pPr>
            <w:r w:rsidRPr="006B70C5">
              <w:rPr>
                <w:rFonts w:ascii="Arial" w:eastAsia="Times New Roman" w:hAnsi="Arial" w:cs="Arial"/>
                <w:color w:val="FFFFFF"/>
                <w:sz w:val="18"/>
                <w:szCs w:val="18"/>
              </w:rPr>
              <w:t>Proportion indicating "greatly" or "moderately"…</w:t>
            </w:r>
          </w:p>
        </w:tc>
      </w:tr>
      <w:tr w:rsidR="00DA2222" w:rsidRPr="002A196C" w:rsidTr="004C4E1F">
        <w:trPr>
          <w:trHeight w:val="360"/>
        </w:trPr>
        <w:tc>
          <w:tcPr>
            <w:tcW w:w="5080" w:type="dxa"/>
            <w:tcBorders>
              <w:top w:val="nil"/>
              <w:left w:val="single" w:sz="8" w:space="0" w:color="auto"/>
              <w:bottom w:val="nil"/>
              <w:right w:val="nil"/>
            </w:tcBorders>
            <w:shd w:val="clear" w:color="000000" w:fill="D9D9D9"/>
            <w:vAlign w:val="center"/>
            <w:hideMark/>
          </w:tcPr>
          <w:p w:rsidR="00DA2222" w:rsidRPr="002A196C" w:rsidRDefault="00DA2222" w:rsidP="004C4E1F">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Capacity to use ESE tools and resources to support district/school improvement efforts</w:t>
            </w:r>
            <w:r>
              <w:rPr>
                <w:rFonts w:ascii="Arial" w:eastAsia="Times New Roman" w:hAnsi="Arial" w:cs="Arial"/>
                <w:sz w:val="18"/>
                <w:szCs w:val="18"/>
              </w:rPr>
              <w:t xml:space="preserve"> </w:t>
            </w:r>
          </w:p>
        </w:tc>
        <w:tc>
          <w:tcPr>
            <w:tcW w:w="2135" w:type="dxa"/>
            <w:tcBorders>
              <w:top w:val="single" w:sz="4" w:space="0" w:color="auto"/>
              <w:left w:val="nil"/>
              <w:bottom w:val="nil"/>
              <w:right w:val="nil"/>
            </w:tcBorders>
            <w:shd w:val="clear" w:color="000000" w:fill="D9D9D9"/>
            <w:noWrap/>
            <w:vAlign w:val="center"/>
          </w:tcPr>
          <w:p w:rsidR="00DA2222" w:rsidRPr="002A196C"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111</w:t>
            </w:r>
          </w:p>
        </w:tc>
        <w:tc>
          <w:tcPr>
            <w:tcW w:w="2485" w:type="dxa"/>
            <w:tcBorders>
              <w:top w:val="single" w:sz="4" w:space="0" w:color="auto"/>
              <w:left w:val="nil"/>
              <w:bottom w:val="nil"/>
              <w:right w:val="single" w:sz="8" w:space="0" w:color="auto"/>
            </w:tcBorders>
            <w:shd w:val="clear" w:color="000000" w:fill="D8D8D8"/>
            <w:noWrap/>
            <w:vAlign w:val="center"/>
          </w:tcPr>
          <w:p w:rsidR="00DA2222" w:rsidRPr="002A196C"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72%</w:t>
            </w:r>
          </w:p>
        </w:tc>
      </w:tr>
      <w:tr w:rsidR="00DA2222" w:rsidRPr="002A196C" w:rsidTr="004C4E1F">
        <w:trPr>
          <w:trHeight w:val="342"/>
        </w:trPr>
        <w:tc>
          <w:tcPr>
            <w:tcW w:w="5080" w:type="dxa"/>
            <w:tcBorders>
              <w:top w:val="nil"/>
              <w:left w:val="single" w:sz="8" w:space="0" w:color="auto"/>
              <w:bottom w:val="nil"/>
              <w:right w:val="nil"/>
            </w:tcBorders>
            <w:shd w:val="clear" w:color="auto" w:fill="auto"/>
            <w:vAlign w:val="center"/>
            <w:hideMark/>
          </w:tcPr>
          <w:p w:rsidR="00DA2222" w:rsidRPr="002A196C" w:rsidRDefault="00DA2222" w:rsidP="004C4E1F">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Access to information about ESE services and policies</w:t>
            </w:r>
          </w:p>
        </w:tc>
        <w:tc>
          <w:tcPr>
            <w:tcW w:w="2135" w:type="dxa"/>
            <w:tcBorders>
              <w:top w:val="nil"/>
              <w:left w:val="nil"/>
              <w:bottom w:val="nil"/>
              <w:right w:val="nil"/>
            </w:tcBorders>
            <w:shd w:val="clear" w:color="auto" w:fill="auto"/>
            <w:noWrap/>
            <w:vAlign w:val="center"/>
          </w:tcPr>
          <w:p w:rsidR="00DA2222" w:rsidRPr="002A196C"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112</w:t>
            </w:r>
          </w:p>
        </w:tc>
        <w:tc>
          <w:tcPr>
            <w:tcW w:w="2485" w:type="dxa"/>
            <w:tcBorders>
              <w:top w:val="nil"/>
              <w:left w:val="nil"/>
              <w:bottom w:val="nil"/>
              <w:right w:val="single" w:sz="8" w:space="0" w:color="auto"/>
            </w:tcBorders>
            <w:shd w:val="clear" w:color="auto" w:fill="auto"/>
            <w:noWrap/>
            <w:vAlign w:val="center"/>
          </w:tcPr>
          <w:p w:rsidR="00DA2222" w:rsidRPr="002A196C"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71%</w:t>
            </w:r>
          </w:p>
        </w:tc>
      </w:tr>
      <w:tr w:rsidR="00DA2222" w:rsidRPr="002A196C" w:rsidTr="004C4E1F">
        <w:trPr>
          <w:trHeight w:val="360"/>
        </w:trPr>
        <w:tc>
          <w:tcPr>
            <w:tcW w:w="5080" w:type="dxa"/>
            <w:tcBorders>
              <w:top w:val="nil"/>
              <w:left w:val="single" w:sz="8" w:space="0" w:color="auto"/>
              <w:bottom w:val="nil"/>
              <w:right w:val="nil"/>
            </w:tcBorders>
            <w:shd w:val="clear" w:color="000000" w:fill="D9D9D9"/>
            <w:vAlign w:val="center"/>
            <w:hideMark/>
          </w:tcPr>
          <w:p w:rsidR="00DA2222" w:rsidRPr="002A196C" w:rsidRDefault="00DA2222" w:rsidP="004C4E1F">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Access to ESE tools and resources</w:t>
            </w:r>
          </w:p>
        </w:tc>
        <w:tc>
          <w:tcPr>
            <w:tcW w:w="2135" w:type="dxa"/>
            <w:tcBorders>
              <w:top w:val="nil"/>
              <w:left w:val="nil"/>
              <w:bottom w:val="nil"/>
              <w:right w:val="nil"/>
            </w:tcBorders>
            <w:shd w:val="clear" w:color="000000" w:fill="D9D9D9"/>
            <w:noWrap/>
            <w:vAlign w:val="center"/>
          </w:tcPr>
          <w:p w:rsidR="00DA2222" w:rsidRPr="002A196C"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114</w:t>
            </w:r>
          </w:p>
        </w:tc>
        <w:tc>
          <w:tcPr>
            <w:tcW w:w="2485" w:type="dxa"/>
            <w:tcBorders>
              <w:top w:val="nil"/>
              <w:left w:val="nil"/>
              <w:bottom w:val="nil"/>
              <w:right w:val="single" w:sz="8" w:space="0" w:color="auto"/>
            </w:tcBorders>
            <w:shd w:val="clear" w:color="000000" w:fill="D9D9D9"/>
            <w:noWrap/>
            <w:vAlign w:val="center"/>
          </w:tcPr>
          <w:p w:rsidR="00DA2222" w:rsidRPr="002A196C"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70%</w:t>
            </w:r>
          </w:p>
        </w:tc>
      </w:tr>
      <w:tr w:rsidR="00DA2222" w:rsidRPr="002A196C" w:rsidTr="004C4E1F">
        <w:trPr>
          <w:trHeight w:val="360"/>
        </w:trPr>
        <w:tc>
          <w:tcPr>
            <w:tcW w:w="5080" w:type="dxa"/>
            <w:tcBorders>
              <w:top w:val="nil"/>
              <w:left w:val="single" w:sz="8" w:space="0" w:color="auto"/>
              <w:bottom w:val="nil"/>
              <w:right w:val="nil"/>
            </w:tcBorders>
            <w:shd w:val="clear" w:color="000000" w:fill="FFFFFF"/>
            <w:vAlign w:val="center"/>
            <w:hideMark/>
          </w:tcPr>
          <w:p w:rsidR="00DA2222" w:rsidRPr="002A196C" w:rsidRDefault="00DA2222" w:rsidP="004C4E1F">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Responsiveness of ESE to district and school needs</w:t>
            </w:r>
          </w:p>
        </w:tc>
        <w:tc>
          <w:tcPr>
            <w:tcW w:w="2135" w:type="dxa"/>
            <w:tcBorders>
              <w:top w:val="nil"/>
              <w:left w:val="nil"/>
              <w:bottom w:val="nil"/>
              <w:right w:val="nil"/>
            </w:tcBorders>
            <w:shd w:val="clear" w:color="000000" w:fill="FFFFFF"/>
            <w:noWrap/>
            <w:vAlign w:val="center"/>
          </w:tcPr>
          <w:p w:rsidR="00DA2222" w:rsidRPr="002A196C"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109</w:t>
            </w:r>
          </w:p>
        </w:tc>
        <w:tc>
          <w:tcPr>
            <w:tcW w:w="2485" w:type="dxa"/>
            <w:tcBorders>
              <w:top w:val="nil"/>
              <w:left w:val="nil"/>
              <w:bottom w:val="nil"/>
              <w:right w:val="single" w:sz="8" w:space="0" w:color="auto"/>
            </w:tcBorders>
            <w:shd w:val="clear" w:color="000000" w:fill="FFFFFF"/>
            <w:noWrap/>
            <w:vAlign w:val="center"/>
          </w:tcPr>
          <w:p w:rsidR="00DA2222" w:rsidRPr="002A196C"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66%</w:t>
            </w:r>
          </w:p>
        </w:tc>
      </w:tr>
      <w:tr w:rsidR="00DA2222" w:rsidRPr="002A196C" w:rsidTr="004C4E1F">
        <w:trPr>
          <w:trHeight w:val="360"/>
        </w:trPr>
        <w:tc>
          <w:tcPr>
            <w:tcW w:w="5080" w:type="dxa"/>
            <w:tcBorders>
              <w:top w:val="nil"/>
              <w:left w:val="single" w:sz="8" w:space="0" w:color="auto"/>
              <w:bottom w:val="single" w:sz="8" w:space="0" w:color="auto"/>
              <w:right w:val="nil"/>
            </w:tcBorders>
            <w:shd w:val="clear" w:color="000000" w:fill="D9D9D9"/>
            <w:vAlign w:val="center"/>
            <w:hideMark/>
          </w:tcPr>
          <w:p w:rsidR="00DA2222" w:rsidRPr="002A196C" w:rsidRDefault="00DA2222" w:rsidP="004C4E1F">
            <w:pPr>
              <w:keepNext/>
              <w:spacing w:after="0" w:line="240" w:lineRule="auto"/>
              <w:rPr>
                <w:rFonts w:ascii="Arial" w:eastAsia="Times New Roman" w:hAnsi="Arial" w:cs="Arial"/>
                <w:sz w:val="18"/>
                <w:szCs w:val="18"/>
              </w:rPr>
            </w:pPr>
            <w:r w:rsidRPr="002A196C">
              <w:rPr>
                <w:rFonts w:ascii="Arial" w:eastAsia="Times New Roman" w:hAnsi="Arial" w:cs="Arial"/>
                <w:sz w:val="18"/>
                <w:szCs w:val="18"/>
              </w:rPr>
              <w:t>Cross-district collaboration and sharing in your region</w:t>
            </w:r>
          </w:p>
        </w:tc>
        <w:tc>
          <w:tcPr>
            <w:tcW w:w="2135" w:type="dxa"/>
            <w:tcBorders>
              <w:top w:val="nil"/>
              <w:left w:val="nil"/>
              <w:bottom w:val="single" w:sz="8" w:space="0" w:color="auto"/>
              <w:right w:val="nil"/>
            </w:tcBorders>
            <w:shd w:val="clear" w:color="000000" w:fill="D9D9D9"/>
            <w:noWrap/>
            <w:vAlign w:val="center"/>
          </w:tcPr>
          <w:p w:rsidR="00DA2222" w:rsidRPr="00F95775"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111</w:t>
            </w:r>
          </w:p>
        </w:tc>
        <w:tc>
          <w:tcPr>
            <w:tcW w:w="2485" w:type="dxa"/>
            <w:tcBorders>
              <w:top w:val="nil"/>
              <w:left w:val="nil"/>
              <w:bottom w:val="single" w:sz="8" w:space="0" w:color="auto"/>
              <w:right w:val="single" w:sz="8" w:space="0" w:color="auto"/>
            </w:tcBorders>
            <w:shd w:val="clear" w:color="000000" w:fill="D9D9D9"/>
            <w:noWrap/>
            <w:vAlign w:val="center"/>
          </w:tcPr>
          <w:p w:rsidR="00DA2222" w:rsidRPr="00F95775" w:rsidRDefault="00DA2222" w:rsidP="004C4E1F">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60%</w:t>
            </w:r>
          </w:p>
        </w:tc>
      </w:tr>
      <w:tr w:rsidR="00DA2222" w:rsidRPr="002A196C" w:rsidTr="004C4E1F">
        <w:trPr>
          <w:trHeight w:val="808"/>
        </w:trPr>
        <w:tc>
          <w:tcPr>
            <w:tcW w:w="9700" w:type="dxa"/>
            <w:gridSpan w:val="3"/>
            <w:tcBorders>
              <w:top w:val="single" w:sz="8" w:space="0" w:color="auto"/>
              <w:left w:val="nil"/>
              <w:bottom w:val="nil"/>
              <w:right w:val="nil"/>
            </w:tcBorders>
            <w:shd w:val="clear" w:color="auto" w:fill="auto"/>
            <w:vAlign w:val="center"/>
          </w:tcPr>
          <w:p w:rsidR="00DA2222" w:rsidRPr="002A196C" w:rsidRDefault="00DA2222" w:rsidP="004C4E1F">
            <w:pPr>
              <w:spacing w:before="80" w:after="0" w:line="240" w:lineRule="auto"/>
              <w:rPr>
                <w:rFonts w:ascii="Arial" w:eastAsia="Times New Roman" w:hAnsi="Arial" w:cs="Arial"/>
                <w:sz w:val="18"/>
                <w:szCs w:val="18"/>
              </w:rPr>
            </w:pPr>
            <w:r w:rsidRPr="00672118">
              <w:rPr>
                <w:rFonts w:ascii="Arial" w:hAnsi="Arial" w:cs="Arial"/>
                <w:sz w:val="15"/>
              </w:rPr>
              <w:t xml:space="preserve">Source: </w:t>
            </w:r>
            <w:r>
              <w:rPr>
                <w:rFonts w:ascii="Arial" w:hAnsi="Arial" w:cs="Arial"/>
                <w:sz w:val="15"/>
              </w:rPr>
              <w:t xml:space="preserve"> Analysis of 2014 District and School Leader Surveys. </w:t>
            </w:r>
            <w:r w:rsidRPr="003A5601">
              <w:rPr>
                <w:rFonts w:ascii="Arial" w:hAnsi="Arial" w:cs="Arial"/>
                <w:sz w:val="15"/>
              </w:rPr>
              <w:t xml:space="preserve">Reflects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w:t>
            </w:r>
            <w:r>
              <w:rPr>
                <w:rFonts w:ascii="Arial" w:hAnsi="Arial" w:cs="Arial"/>
                <w:sz w:val="15"/>
              </w:rPr>
              <w:t>of the superintendent or principal</w:t>
            </w:r>
            <w:r w:rsidRPr="003A5601">
              <w:rPr>
                <w:rFonts w:ascii="Arial" w:hAnsi="Arial" w:cs="Arial"/>
                <w:sz w:val="15"/>
              </w:rPr>
              <w:t xml:space="preserve">. </w:t>
            </w:r>
            <w:r>
              <w:rPr>
                <w:rFonts w:ascii="Arial" w:hAnsi="Arial" w:cs="Arial"/>
                <w:sz w:val="15"/>
              </w:rPr>
              <w:t>Excludes those indicating “not applicable” or “too soon to tell.”</w:t>
            </w:r>
          </w:p>
        </w:tc>
      </w:tr>
    </w:tbl>
    <w:p w:rsidR="00DA2222" w:rsidRPr="005B6E51" w:rsidRDefault="00DA2222" w:rsidP="00DA2222">
      <w:pPr>
        <w:spacing w:after="0" w:line="240" w:lineRule="auto"/>
      </w:pPr>
    </w:p>
    <w:p w:rsidR="00DA2222" w:rsidRPr="005B6E51" w:rsidRDefault="007F18BE" w:rsidP="00CC5D84">
      <w:r>
        <w:t>S</w:t>
      </w:r>
      <w:r w:rsidR="00DA2222">
        <w:t>urveyed district and school leader</w:t>
      </w:r>
      <w:r>
        <w:t>s indicated their DSAC provided</w:t>
      </w:r>
      <w:r w:rsidR="00DA2222">
        <w:t xml:space="preserve"> information or directed their district or school to resources related to Edwin Analytics, changes in the Commonwealth’s assessment system, or the Model Curriculum Units. Connections to information or resources related to other</w:t>
      </w:r>
      <w:r>
        <w:t xml:space="preserve"> ESE</w:t>
      </w:r>
      <w:r w:rsidR="00DA2222">
        <w:t xml:space="preserve"> initiatives, such as the Sheltered English Immersion endorsement course and WIDA, were also made, although typically in fewer districts and schools, possibly reflecting differences in district needs in relation to English language learners. It is also notable that</w:t>
      </w:r>
      <w:r w:rsidR="00DA2222" w:rsidRPr="008F0FF7">
        <w:t xml:space="preserve"> </w:t>
      </w:r>
      <w:r w:rsidR="00DA2222">
        <w:t>it appears that over time and as these initiatives matured, DSACs increased their support and emphasis on connecting districts to ESE resources</w:t>
      </w:r>
      <w:r w:rsidR="00646948">
        <w:t>.</w:t>
      </w:r>
    </w:p>
    <w:p w:rsidR="00CC5D84" w:rsidRPr="003A75E2" w:rsidRDefault="00CC5D84" w:rsidP="00CC5D84">
      <w:pPr>
        <w:rPr>
          <w:b/>
        </w:rPr>
      </w:pPr>
      <w:r w:rsidRPr="00CC5D84">
        <w:t>While</w:t>
      </w:r>
      <w:r w:rsidR="00DA2222" w:rsidRPr="00CC5D84">
        <w:t xml:space="preserve"> making connections to ESE initiatives was viewed as an important </w:t>
      </w:r>
      <w:r w:rsidRPr="00CC5D84">
        <w:t xml:space="preserve">DSAC </w:t>
      </w:r>
      <w:r w:rsidR="00DA2222" w:rsidRPr="009952AD">
        <w:t>function</w:t>
      </w:r>
      <w:r w:rsidR="00DA2222" w:rsidRPr="00215F7E">
        <w:t>, some</w:t>
      </w:r>
      <w:r w:rsidR="00D46AEE">
        <w:t xml:space="preserve"> </w:t>
      </w:r>
      <w:r w:rsidR="00D46AEE" w:rsidRPr="00120BAE">
        <w:t>RADs</w:t>
      </w:r>
      <w:r w:rsidR="00D46AEE">
        <w:t xml:space="preserve"> raised</w:t>
      </w:r>
      <w:r w:rsidR="00DA2222" w:rsidRPr="00215F7E">
        <w:t xml:space="preserve"> </w:t>
      </w:r>
      <w:r w:rsidRPr="00CC5D84">
        <w:t>concerns</w:t>
      </w:r>
      <w:r w:rsidR="00DA2222" w:rsidRPr="00CC5D84">
        <w:t xml:space="preserve"> with respect to this emergent role. For example, given that district and school improvement is a</w:t>
      </w:r>
      <w:r w:rsidR="00DA2222" w:rsidRPr="00E271F6">
        <w:t xml:space="preserve"> substantial </w:t>
      </w:r>
      <w:r>
        <w:t xml:space="preserve">and complex </w:t>
      </w:r>
      <w:r w:rsidR="00DA2222" w:rsidRPr="00E271F6">
        <w:t xml:space="preserve">undertaking, regional demand was often described as exceeding available </w:t>
      </w:r>
      <w:r>
        <w:t xml:space="preserve">DSAC </w:t>
      </w:r>
      <w:r w:rsidR="00DA2222" w:rsidRPr="003A75E2">
        <w:t xml:space="preserve">resources and staffing. </w:t>
      </w:r>
      <w:r w:rsidR="00DA2222" w:rsidRPr="003A75E2">
        <w:rPr>
          <w:b/>
        </w:rPr>
        <w:t xml:space="preserve">Further expansion of the DSAC role to encompass additional areas of work without additional resources could exacerbate capacity issues and potentially compromise the DSAC’s ability to do core work. </w:t>
      </w:r>
    </w:p>
    <w:p w:rsidR="005A2C11" w:rsidRDefault="00DA2222" w:rsidP="00CC5D84">
      <w:r w:rsidRPr="003A75E2">
        <w:t>Another consideration involves the potential for mission conflict. That is, the DSAC was initially conceived as an assistance organization, not one that is evaluative or involved heavily in</w:t>
      </w:r>
      <w:r w:rsidR="00B55CC2" w:rsidRPr="003A75E2">
        <w:t xml:space="preserve"> ESE’s accountability functions. O</w:t>
      </w:r>
      <w:r w:rsidRPr="003A75E2">
        <w:t>ften this aspect of the initiative was seen as critical to their ability to build the relationships r</w:t>
      </w:r>
      <w:r w:rsidR="00D46AEE">
        <w:t xml:space="preserve">equired to deliver foundational support </w:t>
      </w:r>
      <w:r w:rsidRPr="003A75E2">
        <w:t xml:space="preserve">services. Thus, </w:t>
      </w:r>
      <w:r w:rsidRPr="003A75E2">
        <w:rPr>
          <w:b/>
        </w:rPr>
        <w:t>while being informed about and coordinating with ESE around initiatives and mandates was viewed as important</w:t>
      </w:r>
      <w:r w:rsidR="00CC5D84" w:rsidRPr="003A75E2">
        <w:rPr>
          <w:b/>
        </w:rPr>
        <w:t>,</w:t>
      </w:r>
      <w:r w:rsidRPr="003A75E2">
        <w:rPr>
          <w:b/>
        </w:rPr>
        <w:t xml:space="preserve"> when those initiatives are perceived </w:t>
      </w:r>
      <w:r w:rsidR="00CC5D84" w:rsidRPr="003A75E2">
        <w:rPr>
          <w:b/>
        </w:rPr>
        <w:t xml:space="preserve">to </w:t>
      </w:r>
      <w:r w:rsidRPr="003A75E2">
        <w:rPr>
          <w:b/>
        </w:rPr>
        <w:t>focus on evaluation or accountability, this has the potential to blur the line between the regulatory functions of ESE and the adaptive/assistive functions of the DSACs</w:t>
      </w:r>
      <w:r w:rsidRPr="003A75E2">
        <w:t xml:space="preserve">. While ESE </w:t>
      </w:r>
      <w:r w:rsidR="009A2FEB">
        <w:t>recognizes</w:t>
      </w:r>
      <w:r w:rsidRPr="003A75E2">
        <w:t xml:space="preserve"> this tension, as the DSAC organization continues to operate and adapt, this is likely to be a continued area warranting consideration and attention on the part of management.</w:t>
      </w:r>
    </w:p>
    <w:p w:rsidR="00646948" w:rsidRPr="00CC5D84" w:rsidRDefault="00646948" w:rsidP="00CC5D84">
      <w:pPr>
        <w:sectPr w:rsidR="00646948" w:rsidRPr="00CC5D84" w:rsidSect="002F7802">
          <w:headerReference w:type="default" r:id="rId22"/>
          <w:pgSz w:w="12240" w:h="15840"/>
          <w:pgMar w:top="720" w:right="1152" w:bottom="720" w:left="1152" w:header="720" w:footer="360" w:gutter="0"/>
          <w:cols w:space="720"/>
        </w:sectPr>
      </w:pPr>
    </w:p>
    <w:p w:rsidR="005D49BA" w:rsidRDefault="003A28DC">
      <w:pPr>
        <w:pStyle w:val="Heading1"/>
        <w:pBdr>
          <w:top w:val="single" w:sz="4" w:space="30" w:color="800000"/>
          <w:left w:val="single" w:sz="4" w:space="6" w:color="800000"/>
          <w:bottom w:val="single" w:sz="4" w:space="7" w:color="800000"/>
        </w:pBdr>
        <w:ind w:left="187" w:right="-29"/>
        <w:rPr>
          <w:rFonts w:eastAsia="Times New Roman"/>
          <w:bCs/>
          <w:color w:val="auto"/>
        </w:rPr>
      </w:pPr>
      <w:bookmarkStart w:id="78" w:name="_Toc364937502"/>
      <w:bookmarkStart w:id="79" w:name="_Toc394419035"/>
      <w:bookmarkStart w:id="80" w:name="_Toc397419394"/>
      <w:bookmarkStart w:id="81" w:name="_Toc289861971"/>
      <w:bookmarkStart w:id="82" w:name="_Toc166076930"/>
      <w:bookmarkEnd w:id="73"/>
      <w:bookmarkEnd w:id="74"/>
      <w:bookmarkEnd w:id="75"/>
      <w:bookmarkEnd w:id="76"/>
      <w:bookmarkEnd w:id="77"/>
      <w:r>
        <w:rPr>
          <w:rFonts w:eastAsia="Times New Roman"/>
          <w:bCs/>
          <w:color w:val="auto"/>
        </w:rPr>
        <w:t>Impact on Participating Districts and Schools</w:t>
      </w:r>
      <w:bookmarkEnd w:id="78"/>
      <w:bookmarkEnd w:id="79"/>
      <w:bookmarkEnd w:id="80"/>
    </w:p>
    <w:p w:rsidR="002C7814" w:rsidRDefault="005D49BA" w:rsidP="00390D49">
      <w:r>
        <w:br/>
      </w:r>
      <w:r w:rsidR="0014485D" w:rsidRPr="00B10DE2">
        <w:t xml:space="preserve">While the ultimate long-term goal of the DSAC is to impact student achievement, </w:t>
      </w:r>
      <w:r w:rsidR="002A4F4A">
        <w:t xml:space="preserve">UMDI’s </w:t>
      </w:r>
      <w:r w:rsidR="002414F0">
        <w:t xml:space="preserve">evaluation </w:t>
      </w:r>
      <w:r w:rsidR="002A4F4A">
        <w:t xml:space="preserve">was purposefully targeted to </w:t>
      </w:r>
      <w:r w:rsidR="002414F0">
        <w:t xml:space="preserve">measure </w:t>
      </w:r>
      <w:r w:rsidR="002C7814">
        <w:t>mid-term</w:t>
      </w:r>
      <w:r w:rsidR="0014485D" w:rsidRPr="00B10DE2">
        <w:t xml:space="preserve"> outcomes </w:t>
      </w:r>
      <w:r w:rsidR="002A4F4A">
        <w:t>more likely to be attained in the study period</w:t>
      </w:r>
      <w:r w:rsidR="0014485D" w:rsidRPr="00B10DE2">
        <w:t xml:space="preserve">. </w:t>
      </w:r>
      <w:r w:rsidR="00912119">
        <w:t xml:space="preserve">As such, the evaluation focused on </w:t>
      </w:r>
      <w:r w:rsidR="00EA2A82">
        <w:t xml:space="preserve">understanding the extent to which the DSAC contributed to </w:t>
      </w:r>
      <w:r w:rsidR="00EA2A82" w:rsidRPr="00B10DE2">
        <w:t>improvement in a range of outcom</w:t>
      </w:r>
      <w:r w:rsidR="00EA2A82">
        <w:t>es related to core areas of</w:t>
      </w:r>
      <w:r w:rsidR="00EA2A82" w:rsidRPr="00B10DE2">
        <w:t xml:space="preserve"> assistance, including leadership and planning, effective data use, curriculum and instruction, and professional culture.</w:t>
      </w:r>
      <w:r w:rsidR="00EA2A82">
        <w:t xml:space="preserve">  </w:t>
      </w:r>
    </w:p>
    <w:p w:rsidR="001F6E2D" w:rsidRPr="00B10DE2" w:rsidRDefault="001F6E2D" w:rsidP="00390D49">
      <w:r w:rsidRPr="00B10DE2">
        <w:t xml:space="preserve">Interview and survey data show that </w:t>
      </w:r>
      <w:r w:rsidR="00151EA7">
        <w:t xml:space="preserve">district and school leaders perceive </w:t>
      </w:r>
      <w:r w:rsidRPr="00B10DE2">
        <w:t xml:space="preserve">DSAC assistance </w:t>
      </w:r>
      <w:r w:rsidR="00151EA7">
        <w:t>a</w:t>
      </w:r>
      <w:r w:rsidRPr="00B10DE2">
        <w:t xml:space="preserve">s valuable and </w:t>
      </w:r>
      <w:r w:rsidR="00151EA7">
        <w:t>a</w:t>
      </w:r>
      <w:r w:rsidR="00680297" w:rsidRPr="00B10DE2">
        <w:t>s having a real</w:t>
      </w:r>
      <w:r w:rsidRPr="00B10DE2">
        <w:t xml:space="preserve"> impact on priority districts and their schools.</w:t>
      </w:r>
      <w:r w:rsidR="008D7878" w:rsidRPr="00B10DE2">
        <w:rPr>
          <w:rStyle w:val="FootnoteReference"/>
        </w:rPr>
        <w:footnoteReference w:id="13"/>
      </w:r>
      <w:r w:rsidR="008D7878" w:rsidRPr="00B10DE2">
        <w:t xml:space="preserve"> </w:t>
      </w:r>
      <w:r w:rsidR="00912119" w:rsidRPr="003A75E2">
        <w:rPr>
          <w:b/>
        </w:rPr>
        <w:t xml:space="preserve">District and school personnel report that </w:t>
      </w:r>
      <w:r w:rsidRPr="003A75E2">
        <w:rPr>
          <w:b/>
        </w:rPr>
        <w:t xml:space="preserve">DSAC </w:t>
      </w:r>
      <w:r w:rsidR="00680297" w:rsidRPr="003A75E2">
        <w:rPr>
          <w:b/>
        </w:rPr>
        <w:t>teams are</w:t>
      </w:r>
      <w:r w:rsidR="00145751" w:rsidRPr="003A75E2">
        <w:rPr>
          <w:b/>
        </w:rPr>
        <w:t xml:space="preserve"> </w:t>
      </w:r>
      <w:r w:rsidRPr="003A75E2">
        <w:rPr>
          <w:b/>
        </w:rPr>
        <w:t xml:space="preserve">helping districts and schools improve more rapidly than would otherwise have been possible </w:t>
      </w:r>
      <w:r w:rsidRPr="00066AB2">
        <w:t xml:space="preserve">without </w:t>
      </w:r>
      <w:r w:rsidR="00680297" w:rsidRPr="00066AB2">
        <w:t>their</w:t>
      </w:r>
      <w:r w:rsidRPr="00066AB2">
        <w:t xml:space="preserve"> suppo</w:t>
      </w:r>
      <w:r w:rsidR="002C7814" w:rsidRPr="00066AB2">
        <w:t>rt and that DSAC support has helped build capacit</w:t>
      </w:r>
      <w:r w:rsidR="00066AB2" w:rsidRPr="00066AB2">
        <w:t>y</w:t>
      </w:r>
      <w:r w:rsidR="002C7814" w:rsidRPr="00066AB2">
        <w:t xml:space="preserve"> in a number of areas.</w:t>
      </w:r>
      <w:r w:rsidR="00680297" w:rsidRPr="00B10DE2">
        <w:t xml:space="preserve"> </w:t>
      </w:r>
    </w:p>
    <w:p w:rsidR="004512E5" w:rsidRDefault="00390D49" w:rsidP="005F5B02">
      <w:pPr>
        <w:spacing w:after="0"/>
        <w:rPr>
          <w:rFonts w:ascii="New Times Roman" w:hAnsi="New Times Roman" w:hint="eastAsia"/>
        </w:rPr>
      </w:pPr>
      <w:r>
        <w:t xml:space="preserve">In SY14, interviews with district and school leaders gathered </w:t>
      </w:r>
      <w:r w:rsidR="00151EA7">
        <w:t xml:space="preserve">their </w:t>
      </w:r>
      <w:r>
        <w:t xml:space="preserve">perspectives on the impacts of DSAC work in broad </w:t>
      </w:r>
      <w:r w:rsidR="00EA2A82">
        <w:t xml:space="preserve">terms </w:t>
      </w:r>
      <w:r w:rsidR="004512E5">
        <w:t>while</w:t>
      </w:r>
      <w:r>
        <w:t xml:space="preserve"> the</w:t>
      </w:r>
      <w:r w:rsidR="003325FE">
        <w:t xml:space="preserve"> </w:t>
      </w:r>
      <w:r w:rsidR="002D6EA4">
        <w:t>D</w:t>
      </w:r>
      <w:r w:rsidR="003325FE">
        <w:t xml:space="preserve">istrict and </w:t>
      </w:r>
      <w:r w:rsidR="002D6EA4">
        <w:t>S</w:t>
      </w:r>
      <w:r w:rsidR="003325FE">
        <w:t xml:space="preserve">chool </w:t>
      </w:r>
      <w:r w:rsidR="002D6EA4">
        <w:t>L</w:t>
      </w:r>
      <w:r w:rsidR="003325FE">
        <w:t>eader</w:t>
      </w:r>
      <w:r>
        <w:t xml:space="preserve"> </w:t>
      </w:r>
      <w:r w:rsidR="002D6EA4">
        <w:t>S</w:t>
      </w:r>
      <w:r>
        <w:t>urvey</w:t>
      </w:r>
      <w:r w:rsidR="004512E5">
        <w:t>s</w:t>
      </w:r>
      <w:r>
        <w:t xml:space="preserve"> delved more deeply into</w:t>
      </w:r>
      <w:r w:rsidR="008D7878">
        <w:t xml:space="preserve"> </w:t>
      </w:r>
      <w:r w:rsidR="00EA2A82">
        <w:t>specific</w:t>
      </w:r>
      <w:r w:rsidR="008D7878">
        <w:t xml:space="preserve"> areas </w:t>
      </w:r>
      <w:r w:rsidR="004512E5">
        <w:t>of DSAC work</w:t>
      </w:r>
      <w:r>
        <w:t xml:space="preserve">. </w:t>
      </w:r>
      <w:bookmarkStart w:id="83" w:name="_Toc364937503"/>
      <w:r w:rsidR="008D7878">
        <w:rPr>
          <w:rFonts w:ascii="New Times Roman" w:hAnsi="New Times Roman"/>
        </w:rPr>
        <w:t>A</w:t>
      </w:r>
      <w:r w:rsidRPr="00844B33">
        <w:rPr>
          <w:rFonts w:ascii="New Times Roman" w:hAnsi="New Times Roman"/>
        </w:rPr>
        <w:t>ll of the leaders</w:t>
      </w:r>
      <w:r>
        <w:rPr>
          <w:rFonts w:ascii="New Times Roman" w:hAnsi="New Times Roman"/>
        </w:rPr>
        <w:t xml:space="preserve"> </w:t>
      </w:r>
      <w:r w:rsidR="0089574F">
        <w:rPr>
          <w:rFonts w:ascii="New Times Roman" w:hAnsi="New Times Roman"/>
        </w:rPr>
        <w:t>who</w:t>
      </w:r>
      <w:r>
        <w:rPr>
          <w:rFonts w:ascii="New Times Roman" w:hAnsi="New Times Roman"/>
        </w:rPr>
        <w:t xml:space="preserve"> w</w:t>
      </w:r>
      <w:r w:rsidR="00DF4F9E">
        <w:rPr>
          <w:rFonts w:ascii="New Times Roman" w:hAnsi="New Times Roman"/>
        </w:rPr>
        <w:t>ere interviewed and/or surveyed</w:t>
      </w:r>
      <w:r>
        <w:rPr>
          <w:rFonts w:ascii="New Times Roman" w:hAnsi="New Times Roman"/>
        </w:rPr>
        <w:t xml:space="preserve"> cite</w:t>
      </w:r>
      <w:r w:rsidR="00151EA7">
        <w:rPr>
          <w:rFonts w:ascii="New Times Roman" w:hAnsi="New Times Roman"/>
        </w:rPr>
        <w:t>d</w:t>
      </w:r>
      <w:r w:rsidRPr="00844B33">
        <w:rPr>
          <w:rFonts w:ascii="New Times Roman" w:hAnsi="New Times Roman"/>
        </w:rPr>
        <w:t xml:space="preserve"> </w:t>
      </w:r>
      <w:r w:rsidR="00151EA7">
        <w:rPr>
          <w:rFonts w:ascii="New Times Roman" w:hAnsi="New Times Roman"/>
        </w:rPr>
        <w:t xml:space="preserve">examples of the </w:t>
      </w:r>
      <w:r w:rsidRPr="00844B33">
        <w:rPr>
          <w:rFonts w:ascii="New Times Roman" w:hAnsi="New Times Roman"/>
        </w:rPr>
        <w:t>impacts</w:t>
      </w:r>
      <w:r>
        <w:rPr>
          <w:rFonts w:ascii="New Times Roman" w:hAnsi="New Times Roman"/>
        </w:rPr>
        <w:t xml:space="preserve"> of DSAC-supported work</w:t>
      </w:r>
      <w:r w:rsidRPr="00844B33">
        <w:rPr>
          <w:rFonts w:ascii="New Times Roman" w:hAnsi="New Times Roman"/>
        </w:rPr>
        <w:t>, although the extent, number, and types of change cited varied</w:t>
      </w:r>
      <w:r>
        <w:rPr>
          <w:rFonts w:ascii="New Times Roman" w:hAnsi="New Times Roman"/>
        </w:rPr>
        <w:t>.</w:t>
      </w:r>
      <w:r w:rsidRPr="00844B33">
        <w:rPr>
          <w:rFonts w:ascii="New Times Roman" w:hAnsi="New Times Roman"/>
        </w:rPr>
        <w:t xml:space="preserve"> </w:t>
      </w:r>
      <w:r>
        <w:rPr>
          <w:rFonts w:ascii="New Times Roman" w:hAnsi="New Times Roman"/>
        </w:rPr>
        <w:t>These variations</w:t>
      </w:r>
      <w:r w:rsidRPr="00844B33">
        <w:rPr>
          <w:rFonts w:ascii="New Times Roman" w:hAnsi="New Times Roman"/>
        </w:rPr>
        <w:t xml:space="preserve"> appear to be dependent on a </w:t>
      </w:r>
      <w:r>
        <w:rPr>
          <w:rFonts w:ascii="New Times Roman" w:hAnsi="New Times Roman"/>
        </w:rPr>
        <w:t>number of factors</w:t>
      </w:r>
      <w:r w:rsidRPr="00844B33">
        <w:rPr>
          <w:rFonts w:ascii="New Times Roman" w:hAnsi="New Times Roman"/>
        </w:rPr>
        <w:t xml:space="preserve">, including </w:t>
      </w:r>
      <w:r w:rsidR="0089574F">
        <w:rPr>
          <w:rFonts w:ascii="New Times Roman" w:hAnsi="New Times Roman"/>
        </w:rPr>
        <w:t xml:space="preserve">the </w:t>
      </w:r>
      <w:r w:rsidRPr="00844B33">
        <w:rPr>
          <w:rFonts w:ascii="New Times Roman" w:hAnsi="New Times Roman"/>
        </w:rPr>
        <w:t>type of services received, the intensity of involvement with the</w:t>
      </w:r>
      <w:r>
        <w:rPr>
          <w:rFonts w:ascii="New Times Roman" w:hAnsi="New Times Roman"/>
        </w:rPr>
        <w:t xml:space="preserve"> DSAC, and </w:t>
      </w:r>
      <w:r w:rsidR="00FD33AE">
        <w:rPr>
          <w:rFonts w:ascii="New Times Roman" w:hAnsi="New Times Roman"/>
        </w:rPr>
        <w:t>local</w:t>
      </w:r>
      <w:r>
        <w:rPr>
          <w:rFonts w:ascii="New Times Roman" w:hAnsi="New Times Roman"/>
        </w:rPr>
        <w:t xml:space="preserve"> context</w:t>
      </w:r>
      <w:r w:rsidRPr="00844B33">
        <w:rPr>
          <w:rFonts w:ascii="New Times Roman" w:hAnsi="New Times Roman"/>
        </w:rPr>
        <w:t>.</w:t>
      </w:r>
      <w:r w:rsidRPr="00844B33">
        <w:rPr>
          <w:rFonts w:ascii="New Times Roman" w:hAnsi="New Times Roman"/>
          <w:b/>
        </w:rPr>
        <w:t xml:space="preserve"> </w:t>
      </w:r>
      <w:r>
        <w:rPr>
          <w:rFonts w:ascii="New Times Roman" w:hAnsi="New Times Roman"/>
        </w:rPr>
        <w:t xml:space="preserve">It is important to note that some leaders remarked that </w:t>
      </w:r>
      <w:r w:rsidR="00EA2A82">
        <w:rPr>
          <w:rFonts w:ascii="New Times Roman" w:hAnsi="New Times Roman"/>
        </w:rPr>
        <w:t xml:space="preserve">due to </w:t>
      </w:r>
      <w:r>
        <w:rPr>
          <w:rFonts w:ascii="New Times Roman" w:hAnsi="New Times Roman"/>
        </w:rPr>
        <w:t xml:space="preserve">the complexity and multifaceted nature of their improvement efforts, this </w:t>
      </w:r>
      <w:r w:rsidRPr="003B2DF1">
        <w:rPr>
          <w:rFonts w:ascii="New Times Roman" w:hAnsi="New Times Roman"/>
        </w:rPr>
        <w:t>work is still in progress</w:t>
      </w:r>
      <w:r w:rsidR="0089574F">
        <w:rPr>
          <w:rFonts w:ascii="New Times Roman" w:hAnsi="New Times Roman" w:hint="cs"/>
        </w:rPr>
        <w:t>—</w:t>
      </w:r>
      <w:r w:rsidR="00066AB2">
        <w:rPr>
          <w:rFonts w:ascii="New Times Roman" w:hAnsi="New Times Roman"/>
        </w:rPr>
        <w:t>and that</w:t>
      </w:r>
      <w:r w:rsidR="00505A8C">
        <w:rPr>
          <w:rFonts w:ascii="New Times Roman" w:hAnsi="New Times Roman"/>
        </w:rPr>
        <w:t xml:space="preserve"> improvement efforts need</w:t>
      </w:r>
      <w:r w:rsidRPr="003B2DF1">
        <w:rPr>
          <w:rFonts w:ascii="New Times Roman" w:hAnsi="New Times Roman"/>
        </w:rPr>
        <w:t xml:space="preserve"> to continue for their goals to be fully realized.</w:t>
      </w:r>
      <w:r w:rsidR="00FF2B1E">
        <w:rPr>
          <w:rFonts w:ascii="New Times Roman" w:hAnsi="New Times Roman"/>
        </w:rPr>
        <w:t xml:space="preserve"> </w:t>
      </w:r>
    </w:p>
    <w:p w:rsidR="00D51146" w:rsidRDefault="00D51146" w:rsidP="005F5B02">
      <w:pPr>
        <w:spacing w:after="0"/>
        <w:rPr>
          <w:rFonts w:ascii="New Times Roman" w:hAnsi="New Times Roman" w:hint="eastAsia"/>
        </w:rPr>
      </w:pPr>
    </w:p>
    <w:p w:rsidR="00D51146" w:rsidRPr="00841ABF" w:rsidRDefault="00841ABF" w:rsidP="00841ABF">
      <w:pPr>
        <w:keepNext/>
        <w:rPr>
          <w:rFonts w:ascii="Arial" w:hAnsi="Arial" w:cs="Arial"/>
          <w:b/>
          <w:bCs/>
        </w:rPr>
      </w:pPr>
      <w:r>
        <w:rPr>
          <w:rFonts w:ascii="Arial" w:hAnsi="Arial" w:cs="Arial"/>
          <w:b/>
          <w:bCs/>
        </w:rPr>
        <w:t>Impacts on Systemic Practice and the P</w:t>
      </w:r>
      <w:r w:rsidR="00D51146" w:rsidRPr="00841ABF">
        <w:rPr>
          <w:rFonts w:ascii="Arial" w:hAnsi="Arial" w:cs="Arial"/>
          <w:b/>
          <w:bCs/>
        </w:rPr>
        <w:t xml:space="preserve">ace of </w:t>
      </w:r>
      <w:r>
        <w:rPr>
          <w:rFonts w:ascii="Arial" w:hAnsi="Arial" w:cs="Arial"/>
          <w:b/>
          <w:bCs/>
        </w:rPr>
        <w:t>C</w:t>
      </w:r>
      <w:r w:rsidR="00D51146" w:rsidRPr="00841ABF">
        <w:rPr>
          <w:rFonts w:ascii="Arial" w:hAnsi="Arial" w:cs="Arial"/>
          <w:b/>
          <w:bCs/>
        </w:rPr>
        <w:t>hange</w:t>
      </w:r>
      <w:r w:rsidRPr="00841ABF">
        <w:rPr>
          <w:rFonts w:ascii="Arial" w:hAnsi="Arial" w:cs="Arial"/>
          <w:b/>
          <w:bCs/>
        </w:rPr>
        <w:t xml:space="preserve"> </w:t>
      </w:r>
    </w:p>
    <w:p w:rsidR="008B3087" w:rsidRPr="00066AB2" w:rsidRDefault="008B3087" w:rsidP="00066AB2">
      <w:pPr>
        <w:keepNext/>
        <w:shd w:val="clear" w:color="auto" w:fill="D9D9D9" w:themeFill="background1" w:themeFillShade="D9"/>
        <w:spacing w:after="20" w:line="200" w:lineRule="exact"/>
        <w:rPr>
          <w:b/>
        </w:rPr>
      </w:pPr>
    </w:p>
    <w:p w:rsidR="00611F26" w:rsidRDefault="00611F26" w:rsidP="007301C9">
      <w:pPr>
        <w:keepNext/>
        <w:shd w:val="clear" w:color="auto" w:fill="D9D9D9" w:themeFill="background1" w:themeFillShade="D9"/>
        <w:spacing w:after="20"/>
        <w:rPr>
          <w:rFonts w:ascii="Arial" w:hAnsi="Arial" w:cs="Arial"/>
          <w:b/>
          <w:i/>
        </w:rPr>
      </w:pPr>
      <w:r>
        <w:rPr>
          <w:rFonts w:ascii="Arial" w:hAnsi="Arial" w:cs="Arial"/>
          <w:b/>
          <w:i/>
        </w:rPr>
        <w:t xml:space="preserve"> </w:t>
      </w:r>
      <w:r w:rsidR="004512E5">
        <w:rPr>
          <w:rFonts w:ascii="Arial" w:hAnsi="Arial" w:cs="Arial"/>
          <w:b/>
          <w:i/>
        </w:rPr>
        <w:t xml:space="preserve">DSAC assistance helped district and school leaders </w:t>
      </w:r>
      <w:r w:rsidR="00E14402" w:rsidRPr="004512E5">
        <w:rPr>
          <w:rFonts w:ascii="Arial" w:hAnsi="Arial" w:cs="Arial"/>
          <w:b/>
          <w:i/>
        </w:rPr>
        <w:t>accelerate their improvement efforts,</w:t>
      </w:r>
    </w:p>
    <w:p w:rsidR="00611F26" w:rsidRDefault="00E14402" w:rsidP="007301C9">
      <w:pPr>
        <w:keepNext/>
        <w:shd w:val="clear" w:color="auto" w:fill="D9D9D9" w:themeFill="background1" w:themeFillShade="D9"/>
        <w:spacing w:after="20"/>
        <w:rPr>
          <w:rFonts w:ascii="Arial" w:hAnsi="Arial" w:cs="Arial"/>
          <w:b/>
          <w:i/>
        </w:rPr>
      </w:pPr>
      <w:r w:rsidRPr="004512E5">
        <w:rPr>
          <w:rFonts w:ascii="Arial" w:hAnsi="Arial" w:cs="Arial"/>
          <w:b/>
          <w:i/>
        </w:rPr>
        <w:t xml:space="preserve"> implement processes and structures more </w:t>
      </w:r>
      <w:r w:rsidR="00B36BBE">
        <w:rPr>
          <w:rFonts w:ascii="Arial" w:hAnsi="Arial" w:cs="Arial"/>
          <w:b/>
          <w:i/>
        </w:rPr>
        <w:t>consistently and effectively, and develop better</w:t>
      </w:r>
    </w:p>
    <w:p w:rsidR="00FF2B1E" w:rsidRDefault="00B36BBE" w:rsidP="007301C9">
      <w:pPr>
        <w:keepNext/>
        <w:shd w:val="clear" w:color="auto" w:fill="D9D9D9" w:themeFill="background1" w:themeFillShade="D9"/>
        <w:spacing w:after="20"/>
        <w:rPr>
          <w:rFonts w:ascii="Arial" w:hAnsi="Arial" w:cs="Arial"/>
          <w:b/>
          <w:i/>
        </w:rPr>
      </w:pPr>
      <w:r>
        <w:rPr>
          <w:rFonts w:ascii="Arial" w:hAnsi="Arial" w:cs="Arial"/>
          <w:b/>
          <w:i/>
        </w:rPr>
        <w:t xml:space="preserve"> quality products.</w:t>
      </w:r>
    </w:p>
    <w:p w:rsidR="008B3087" w:rsidRPr="00066AB2" w:rsidRDefault="008B3087" w:rsidP="005F5B02">
      <w:pPr>
        <w:keepNext/>
        <w:shd w:val="clear" w:color="auto" w:fill="D9D9D9" w:themeFill="background1" w:themeFillShade="D9"/>
        <w:spacing w:after="0"/>
        <w:rPr>
          <w:b/>
        </w:rPr>
      </w:pPr>
    </w:p>
    <w:p w:rsidR="00EC1074" w:rsidRDefault="00EC1074" w:rsidP="005F5B02">
      <w:pPr>
        <w:keepNext/>
        <w:spacing w:after="0"/>
        <w:rPr>
          <w:b/>
        </w:rPr>
      </w:pPr>
    </w:p>
    <w:p w:rsidR="00390D49" w:rsidRPr="004512E5" w:rsidRDefault="00A75046" w:rsidP="00283F7D">
      <w:pPr>
        <w:keepNext/>
        <w:rPr>
          <w:rFonts w:ascii="Arial" w:hAnsi="Arial" w:cs="Arial"/>
          <w:b/>
          <w:i/>
        </w:rPr>
      </w:pPr>
      <w:r w:rsidRPr="00CF6470">
        <w:rPr>
          <w:b/>
        </w:rPr>
        <w:t xml:space="preserve">DSAC </w:t>
      </w:r>
      <w:r w:rsidR="00151EA7">
        <w:rPr>
          <w:b/>
        </w:rPr>
        <w:t xml:space="preserve">support </w:t>
      </w:r>
      <w:r w:rsidRPr="00CF6470">
        <w:rPr>
          <w:b/>
        </w:rPr>
        <w:t>allowed districts and schools</w:t>
      </w:r>
      <w:r w:rsidR="00390D49" w:rsidRPr="00CF6470">
        <w:rPr>
          <w:b/>
        </w:rPr>
        <w:t xml:space="preserve"> to improve more rapidly than would otherwise have been possible.</w:t>
      </w:r>
      <w:r w:rsidR="00390D49" w:rsidRPr="00CF6470">
        <w:t xml:space="preserve"> Specifically, </w:t>
      </w:r>
      <w:r w:rsidR="00CF6470" w:rsidRPr="00CF6470">
        <w:t>leaders reported</w:t>
      </w:r>
      <w:r w:rsidR="00FD33AE" w:rsidRPr="00CF6470">
        <w:t xml:space="preserve"> that </w:t>
      </w:r>
      <w:r w:rsidR="00390D49" w:rsidRPr="00CF6470">
        <w:t>DSAC teams help</w:t>
      </w:r>
      <w:r w:rsidR="00FD33AE" w:rsidRPr="00CF6470">
        <w:t>ed</w:t>
      </w:r>
      <w:r w:rsidR="00390D49" w:rsidRPr="00CF6470">
        <w:t xml:space="preserve"> districts identify action steps, use relevant</w:t>
      </w:r>
      <w:r w:rsidR="00390D49">
        <w:t xml:space="preserve"> resources, implement professional development, </w:t>
      </w:r>
      <w:r w:rsidR="006F49BC">
        <w:t xml:space="preserve">put into effect </w:t>
      </w:r>
      <w:r w:rsidR="00390D49">
        <w:t xml:space="preserve">processes deemed necessary for changes in culture and practice, evaluate progress toward goals, and maintain a focus on improvement priorities. </w:t>
      </w:r>
      <w:r w:rsidR="00A3131C">
        <w:t>O</w:t>
      </w:r>
      <w:r w:rsidR="00FD33AE">
        <w:t>ne leader</w:t>
      </w:r>
      <w:r w:rsidR="009718ED">
        <w:t xml:space="preserve"> remarked</w:t>
      </w:r>
      <w:r w:rsidR="00FD33AE">
        <w:t>,</w:t>
      </w:r>
    </w:p>
    <w:p w:rsidR="00390D49" w:rsidRPr="00337ED4" w:rsidRDefault="00390D49" w:rsidP="00FD0524">
      <w:pPr>
        <w:ind w:left="720"/>
        <w:rPr>
          <w:i/>
        </w:rPr>
      </w:pPr>
      <w:r w:rsidRPr="00D203D1">
        <w:rPr>
          <w:i/>
        </w:rPr>
        <w:t>It’s hard to initiate this kind of systemic cultural change. A lot of times, they’ve helped us when we’ve made mistakes with the encouragement to keep going. I think that without t</w:t>
      </w:r>
      <w:r>
        <w:rPr>
          <w:i/>
        </w:rPr>
        <w:t>heir support, encouragement,</w:t>
      </w:r>
      <w:r w:rsidRPr="00D203D1">
        <w:rPr>
          <w:i/>
        </w:rPr>
        <w:t xml:space="preserve"> resources, and the expertise</w:t>
      </w:r>
      <w:r>
        <w:rPr>
          <w:i/>
        </w:rPr>
        <w:t xml:space="preserve"> … and to some degree having it come</w:t>
      </w:r>
      <w:r w:rsidRPr="00D203D1">
        <w:rPr>
          <w:i/>
        </w:rPr>
        <w:t xml:space="preserve"> from the state</w:t>
      </w:r>
      <w:r>
        <w:rPr>
          <w:i/>
        </w:rPr>
        <w:t xml:space="preserve"> </w:t>
      </w:r>
      <w:r w:rsidRPr="00D203D1">
        <w:rPr>
          <w:i/>
        </w:rPr>
        <w:t>…</w:t>
      </w:r>
      <w:r>
        <w:rPr>
          <w:i/>
        </w:rPr>
        <w:t xml:space="preserve"> </w:t>
      </w:r>
      <w:r w:rsidRPr="00D203D1">
        <w:rPr>
          <w:i/>
        </w:rPr>
        <w:t>a lot of this stuff wouldn’t have happened without their involvement. It certainly would not have happened as effectively.</w:t>
      </w:r>
    </w:p>
    <w:p w:rsidR="00411C79" w:rsidRPr="001B4314" w:rsidRDefault="00411C79" w:rsidP="00FD0524">
      <w:pPr>
        <w:tabs>
          <w:tab w:val="left" w:pos="9000"/>
        </w:tabs>
        <w:rPr>
          <w:b/>
        </w:rPr>
      </w:pPr>
      <w:r w:rsidRPr="001B4314">
        <w:rPr>
          <w:b/>
        </w:rPr>
        <w:t>The</w:t>
      </w:r>
      <w:r w:rsidR="00390D49" w:rsidRPr="001B4314">
        <w:rPr>
          <w:b/>
        </w:rPr>
        <w:t xml:space="preserve"> characteristics of the DSAC teams</w:t>
      </w:r>
      <w:r w:rsidR="00151EA7">
        <w:rPr>
          <w:b/>
        </w:rPr>
        <w:t xml:space="preserve">, </w:t>
      </w:r>
      <w:r w:rsidR="003B2DF1" w:rsidRPr="001B4314">
        <w:rPr>
          <w:b/>
        </w:rPr>
        <w:t xml:space="preserve">their </w:t>
      </w:r>
      <w:r w:rsidR="00D51146">
        <w:rPr>
          <w:b/>
        </w:rPr>
        <w:t>connection</w:t>
      </w:r>
      <w:r w:rsidR="00151EA7">
        <w:rPr>
          <w:b/>
        </w:rPr>
        <w:t xml:space="preserve"> to </w:t>
      </w:r>
      <w:r w:rsidR="00390D49" w:rsidRPr="001B4314">
        <w:rPr>
          <w:b/>
        </w:rPr>
        <w:t>ESE, the sustained nature of the support provided, and the DSAC approach</w:t>
      </w:r>
      <w:r w:rsidR="00066AB2">
        <w:rPr>
          <w:b/>
        </w:rPr>
        <w:t>,</w:t>
      </w:r>
      <w:r w:rsidR="00390D49" w:rsidRPr="001B4314">
        <w:rPr>
          <w:b/>
        </w:rPr>
        <w:t xml:space="preserve"> contributed to districts</w:t>
      </w:r>
      <w:r w:rsidR="00151EA7">
        <w:rPr>
          <w:b/>
        </w:rPr>
        <w:t>’</w:t>
      </w:r>
      <w:r w:rsidR="00390D49" w:rsidRPr="001B4314">
        <w:rPr>
          <w:b/>
        </w:rPr>
        <w:t xml:space="preserve"> ability to accelerate improvement. </w:t>
      </w:r>
      <w:r w:rsidRPr="001B4314">
        <w:t xml:space="preserve">As </w:t>
      </w:r>
      <w:r w:rsidR="00151EA7">
        <w:t>regional</w:t>
      </w:r>
      <w:r w:rsidR="00151EA7" w:rsidRPr="001B4314">
        <w:t xml:space="preserve"> </w:t>
      </w:r>
      <w:r w:rsidR="00151EA7">
        <w:t xml:space="preserve">extensions of </w:t>
      </w:r>
      <w:r w:rsidRPr="001B4314">
        <w:t xml:space="preserve">ESE whose practices were </w:t>
      </w:r>
      <w:r w:rsidR="00151EA7">
        <w:t>perceived</w:t>
      </w:r>
      <w:r w:rsidRPr="001B4314">
        <w:t xml:space="preserve"> as research based, DSACs were described as having “credibility” which served to create a sense of urgency and legitimize local improvement efforts. These characteristics are consistent with earlier evaluation findings describing the DSAC Initiative when it was in its formative stage. A leader commented,</w:t>
      </w:r>
    </w:p>
    <w:p w:rsidR="00411C79" w:rsidRPr="001B4314" w:rsidRDefault="00411C79" w:rsidP="005F5B02">
      <w:pPr>
        <w:ind w:left="720"/>
        <w:rPr>
          <w:i/>
        </w:rPr>
      </w:pPr>
      <w:r w:rsidRPr="001B4314">
        <w:rPr>
          <w:i/>
        </w:rPr>
        <w:t xml:space="preserve">We just don’t have the capacity to maintain and do the kind of work that they did …. The mere fact that they are a piece of ESE gives them big credibility, coming in and doing the work, so I think it’s a feather in ESE’s cap that they have these people out here in the field, working closely with teachers and principals. The fact that they are part of ESE gives them clout in the building, so that when they talk, teachers listen …. There’s strength to the message delivery because they are part of the state, and that’s </w:t>
      </w:r>
      <w:r w:rsidR="00151EA7">
        <w:rPr>
          <w:i/>
        </w:rPr>
        <w:t xml:space="preserve">a </w:t>
      </w:r>
      <w:r w:rsidRPr="001B4314">
        <w:rPr>
          <w:i/>
        </w:rPr>
        <w:t>good thing.</w:t>
      </w:r>
    </w:p>
    <w:p w:rsidR="00390D49" w:rsidRPr="00130ED7" w:rsidRDefault="008B06F3" w:rsidP="005F5B02">
      <w:pPr>
        <w:tabs>
          <w:tab w:val="left" w:pos="9000"/>
        </w:tabs>
        <w:rPr>
          <w:i/>
        </w:rPr>
      </w:pPr>
      <w:r>
        <w:t>L</w:t>
      </w:r>
      <w:r w:rsidR="00A02708" w:rsidRPr="001B4314">
        <w:t xml:space="preserve">eaders also </w:t>
      </w:r>
      <w:r w:rsidR="00390D49" w:rsidRPr="001B4314">
        <w:t>spoke to the expertise, depth of knowledge, and field-based experience of DSAC staff members; the job-embedded and ongoing nature of DSAC support; and DSAC’s ability to understand district and school needs and then differentiate their services in ways that respond to those needs.</w:t>
      </w:r>
      <w:r w:rsidR="00390D49">
        <w:t xml:space="preserve"> </w:t>
      </w:r>
    </w:p>
    <w:p w:rsidR="00E14402" w:rsidRDefault="00390D49" w:rsidP="00FF2B1E">
      <w:r w:rsidRPr="000A0444">
        <w:t>Only two</w:t>
      </w:r>
      <w:r w:rsidR="00FF2B1E">
        <w:t xml:space="preserve"> district leaders</w:t>
      </w:r>
      <w:r w:rsidRPr="000A0444">
        <w:t xml:space="preserve"> reported that the DSAC did not help them gain any traction</w:t>
      </w:r>
      <w:r>
        <w:t xml:space="preserve"> or accelerate their efforts</w:t>
      </w:r>
      <w:r w:rsidRPr="000A0444">
        <w:t xml:space="preserve"> per se</w:t>
      </w:r>
      <w:r>
        <w:t xml:space="preserve">, although </w:t>
      </w:r>
      <w:r w:rsidR="0047059F">
        <w:t xml:space="preserve">they did consider </w:t>
      </w:r>
      <w:r>
        <w:t xml:space="preserve">some specific services </w:t>
      </w:r>
      <w:r w:rsidR="0047059F">
        <w:t>to be</w:t>
      </w:r>
      <w:r>
        <w:t xml:space="preserve"> useful</w:t>
      </w:r>
      <w:r w:rsidRPr="000A0444">
        <w:t xml:space="preserve">. Some of the reasons cited for this include the current number of ESE mandates and initiatives </w:t>
      </w:r>
      <w:r>
        <w:t xml:space="preserve">that are </w:t>
      </w:r>
      <w:r w:rsidRPr="000A0444">
        <w:t xml:space="preserve">“pulling the district in different directions” and the </w:t>
      </w:r>
      <w:r>
        <w:t xml:space="preserve">practical limits of </w:t>
      </w:r>
      <w:r w:rsidRPr="000A0444">
        <w:t>DSAC’s staffing capacity.</w:t>
      </w:r>
      <w:r>
        <w:t xml:space="preserve"> </w:t>
      </w:r>
    </w:p>
    <w:p w:rsidR="00792D1D" w:rsidRPr="0047059F" w:rsidRDefault="00792D1D" w:rsidP="005F5B02">
      <w:pPr>
        <w:spacing w:line="240" w:lineRule="auto"/>
        <w:rPr>
          <w:rFonts w:ascii="New Times Roman" w:eastAsia="Times New Roman" w:hAnsi="New Times Roman" w:cs="Arial"/>
          <w:color w:val="auto"/>
          <w:szCs w:val="20"/>
        </w:rPr>
      </w:pPr>
      <w:r w:rsidRPr="0047059F">
        <w:rPr>
          <w:rFonts w:ascii="New Times Roman" w:eastAsia="Times New Roman" w:hAnsi="New Times Roman" w:cs="Arial"/>
          <w:b/>
          <w:color w:val="auto"/>
          <w:szCs w:val="20"/>
        </w:rPr>
        <w:t>DSAC helped promote consistency and continuity of initiatives within and/or across schools in their districts</w:t>
      </w:r>
      <w:r w:rsidRPr="0047059F">
        <w:rPr>
          <w:rFonts w:ascii="New Times Roman" w:eastAsia="Times New Roman" w:hAnsi="New Times Roman" w:cs="Arial"/>
          <w:color w:val="auto"/>
          <w:szCs w:val="20"/>
        </w:rPr>
        <w:t xml:space="preserve">. For example, </w:t>
      </w:r>
      <w:r w:rsidR="007B2F25">
        <w:rPr>
          <w:rFonts w:ascii="New Times Roman" w:eastAsia="Times New Roman" w:hAnsi="New Times Roman" w:cs="Arial"/>
          <w:color w:val="auto"/>
          <w:szCs w:val="20"/>
        </w:rPr>
        <w:t xml:space="preserve">leaders commented that </w:t>
      </w:r>
      <w:r w:rsidRPr="0047059F">
        <w:rPr>
          <w:rFonts w:ascii="New Times Roman" w:eastAsia="Times New Roman" w:hAnsi="New Times Roman" w:cs="Arial"/>
          <w:color w:val="auto"/>
          <w:szCs w:val="20"/>
        </w:rPr>
        <w:t>DSAC contributed to implementation consistency by supporting the use of DSAC processes, such as Learning Walkthroughs and PLCs, to encourage sharing of practices and resources, as well as by supporting teams focused on curriculum and instruction. One leader also noted that content area work with the DSAC resulted in a common curriculum and common assessments throughout the district. Supporting strategic plan development, establishing a system for looking at data, and building educator capacity to use data for classroom-level change was also viewed as important in this regard.</w:t>
      </w:r>
    </w:p>
    <w:p w:rsidR="00792D1D" w:rsidRPr="0047059F" w:rsidRDefault="00792D1D" w:rsidP="005F5B02">
      <w:pPr>
        <w:spacing w:line="240" w:lineRule="auto"/>
        <w:ind w:left="360"/>
        <w:rPr>
          <w:rFonts w:eastAsia="Times New Roman"/>
          <w:i/>
          <w:color w:val="auto"/>
        </w:rPr>
      </w:pPr>
      <w:r w:rsidRPr="0047059F">
        <w:rPr>
          <w:rFonts w:eastAsia="Times New Roman"/>
          <w:i/>
          <w:color w:val="auto"/>
        </w:rPr>
        <w:t>Yes, we have protocols … of how to look at data, what we’re looking for, and how to do it. Now we have a purpose and a reason</w:t>
      </w:r>
      <w:r w:rsidR="00066AB2">
        <w:rPr>
          <w:rFonts w:eastAsia="Times New Roman"/>
          <w:i/>
          <w:color w:val="auto"/>
        </w:rPr>
        <w:t>,</w:t>
      </w:r>
      <w:r w:rsidRPr="0047059F">
        <w:rPr>
          <w:rFonts w:eastAsia="Times New Roman"/>
          <w:i/>
          <w:color w:val="auto"/>
        </w:rPr>
        <w:t xml:space="preserve"> and understand the process …. There’s now that consistency throughout the district …. There was no continuity whatsoever, and now we’re very much a K–12 entity that is working—all three schools are working in the same direction and DSAC is helping us in that direction by bringing similar things across the schools. They’d been helping with the strategic plan last year, helping with data, getting better at looking at data, bringing in those protocols. They’ve been a major factor in the change here ….</w:t>
      </w:r>
    </w:p>
    <w:p w:rsidR="00792D1D" w:rsidRDefault="00792D1D" w:rsidP="00283F7D">
      <w:pPr>
        <w:rPr>
          <w:rFonts w:ascii="New Times Roman" w:eastAsia="Times New Roman" w:hAnsi="New Times Roman" w:cs="Arial"/>
          <w:color w:val="auto"/>
          <w:szCs w:val="20"/>
        </w:rPr>
      </w:pPr>
      <w:r w:rsidRPr="0047059F">
        <w:rPr>
          <w:rFonts w:ascii="New Times Roman" w:eastAsia="Times New Roman" w:hAnsi="New Times Roman" w:cs="Arial"/>
          <w:color w:val="auto"/>
          <w:szCs w:val="20"/>
        </w:rPr>
        <w:t xml:space="preserve">A similar idea was expressed </w:t>
      </w:r>
      <w:r w:rsidR="00CB2E93">
        <w:rPr>
          <w:rFonts w:ascii="New Times Roman" w:eastAsia="Times New Roman" w:hAnsi="New Times Roman" w:cs="Arial"/>
          <w:color w:val="auto"/>
          <w:szCs w:val="20"/>
        </w:rPr>
        <w:t xml:space="preserve">by several </w:t>
      </w:r>
      <w:r w:rsidR="00D51146">
        <w:rPr>
          <w:rFonts w:ascii="New Times Roman" w:eastAsia="Times New Roman" w:hAnsi="New Times Roman" w:cs="Arial"/>
          <w:color w:val="auto"/>
          <w:szCs w:val="20"/>
        </w:rPr>
        <w:t>interviewees</w:t>
      </w:r>
      <w:r w:rsidRPr="0047059F">
        <w:rPr>
          <w:rFonts w:ascii="New Times Roman" w:eastAsia="Times New Roman" w:hAnsi="New Times Roman" w:cs="Arial"/>
          <w:color w:val="auto"/>
          <w:szCs w:val="20"/>
        </w:rPr>
        <w:t xml:space="preserve"> with respect to professional development, with district leaders stating that they would not have been able to ensure the classroom implementation of the district’s professional development without DSAC assistance. In one district, the fact that DSAC was able to “channel a lot of professional development that needed to happen for administrators to get them on the same page” was also noted as important for moving schools in the same direction.</w:t>
      </w:r>
      <w:r w:rsidR="00473574">
        <w:rPr>
          <w:rFonts w:ascii="New Times Roman" w:eastAsia="Times New Roman" w:hAnsi="New Times Roman" w:cs="Arial"/>
          <w:color w:val="auto"/>
          <w:szCs w:val="20"/>
        </w:rPr>
        <w:t xml:space="preserve"> </w:t>
      </w:r>
    </w:p>
    <w:p w:rsidR="00CF6470" w:rsidRDefault="00B36BBE" w:rsidP="00283F7D">
      <w:r w:rsidRPr="00283F7D">
        <w:t>A</w:t>
      </w:r>
      <w:r w:rsidR="00CF6470" w:rsidRPr="00283F7D">
        <w:t xml:space="preserve"> few leaders </w:t>
      </w:r>
      <w:r w:rsidR="00066AB2">
        <w:t xml:space="preserve">specifically </w:t>
      </w:r>
      <w:r w:rsidR="00CF6470" w:rsidRPr="00283F7D">
        <w:t>noted that Learning Walkthroughs and PLCs were implemented effectively</w:t>
      </w:r>
      <w:r w:rsidR="00473574" w:rsidRPr="00283F7D">
        <w:t xml:space="preserve">, </w:t>
      </w:r>
      <w:r w:rsidR="00CF6470" w:rsidRPr="00283F7D">
        <w:t xml:space="preserve">and </w:t>
      </w:r>
      <w:r w:rsidR="00473574" w:rsidRPr="00283F7D">
        <w:t>that improvement plans and</w:t>
      </w:r>
      <w:r w:rsidR="00CF6470" w:rsidRPr="00283F7D">
        <w:t xml:space="preserve"> curricula were of better quali</w:t>
      </w:r>
      <w:r w:rsidR="00936E73">
        <w:t xml:space="preserve">ty because of DSAC involvement. </w:t>
      </w:r>
      <w:r w:rsidR="00CF6470" w:rsidRPr="00283F7D">
        <w:t>D</w:t>
      </w:r>
      <w:r w:rsidR="00CF6470">
        <w:t>SAC-fostered communication between schools was also importa</w:t>
      </w:r>
      <w:r w:rsidR="00936E73">
        <w:t xml:space="preserve">nt to accelerating improvement. </w:t>
      </w:r>
      <w:r w:rsidR="00CF6470">
        <w:t xml:space="preserve">This was particularly true in cases where schools with similar contexts and challenges could </w:t>
      </w:r>
      <w:r w:rsidR="00CB2E93">
        <w:t xml:space="preserve">come together to </w:t>
      </w:r>
      <w:r w:rsidR="00CF6470">
        <w:t>share lessons learned and support one another.</w:t>
      </w:r>
      <w:r w:rsidR="00C00B32">
        <w:t xml:space="preserve"> </w:t>
      </w:r>
      <w:r w:rsidR="00C75809">
        <w:t>Some respondents also described</w:t>
      </w:r>
      <w:r w:rsidR="00CB2E93" w:rsidRPr="00C75809">
        <w:t xml:space="preserve"> </w:t>
      </w:r>
      <w:r w:rsidR="00C75809" w:rsidRPr="00C75809">
        <w:t>the informal</w:t>
      </w:r>
      <w:r w:rsidR="00C75809">
        <w:t xml:space="preserve"> role that DSAC team members played in disseminating innovations and lessons learned from one district or school to another. F</w:t>
      </w:r>
      <w:r w:rsidR="00CF6470">
        <w:t>or example, one leader noted that DSAC teams shared work products and exemplars from other schools that were useful in moving their own curriculum work forward.</w:t>
      </w:r>
    </w:p>
    <w:p w:rsidR="00C00B32" w:rsidRPr="00C75809" w:rsidRDefault="00E54E4D" w:rsidP="00C75809">
      <w:pPr>
        <w:keepNext/>
        <w:rPr>
          <w:rFonts w:ascii="Arial" w:hAnsi="Arial" w:cs="Arial"/>
          <w:b/>
          <w:bCs/>
        </w:rPr>
      </w:pPr>
      <w:r>
        <w:rPr>
          <w:rFonts w:ascii="Arial" w:hAnsi="Arial" w:cs="Arial"/>
          <w:b/>
          <w:bCs/>
        </w:rPr>
        <w:t>Impacts on L</w:t>
      </w:r>
      <w:r w:rsidR="00C00B32" w:rsidRPr="00C75809">
        <w:rPr>
          <w:rFonts w:ascii="Arial" w:hAnsi="Arial" w:cs="Arial"/>
          <w:b/>
          <w:bCs/>
        </w:rPr>
        <w:t>eadersh</w:t>
      </w:r>
      <w:r>
        <w:rPr>
          <w:rFonts w:ascii="Arial" w:hAnsi="Arial" w:cs="Arial"/>
          <w:b/>
          <w:bCs/>
        </w:rPr>
        <w:t>ip and Planning, Effective Data Use, Curriculum and Instruction, and Professional C</w:t>
      </w:r>
      <w:r w:rsidR="00C00B32" w:rsidRPr="00C75809">
        <w:rPr>
          <w:rFonts w:ascii="Arial" w:hAnsi="Arial" w:cs="Arial"/>
          <w:b/>
          <w:bCs/>
        </w:rPr>
        <w:t>ulture</w:t>
      </w:r>
    </w:p>
    <w:p w:rsidR="008B3087" w:rsidRDefault="008B3087" w:rsidP="00066AB2">
      <w:pPr>
        <w:keepNext/>
        <w:shd w:val="clear" w:color="auto" w:fill="D9D9D9" w:themeFill="background1" w:themeFillShade="D9"/>
        <w:spacing w:after="20" w:line="200" w:lineRule="exact"/>
        <w:rPr>
          <w:rFonts w:ascii="Arial" w:hAnsi="Arial" w:cs="Arial"/>
          <w:b/>
          <w:i/>
        </w:rPr>
      </w:pPr>
    </w:p>
    <w:p w:rsidR="00A02708" w:rsidRDefault="00047C0B" w:rsidP="00A74C3E">
      <w:pPr>
        <w:keepNext/>
        <w:shd w:val="clear" w:color="auto" w:fill="D9D9D9" w:themeFill="background1" w:themeFillShade="D9"/>
        <w:spacing w:after="20"/>
        <w:rPr>
          <w:rFonts w:ascii="Arial" w:hAnsi="Arial" w:cs="Arial"/>
          <w:b/>
          <w:i/>
        </w:rPr>
      </w:pPr>
      <w:r w:rsidRPr="0014485D">
        <w:rPr>
          <w:rFonts w:ascii="Arial" w:hAnsi="Arial" w:cs="Arial"/>
          <w:b/>
          <w:i/>
        </w:rPr>
        <w:t>Work</w:t>
      </w:r>
      <w:r w:rsidR="00A74C3E">
        <w:rPr>
          <w:rFonts w:ascii="Arial" w:hAnsi="Arial" w:cs="Arial"/>
          <w:b/>
          <w:i/>
        </w:rPr>
        <w:t>ing</w:t>
      </w:r>
      <w:r w:rsidRPr="0014485D">
        <w:rPr>
          <w:rFonts w:ascii="Arial" w:hAnsi="Arial" w:cs="Arial"/>
          <w:b/>
          <w:i/>
        </w:rPr>
        <w:t xml:space="preserve"> with </w:t>
      </w:r>
      <w:r w:rsidR="00A02708" w:rsidRPr="0014485D">
        <w:rPr>
          <w:rFonts w:ascii="Arial" w:hAnsi="Arial" w:cs="Arial"/>
          <w:b/>
          <w:i/>
        </w:rPr>
        <w:t xml:space="preserve">DSAC contributed </w:t>
      </w:r>
      <w:r w:rsidRPr="0014485D">
        <w:rPr>
          <w:rFonts w:ascii="Arial" w:hAnsi="Arial" w:cs="Arial"/>
          <w:b/>
          <w:i/>
        </w:rPr>
        <w:t xml:space="preserve">to </w:t>
      </w:r>
      <w:r w:rsidR="00A02708" w:rsidRPr="0014485D">
        <w:rPr>
          <w:rFonts w:ascii="Arial" w:hAnsi="Arial" w:cs="Arial"/>
          <w:b/>
          <w:i/>
        </w:rPr>
        <w:t>improvement in a range of outcomes</w:t>
      </w:r>
      <w:r w:rsidR="00A74C3E">
        <w:rPr>
          <w:rFonts w:ascii="Arial" w:hAnsi="Arial" w:cs="Arial"/>
          <w:b/>
          <w:i/>
        </w:rPr>
        <w:t xml:space="preserve"> and built capacity for </w:t>
      </w:r>
      <w:r w:rsidR="00A02708" w:rsidRPr="0014485D">
        <w:rPr>
          <w:rFonts w:ascii="Arial" w:hAnsi="Arial" w:cs="Arial"/>
          <w:b/>
          <w:i/>
        </w:rPr>
        <w:t>leadership</w:t>
      </w:r>
      <w:r w:rsidR="00A74C3E">
        <w:rPr>
          <w:rFonts w:ascii="Arial" w:hAnsi="Arial" w:cs="Arial"/>
          <w:b/>
          <w:i/>
        </w:rPr>
        <w:t xml:space="preserve"> </w:t>
      </w:r>
      <w:r w:rsidR="00A02708" w:rsidRPr="0014485D">
        <w:rPr>
          <w:rFonts w:ascii="Arial" w:hAnsi="Arial" w:cs="Arial"/>
          <w:b/>
          <w:i/>
        </w:rPr>
        <w:t xml:space="preserve">and planning, effective data use, curriculum and instruction, and </w:t>
      </w:r>
      <w:r w:rsidR="00A74C3E">
        <w:rPr>
          <w:rFonts w:ascii="Arial" w:hAnsi="Arial" w:cs="Arial"/>
          <w:b/>
          <w:i/>
        </w:rPr>
        <w:t xml:space="preserve">a </w:t>
      </w:r>
      <w:r w:rsidR="00A02708" w:rsidRPr="0014485D">
        <w:rPr>
          <w:rFonts w:ascii="Arial" w:hAnsi="Arial" w:cs="Arial"/>
          <w:b/>
          <w:i/>
        </w:rPr>
        <w:t>professional culture.</w:t>
      </w:r>
      <w:r w:rsidR="00A02708">
        <w:rPr>
          <w:rFonts w:ascii="Arial" w:hAnsi="Arial" w:cs="Arial"/>
          <w:b/>
          <w:i/>
        </w:rPr>
        <w:t xml:space="preserve"> </w:t>
      </w:r>
      <w:r w:rsidR="00A02708" w:rsidRPr="004512E5">
        <w:rPr>
          <w:rFonts w:ascii="Arial" w:hAnsi="Arial" w:cs="Arial"/>
          <w:b/>
          <w:i/>
        </w:rPr>
        <w:t xml:space="preserve"> </w:t>
      </w:r>
    </w:p>
    <w:p w:rsidR="008B3087" w:rsidRDefault="008B3087" w:rsidP="00066AB2">
      <w:pPr>
        <w:keepNext/>
        <w:shd w:val="clear" w:color="auto" w:fill="D9D9D9" w:themeFill="background1" w:themeFillShade="D9"/>
        <w:rPr>
          <w:rFonts w:ascii="Arial" w:hAnsi="Arial" w:cs="Arial"/>
          <w:b/>
          <w:i/>
        </w:rPr>
      </w:pPr>
    </w:p>
    <w:p w:rsidR="009E6792" w:rsidRDefault="009E6792" w:rsidP="00283F7D">
      <w:pPr>
        <w:keepNext/>
        <w:rPr>
          <w:rStyle w:val="Heading2Char"/>
          <w:i w:val="0"/>
        </w:rPr>
      </w:pPr>
      <w:bookmarkStart w:id="84" w:name="_Toc394419036"/>
      <w:bookmarkStart w:id="85" w:name="_Toc397419395"/>
      <w:r w:rsidRPr="00A02708">
        <w:rPr>
          <w:rStyle w:val="Heading2Char"/>
          <w:i w:val="0"/>
        </w:rPr>
        <w:t>Leadership and Planning</w:t>
      </w:r>
      <w:bookmarkEnd w:id="84"/>
      <w:bookmarkEnd w:id="85"/>
      <w:r w:rsidR="00A02708" w:rsidRPr="00A02708">
        <w:rPr>
          <w:rStyle w:val="Heading2Char"/>
          <w:i w:val="0"/>
        </w:rPr>
        <w:t xml:space="preserve"> </w:t>
      </w:r>
    </w:p>
    <w:p w:rsidR="007D690E" w:rsidRPr="007D690E" w:rsidRDefault="00AE4DE7" w:rsidP="00F06F99">
      <w:pPr>
        <w:keepNext/>
        <w:rPr>
          <w:rStyle w:val="Heading2Char"/>
          <w:b w:val="0"/>
          <w:i w:val="0"/>
        </w:rPr>
      </w:pPr>
      <w:r w:rsidRPr="00D3606D">
        <w:t>In the area of leadership and planning</w:t>
      </w:r>
      <w:r w:rsidR="000556CB" w:rsidRPr="00D3606D">
        <w:t xml:space="preserve">, </w:t>
      </w:r>
      <w:r w:rsidR="00C5365A" w:rsidRPr="00D3606D">
        <w:t xml:space="preserve">DSACs </w:t>
      </w:r>
      <w:r w:rsidRPr="00D3606D">
        <w:t>assist</w:t>
      </w:r>
      <w:r w:rsidR="000556CB" w:rsidRPr="00D3606D">
        <w:t xml:space="preserve"> districts</w:t>
      </w:r>
      <w:r w:rsidR="0074793B" w:rsidRPr="00D3606D">
        <w:t xml:space="preserve"> </w:t>
      </w:r>
      <w:r w:rsidR="00F06F99" w:rsidRPr="00D3606D">
        <w:t>and schools in a number of ways</w:t>
      </w:r>
      <w:r w:rsidR="000556CB" w:rsidRPr="00D3606D">
        <w:t>, including but not limited to</w:t>
      </w:r>
      <w:r w:rsidR="00381D04">
        <w:t>, supporting</w:t>
      </w:r>
      <w:r w:rsidR="00C5365A" w:rsidRPr="00D3606D">
        <w:t xml:space="preserve"> </w:t>
      </w:r>
      <w:r w:rsidR="000556CB" w:rsidRPr="00D3606D">
        <w:t>district and</w:t>
      </w:r>
      <w:r w:rsidRPr="00D3606D">
        <w:t xml:space="preserve"> school self-assessments</w:t>
      </w:r>
      <w:r w:rsidR="00F06F99" w:rsidRPr="00D3606D">
        <w:t>,</w:t>
      </w:r>
      <w:r w:rsidRPr="00D3606D">
        <w:t xml:space="preserve"> </w:t>
      </w:r>
      <w:r w:rsidR="00365DB0" w:rsidRPr="00D3606D">
        <w:t>improvement planning</w:t>
      </w:r>
      <w:r w:rsidRPr="00D3606D">
        <w:t xml:space="preserve"> (including the Accelerated Improvement Planning process for districts)</w:t>
      </w:r>
      <w:r w:rsidR="00565286" w:rsidRPr="00D3606D">
        <w:t>,</w:t>
      </w:r>
      <w:r w:rsidR="00C5365A" w:rsidRPr="00D3606D">
        <w:t xml:space="preserve"> </w:t>
      </w:r>
      <w:r w:rsidR="00F06F99" w:rsidRPr="00D3606D">
        <w:t>and the implementation</w:t>
      </w:r>
      <w:r w:rsidR="0074793B" w:rsidRPr="00D3606D">
        <w:t xml:space="preserve"> </w:t>
      </w:r>
      <w:r w:rsidR="00C5365A" w:rsidRPr="00D3606D">
        <w:t>and monitoring</w:t>
      </w:r>
      <w:r w:rsidR="00F06F99" w:rsidRPr="00D3606D">
        <w:t xml:space="preserve"> of</w:t>
      </w:r>
      <w:r w:rsidR="00C5365A" w:rsidRPr="00D3606D">
        <w:t xml:space="preserve"> improvement </w:t>
      </w:r>
      <w:r w:rsidR="000556CB" w:rsidRPr="00D3606D">
        <w:t>ini</w:t>
      </w:r>
      <w:r w:rsidR="00365DB0" w:rsidRPr="00D3606D">
        <w:t>tiatives.</w:t>
      </w:r>
      <w:r w:rsidR="00C5365A" w:rsidRPr="00D3606D">
        <w:t xml:space="preserve"> </w:t>
      </w:r>
      <w:r w:rsidR="00565286" w:rsidRPr="00D3606D">
        <w:t>DSAC teams also coach</w:t>
      </w:r>
      <w:r w:rsidR="00F06F99" w:rsidRPr="00D3606D">
        <w:t xml:space="preserve"> school and district</w:t>
      </w:r>
      <w:r w:rsidR="00565286" w:rsidRPr="00D3606D">
        <w:t xml:space="preserve"> </w:t>
      </w:r>
      <w:r w:rsidR="000556CB" w:rsidRPr="00D3606D">
        <w:t>leaders to establish the conditions and systems necessary to implement research-based turnaround strategies.</w:t>
      </w:r>
      <w:r w:rsidR="000556CB">
        <w:t xml:space="preserve"> </w:t>
      </w:r>
    </w:p>
    <w:bookmarkEnd w:id="83"/>
    <w:p w:rsidR="00F223EB" w:rsidRDefault="00390D49" w:rsidP="00390D49">
      <w:pPr>
        <w:rPr>
          <w:highlight w:val="yellow"/>
        </w:rPr>
      </w:pPr>
      <w:r w:rsidRPr="00D3606D">
        <w:rPr>
          <w:b/>
        </w:rPr>
        <w:t xml:space="preserve">DSAC </w:t>
      </w:r>
      <w:r w:rsidR="000A64B6" w:rsidRPr="00D3606D">
        <w:rPr>
          <w:b/>
        </w:rPr>
        <w:t xml:space="preserve">support </w:t>
      </w:r>
      <w:r w:rsidRPr="00D3606D">
        <w:rPr>
          <w:b/>
        </w:rPr>
        <w:t xml:space="preserve">contributed to </w:t>
      </w:r>
      <w:r w:rsidR="006852AB">
        <w:rPr>
          <w:b/>
        </w:rPr>
        <w:t>the</w:t>
      </w:r>
      <w:r w:rsidR="00D3606D">
        <w:rPr>
          <w:b/>
        </w:rPr>
        <w:t xml:space="preserve"> capacity</w:t>
      </w:r>
      <w:r w:rsidR="006852AB">
        <w:rPr>
          <w:b/>
        </w:rPr>
        <w:t xml:space="preserve"> of districts and schools</w:t>
      </w:r>
      <w:r w:rsidR="00D3606D">
        <w:rPr>
          <w:b/>
        </w:rPr>
        <w:t xml:space="preserve"> to lead and manage change</w:t>
      </w:r>
      <w:r w:rsidRPr="00D3606D">
        <w:rPr>
          <w:b/>
        </w:rPr>
        <w:t>.</w:t>
      </w:r>
      <w:r w:rsidR="005C193B">
        <w:rPr>
          <w:b/>
        </w:rPr>
        <w:t xml:space="preserve"> </w:t>
      </w:r>
      <w:r w:rsidR="005C193B">
        <w:t>Looking across the various dimensions of leadership and planning</w:t>
      </w:r>
      <w:r w:rsidR="005C193B" w:rsidRPr="005C193B">
        <w:rPr>
          <w:b/>
        </w:rPr>
        <w:t xml:space="preserve">, </w:t>
      </w:r>
      <w:r w:rsidR="005C193B" w:rsidRPr="005C193B">
        <w:t>a</w:t>
      </w:r>
      <w:r w:rsidR="008B31DD" w:rsidRPr="00D3606D">
        <w:t xml:space="preserve">bout three-quarters of surveyed leaders </w:t>
      </w:r>
      <w:r w:rsidR="009D0D10" w:rsidRPr="00D3606D">
        <w:t>reported</w:t>
      </w:r>
      <w:r w:rsidR="008B31DD" w:rsidRPr="00D3606D">
        <w:t xml:space="preserve"> </w:t>
      </w:r>
      <w:r w:rsidR="009D0D10" w:rsidRPr="00D3606D">
        <w:t xml:space="preserve">either </w:t>
      </w:r>
      <w:r w:rsidR="008B31DD" w:rsidRPr="00D3606D">
        <w:t xml:space="preserve">moderate or great impact </w:t>
      </w:r>
      <w:r w:rsidR="009D0D10" w:rsidRPr="00D3606D">
        <w:t>on at</w:t>
      </w:r>
      <w:r w:rsidR="008B31DD" w:rsidRPr="00D3606D">
        <w:t xml:space="preserve"> least one dimension of leadership and planning.</w:t>
      </w:r>
      <w:r w:rsidRPr="00FC6952">
        <w:t xml:space="preserve"> </w:t>
      </w:r>
      <w:r w:rsidR="0031471C">
        <w:t xml:space="preserve">This finding is encouraging given that building leaders’ capacity to support school improvement efforts is central to the DSAC theory of action. </w:t>
      </w:r>
      <w:r w:rsidR="006852AB">
        <w:t>As show</w:t>
      </w:r>
      <w:r w:rsidR="00381D04">
        <w:t>n</w:t>
      </w:r>
      <w:r w:rsidR="006852AB">
        <w:t xml:space="preserve"> </w:t>
      </w:r>
      <w:r w:rsidR="006852AB" w:rsidRPr="00294CD6">
        <w:t xml:space="preserve">in Table </w:t>
      </w:r>
      <w:r w:rsidR="00294CD6" w:rsidRPr="00294CD6">
        <w:t>5</w:t>
      </w:r>
      <w:r w:rsidR="006852AB">
        <w:t>, a</w:t>
      </w:r>
      <w:r w:rsidR="000D7789">
        <w:t>pproximately t</w:t>
      </w:r>
      <w:r w:rsidRPr="00FC6952">
        <w:t xml:space="preserve">wo-thirds reported at least moderate </w:t>
      </w:r>
      <w:r w:rsidR="006F49BC">
        <w:t xml:space="preserve">impact on their </w:t>
      </w:r>
      <w:r>
        <w:t xml:space="preserve">capacity to </w:t>
      </w:r>
      <w:r w:rsidR="007E1899">
        <w:t xml:space="preserve">identify instructional strengths and improvement priorities, </w:t>
      </w:r>
      <w:r>
        <w:t>engage in a continuous cycle of improvement</w:t>
      </w:r>
      <w:r w:rsidR="000F00F9">
        <w:t>,</w:t>
      </w:r>
      <w:r>
        <w:t xml:space="preserve"> and</w:t>
      </w:r>
      <w:r w:rsidR="00FC6952">
        <w:t xml:space="preserve"> </w:t>
      </w:r>
      <w:r>
        <w:t>monitor progress toward improvement.</w:t>
      </w:r>
      <w:r w:rsidR="003C46F5">
        <w:t xml:space="preserve"> </w:t>
      </w:r>
      <w:r w:rsidR="003C3649">
        <w:t>Annual</w:t>
      </w:r>
      <w:r>
        <w:t xml:space="preserve"> </w:t>
      </w:r>
      <w:r w:rsidR="00FF2B1E">
        <w:t xml:space="preserve">survey </w:t>
      </w:r>
      <w:r>
        <w:t xml:space="preserve">data </w:t>
      </w:r>
      <w:r w:rsidR="006852AB">
        <w:t>show</w:t>
      </w:r>
      <w:r w:rsidR="003C46F5">
        <w:t xml:space="preserve"> that</w:t>
      </w:r>
      <w:r w:rsidR="00FE7AD3">
        <w:t xml:space="preserve"> </w:t>
      </w:r>
      <w:r w:rsidR="003C46F5">
        <w:t xml:space="preserve">leadership and planning </w:t>
      </w:r>
      <w:r w:rsidR="00FE7AD3">
        <w:t xml:space="preserve">impacts </w:t>
      </w:r>
      <w:r>
        <w:t xml:space="preserve">have remained relatively </w:t>
      </w:r>
      <w:r w:rsidR="007E1899">
        <w:t>stable</w:t>
      </w:r>
      <w:r w:rsidR="00A3131C" w:rsidRPr="00A3131C">
        <w:t xml:space="preserve"> </w:t>
      </w:r>
      <w:r w:rsidR="00A3131C">
        <w:t>over time.</w:t>
      </w:r>
      <w:r w:rsidR="00FE7AD3">
        <w:rPr>
          <w:rStyle w:val="FootnoteReference"/>
        </w:rPr>
        <w:footnoteReference w:id="14"/>
      </w:r>
    </w:p>
    <w:p w:rsidR="00443D0C" w:rsidRDefault="00443D0C" w:rsidP="00443D0C">
      <w:pPr>
        <w:pStyle w:val="Caption"/>
        <w:keepNext/>
        <w:keepLines/>
        <w:rPr>
          <w:rFonts w:ascii="Arial" w:hAnsi="Arial" w:cs="Arial"/>
        </w:rPr>
      </w:pPr>
      <w:bookmarkStart w:id="86" w:name="OLE_LINK1"/>
      <w:r w:rsidRPr="00AC7A5E">
        <w:rPr>
          <w:rFonts w:ascii="Arial" w:hAnsi="Arial" w:cs="Arial"/>
        </w:rPr>
        <w:t xml:space="preserve">Table </w:t>
      </w:r>
      <w:r w:rsidR="00294CD6">
        <w:rPr>
          <w:rFonts w:ascii="Arial" w:hAnsi="Arial" w:cs="Arial"/>
        </w:rPr>
        <w:t>5</w:t>
      </w:r>
      <w:r w:rsidRPr="00AC7A5E">
        <w:rPr>
          <w:rFonts w:ascii="Arial" w:hAnsi="Arial" w:cs="Arial"/>
        </w:rPr>
        <w:t>: Impacts of DSAC Assistance on Leadership and Planning Capacity (</w:t>
      </w:r>
      <w:r w:rsidR="00AC7A5E">
        <w:rPr>
          <w:rFonts w:ascii="Arial" w:hAnsi="Arial" w:cs="Arial"/>
        </w:rPr>
        <w:t xml:space="preserve">SY13 &amp; </w:t>
      </w:r>
      <w:r w:rsidRPr="00AC7A5E">
        <w:rPr>
          <w:rFonts w:ascii="Arial" w:hAnsi="Arial" w:cs="Arial"/>
        </w:rPr>
        <w:t>SY14)</w:t>
      </w:r>
    </w:p>
    <w:tbl>
      <w:tblPr>
        <w:tblW w:w="5007" w:type="pct"/>
        <w:tblLayout w:type="fixed"/>
        <w:tblLook w:val="00A0"/>
      </w:tblPr>
      <w:tblGrid>
        <w:gridCol w:w="4248"/>
        <w:gridCol w:w="1350"/>
        <w:gridCol w:w="1352"/>
        <w:gridCol w:w="268"/>
        <w:gridCol w:w="1356"/>
        <w:gridCol w:w="1356"/>
        <w:gridCol w:w="236"/>
      </w:tblGrid>
      <w:tr w:rsidR="00047304" w:rsidRPr="005B5124" w:rsidTr="00047304">
        <w:trPr>
          <w:trHeight w:val="243"/>
        </w:trPr>
        <w:tc>
          <w:tcPr>
            <w:tcW w:w="2089" w:type="pct"/>
            <w:vMerge w:val="restart"/>
            <w:tcBorders>
              <w:top w:val="single" w:sz="8" w:space="0" w:color="auto"/>
              <w:left w:val="single" w:sz="8" w:space="0" w:color="auto"/>
            </w:tcBorders>
            <w:shd w:val="clear" w:color="000000" w:fill="800000"/>
            <w:vAlign w:val="center"/>
          </w:tcPr>
          <w:p w:rsidR="00047304" w:rsidRPr="004C3642" w:rsidRDefault="00047304" w:rsidP="000418BF">
            <w:pPr>
              <w:keepNext/>
              <w:spacing w:before="20" w:after="20" w:line="240" w:lineRule="auto"/>
              <w:rPr>
                <w:rFonts w:ascii="Arial" w:hAnsi="Arial" w:cs="Arial"/>
                <w:color w:val="FFFFFF"/>
                <w:sz w:val="18"/>
              </w:rPr>
            </w:pPr>
            <w:r w:rsidRPr="004C3642">
              <w:rPr>
                <w:rFonts w:ascii="Arial" w:hAnsi="Arial" w:cs="Arial"/>
                <w:color w:val="FFFFFF"/>
                <w:sz w:val="18"/>
              </w:rPr>
              <w:t>Indicate the extent to which your district’s/school’s work with the DSAC has contributed to leadership and planning improvement in each of the following …</w:t>
            </w:r>
          </w:p>
        </w:tc>
        <w:tc>
          <w:tcPr>
            <w:tcW w:w="1329" w:type="pct"/>
            <w:gridSpan w:val="2"/>
            <w:tcBorders>
              <w:top w:val="single" w:sz="8" w:space="0" w:color="auto"/>
            </w:tcBorders>
            <w:shd w:val="clear" w:color="000000" w:fill="800000"/>
            <w:vAlign w:val="center"/>
          </w:tcPr>
          <w:p w:rsidR="00047304"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Pr>
                <w:rFonts w:ascii="Arial" w:hAnsi="Arial" w:cs="Arial"/>
                <w:color w:val="FFFFFF"/>
                <w:sz w:val="18"/>
              </w:rPr>
              <w:t>SY13</w:t>
            </w:r>
          </w:p>
        </w:tc>
        <w:tc>
          <w:tcPr>
            <w:tcW w:w="132" w:type="pct"/>
            <w:tcBorders>
              <w:top w:val="single" w:sz="8" w:space="0" w:color="auto"/>
            </w:tcBorders>
            <w:shd w:val="clear" w:color="000000" w:fill="800000"/>
            <w:vAlign w:val="center"/>
          </w:tcPr>
          <w:p w:rsidR="00047304" w:rsidRPr="007F178C"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1334" w:type="pct"/>
            <w:gridSpan w:val="2"/>
            <w:tcBorders>
              <w:top w:val="single" w:sz="8" w:space="0" w:color="auto"/>
            </w:tcBorders>
            <w:shd w:val="clear" w:color="000000" w:fill="800000"/>
            <w:vAlign w:val="center"/>
          </w:tcPr>
          <w:p w:rsidR="00047304"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Pr>
                <w:rFonts w:ascii="Arial" w:hAnsi="Arial" w:cs="Arial"/>
                <w:color w:val="FFFFFF"/>
                <w:sz w:val="18"/>
              </w:rPr>
              <w:t>SY14</w:t>
            </w:r>
          </w:p>
        </w:tc>
        <w:tc>
          <w:tcPr>
            <w:tcW w:w="116" w:type="pct"/>
            <w:tcBorders>
              <w:top w:val="single" w:sz="8" w:space="0" w:color="auto"/>
              <w:right w:val="single" w:sz="8" w:space="0" w:color="auto"/>
            </w:tcBorders>
            <w:shd w:val="clear" w:color="000000" w:fill="800000"/>
          </w:tcPr>
          <w:p w:rsidR="00047304"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047304" w:rsidRPr="005B5124" w:rsidTr="00047304">
        <w:trPr>
          <w:trHeight w:val="682"/>
        </w:trPr>
        <w:tc>
          <w:tcPr>
            <w:tcW w:w="2089" w:type="pct"/>
            <w:vMerge/>
            <w:tcBorders>
              <w:left w:val="single" w:sz="8" w:space="0" w:color="auto"/>
              <w:bottom w:val="single" w:sz="8" w:space="0" w:color="auto"/>
            </w:tcBorders>
            <w:shd w:val="clear" w:color="000000" w:fill="800000"/>
            <w:vAlign w:val="center"/>
          </w:tcPr>
          <w:p w:rsidR="00047304" w:rsidRDefault="00047304" w:rsidP="000418BF">
            <w:pPr>
              <w:keepNext/>
              <w:spacing w:before="20" w:after="20" w:line="240" w:lineRule="auto"/>
              <w:rPr>
                <w:rFonts w:ascii="Arial" w:hAnsi="Arial" w:cs="Arial"/>
                <w:b/>
                <w:color w:val="FFFFFF"/>
                <w:sz w:val="18"/>
              </w:rPr>
            </w:pPr>
          </w:p>
        </w:tc>
        <w:tc>
          <w:tcPr>
            <w:tcW w:w="664" w:type="pct"/>
            <w:tcBorders>
              <w:top w:val="single" w:sz="8" w:space="0" w:color="FFFFFF" w:themeColor="background1"/>
              <w:bottom w:val="single" w:sz="8" w:space="0" w:color="auto"/>
            </w:tcBorders>
            <w:shd w:val="clear" w:color="000000" w:fill="800000"/>
            <w:vAlign w:val="center"/>
          </w:tcPr>
          <w:p w:rsidR="00047304" w:rsidRPr="00004C82"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Leaders </w:t>
            </w:r>
            <w:r w:rsidRPr="00F91FD1">
              <w:rPr>
                <w:rFonts w:ascii="Arial" w:eastAsia="Times New Roman" w:hAnsi="Arial" w:cs="Arial"/>
                <w:color w:val="FFFFFF"/>
                <w:sz w:val="18"/>
                <w:szCs w:val="18"/>
              </w:rPr>
              <w:t>Responding</w:t>
            </w:r>
          </w:p>
        </w:tc>
        <w:tc>
          <w:tcPr>
            <w:tcW w:w="665" w:type="pct"/>
            <w:tcBorders>
              <w:top w:val="single" w:sz="8" w:space="0" w:color="FFFFFF" w:themeColor="background1"/>
              <w:bottom w:val="single" w:sz="8" w:space="0" w:color="auto"/>
            </w:tcBorders>
            <w:shd w:val="clear" w:color="000000" w:fill="800000"/>
            <w:vAlign w:val="center"/>
          </w:tcPr>
          <w:p w:rsidR="00047304" w:rsidRPr="00901B05"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Pr>
                <w:rFonts w:ascii="Arial" w:hAnsi="Arial" w:cs="Arial"/>
                <w:color w:val="FFFFFF"/>
                <w:sz w:val="18"/>
              </w:rPr>
              <w:t>% i</w:t>
            </w:r>
            <w:r w:rsidRPr="00901B05">
              <w:rPr>
                <w:rFonts w:ascii="Arial" w:hAnsi="Arial" w:cs="Arial"/>
                <w:color w:val="FFFFFF"/>
                <w:sz w:val="18"/>
              </w:rPr>
              <w:t>ndicating</w:t>
            </w:r>
          </w:p>
          <w:p w:rsidR="00047304" w:rsidRPr="000418BF"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901B05">
              <w:rPr>
                <w:rFonts w:ascii="Arial" w:hAnsi="Arial" w:cs="Arial"/>
                <w:color w:val="FFFFFF"/>
                <w:sz w:val="18"/>
              </w:rPr>
              <w:t>"greatly" or "moderately"</w:t>
            </w:r>
          </w:p>
        </w:tc>
        <w:tc>
          <w:tcPr>
            <w:tcW w:w="132" w:type="pct"/>
            <w:tcBorders>
              <w:bottom w:val="single" w:sz="8" w:space="0" w:color="auto"/>
            </w:tcBorders>
            <w:shd w:val="clear" w:color="000000" w:fill="800000"/>
            <w:vAlign w:val="center"/>
          </w:tcPr>
          <w:p w:rsidR="00047304" w:rsidRPr="007F178C"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667" w:type="pct"/>
            <w:tcBorders>
              <w:top w:val="single" w:sz="8" w:space="0" w:color="FFFFFF" w:themeColor="background1"/>
              <w:bottom w:val="single" w:sz="8" w:space="0" w:color="auto"/>
            </w:tcBorders>
            <w:shd w:val="clear" w:color="000000" w:fill="800000"/>
            <w:vAlign w:val="center"/>
          </w:tcPr>
          <w:p w:rsidR="00047304" w:rsidRPr="00004C82"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7F178C">
              <w:rPr>
                <w:rFonts w:ascii="Arial" w:eastAsia="Times New Roman" w:hAnsi="Arial" w:cs="Arial"/>
                <w:color w:val="FFFFFF"/>
                <w:sz w:val="18"/>
                <w:szCs w:val="18"/>
              </w:rPr>
              <w:t xml:space="preserve">Total </w:t>
            </w:r>
            <w:r>
              <w:rPr>
                <w:rFonts w:ascii="Arial" w:eastAsia="Times New Roman" w:hAnsi="Arial" w:cs="Arial"/>
                <w:color w:val="FFFFFF"/>
                <w:sz w:val="18"/>
                <w:szCs w:val="18"/>
              </w:rPr>
              <w:t># Leaders</w:t>
            </w:r>
            <w:r w:rsidRPr="007F178C">
              <w:rPr>
                <w:rFonts w:ascii="Arial" w:eastAsia="Times New Roman" w:hAnsi="Arial" w:cs="Arial"/>
                <w:color w:val="FFFFFF"/>
                <w:sz w:val="18"/>
                <w:szCs w:val="18"/>
              </w:rPr>
              <w:t xml:space="preserve"> Respon</w:t>
            </w:r>
            <w:r>
              <w:rPr>
                <w:rFonts w:ascii="Arial" w:eastAsia="Times New Roman" w:hAnsi="Arial" w:cs="Arial"/>
                <w:color w:val="FFFFFF"/>
                <w:sz w:val="18"/>
                <w:szCs w:val="18"/>
              </w:rPr>
              <w:t>ding</w:t>
            </w:r>
          </w:p>
        </w:tc>
        <w:tc>
          <w:tcPr>
            <w:tcW w:w="667" w:type="pct"/>
            <w:tcBorders>
              <w:top w:val="single" w:sz="8" w:space="0" w:color="FFFFFF" w:themeColor="background1"/>
              <w:bottom w:val="single" w:sz="8" w:space="0" w:color="auto"/>
            </w:tcBorders>
            <w:shd w:val="clear" w:color="000000" w:fill="800000"/>
            <w:vAlign w:val="center"/>
          </w:tcPr>
          <w:p w:rsidR="00047304" w:rsidRPr="00901B05"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Pr>
                <w:rFonts w:ascii="Arial" w:hAnsi="Arial" w:cs="Arial"/>
                <w:color w:val="FFFFFF"/>
                <w:sz w:val="18"/>
              </w:rPr>
              <w:t>% i</w:t>
            </w:r>
            <w:r w:rsidRPr="00901B05">
              <w:rPr>
                <w:rFonts w:ascii="Arial" w:hAnsi="Arial" w:cs="Arial"/>
                <w:color w:val="FFFFFF"/>
                <w:sz w:val="18"/>
              </w:rPr>
              <w:t>ndicating</w:t>
            </w:r>
          </w:p>
          <w:p w:rsidR="00047304" w:rsidRPr="000418BF"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901B05">
              <w:rPr>
                <w:rFonts w:ascii="Arial" w:hAnsi="Arial" w:cs="Arial"/>
                <w:color w:val="FFFFFF"/>
                <w:sz w:val="18"/>
              </w:rPr>
              <w:t>"greatly" or "moderately"</w:t>
            </w:r>
          </w:p>
        </w:tc>
        <w:tc>
          <w:tcPr>
            <w:tcW w:w="116" w:type="pct"/>
            <w:tcBorders>
              <w:bottom w:val="single" w:sz="8" w:space="0" w:color="auto"/>
              <w:right w:val="single" w:sz="8" w:space="0" w:color="auto"/>
            </w:tcBorders>
            <w:shd w:val="clear" w:color="000000" w:fill="800000"/>
          </w:tcPr>
          <w:p w:rsidR="00047304" w:rsidRDefault="00047304" w:rsidP="000418BF">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0418BF" w:rsidRPr="005B5124" w:rsidTr="00F91FD1">
        <w:trPr>
          <w:trHeight w:val="385"/>
        </w:trPr>
        <w:tc>
          <w:tcPr>
            <w:tcW w:w="2089" w:type="pct"/>
            <w:tcBorders>
              <w:top w:val="single" w:sz="8" w:space="0" w:color="auto"/>
              <w:left w:val="single" w:sz="8" w:space="0" w:color="auto"/>
            </w:tcBorders>
            <w:shd w:val="clear" w:color="000000" w:fill="D8D8D8"/>
            <w:vAlign w:val="center"/>
          </w:tcPr>
          <w:p w:rsidR="000418BF" w:rsidRDefault="000418BF" w:rsidP="001A59D9">
            <w:pPr>
              <w:keepNext/>
              <w:spacing w:before="20" w:after="20" w:line="240" w:lineRule="auto"/>
              <w:rPr>
                <w:rFonts w:ascii="Arial" w:hAnsi="Arial" w:cs="Arial"/>
                <w:sz w:val="18"/>
              </w:rPr>
            </w:pPr>
            <w:r w:rsidRPr="00C42622">
              <w:rPr>
                <w:rFonts w:ascii="Arial" w:hAnsi="Arial" w:cs="Arial"/>
                <w:sz w:val="18"/>
              </w:rPr>
              <w:t>Capacity to address improvement priorities</w:t>
            </w:r>
          </w:p>
        </w:tc>
        <w:tc>
          <w:tcPr>
            <w:tcW w:w="664" w:type="pct"/>
            <w:tcBorders>
              <w:top w:val="single" w:sz="8" w:space="0" w:color="auto"/>
            </w:tcBorders>
            <w:shd w:val="clear" w:color="000000" w:fill="D8D8D8"/>
            <w:vAlign w:val="center"/>
          </w:tcPr>
          <w:p w:rsidR="000418BF" w:rsidRPr="00E57D6B" w:rsidRDefault="0083309C" w:rsidP="00F91FD1">
            <w:pPr>
              <w:keepNext/>
              <w:keepLines/>
              <w:spacing w:before="40" w:after="40" w:line="276" w:lineRule="auto"/>
              <w:jc w:val="center"/>
              <w:rPr>
                <w:rFonts w:ascii="Arial" w:hAnsi="Arial" w:cs="Arial"/>
                <w:sz w:val="18"/>
              </w:rPr>
            </w:pPr>
            <w:r w:rsidRPr="0083309C">
              <w:rPr>
                <w:rFonts w:ascii="Arial" w:hAnsi="Arial" w:cs="Arial"/>
                <w:sz w:val="18"/>
              </w:rPr>
              <w:t>71</w:t>
            </w:r>
          </w:p>
        </w:tc>
        <w:tc>
          <w:tcPr>
            <w:tcW w:w="665" w:type="pct"/>
            <w:tcBorders>
              <w:top w:val="single" w:sz="8" w:space="0" w:color="auto"/>
            </w:tcBorders>
            <w:shd w:val="clear" w:color="000000" w:fill="D8D8D8"/>
            <w:vAlign w:val="center"/>
          </w:tcPr>
          <w:p w:rsidR="000418BF" w:rsidRDefault="00E57D6B" w:rsidP="00F91FD1">
            <w:pPr>
              <w:keepNext/>
              <w:keepLines/>
              <w:spacing w:before="40" w:after="40" w:line="276" w:lineRule="auto"/>
              <w:jc w:val="center"/>
              <w:rPr>
                <w:rFonts w:ascii="Arial" w:hAnsi="Arial" w:cs="Arial"/>
                <w:sz w:val="18"/>
              </w:rPr>
            </w:pPr>
            <w:r>
              <w:rPr>
                <w:rFonts w:ascii="Arial" w:hAnsi="Arial" w:cs="Arial"/>
                <w:sz w:val="18"/>
              </w:rPr>
              <w:t>73%</w:t>
            </w:r>
          </w:p>
        </w:tc>
        <w:tc>
          <w:tcPr>
            <w:tcW w:w="132" w:type="pct"/>
            <w:tcBorders>
              <w:top w:val="single" w:sz="8" w:space="0" w:color="auto"/>
            </w:tcBorders>
            <w:shd w:val="clear" w:color="000000" w:fill="D8D8D8"/>
          </w:tcPr>
          <w:p w:rsidR="000418BF" w:rsidRDefault="000418BF" w:rsidP="001A59D9">
            <w:pPr>
              <w:keepNext/>
              <w:keepLines/>
              <w:spacing w:before="40" w:after="40" w:line="276" w:lineRule="auto"/>
              <w:jc w:val="center"/>
              <w:rPr>
                <w:rFonts w:ascii="Arial" w:hAnsi="Arial" w:cs="Arial"/>
                <w:sz w:val="18"/>
              </w:rPr>
            </w:pPr>
          </w:p>
        </w:tc>
        <w:tc>
          <w:tcPr>
            <w:tcW w:w="667" w:type="pct"/>
            <w:tcBorders>
              <w:top w:val="single" w:sz="8" w:space="0" w:color="auto"/>
            </w:tcBorders>
            <w:shd w:val="clear" w:color="000000" w:fill="D8D8D8"/>
            <w:vAlign w:val="center"/>
          </w:tcPr>
          <w:p w:rsidR="000418BF" w:rsidRDefault="000418BF" w:rsidP="001A59D9">
            <w:pPr>
              <w:keepNext/>
              <w:keepLines/>
              <w:spacing w:before="40" w:after="40" w:line="276" w:lineRule="auto"/>
              <w:jc w:val="center"/>
              <w:rPr>
                <w:rFonts w:ascii="Arial" w:hAnsi="Arial" w:cs="Arial"/>
                <w:sz w:val="18"/>
              </w:rPr>
            </w:pPr>
            <w:r>
              <w:rPr>
                <w:rFonts w:ascii="Arial" w:hAnsi="Arial" w:cs="Arial"/>
                <w:sz w:val="18"/>
              </w:rPr>
              <w:t>78</w:t>
            </w:r>
          </w:p>
        </w:tc>
        <w:tc>
          <w:tcPr>
            <w:tcW w:w="667" w:type="pct"/>
            <w:tcBorders>
              <w:top w:val="single" w:sz="8" w:space="0" w:color="auto"/>
            </w:tcBorders>
            <w:shd w:val="clear" w:color="000000" w:fill="D8D8D8"/>
            <w:noWrap/>
            <w:vAlign w:val="center"/>
          </w:tcPr>
          <w:p w:rsidR="000418BF" w:rsidRPr="00C42622" w:rsidRDefault="000418BF" w:rsidP="001A59D9">
            <w:pPr>
              <w:keepNext/>
              <w:keepLines/>
              <w:spacing w:before="40" w:after="40" w:line="276" w:lineRule="auto"/>
              <w:jc w:val="center"/>
              <w:rPr>
                <w:rFonts w:ascii="Arial" w:hAnsi="Arial" w:cs="Arial"/>
                <w:sz w:val="18"/>
              </w:rPr>
            </w:pPr>
            <w:r>
              <w:rPr>
                <w:rFonts w:ascii="Arial" w:hAnsi="Arial" w:cs="Arial"/>
                <w:sz w:val="18"/>
              </w:rPr>
              <w:t>72</w:t>
            </w:r>
            <w:r w:rsidRPr="00C42622">
              <w:rPr>
                <w:rFonts w:ascii="Arial" w:hAnsi="Arial" w:cs="Arial"/>
                <w:sz w:val="18"/>
              </w:rPr>
              <w:t>%</w:t>
            </w:r>
          </w:p>
        </w:tc>
        <w:tc>
          <w:tcPr>
            <w:tcW w:w="116" w:type="pct"/>
            <w:tcBorders>
              <w:top w:val="single" w:sz="8" w:space="0" w:color="auto"/>
              <w:right w:val="single" w:sz="8" w:space="0" w:color="auto"/>
            </w:tcBorders>
            <w:shd w:val="clear" w:color="000000" w:fill="D8D8D8"/>
          </w:tcPr>
          <w:p w:rsidR="000418BF" w:rsidRDefault="000418BF" w:rsidP="001A59D9">
            <w:pPr>
              <w:keepNext/>
              <w:keepLines/>
              <w:spacing w:before="40" w:after="40" w:line="276" w:lineRule="auto"/>
              <w:jc w:val="center"/>
              <w:rPr>
                <w:rFonts w:ascii="Arial" w:hAnsi="Arial" w:cs="Arial"/>
                <w:sz w:val="18"/>
              </w:rPr>
            </w:pPr>
          </w:p>
        </w:tc>
      </w:tr>
      <w:tr w:rsidR="000418BF" w:rsidRPr="005B5124" w:rsidTr="00F91FD1">
        <w:trPr>
          <w:trHeight w:val="20"/>
        </w:trPr>
        <w:tc>
          <w:tcPr>
            <w:tcW w:w="2089" w:type="pct"/>
            <w:tcBorders>
              <w:left w:val="single" w:sz="8" w:space="0" w:color="auto"/>
            </w:tcBorders>
            <w:vAlign w:val="center"/>
          </w:tcPr>
          <w:p w:rsidR="000418BF" w:rsidRDefault="000418BF" w:rsidP="001A59D9">
            <w:pPr>
              <w:keepNext/>
              <w:spacing w:before="20" w:after="20" w:line="240" w:lineRule="auto"/>
              <w:rPr>
                <w:rFonts w:ascii="Arial" w:hAnsi="Arial" w:cs="Arial"/>
                <w:sz w:val="18"/>
              </w:rPr>
            </w:pPr>
            <w:r>
              <w:rPr>
                <w:rFonts w:ascii="Arial" w:hAnsi="Arial" w:cs="Arial"/>
                <w:sz w:val="18"/>
              </w:rPr>
              <w:t>Ability to identify instructional strengths and improvement priorities</w:t>
            </w:r>
          </w:p>
        </w:tc>
        <w:tc>
          <w:tcPr>
            <w:tcW w:w="664" w:type="pct"/>
            <w:vAlign w:val="center"/>
          </w:tcPr>
          <w:p w:rsidR="000418BF" w:rsidRPr="00E57D6B" w:rsidRDefault="0083309C" w:rsidP="00F91FD1">
            <w:pPr>
              <w:keepNext/>
              <w:keepLines/>
              <w:spacing w:before="40" w:after="40" w:line="276" w:lineRule="auto"/>
              <w:jc w:val="center"/>
              <w:rPr>
                <w:rFonts w:ascii="Arial" w:hAnsi="Arial" w:cs="Arial"/>
                <w:sz w:val="18"/>
              </w:rPr>
            </w:pPr>
            <w:r w:rsidRPr="0083309C">
              <w:rPr>
                <w:rFonts w:ascii="Arial" w:hAnsi="Arial" w:cs="Arial"/>
                <w:sz w:val="18"/>
              </w:rPr>
              <w:t>73</w:t>
            </w:r>
          </w:p>
        </w:tc>
        <w:tc>
          <w:tcPr>
            <w:tcW w:w="665" w:type="pct"/>
            <w:vAlign w:val="center"/>
          </w:tcPr>
          <w:p w:rsidR="000418BF" w:rsidRDefault="00E57D6B" w:rsidP="00F91FD1">
            <w:pPr>
              <w:keepNext/>
              <w:keepLines/>
              <w:spacing w:before="40" w:after="40" w:line="276" w:lineRule="auto"/>
              <w:jc w:val="center"/>
              <w:rPr>
                <w:rFonts w:ascii="Arial" w:hAnsi="Arial" w:cs="Arial"/>
                <w:sz w:val="18"/>
              </w:rPr>
            </w:pPr>
            <w:r>
              <w:rPr>
                <w:rFonts w:ascii="Arial" w:hAnsi="Arial" w:cs="Arial"/>
                <w:sz w:val="18"/>
              </w:rPr>
              <w:t>76%</w:t>
            </w:r>
          </w:p>
        </w:tc>
        <w:tc>
          <w:tcPr>
            <w:tcW w:w="132" w:type="pct"/>
          </w:tcPr>
          <w:p w:rsidR="000418BF" w:rsidRDefault="000418BF" w:rsidP="001A59D9">
            <w:pPr>
              <w:keepNext/>
              <w:keepLines/>
              <w:spacing w:before="40" w:after="40" w:line="276" w:lineRule="auto"/>
              <w:jc w:val="center"/>
              <w:rPr>
                <w:rFonts w:ascii="Arial" w:hAnsi="Arial" w:cs="Arial"/>
                <w:sz w:val="18"/>
              </w:rPr>
            </w:pPr>
          </w:p>
        </w:tc>
        <w:tc>
          <w:tcPr>
            <w:tcW w:w="667" w:type="pct"/>
            <w:vAlign w:val="center"/>
          </w:tcPr>
          <w:p w:rsidR="000418BF" w:rsidRDefault="000418BF" w:rsidP="001A59D9">
            <w:pPr>
              <w:keepNext/>
              <w:keepLines/>
              <w:spacing w:before="40" w:after="40" w:line="276" w:lineRule="auto"/>
              <w:jc w:val="center"/>
              <w:rPr>
                <w:rFonts w:ascii="Arial" w:hAnsi="Arial" w:cs="Arial"/>
                <w:sz w:val="18"/>
              </w:rPr>
            </w:pPr>
            <w:r>
              <w:rPr>
                <w:rFonts w:ascii="Arial" w:hAnsi="Arial" w:cs="Arial"/>
                <w:sz w:val="18"/>
              </w:rPr>
              <w:t>73</w:t>
            </w:r>
          </w:p>
        </w:tc>
        <w:tc>
          <w:tcPr>
            <w:tcW w:w="667" w:type="pct"/>
            <w:noWrap/>
            <w:vAlign w:val="center"/>
          </w:tcPr>
          <w:p w:rsidR="000418BF" w:rsidRPr="00C42622" w:rsidRDefault="000418BF" w:rsidP="001A59D9">
            <w:pPr>
              <w:keepNext/>
              <w:keepLines/>
              <w:spacing w:before="40" w:after="40" w:line="276" w:lineRule="auto"/>
              <w:jc w:val="center"/>
              <w:rPr>
                <w:rFonts w:ascii="Arial" w:hAnsi="Arial" w:cs="Arial"/>
                <w:sz w:val="18"/>
              </w:rPr>
            </w:pPr>
            <w:r>
              <w:rPr>
                <w:rFonts w:ascii="Arial" w:hAnsi="Arial" w:cs="Arial"/>
                <w:sz w:val="18"/>
              </w:rPr>
              <w:t>69</w:t>
            </w:r>
            <w:r w:rsidRPr="00C42622">
              <w:rPr>
                <w:rFonts w:ascii="Arial" w:hAnsi="Arial" w:cs="Arial"/>
                <w:sz w:val="18"/>
              </w:rPr>
              <w:t>%</w:t>
            </w:r>
          </w:p>
        </w:tc>
        <w:tc>
          <w:tcPr>
            <w:tcW w:w="116" w:type="pct"/>
            <w:tcBorders>
              <w:right w:val="single" w:sz="8" w:space="0" w:color="auto"/>
            </w:tcBorders>
          </w:tcPr>
          <w:p w:rsidR="000418BF" w:rsidRDefault="000418BF" w:rsidP="001A59D9">
            <w:pPr>
              <w:keepNext/>
              <w:keepLines/>
              <w:spacing w:before="40" w:after="40" w:line="276" w:lineRule="auto"/>
              <w:jc w:val="center"/>
              <w:rPr>
                <w:rFonts w:ascii="Arial" w:hAnsi="Arial" w:cs="Arial"/>
                <w:sz w:val="18"/>
              </w:rPr>
            </w:pPr>
          </w:p>
        </w:tc>
      </w:tr>
      <w:tr w:rsidR="000418BF" w:rsidRPr="005B5124" w:rsidTr="00F91FD1">
        <w:trPr>
          <w:trHeight w:val="385"/>
        </w:trPr>
        <w:tc>
          <w:tcPr>
            <w:tcW w:w="2089" w:type="pct"/>
            <w:tcBorders>
              <w:left w:val="single" w:sz="8" w:space="0" w:color="auto"/>
            </w:tcBorders>
            <w:shd w:val="clear" w:color="000000" w:fill="D8D8D8"/>
            <w:vAlign w:val="center"/>
          </w:tcPr>
          <w:p w:rsidR="000418BF" w:rsidRDefault="000418BF" w:rsidP="001A59D9">
            <w:pPr>
              <w:keepNext/>
              <w:spacing w:before="20" w:after="20" w:line="240" w:lineRule="auto"/>
              <w:rPr>
                <w:rFonts w:ascii="Arial" w:hAnsi="Arial" w:cs="Arial"/>
                <w:sz w:val="18"/>
              </w:rPr>
            </w:pPr>
            <w:r>
              <w:rPr>
                <w:rFonts w:ascii="Arial" w:hAnsi="Arial" w:cs="Arial"/>
                <w:sz w:val="18"/>
              </w:rPr>
              <w:t>Capacity to engage in a continuous cycle of improvement</w:t>
            </w:r>
          </w:p>
        </w:tc>
        <w:tc>
          <w:tcPr>
            <w:tcW w:w="664" w:type="pct"/>
            <w:shd w:val="clear" w:color="000000" w:fill="D8D8D8"/>
            <w:vAlign w:val="center"/>
          </w:tcPr>
          <w:p w:rsidR="000418BF" w:rsidRPr="00E57D6B" w:rsidRDefault="0083309C" w:rsidP="00F91FD1">
            <w:pPr>
              <w:keepNext/>
              <w:keepLines/>
              <w:spacing w:before="40" w:after="40" w:line="276" w:lineRule="auto"/>
              <w:jc w:val="center"/>
              <w:rPr>
                <w:rFonts w:ascii="Arial" w:hAnsi="Arial" w:cs="Arial"/>
                <w:sz w:val="18"/>
              </w:rPr>
            </w:pPr>
            <w:r w:rsidRPr="0083309C">
              <w:rPr>
                <w:rFonts w:ascii="Arial" w:hAnsi="Arial" w:cs="Arial"/>
                <w:sz w:val="18"/>
              </w:rPr>
              <w:t>64</w:t>
            </w:r>
          </w:p>
        </w:tc>
        <w:tc>
          <w:tcPr>
            <w:tcW w:w="665" w:type="pct"/>
            <w:shd w:val="clear" w:color="000000" w:fill="D8D8D8"/>
            <w:vAlign w:val="center"/>
          </w:tcPr>
          <w:p w:rsidR="000418BF" w:rsidRDefault="00E57D6B" w:rsidP="00F91FD1">
            <w:pPr>
              <w:keepNext/>
              <w:keepLines/>
              <w:spacing w:before="40" w:after="40" w:line="276" w:lineRule="auto"/>
              <w:jc w:val="center"/>
              <w:rPr>
                <w:rFonts w:ascii="Arial" w:hAnsi="Arial" w:cs="Arial"/>
                <w:sz w:val="18"/>
              </w:rPr>
            </w:pPr>
            <w:r>
              <w:rPr>
                <w:rFonts w:ascii="Arial" w:hAnsi="Arial" w:cs="Arial"/>
                <w:sz w:val="18"/>
              </w:rPr>
              <w:t>67%</w:t>
            </w:r>
          </w:p>
        </w:tc>
        <w:tc>
          <w:tcPr>
            <w:tcW w:w="132" w:type="pct"/>
            <w:shd w:val="clear" w:color="000000" w:fill="D8D8D8"/>
          </w:tcPr>
          <w:p w:rsidR="000418BF" w:rsidRDefault="000418BF" w:rsidP="001A59D9">
            <w:pPr>
              <w:keepNext/>
              <w:keepLines/>
              <w:spacing w:before="40" w:after="40" w:line="276" w:lineRule="auto"/>
              <w:jc w:val="center"/>
              <w:rPr>
                <w:rFonts w:ascii="Arial" w:hAnsi="Arial" w:cs="Arial"/>
                <w:sz w:val="18"/>
              </w:rPr>
            </w:pPr>
          </w:p>
        </w:tc>
        <w:tc>
          <w:tcPr>
            <w:tcW w:w="667" w:type="pct"/>
            <w:shd w:val="clear" w:color="000000" w:fill="D8D8D8"/>
            <w:vAlign w:val="center"/>
          </w:tcPr>
          <w:p w:rsidR="000418BF" w:rsidRDefault="000418BF" w:rsidP="001A59D9">
            <w:pPr>
              <w:keepNext/>
              <w:keepLines/>
              <w:spacing w:before="40" w:after="40" w:line="276" w:lineRule="auto"/>
              <w:jc w:val="center"/>
              <w:rPr>
                <w:rFonts w:ascii="Arial" w:hAnsi="Arial" w:cs="Arial"/>
                <w:sz w:val="18"/>
              </w:rPr>
            </w:pPr>
            <w:r>
              <w:rPr>
                <w:rFonts w:ascii="Arial" w:hAnsi="Arial" w:cs="Arial"/>
                <w:sz w:val="18"/>
              </w:rPr>
              <w:t>71</w:t>
            </w:r>
          </w:p>
        </w:tc>
        <w:tc>
          <w:tcPr>
            <w:tcW w:w="667" w:type="pct"/>
            <w:shd w:val="clear" w:color="000000" w:fill="D8D8D8"/>
            <w:noWrap/>
            <w:vAlign w:val="center"/>
          </w:tcPr>
          <w:p w:rsidR="000418BF" w:rsidRPr="00C42622" w:rsidRDefault="000418BF" w:rsidP="001A59D9">
            <w:pPr>
              <w:keepNext/>
              <w:keepLines/>
              <w:spacing w:before="40" w:after="40" w:line="276" w:lineRule="auto"/>
              <w:jc w:val="center"/>
              <w:rPr>
                <w:rFonts w:ascii="Arial" w:hAnsi="Arial" w:cs="Arial"/>
                <w:sz w:val="18"/>
              </w:rPr>
            </w:pPr>
            <w:r>
              <w:rPr>
                <w:rFonts w:ascii="Arial" w:hAnsi="Arial" w:cs="Arial"/>
                <w:sz w:val="18"/>
              </w:rPr>
              <w:t>65</w:t>
            </w:r>
            <w:r w:rsidRPr="00C42622">
              <w:rPr>
                <w:rFonts w:ascii="Arial" w:hAnsi="Arial" w:cs="Arial"/>
                <w:sz w:val="18"/>
              </w:rPr>
              <w:t>%</w:t>
            </w:r>
          </w:p>
        </w:tc>
        <w:tc>
          <w:tcPr>
            <w:tcW w:w="116" w:type="pct"/>
            <w:tcBorders>
              <w:right w:val="single" w:sz="8" w:space="0" w:color="auto"/>
            </w:tcBorders>
            <w:shd w:val="clear" w:color="000000" w:fill="D8D8D8"/>
          </w:tcPr>
          <w:p w:rsidR="000418BF" w:rsidRDefault="000418BF" w:rsidP="001A59D9">
            <w:pPr>
              <w:keepNext/>
              <w:keepLines/>
              <w:spacing w:before="40" w:after="40" w:line="276" w:lineRule="auto"/>
              <w:jc w:val="center"/>
              <w:rPr>
                <w:rFonts w:ascii="Arial" w:hAnsi="Arial" w:cs="Arial"/>
                <w:sz w:val="18"/>
              </w:rPr>
            </w:pPr>
          </w:p>
        </w:tc>
      </w:tr>
      <w:tr w:rsidR="000418BF" w:rsidRPr="00C42622" w:rsidTr="00F91FD1">
        <w:trPr>
          <w:trHeight w:val="385"/>
        </w:trPr>
        <w:tc>
          <w:tcPr>
            <w:tcW w:w="2089" w:type="pct"/>
            <w:tcBorders>
              <w:left w:val="single" w:sz="8" w:space="0" w:color="auto"/>
            </w:tcBorders>
            <w:vAlign w:val="center"/>
          </w:tcPr>
          <w:p w:rsidR="000418BF" w:rsidRPr="00C42622" w:rsidRDefault="000418BF" w:rsidP="001A59D9">
            <w:pPr>
              <w:keepNext/>
              <w:spacing w:before="20" w:after="20" w:line="240" w:lineRule="auto"/>
              <w:rPr>
                <w:rFonts w:ascii="Arial" w:hAnsi="Arial" w:cs="Arial"/>
                <w:sz w:val="18"/>
              </w:rPr>
            </w:pPr>
            <w:r w:rsidRPr="00C42622">
              <w:rPr>
                <w:rFonts w:ascii="Arial" w:hAnsi="Arial" w:cs="Arial"/>
                <w:sz w:val="18"/>
              </w:rPr>
              <w:t>Capacity to monitor progress toward improvement</w:t>
            </w:r>
          </w:p>
        </w:tc>
        <w:tc>
          <w:tcPr>
            <w:tcW w:w="664" w:type="pct"/>
            <w:vAlign w:val="center"/>
          </w:tcPr>
          <w:p w:rsidR="000418BF" w:rsidRPr="00E57D6B" w:rsidRDefault="0083309C" w:rsidP="00F91FD1">
            <w:pPr>
              <w:keepNext/>
              <w:keepLines/>
              <w:spacing w:before="40" w:after="40" w:line="276" w:lineRule="auto"/>
              <w:jc w:val="center"/>
              <w:rPr>
                <w:rFonts w:ascii="Arial" w:hAnsi="Arial" w:cs="Arial"/>
                <w:sz w:val="18"/>
              </w:rPr>
            </w:pPr>
            <w:r w:rsidRPr="0083309C">
              <w:rPr>
                <w:rFonts w:ascii="Arial" w:hAnsi="Arial" w:cs="Arial"/>
                <w:sz w:val="18"/>
              </w:rPr>
              <w:t>63</w:t>
            </w:r>
          </w:p>
        </w:tc>
        <w:tc>
          <w:tcPr>
            <w:tcW w:w="665" w:type="pct"/>
            <w:vAlign w:val="center"/>
          </w:tcPr>
          <w:p w:rsidR="000418BF" w:rsidRDefault="00E57D6B" w:rsidP="00F91FD1">
            <w:pPr>
              <w:keepNext/>
              <w:keepLines/>
              <w:spacing w:before="40" w:after="40" w:line="276" w:lineRule="auto"/>
              <w:jc w:val="center"/>
              <w:rPr>
                <w:rFonts w:ascii="Arial" w:hAnsi="Arial" w:cs="Arial"/>
                <w:sz w:val="18"/>
              </w:rPr>
            </w:pPr>
            <w:r>
              <w:rPr>
                <w:rFonts w:ascii="Arial" w:hAnsi="Arial" w:cs="Arial"/>
                <w:sz w:val="18"/>
              </w:rPr>
              <w:t>65%</w:t>
            </w:r>
          </w:p>
        </w:tc>
        <w:tc>
          <w:tcPr>
            <w:tcW w:w="132" w:type="pct"/>
          </w:tcPr>
          <w:p w:rsidR="000418BF" w:rsidRDefault="000418BF" w:rsidP="001A59D9">
            <w:pPr>
              <w:keepNext/>
              <w:keepLines/>
              <w:spacing w:before="40" w:after="40" w:line="276" w:lineRule="auto"/>
              <w:jc w:val="center"/>
              <w:rPr>
                <w:rFonts w:ascii="Arial" w:hAnsi="Arial" w:cs="Arial"/>
                <w:sz w:val="18"/>
              </w:rPr>
            </w:pPr>
          </w:p>
        </w:tc>
        <w:tc>
          <w:tcPr>
            <w:tcW w:w="667" w:type="pct"/>
            <w:vAlign w:val="center"/>
          </w:tcPr>
          <w:p w:rsidR="000418BF" w:rsidRDefault="000418BF" w:rsidP="001A59D9">
            <w:pPr>
              <w:keepNext/>
              <w:keepLines/>
              <w:spacing w:before="40" w:after="40" w:line="276" w:lineRule="auto"/>
              <w:jc w:val="center"/>
              <w:rPr>
                <w:rFonts w:ascii="Arial" w:hAnsi="Arial" w:cs="Arial"/>
                <w:sz w:val="18"/>
              </w:rPr>
            </w:pPr>
            <w:r>
              <w:rPr>
                <w:rFonts w:ascii="Arial" w:hAnsi="Arial" w:cs="Arial"/>
                <w:sz w:val="18"/>
              </w:rPr>
              <w:t>67</w:t>
            </w:r>
          </w:p>
        </w:tc>
        <w:tc>
          <w:tcPr>
            <w:tcW w:w="667" w:type="pct"/>
            <w:noWrap/>
            <w:vAlign w:val="center"/>
          </w:tcPr>
          <w:p w:rsidR="000418BF" w:rsidRPr="00C42622" w:rsidRDefault="000418BF" w:rsidP="001A59D9">
            <w:pPr>
              <w:keepNext/>
              <w:keepLines/>
              <w:spacing w:before="40" w:after="40" w:line="276" w:lineRule="auto"/>
              <w:jc w:val="center"/>
              <w:rPr>
                <w:rFonts w:ascii="Arial" w:hAnsi="Arial" w:cs="Arial"/>
                <w:sz w:val="18"/>
              </w:rPr>
            </w:pPr>
            <w:r>
              <w:rPr>
                <w:rFonts w:ascii="Arial" w:hAnsi="Arial" w:cs="Arial"/>
                <w:sz w:val="18"/>
              </w:rPr>
              <w:t>64</w:t>
            </w:r>
            <w:r w:rsidRPr="00C42622">
              <w:rPr>
                <w:rFonts w:ascii="Arial" w:hAnsi="Arial" w:cs="Arial"/>
                <w:sz w:val="18"/>
              </w:rPr>
              <w:t>%</w:t>
            </w:r>
          </w:p>
        </w:tc>
        <w:tc>
          <w:tcPr>
            <w:tcW w:w="116" w:type="pct"/>
            <w:tcBorders>
              <w:right w:val="single" w:sz="8" w:space="0" w:color="auto"/>
            </w:tcBorders>
          </w:tcPr>
          <w:p w:rsidR="000418BF" w:rsidRDefault="000418BF" w:rsidP="001A59D9">
            <w:pPr>
              <w:keepNext/>
              <w:keepLines/>
              <w:spacing w:before="40" w:after="40" w:line="276" w:lineRule="auto"/>
              <w:jc w:val="center"/>
              <w:rPr>
                <w:rFonts w:ascii="Arial" w:hAnsi="Arial" w:cs="Arial"/>
                <w:sz w:val="18"/>
              </w:rPr>
            </w:pPr>
          </w:p>
        </w:tc>
      </w:tr>
      <w:tr w:rsidR="000418BF" w:rsidRPr="00C42622" w:rsidTr="00F91FD1">
        <w:trPr>
          <w:trHeight w:val="385"/>
        </w:trPr>
        <w:tc>
          <w:tcPr>
            <w:tcW w:w="2089" w:type="pct"/>
            <w:tcBorders>
              <w:left w:val="single" w:sz="8" w:space="0" w:color="auto"/>
              <w:bottom w:val="single" w:sz="8" w:space="0" w:color="auto"/>
            </w:tcBorders>
            <w:shd w:val="clear" w:color="auto" w:fill="D9D9D9" w:themeFill="background1" w:themeFillShade="D9"/>
            <w:vAlign w:val="center"/>
          </w:tcPr>
          <w:p w:rsidR="000418BF" w:rsidRPr="00C42622" w:rsidRDefault="000418BF" w:rsidP="001A59D9">
            <w:pPr>
              <w:keepNext/>
              <w:spacing w:before="20" w:after="20" w:line="240" w:lineRule="auto"/>
              <w:rPr>
                <w:rFonts w:ascii="Arial" w:hAnsi="Arial" w:cs="Arial"/>
                <w:sz w:val="18"/>
              </w:rPr>
            </w:pPr>
            <w:r>
              <w:rPr>
                <w:rFonts w:ascii="Arial" w:hAnsi="Arial" w:cs="Arial"/>
                <w:sz w:val="18"/>
              </w:rPr>
              <w:t>Monitoring the implementation and outcomes of your district’s/school’s improvement efforts</w:t>
            </w:r>
          </w:p>
        </w:tc>
        <w:tc>
          <w:tcPr>
            <w:tcW w:w="664" w:type="pct"/>
            <w:tcBorders>
              <w:bottom w:val="single" w:sz="8" w:space="0" w:color="auto"/>
            </w:tcBorders>
            <w:shd w:val="clear" w:color="auto" w:fill="D9D9D9" w:themeFill="background1" w:themeFillShade="D9"/>
            <w:vAlign w:val="center"/>
          </w:tcPr>
          <w:p w:rsidR="000418BF" w:rsidRPr="00E57D6B" w:rsidRDefault="0083309C" w:rsidP="00F91FD1">
            <w:pPr>
              <w:keepNext/>
              <w:keepLines/>
              <w:spacing w:before="40" w:after="40" w:line="276" w:lineRule="auto"/>
              <w:jc w:val="center"/>
              <w:rPr>
                <w:rFonts w:ascii="Arial" w:hAnsi="Arial" w:cs="Arial"/>
                <w:sz w:val="18"/>
              </w:rPr>
            </w:pPr>
            <w:r w:rsidRPr="0083309C">
              <w:rPr>
                <w:rFonts w:ascii="Arial" w:hAnsi="Arial" w:cs="Arial"/>
                <w:sz w:val="18"/>
              </w:rPr>
              <w:t>56</w:t>
            </w:r>
          </w:p>
        </w:tc>
        <w:tc>
          <w:tcPr>
            <w:tcW w:w="665" w:type="pct"/>
            <w:tcBorders>
              <w:bottom w:val="single" w:sz="8" w:space="0" w:color="auto"/>
            </w:tcBorders>
            <w:shd w:val="clear" w:color="auto" w:fill="D9D9D9" w:themeFill="background1" w:themeFillShade="D9"/>
            <w:vAlign w:val="center"/>
          </w:tcPr>
          <w:p w:rsidR="000418BF" w:rsidRDefault="00E57D6B" w:rsidP="00F91FD1">
            <w:pPr>
              <w:keepNext/>
              <w:keepLines/>
              <w:spacing w:before="40" w:after="40" w:line="276" w:lineRule="auto"/>
              <w:jc w:val="center"/>
              <w:rPr>
                <w:rFonts w:ascii="Arial" w:hAnsi="Arial" w:cs="Arial"/>
                <w:sz w:val="18"/>
              </w:rPr>
            </w:pPr>
            <w:r>
              <w:rPr>
                <w:rFonts w:ascii="Arial" w:hAnsi="Arial" w:cs="Arial"/>
                <w:sz w:val="18"/>
              </w:rPr>
              <w:t>65%</w:t>
            </w:r>
          </w:p>
        </w:tc>
        <w:tc>
          <w:tcPr>
            <w:tcW w:w="132" w:type="pct"/>
            <w:tcBorders>
              <w:bottom w:val="single" w:sz="8" w:space="0" w:color="auto"/>
            </w:tcBorders>
            <w:shd w:val="clear" w:color="auto" w:fill="D9D9D9" w:themeFill="background1" w:themeFillShade="D9"/>
          </w:tcPr>
          <w:p w:rsidR="000418BF" w:rsidRDefault="000418BF" w:rsidP="001A59D9">
            <w:pPr>
              <w:keepNext/>
              <w:keepLines/>
              <w:spacing w:before="40" w:after="40" w:line="276" w:lineRule="auto"/>
              <w:jc w:val="center"/>
              <w:rPr>
                <w:rFonts w:ascii="Arial" w:hAnsi="Arial" w:cs="Arial"/>
                <w:sz w:val="18"/>
              </w:rPr>
            </w:pPr>
          </w:p>
        </w:tc>
        <w:tc>
          <w:tcPr>
            <w:tcW w:w="667" w:type="pct"/>
            <w:tcBorders>
              <w:bottom w:val="single" w:sz="8" w:space="0" w:color="auto"/>
            </w:tcBorders>
            <w:shd w:val="clear" w:color="auto" w:fill="D9D9D9" w:themeFill="background1" w:themeFillShade="D9"/>
            <w:vAlign w:val="center"/>
          </w:tcPr>
          <w:p w:rsidR="000418BF" w:rsidRDefault="000418BF" w:rsidP="001A59D9">
            <w:pPr>
              <w:keepNext/>
              <w:keepLines/>
              <w:spacing w:before="40" w:after="40" w:line="276" w:lineRule="auto"/>
              <w:jc w:val="center"/>
              <w:rPr>
                <w:rFonts w:ascii="Arial" w:hAnsi="Arial" w:cs="Arial"/>
                <w:sz w:val="18"/>
              </w:rPr>
            </w:pPr>
            <w:r>
              <w:rPr>
                <w:rFonts w:ascii="Arial" w:hAnsi="Arial" w:cs="Arial"/>
                <w:sz w:val="18"/>
              </w:rPr>
              <w:t>58</w:t>
            </w:r>
          </w:p>
        </w:tc>
        <w:tc>
          <w:tcPr>
            <w:tcW w:w="667" w:type="pct"/>
            <w:tcBorders>
              <w:bottom w:val="single" w:sz="8" w:space="0" w:color="auto"/>
            </w:tcBorders>
            <w:shd w:val="clear" w:color="auto" w:fill="D9D9D9" w:themeFill="background1" w:themeFillShade="D9"/>
            <w:noWrap/>
            <w:vAlign w:val="center"/>
          </w:tcPr>
          <w:p w:rsidR="000418BF" w:rsidRPr="00C42622" w:rsidRDefault="000418BF" w:rsidP="001A59D9">
            <w:pPr>
              <w:keepNext/>
              <w:keepLines/>
              <w:spacing w:before="40" w:after="40" w:line="276" w:lineRule="auto"/>
              <w:jc w:val="center"/>
              <w:rPr>
                <w:rFonts w:ascii="Arial" w:hAnsi="Arial" w:cs="Arial"/>
                <w:sz w:val="18"/>
              </w:rPr>
            </w:pPr>
            <w:r>
              <w:rPr>
                <w:rFonts w:ascii="Arial" w:hAnsi="Arial" w:cs="Arial"/>
                <w:sz w:val="18"/>
              </w:rPr>
              <w:t>58</w:t>
            </w:r>
            <w:r w:rsidRPr="00C42622">
              <w:rPr>
                <w:rFonts w:ascii="Arial" w:hAnsi="Arial" w:cs="Arial"/>
                <w:sz w:val="18"/>
              </w:rPr>
              <w:t>%</w:t>
            </w:r>
          </w:p>
        </w:tc>
        <w:tc>
          <w:tcPr>
            <w:tcW w:w="116" w:type="pct"/>
            <w:tcBorders>
              <w:bottom w:val="single" w:sz="8" w:space="0" w:color="auto"/>
              <w:right w:val="single" w:sz="8" w:space="0" w:color="auto"/>
            </w:tcBorders>
            <w:shd w:val="clear" w:color="auto" w:fill="D9D9D9" w:themeFill="background1" w:themeFillShade="D9"/>
          </w:tcPr>
          <w:p w:rsidR="000418BF" w:rsidRDefault="000418BF" w:rsidP="001A59D9">
            <w:pPr>
              <w:keepNext/>
              <w:keepLines/>
              <w:spacing w:before="40" w:after="40" w:line="276" w:lineRule="auto"/>
              <w:jc w:val="center"/>
              <w:rPr>
                <w:rFonts w:ascii="Arial" w:hAnsi="Arial" w:cs="Arial"/>
                <w:sz w:val="18"/>
              </w:rPr>
            </w:pPr>
          </w:p>
        </w:tc>
      </w:tr>
    </w:tbl>
    <w:p w:rsidR="00390D49" w:rsidRPr="008A528E" w:rsidRDefault="00804432" w:rsidP="00390D49">
      <w:pPr>
        <w:spacing w:before="80" w:line="240" w:lineRule="auto"/>
        <w:rPr>
          <w:rFonts w:ascii="Arial" w:hAnsi="Arial" w:cs="Arial"/>
          <w:sz w:val="15"/>
        </w:rPr>
      </w:pPr>
      <w:r w:rsidRPr="00672118">
        <w:rPr>
          <w:rFonts w:ascii="Arial" w:hAnsi="Arial" w:cs="Arial"/>
          <w:sz w:val="15"/>
        </w:rPr>
        <w:t xml:space="preserve">Source: </w:t>
      </w:r>
      <w:r w:rsidR="004228BA">
        <w:rPr>
          <w:rFonts w:ascii="Arial" w:hAnsi="Arial" w:cs="Arial"/>
          <w:sz w:val="15"/>
        </w:rPr>
        <w:t xml:space="preserve">UMDI Analysis </w:t>
      </w:r>
      <w:r w:rsidR="004228BA" w:rsidRPr="00B25847">
        <w:rPr>
          <w:rFonts w:ascii="Arial" w:hAnsi="Arial" w:cs="Arial"/>
          <w:sz w:val="15"/>
        </w:rPr>
        <w:t>of 2013 and 2014</w:t>
      </w:r>
      <w:r w:rsidRPr="00B25847">
        <w:rPr>
          <w:rFonts w:ascii="Arial" w:hAnsi="Arial" w:cs="Arial"/>
          <w:sz w:val="15"/>
        </w:rPr>
        <w:t xml:space="preserve"> District</w:t>
      </w:r>
      <w:r>
        <w:rPr>
          <w:rFonts w:ascii="Arial" w:hAnsi="Arial" w:cs="Arial"/>
          <w:sz w:val="15"/>
        </w:rPr>
        <w:t xml:space="preserve">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Excludes those indicating “not applicable” or “too soon to tell.”</w:t>
      </w:r>
      <w:r w:rsidR="00280BFA" w:rsidRPr="002022A5">
        <w:tab/>
      </w:r>
      <w:r w:rsidR="00390D49" w:rsidRPr="002022A5">
        <w:tab/>
      </w:r>
    </w:p>
    <w:bookmarkEnd w:id="86"/>
    <w:p w:rsidR="00390D49" w:rsidRDefault="0031471C" w:rsidP="00390D49">
      <w:r>
        <w:t>As in SY13,</w:t>
      </w:r>
      <w:r w:rsidR="00390D49">
        <w:t xml:space="preserve"> leaders whose districts had engaged with their DSACs on district self-assessments and planning for the implementation of high leverage strategies were generally more likely to report stronger impacts on measures related to leadership and planning than those whose districts </w:t>
      </w:r>
      <w:r w:rsidR="00C97A78">
        <w:t xml:space="preserve">that </w:t>
      </w:r>
      <w:r w:rsidR="00390D49">
        <w:t>had not engaged with the DSAC in these areas. In a similar vein, school leaders who had engaged with the DSAC on school self-assessments and school improvement planning and support were also much</w:t>
      </w:r>
      <w:r>
        <w:t xml:space="preserve"> more likely to report strong </w:t>
      </w:r>
      <w:r w:rsidR="00390D49">
        <w:t xml:space="preserve">impacts. </w:t>
      </w:r>
    </w:p>
    <w:p w:rsidR="006E301B" w:rsidRDefault="0031471C" w:rsidP="00390D49">
      <w:pPr>
        <w:rPr>
          <w:rFonts w:ascii="New Times Roman" w:eastAsia="Times New Roman" w:hAnsi="New Times Roman" w:cs="Arial"/>
          <w:color w:val="auto"/>
          <w:szCs w:val="20"/>
        </w:rPr>
      </w:pPr>
      <w:r>
        <w:t>Interviewees also noted strong</w:t>
      </w:r>
      <w:r w:rsidR="008928D0">
        <w:t xml:space="preserve"> </w:t>
      </w:r>
      <w:r w:rsidR="00E66055">
        <w:t xml:space="preserve">leadership and planning </w:t>
      </w:r>
      <w:r w:rsidR="008928D0">
        <w:t>impacts</w:t>
      </w:r>
      <w:r w:rsidR="000F00F9">
        <w:t>,</w:t>
      </w:r>
      <w:r w:rsidR="00F26225">
        <w:t xml:space="preserve"> </w:t>
      </w:r>
      <w:r w:rsidR="00C97A78">
        <w:t>particularly</w:t>
      </w:r>
      <w:r w:rsidR="00F26225">
        <w:t xml:space="preserve"> </w:t>
      </w:r>
      <w:r w:rsidR="008928D0">
        <w:t xml:space="preserve">increased capacities within </w:t>
      </w:r>
      <w:r w:rsidR="00DF2E3F">
        <w:t xml:space="preserve">school leaders and </w:t>
      </w:r>
      <w:r w:rsidR="00104A04">
        <w:t xml:space="preserve">leadership </w:t>
      </w:r>
      <w:r w:rsidR="00DA0803">
        <w:t xml:space="preserve">teams. </w:t>
      </w:r>
      <w:r w:rsidR="00DF2E3F">
        <w:t xml:space="preserve">On the school level, principals were described as being better “critical thinkers as a group” and involved in “vision-driven, focus-driven teamwork.” </w:t>
      </w:r>
      <w:r w:rsidR="00E66055" w:rsidRPr="002561CF">
        <w:rPr>
          <w:rFonts w:ascii="New Times Roman" w:eastAsia="Times New Roman" w:hAnsi="New Times Roman" w:cs="Arial"/>
          <w:color w:val="auto"/>
          <w:szCs w:val="20"/>
        </w:rPr>
        <w:t>D</w:t>
      </w:r>
      <w:r w:rsidR="003D27A4" w:rsidRPr="002561CF">
        <w:rPr>
          <w:rFonts w:ascii="New Times Roman" w:eastAsia="Times New Roman" w:hAnsi="New Times Roman" w:cs="Arial"/>
          <w:color w:val="auto"/>
          <w:szCs w:val="20"/>
        </w:rPr>
        <w:t>istrict leadership te</w:t>
      </w:r>
      <w:r w:rsidRPr="002561CF">
        <w:rPr>
          <w:rFonts w:ascii="New Times Roman" w:eastAsia="Times New Roman" w:hAnsi="New Times Roman" w:cs="Arial"/>
          <w:color w:val="auto"/>
          <w:szCs w:val="20"/>
        </w:rPr>
        <w:t>am</w:t>
      </w:r>
      <w:r w:rsidR="002561CF" w:rsidRPr="002561CF">
        <w:rPr>
          <w:rFonts w:ascii="New Times Roman" w:eastAsia="Times New Roman" w:hAnsi="New Times Roman" w:cs="Arial"/>
          <w:color w:val="auto"/>
          <w:szCs w:val="20"/>
        </w:rPr>
        <w:t>s</w:t>
      </w:r>
      <w:r w:rsidRPr="002561CF">
        <w:rPr>
          <w:rFonts w:ascii="New Times Roman" w:eastAsia="Times New Roman" w:hAnsi="New Times Roman" w:cs="Arial"/>
          <w:color w:val="auto"/>
          <w:szCs w:val="20"/>
        </w:rPr>
        <w:t xml:space="preserve"> </w:t>
      </w:r>
      <w:r w:rsidR="003D27A4" w:rsidRPr="002561CF">
        <w:rPr>
          <w:rFonts w:ascii="New Times Roman" w:eastAsia="Times New Roman" w:hAnsi="New Times Roman" w:cs="Arial"/>
          <w:color w:val="auto"/>
          <w:szCs w:val="20"/>
        </w:rPr>
        <w:t>were</w:t>
      </w:r>
      <w:r w:rsidR="00DF2E3F">
        <w:rPr>
          <w:rFonts w:ascii="New Times Roman" w:eastAsia="Times New Roman" w:hAnsi="New Times Roman" w:cs="Arial"/>
          <w:color w:val="auto"/>
          <w:szCs w:val="20"/>
        </w:rPr>
        <w:t xml:space="preserve"> observed as being</w:t>
      </w:r>
      <w:r w:rsidR="003D27A4" w:rsidRPr="002561CF">
        <w:rPr>
          <w:rFonts w:ascii="New Times Roman" w:eastAsia="Times New Roman" w:hAnsi="New Times Roman" w:cs="Arial"/>
          <w:color w:val="auto"/>
          <w:szCs w:val="20"/>
        </w:rPr>
        <w:t xml:space="preserve"> more</w:t>
      </w:r>
      <w:r w:rsidR="00104A04" w:rsidRPr="002561CF">
        <w:rPr>
          <w:rFonts w:ascii="New Times Roman" w:eastAsia="Times New Roman" w:hAnsi="New Times Roman" w:cs="Arial"/>
          <w:color w:val="auto"/>
          <w:szCs w:val="20"/>
        </w:rPr>
        <w:t xml:space="preserve"> task-oriented</w:t>
      </w:r>
      <w:r w:rsidR="00144435" w:rsidRPr="002561CF">
        <w:rPr>
          <w:rFonts w:ascii="New Times Roman" w:eastAsia="Times New Roman" w:hAnsi="New Times Roman" w:cs="Arial"/>
          <w:color w:val="auto"/>
          <w:szCs w:val="20"/>
        </w:rPr>
        <w:t>,</w:t>
      </w:r>
      <w:r w:rsidR="00104A04" w:rsidRPr="002561CF">
        <w:rPr>
          <w:rFonts w:ascii="New Times Roman" w:eastAsia="Times New Roman" w:hAnsi="New Times Roman" w:cs="Arial"/>
          <w:color w:val="auto"/>
          <w:szCs w:val="20"/>
        </w:rPr>
        <w:t xml:space="preserve"> effective, and increasingly able to shift energies into particular problems in particular schools.</w:t>
      </w:r>
      <w:r w:rsidR="00104A04">
        <w:rPr>
          <w:rFonts w:ascii="New Times Roman" w:eastAsia="Times New Roman" w:hAnsi="New Times Roman" w:cs="Arial"/>
          <w:color w:val="auto"/>
          <w:szCs w:val="20"/>
        </w:rPr>
        <w:t xml:space="preserve"> </w:t>
      </w:r>
      <w:r w:rsidR="002561CF">
        <w:rPr>
          <w:rFonts w:ascii="New Times Roman" w:eastAsia="Times New Roman" w:hAnsi="New Times Roman" w:cs="Arial"/>
          <w:color w:val="auto"/>
          <w:szCs w:val="20"/>
        </w:rPr>
        <w:t>It is also notable that d</w:t>
      </w:r>
      <w:r w:rsidR="00B81A19">
        <w:rPr>
          <w:rFonts w:ascii="New Times Roman" w:eastAsia="Times New Roman" w:hAnsi="New Times Roman" w:cs="Arial"/>
          <w:color w:val="auto"/>
          <w:szCs w:val="20"/>
        </w:rPr>
        <w:t>istrict leadership team meetings were also</w:t>
      </w:r>
      <w:r w:rsidR="00B81A19" w:rsidRPr="00F91F34">
        <w:rPr>
          <w:rFonts w:ascii="New Times Roman" w:eastAsia="Times New Roman" w:hAnsi="New Times Roman" w:cs="Arial"/>
          <w:color w:val="auto"/>
          <w:szCs w:val="20"/>
        </w:rPr>
        <w:t xml:space="preserve"> occurring more frequently than th</w:t>
      </w:r>
      <w:r w:rsidR="00B81A19">
        <w:rPr>
          <w:rFonts w:ascii="New Times Roman" w:eastAsia="Times New Roman" w:hAnsi="New Times Roman" w:cs="Arial"/>
          <w:color w:val="auto"/>
          <w:szCs w:val="20"/>
        </w:rPr>
        <w:t>ey did prior to DSAC engagement.</w:t>
      </w:r>
    </w:p>
    <w:p w:rsidR="006E301B" w:rsidRPr="006E301B" w:rsidRDefault="006E301B" w:rsidP="006E301B">
      <w:pPr>
        <w:ind w:left="720"/>
        <w:rPr>
          <w:rFonts w:eastAsia="Times New Roman"/>
          <w:i/>
          <w:color w:val="auto"/>
        </w:rPr>
      </w:pPr>
      <w:r w:rsidRPr="00B756A7">
        <w:rPr>
          <w:rFonts w:eastAsia="Times New Roman"/>
          <w:i/>
          <w:color w:val="auto"/>
        </w:rPr>
        <w:t>They’re a coach for the executive leadership team as a whole …. They kind of grow our capacity to have reflective conversations, look at data, and determine our next step and our direction. And that has a trickle effect from the district-level executive leadership team right down to each building and to each classroom.</w:t>
      </w:r>
      <w:r w:rsidRPr="006E301B">
        <w:rPr>
          <w:rFonts w:eastAsia="Times New Roman"/>
          <w:i/>
          <w:color w:val="auto"/>
        </w:rPr>
        <w:t xml:space="preserve"> </w:t>
      </w:r>
    </w:p>
    <w:p w:rsidR="00390D49" w:rsidRPr="00237C79" w:rsidRDefault="00390D49" w:rsidP="00390D49">
      <w:pPr>
        <w:keepNext/>
        <w:spacing w:before="360"/>
        <w:rPr>
          <w:rStyle w:val="Heading2Char"/>
          <w:i w:val="0"/>
        </w:rPr>
      </w:pPr>
      <w:bookmarkStart w:id="87" w:name="_Toc394419037"/>
      <w:bookmarkStart w:id="88" w:name="_Toc397419396"/>
      <w:r w:rsidRPr="00237C79">
        <w:rPr>
          <w:rStyle w:val="Heading2Char"/>
          <w:i w:val="0"/>
        </w:rPr>
        <w:t>Effective Use of Data</w:t>
      </w:r>
      <w:bookmarkEnd w:id="87"/>
      <w:bookmarkEnd w:id="88"/>
    </w:p>
    <w:p w:rsidR="007D60B2" w:rsidRDefault="008B31DD" w:rsidP="007D60B2">
      <w:r w:rsidRPr="00C00B32">
        <w:t>Another core area of DSAC work involves assisting districts and schools with the implementation of effective data use systems and data practices</w:t>
      </w:r>
      <w:r w:rsidR="007D60B2">
        <w:t xml:space="preserve"> </w:t>
      </w:r>
      <w:r w:rsidR="007A20CA">
        <w:t>intended to</w:t>
      </w:r>
      <w:r w:rsidR="007D60B2">
        <w:t xml:space="preserve"> ultimately impact classroom practice</w:t>
      </w:r>
      <w:r w:rsidR="007A20CA">
        <w:t xml:space="preserve">. </w:t>
      </w:r>
      <w:r w:rsidR="007D60B2" w:rsidRPr="00DF2E3F">
        <w:t>Examples of s</w:t>
      </w:r>
      <w:r w:rsidR="007D60B2" w:rsidRPr="00DF2E3F">
        <w:rPr>
          <w:rFonts w:cs="Calibri"/>
        </w:rPr>
        <w:t>pecific assistance activities related to this area include: supporting the</w:t>
      </w:r>
      <w:r w:rsidR="007A20CA">
        <w:rPr>
          <w:rFonts w:cs="Calibri"/>
        </w:rPr>
        <w:t xml:space="preserve"> establishment of district-  </w:t>
      </w:r>
      <w:r w:rsidR="007D60B2" w:rsidRPr="00DF2E3F">
        <w:rPr>
          <w:rFonts w:cs="Calibri"/>
        </w:rPr>
        <w:t xml:space="preserve">or school-level structures and processes for analyzing and disseminating data (e.g., data teams, Learning Walkthrough teams, Professional Learning Communities), as well as providing tools and resources to support data analysis and reporting. DSAC teams also </w:t>
      </w:r>
      <w:r w:rsidR="007D60B2">
        <w:rPr>
          <w:rFonts w:cs="Calibri"/>
        </w:rPr>
        <w:t>help educators to u</w:t>
      </w:r>
      <w:r w:rsidR="007D60B2" w:rsidRPr="00DF2E3F">
        <w:rPr>
          <w:rFonts w:cs="Calibri"/>
        </w:rPr>
        <w:t>nderstand ESE’s new accountability system</w:t>
      </w:r>
      <w:r w:rsidR="007D60B2">
        <w:rPr>
          <w:rFonts w:cs="Calibri"/>
        </w:rPr>
        <w:t xml:space="preserve"> and develop data-related skills applicable to </w:t>
      </w:r>
      <w:r w:rsidR="007D60B2" w:rsidRPr="00DF2E3F">
        <w:rPr>
          <w:rFonts w:cs="Calibri"/>
        </w:rPr>
        <w:t>the new Educator Evaluation syste</w:t>
      </w:r>
      <w:r w:rsidR="00C00B32">
        <w:rPr>
          <w:rFonts w:cs="Calibri"/>
        </w:rPr>
        <w:t>m (e.g., developing SMART</w:t>
      </w:r>
      <w:r w:rsidR="007A20CA">
        <w:rPr>
          <w:rFonts w:cs="Calibri"/>
        </w:rPr>
        <w:t>er</w:t>
      </w:r>
      <w:r w:rsidR="00C00B32">
        <w:rPr>
          <w:rFonts w:cs="Calibri"/>
        </w:rPr>
        <w:t xml:space="preserve"> goals</w:t>
      </w:r>
      <w:r w:rsidR="007D60B2" w:rsidRPr="00DF2E3F">
        <w:rPr>
          <w:rFonts w:cs="Calibri"/>
        </w:rPr>
        <w:t>)</w:t>
      </w:r>
      <w:r w:rsidR="00C00B32">
        <w:rPr>
          <w:rFonts w:cs="Calibri"/>
        </w:rPr>
        <w:t>.</w:t>
      </w:r>
      <w:r w:rsidR="007D60B2" w:rsidRPr="00DF2E3F">
        <w:rPr>
          <w:rFonts w:cs="Calibri"/>
        </w:rPr>
        <w:t xml:space="preserve"> </w:t>
      </w:r>
    </w:p>
    <w:p w:rsidR="00B16FC8" w:rsidRDefault="00B16FC8" w:rsidP="001208BE">
      <w:r w:rsidRPr="00C00B32">
        <w:t>Many leaders credited DSAC assistance with contributing to improvements in how data are used in their districts and schools, including developing a culture of inquiry</w:t>
      </w:r>
      <w:r w:rsidRPr="00B16FC8">
        <w:t xml:space="preserve"> to inform decisions</w:t>
      </w:r>
      <w:r w:rsidRPr="00614A57">
        <w:t xml:space="preserve"> and creating opportunities for teacher collaboration around the use of </w:t>
      </w:r>
      <w:r w:rsidRPr="004A4BB1">
        <w:t>data (Table 6).</w:t>
      </w:r>
    </w:p>
    <w:p w:rsidR="00614A57" w:rsidRPr="00785CA1" w:rsidRDefault="001413A9" w:rsidP="00BF5BEC">
      <w:r>
        <w:t>Approximately h</w:t>
      </w:r>
      <w:r w:rsidR="00390D49" w:rsidRPr="001208BE">
        <w:t>alf of the leaders surveyed report</w:t>
      </w:r>
      <w:r w:rsidR="000F00F9">
        <w:t>ed</w:t>
      </w:r>
      <w:r w:rsidR="00390D49" w:rsidRPr="001208BE">
        <w:t xml:space="preserve"> that DSAC contributed to improvement</w:t>
      </w:r>
      <w:r w:rsidR="00F97990">
        <w:t>s</w:t>
      </w:r>
      <w:r w:rsidR="00390D49" w:rsidRPr="001208BE">
        <w:t xml:space="preserve"> in mechanisms or </w:t>
      </w:r>
      <w:r w:rsidR="00390D49" w:rsidRPr="00614A57">
        <w:t>processes for examining data at the district, school, or classroom</w:t>
      </w:r>
      <w:r w:rsidR="00F97990" w:rsidRPr="00614A57">
        <w:t xml:space="preserve"> </w:t>
      </w:r>
      <w:r w:rsidR="00390D49" w:rsidRPr="00614A57">
        <w:t xml:space="preserve">level. </w:t>
      </w:r>
      <w:r w:rsidR="00614A57" w:rsidRPr="00614A57">
        <w:t>The smallest proportions of respondents cited DSAC-supported improvement in data use related to the Educator Evaluation system, particularly setting goals and monitoring progress toward those goals.</w:t>
      </w:r>
      <w:r w:rsidR="00614A57" w:rsidRPr="00614A57">
        <w:rPr>
          <w:b/>
        </w:rPr>
        <w:t xml:space="preserve"> </w:t>
      </w:r>
    </w:p>
    <w:p w:rsidR="007828EC" w:rsidRDefault="00EA5BDE" w:rsidP="00BF5BEC">
      <w:r w:rsidRPr="00614A57">
        <w:t>I</w:t>
      </w:r>
      <w:r w:rsidR="00BD7990" w:rsidRPr="00614A57">
        <w:t xml:space="preserve">mpacts </w:t>
      </w:r>
      <w:r w:rsidR="00614A57" w:rsidRPr="00614A57">
        <w:t xml:space="preserve">related to </w:t>
      </w:r>
      <w:r w:rsidRPr="00614A57">
        <w:t>data</w:t>
      </w:r>
      <w:r>
        <w:t xml:space="preserve"> use </w:t>
      </w:r>
      <w:r w:rsidR="00BD7990">
        <w:t xml:space="preserve">remained relatively stable </w:t>
      </w:r>
      <w:r w:rsidR="00390D49">
        <w:t xml:space="preserve">in SY14 as compared to SY13, </w:t>
      </w:r>
      <w:r w:rsidR="000C2073">
        <w:t>although</w:t>
      </w:r>
      <w:r w:rsidR="000F050D">
        <w:t xml:space="preserve"> </w:t>
      </w:r>
      <w:r w:rsidR="00390D49">
        <w:t xml:space="preserve">decreases </w:t>
      </w:r>
      <w:r w:rsidR="000C2073">
        <w:t>were noted in</w:t>
      </w:r>
      <w:r w:rsidR="00390D49">
        <w:t xml:space="preserve"> the district</w:t>
      </w:r>
      <w:r w:rsidR="004C56C9">
        <w:t>s’</w:t>
      </w:r>
      <w:r w:rsidR="00390D49">
        <w:t xml:space="preserve"> or school</w:t>
      </w:r>
      <w:r w:rsidR="004C56C9">
        <w:t>s</w:t>
      </w:r>
      <w:r w:rsidR="00390D49">
        <w:t>’ ability to develop SMARTer goals for district and school improvement plans and/or educator evaluation (13 percentage points) and making connections between district, school, and individual educator goals as part of the new Educator Evaluatio</w:t>
      </w:r>
      <w:r w:rsidR="00BF5BEC">
        <w:t xml:space="preserve">n </w:t>
      </w:r>
      <w:r w:rsidR="00D874DA">
        <w:t>s</w:t>
      </w:r>
      <w:r w:rsidR="00BF5BEC">
        <w:t xml:space="preserve">ystem (8 percentage </w:t>
      </w:r>
      <w:r w:rsidR="00BF5BEC" w:rsidRPr="00BF5BEC">
        <w:t xml:space="preserve">points). </w:t>
      </w:r>
      <w:r w:rsidR="00B16FC8">
        <w:t>ESE offers a wide array of sup</w:t>
      </w:r>
      <w:r w:rsidR="007A20CA">
        <w:t xml:space="preserve">ports for Educator Evaluation. </w:t>
      </w:r>
      <w:r w:rsidR="007828EC">
        <w:t xml:space="preserve">Although DSAC team members frequently field questions about the new Educator Evaluation system, </w:t>
      </w:r>
      <w:r w:rsidR="007A20CA">
        <w:t>hands-</w:t>
      </w:r>
      <w:r w:rsidR="00B16FC8">
        <w:t xml:space="preserve">on </w:t>
      </w:r>
      <w:r w:rsidR="007828EC">
        <w:t>support</w:t>
      </w:r>
      <w:r w:rsidR="00B16FC8">
        <w:t xml:space="preserve"> for </w:t>
      </w:r>
      <w:r w:rsidR="007828EC">
        <w:t>its implementation is not a DSAC role</w:t>
      </w:r>
      <w:r w:rsidR="00B16FC8">
        <w:t>, which may affect the perceived impact of DSAC assistance in this area.</w:t>
      </w:r>
    </w:p>
    <w:p w:rsidR="00F91FD1" w:rsidRPr="00F91FD1" w:rsidRDefault="00C00B32" w:rsidP="00F91FD1">
      <w:pPr>
        <w:pStyle w:val="Caption"/>
        <w:keepNext/>
        <w:keepLines/>
        <w:rPr>
          <w:rFonts w:ascii="Arial" w:hAnsi="Arial" w:cs="Arial"/>
        </w:rPr>
      </w:pPr>
      <w:r>
        <w:rPr>
          <w:rFonts w:ascii="Arial" w:hAnsi="Arial" w:cs="Arial"/>
        </w:rPr>
        <w:t>T</w:t>
      </w:r>
      <w:r w:rsidR="00F91FD1" w:rsidRPr="00AC7A5E">
        <w:rPr>
          <w:rFonts w:ascii="Arial" w:hAnsi="Arial" w:cs="Arial"/>
        </w:rPr>
        <w:t xml:space="preserve">able </w:t>
      </w:r>
      <w:r w:rsidR="004A4BB1">
        <w:rPr>
          <w:rFonts w:ascii="Arial" w:hAnsi="Arial" w:cs="Arial"/>
        </w:rPr>
        <w:t>6</w:t>
      </w:r>
      <w:r w:rsidR="00F91FD1" w:rsidRPr="00AC7A5E">
        <w:rPr>
          <w:rFonts w:ascii="Arial" w:hAnsi="Arial" w:cs="Arial"/>
        </w:rPr>
        <w:t>: Impact of DSAC Assistance How Data are Used (</w:t>
      </w:r>
      <w:r w:rsidR="00AC7A5E">
        <w:rPr>
          <w:rFonts w:ascii="Arial" w:hAnsi="Arial" w:cs="Arial"/>
        </w:rPr>
        <w:t xml:space="preserve">SY13 &amp; </w:t>
      </w:r>
      <w:r w:rsidR="00F91FD1" w:rsidRPr="00AC7A5E">
        <w:rPr>
          <w:rFonts w:ascii="Arial" w:hAnsi="Arial" w:cs="Arial"/>
        </w:rPr>
        <w:t>SY14)</w:t>
      </w:r>
    </w:p>
    <w:tbl>
      <w:tblPr>
        <w:tblW w:w="10121" w:type="dxa"/>
        <w:tblLayout w:type="fixed"/>
        <w:tblLook w:val="00A0"/>
      </w:tblPr>
      <w:tblGrid>
        <w:gridCol w:w="4228"/>
        <w:gridCol w:w="1344"/>
        <w:gridCol w:w="1346"/>
        <w:gridCol w:w="267"/>
        <w:gridCol w:w="1350"/>
        <w:gridCol w:w="1350"/>
        <w:gridCol w:w="236"/>
      </w:tblGrid>
      <w:tr w:rsidR="00E57D6B" w:rsidRPr="00E57D6B" w:rsidTr="00B25847">
        <w:trPr>
          <w:trHeight w:val="242"/>
        </w:trPr>
        <w:tc>
          <w:tcPr>
            <w:tcW w:w="4229" w:type="dxa"/>
            <w:vMerge w:val="restart"/>
            <w:tcBorders>
              <w:top w:val="single" w:sz="8" w:space="0" w:color="auto"/>
              <w:left w:val="single" w:sz="8" w:space="0" w:color="auto"/>
            </w:tcBorders>
            <w:shd w:val="clear" w:color="000000" w:fill="800000"/>
            <w:vAlign w:val="center"/>
          </w:tcPr>
          <w:p w:rsidR="00E57D6B" w:rsidRPr="00E57D6B" w:rsidRDefault="00B67A12" w:rsidP="00E57D6B">
            <w:pPr>
              <w:keepNext/>
              <w:spacing w:before="20" w:after="20" w:line="240" w:lineRule="auto"/>
              <w:rPr>
                <w:rFonts w:ascii="Arial" w:hAnsi="Arial" w:cs="Arial"/>
                <w:color w:val="FFFFFF"/>
                <w:sz w:val="18"/>
              </w:rPr>
            </w:pPr>
            <w:r w:rsidRPr="007F178C">
              <w:rPr>
                <w:rFonts w:ascii="Arial" w:eastAsia="Times New Roman" w:hAnsi="Arial" w:cs="Arial"/>
                <w:color w:val="FFFFFF"/>
                <w:sz w:val="18"/>
                <w:szCs w:val="18"/>
              </w:rPr>
              <w:t>Indicate the extent to which data-related support  has contributed to improvement in each of the following …</w:t>
            </w:r>
          </w:p>
        </w:tc>
        <w:tc>
          <w:tcPr>
            <w:tcW w:w="2690" w:type="dxa"/>
            <w:gridSpan w:val="2"/>
            <w:tcBorders>
              <w:top w:val="single" w:sz="8" w:space="0" w:color="auto"/>
            </w:tcBorders>
            <w:shd w:val="clear" w:color="000000" w:fill="800000"/>
            <w:vAlign w:val="center"/>
          </w:tcPr>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SY13</w:t>
            </w:r>
          </w:p>
        </w:tc>
        <w:tc>
          <w:tcPr>
            <w:tcW w:w="267" w:type="dxa"/>
            <w:tcBorders>
              <w:top w:val="single" w:sz="8" w:space="0" w:color="auto"/>
            </w:tcBorders>
            <w:shd w:val="clear" w:color="000000" w:fill="800000"/>
            <w:vAlign w:val="center"/>
          </w:tcPr>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2700" w:type="dxa"/>
            <w:gridSpan w:val="2"/>
            <w:tcBorders>
              <w:top w:val="single" w:sz="8" w:space="0" w:color="auto"/>
            </w:tcBorders>
            <w:shd w:val="clear" w:color="000000" w:fill="800000"/>
            <w:vAlign w:val="center"/>
          </w:tcPr>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SY14</w:t>
            </w:r>
          </w:p>
        </w:tc>
        <w:tc>
          <w:tcPr>
            <w:tcW w:w="235" w:type="dxa"/>
            <w:tcBorders>
              <w:top w:val="single" w:sz="8" w:space="0" w:color="auto"/>
              <w:right w:val="single" w:sz="8" w:space="0" w:color="auto"/>
            </w:tcBorders>
            <w:shd w:val="clear" w:color="000000" w:fill="800000"/>
          </w:tcPr>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E57D6B" w:rsidRPr="00E57D6B" w:rsidTr="00B25847">
        <w:trPr>
          <w:trHeight w:val="680"/>
        </w:trPr>
        <w:tc>
          <w:tcPr>
            <w:tcW w:w="4229" w:type="dxa"/>
            <w:vMerge/>
            <w:tcBorders>
              <w:left w:val="single" w:sz="8" w:space="0" w:color="auto"/>
              <w:bottom w:val="single" w:sz="8" w:space="0" w:color="auto"/>
            </w:tcBorders>
            <w:shd w:val="clear" w:color="000000" w:fill="800000"/>
            <w:vAlign w:val="center"/>
          </w:tcPr>
          <w:p w:rsidR="00E57D6B" w:rsidRPr="00E57D6B" w:rsidRDefault="00E57D6B" w:rsidP="00E57D6B">
            <w:pPr>
              <w:keepNext/>
              <w:spacing w:before="20" w:after="20" w:line="240" w:lineRule="auto"/>
              <w:rPr>
                <w:rFonts w:ascii="Arial" w:hAnsi="Arial" w:cs="Arial"/>
                <w:b/>
                <w:color w:val="FFFFFF"/>
                <w:sz w:val="18"/>
              </w:rPr>
            </w:pPr>
          </w:p>
        </w:tc>
        <w:tc>
          <w:tcPr>
            <w:tcW w:w="1344" w:type="dxa"/>
            <w:tcBorders>
              <w:top w:val="single" w:sz="8" w:space="0" w:color="FFFFFF" w:themeColor="background1"/>
              <w:bottom w:val="single" w:sz="8" w:space="0" w:color="auto"/>
            </w:tcBorders>
            <w:shd w:val="clear" w:color="000000" w:fill="800000"/>
            <w:vAlign w:val="center"/>
          </w:tcPr>
          <w:p w:rsidR="00E57D6B" w:rsidRPr="00E57D6B" w:rsidRDefault="00E57D6B" w:rsidP="0082189B">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sidR="0082189B">
              <w:rPr>
                <w:rFonts w:ascii="Arial" w:eastAsia="Times New Roman" w:hAnsi="Arial" w:cs="Arial"/>
                <w:color w:val="FFFFFF"/>
                <w:sz w:val="18"/>
                <w:szCs w:val="18"/>
              </w:rPr>
              <w:t>of Responses</w:t>
            </w:r>
          </w:p>
        </w:tc>
        <w:tc>
          <w:tcPr>
            <w:tcW w:w="1346" w:type="dxa"/>
            <w:tcBorders>
              <w:top w:val="single" w:sz="8" w:space="0" w:color="FFFFFF" w:themeColor="background1"/>
              <w:bottom w:val="single" w:sz="8" w:space="0" w:color="auto"/>
            </w:tcBorders>
            <w:shd w:val="clear" w:color="000000" w:fill="800000"/>
            <w:vAlign w:val="center"/>
          </w:tcPr>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67" w:type="dxa"/>
            <w:tcBorders>
              <w:bottom w:val="single" w:sz="8" w:space="0" w:color="auto"/>
            </w:tcBorders>
            <w:shd w:val="clear" w:color="000000" w:fill="800000"/>
            <w:vAlign w:val="center"/>
          </w:tcPr>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1350" w:type="dxa"/>
            <w:tcBorders>
              <w:top w:val="single" w:sz="8" w:space="0" w:color="FFFFFF" w:themeColor="background1"/>
              <w:bottom w:val="single" w:sz="8" w:space="0" w:color="auto"/>
            </w:tcBorders>
            <w:shd w:val="clear" w:color="000000" w:fill="800000"/>
            <w:vAlign w:val="center"/>
          </w:tcPr>
          <w:p w:rsidR="00E57D6B" w:rsidRPr="00E57D6B" w:rsidRDefault="00E57D6B" w:rsidP="00B67A12">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sidR="00B67A12">
              <w:rPr>
                <w:rFonts w:ascii="Arial" w:eastAsia="Times New Roman" w:hAnsi="Arial" w:cs="Arial"/>
                <w:color w:val="FFFFFF"/>
                <w:sz w:val="18"/>
                <w:szCs w:val="18"/>
              </w:rPr>
              <w:t>of Responses</w:t>
            </w:r>
          </w:p>
        </w:tc>
        <w:tc>
          <w:tcPr>
            <w:tcW w:w="1350" w:type="dxa"/>
            <w:tcBorders>
              <w:top w:val="single" w:sz="8" w:space="0" w:color="FFFFFF" w:themeColor="background1"/>
              <w:bottom w:val="single" w:sz="8" w:space="0" w:color="auto"/>
            </w:tcBorders>
            <w:shd w:val="clear" w:color="000000" w:fill="800000"/>
            <w:vAlign w:val="center"/>
          </w:tcPr>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35" w:type="dxa"/>
            <w:tcBorders>
              <w:bottom w:val="single" w:sz="8" w:space="0" w:color="auto"/>
              <w:right w:val="single" w:sz="8" w:space="0" w:color="auto"/>
            </w:tcBorders>
            <w:shd w:val="clear" w:color="000000" w:fill="800000"/>
          </w:tcPr>
          <w:p w:rsidR="00E57D6B" w:rsidRPr="00E57D6B" w:rsidRDefault="00E57D6B" w:rsidP="00E57D6B">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B67A12" w:rsidRPr="00E57D6B" w:rsidTr="00B25847">
        <w:trPr>
          <w:trHeight w:val="518"/>
        </w:trPr>
        <w:tc>
          <w:tcPr>
            <w:tcW w:w="4229" w:type="dxa"/>
            <w:tcBorders>
              <w:top w:val="single" w:sz="8" w:space="0" w:color="auto"/>
              <w:left w:val="single" w:sz="8" w:space="0" w:color="auto"/>
            </w:tcBorders>
            <w:shd w:val="clear" w:color="000000" w:fill="D8D8D8"/>
            <w:vAlign w:val="center"/>
          </w:tcPr>
          <w:p w:rsidR="00B67A12" w:rsidRPr="00B67A12" w:rsidRDefault="00B67A12" w:rsidP="00F91FD1">
            <w:pPr>
              <w:keepNext/>
              <w:spacing w:after="0" w:line="240" w:lineRule="auto"/>
              <w:rPr>
                <w:rFonts w:ascii="Arial" w:eastAsia="Times New Roman" w:hAnsi="Arial" w:cs="Arial"/>
                <w:sz w:val="18"/>
                <w:szCs w:val="18"/>
              </w:rPr>
            </w:pPr>
            <w:r w:rsidRPr="00B67A12">
              <w:rPr>
                <w:rFonts w:ascii="Arial" w:eastAsia="Times New Roman" w:hAnsi="Arial" w:cs="Arial"/>
                <w:sz w:val="18"/>
                <w:szCs w:val="18"/>
              </w:rPr>
              <w:t>Developing a culture of inquiry to inform district- and/or school-level decisions</w:t>
            </w:r>
          </w:p>
        </w:tc>
        <w:tc>
          <w:tcPr>
            <w:tcW w:w="1344" w:type="dxa"/>
            <w:tcBorders>
              <w:top w:val="single" w:sz="8" w:space="0" w:color="auto"/>
            </w:tcBorders>
            <w:shd w:val="clear" w:color="000000" w:fill="D8D8D8"/>
            <w:vAlign w:val="center"/>
          </w:tcPr>
          <w:p w:rsidR="00B67A12" w:rsidRPr="00E57D6B" w:rsidRDefault="00C93295" w:rsidP="00C93295">
            <w:pPr>
              <w:keepNext/>
              <w:keepLines/>
              <w:spacing w:before="40" w:after="40" w:line="276" w:lineRule="auto"/>
              <w:jc w:val="center"/>
              <w:rPr>
                <w:rFonts w:ascii="Arial" w:hAnsi="Arial" w:cs="Arial"/>
                <w:sz w:val="18"/>
              </w:rPr>
            </w:pPr>
            <w:r>
              <w:rPr>
                <w:rFonts w:ascii="Arial" w:hAnsi="Arial" w:cs="Arial"/>
                <w:sz w:val="18"/>
              </w:rPr>
              <w:t>113</w:t>
            </w:r>
          </w:p>
        </w:tc>
        <w:tc>
          <w:tcPr>
            <w:tcW w:w="1346" w:type="dxa"/>
            <w:tcBorders>
              <w:top w:val="single" w:sz="8" w:space="0" w:color="auto"/>
            </w:tcBorders>
            <w:shd w:val="clear" w:color="000000" w:fill="D8D8D8"/>
            <w:vAlign w:val="center"/>
          </w:tcPr>
          <w:p w:rsidR="00B67A12" w:rsidRPr="00E57D6B" w:rsidRDefault="00420334" w:rsidP="00F91FD1">
            <w:pPr>
              <w:keepNext/>
              <w:keepLines/>
              <w:spacing w:before="40" w:after="40" w:line="276" w:lineRule="auto"/>
              <w:jc w:val="center"/>
              <w:rPr>
                <w:rFonts w:ascii="Arial" w:hAnsi="Arial" w:cs="Arial"/>
                <w:sz w:val="18"/>
              </w:rPr>
            </w:pPr>
            <w:r>
              <w:rPr>
                <w:rFonts w:ascii="Arial" w:hAnsi="Arial" w:cs="Arial"/>
                <w:sz w:val="18"/>
              </w:rPr>
              <w:t>65</w:t>
            </w:r>
            <w:r w:rsidR="00B67A12" w:rsidRPr="00E57D6B">
              <w:rPr>
                <w:rFonts w:ascii="Arial" w:hAnsi="Arial" w:cs="Arial"/>
                <w:sz w:val="18"/>
              </w:rPr>
              <w:t>%</w:t>
            </w:r>
          </w:p>
        </w:tc>
        <w:tc>
          <w:tcPr>
            <w:tcW w:w="267" w:type="dxa"/>
            <w:tcBorders>
              <w:top w:val="single" w:sz="8" w:space="0" w:color="auto"/>
            </w:tcBorders>
            <w:shd w:val="clear" w:color="000000" w:fill="D8D8D8"/>
          </w:tcPr>
          <w:p w:rsidR="00B67A12" w:rsidRPr="00E57D6B" w:rsidRDefault="00B67A12" w:rsidP="00E57D6B">
            <w:pPr>
              <w:keepNext/>
              <w:keepLines/>
              <w:spacing w:before="40" w:after="40" w:line="276" w:lineRule="auto"/>
              <w:jc w:val="center"/>
              <w:rPr>
                <w:rFonts w:ascii="Arial" w:hAnsi="Arial" w:cs="Arial"/>
                <w:sz w:val="18"/>
              </w:rPr>
            </w:pPr>
          </w:p>
        </w:tc>
        <w:tc>
          <w:tcPr>
            <w:tcW w:w="1350" w:type="dxa"/>
            <w:tcBorders>
              <w:top w:val="single" w:sz="8" w:space="0" w:color="auto"/>
            </w:tcBorders>
            <w:shd w:val="clear" w:color="000000" w:fill="D8D8D8"/>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62</w:t>
            </w:r>
          </w:p>
        </w:tc>
        <w:tc>
          <w:tcPr>
            <w:tcW w:w="1350" w:type="dxa"/>
            <w:tcBorders>
              <w:top w:val="single" w:sz="8" w:space="0" w:color="auto"/>
            </w:tcBorders>
            <w:shd w:val="clear" w:color="000000" w:fill="D8D8D8"/>
            <w:noWrap/>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60%</w:t>
            </w:r>
          </w:p>
        </w:tc>
        <w:tc>
          <w:tcPr>
            <w:tcW w:w="235" w:type="dxa"/>
            <w:tcBorders>
              <w:top w:val="single" w:sz="8" w:space="0" w:color="auto"/>
              <w:right w:val="single" w:sz="8" w:space="0" w:color="auto"/>
            </w:tcBorders>
            <w:shd w:val="clear" w:color="000000" w:fill="D8D8D8"/>
          </w:tcPr>
          <w:p w:rsidR="00B67A12" w:rsidRPr="00E57D6B" w:rsidRDefault="00B67A12" w:rsidP="00E57D6B">
            <w:pPr>
              <w:keepNext/>
              <w:keepLines/>
              <w:spacing w:before="40" w:after="40" w:line="276" w:lineRule="auto"/>
              <w:jc w:val="center"/>
              <w:rPr>
                <w:rFonts w:ascii="Arial" w:hAnsi="Arial" w:cs="Arial"/>
                <w:sz w:val="18"/>
              </w:rPr>
            </w:pPr>
          </w:p>
        </w:tc>
      </w:tr>
      <w:tr w:rsidR="00B67A12" w:rsidRPr="00E57D6B" w:rsidTr="00B25847">
        <w:trPr>
          <w:trHeight w:val="448"/>
        </w:trPr>
        <w:tc>
          <w:tcPr>
            <w:tcW w:w="4229" w:type="dxa"/>
            <w:tcBorders>
              <w:left w:val="single" w:sz="8" w:space="0" w:color="auto"/>
            </w:tcBorders>
            <w:vAlign w:val="center"/>
          </w:tcPr>
          <w:p w:rsidR="00B67A12" w:rsidRPr="00B67A12" w:rsidRDefault="00B67A12" w:rsidP="00F91FD1">
            <w:pPr>
              <w:keepNext/>
              <w:spacing w:after="0" w:line="240" w:lineRule="auto"/>
              <w:rPr>
                <w:rFonts w:ascii="Arial" w:eastAsia="Times New Roman" w:hAnsi="Arial" w:cs="Arial"/>
                <w:sz w:val="18"/>
                <w:szCs w:val="18"/>
              </w:rPr>
            </w:pPr>
            <w:r w:rsidRPr="00B67A12">
              <w:rPr>
                <w:rFonts w:ascii="Arial" w:eastAsia="Times New Roman" w:hAnsi="Arial" w:cs="Arial"/>
                <w:sz w:val="18"/>
                <w:szCs w:val="18"/>
              </w:rPr>
              <w:t>Opportunities for teacher collaboration around the use of data</w:t>
            </w:r>
          </w:p>
        </w:tc>
        <w:tc>
          <w:tcPr>
            <w:tcW w:w="1344" w:type="dxa"/>
            <w:vAlign w:val="center"/>
          </w:tcPr>
          <w:p w:rsidR="00B67A12" w:rsidRPr="00E57D6B" w:rsidRDefault="00C93295" w:rsidP="00C93295">
            <w:pPr>
              <w:keepNext/>
              <w:keepLines/>
              <w:spacing w:before="40" w:after="40" w:line="276" w:lineRule="auto"/>
              <w:jc w:val="center"/>
              <w:rPr>
                <w:rFonts w:ascii="Arial" w:hAnsi="Arial" w:cs="Arial"/>
                <w:sz w:val="18"/>
              </w:rPr>
            </w:pPr>
            <w:r>
              <w:rPr>
                <w:rFonts w:ascii="Arial" w:hAnsi="Arial" w:cs="Arial"/>
                <w:sz w:val="18"/>
              </w:rPr>
              <w:t>107</w:t>
            </w:r>
          </w:p>
        </w:tc>
        <w:tc>
          <w:tcPr>
            <w:tcW w:w="1346" w:type="dxa"/>
            <w:vAlign w:val="center"/>
          </w:tcPr>
          <w:p w:rsidR="00B67A12" w:rsidRPr="00E57D6B" w:rsidRDefault="00420334" w:rsidP="00F91FD1">
            <w:pPr>
              <w:keepNext/>
              <w:keepLines/>
              <w:spacing w:before="40" w:after="40" w:line="276" w:lineRule="auto"/>
              <w:jc w:val="center"/>
              <w:rPr>
                <w:rFonts w:ascii="Arial" w:hAnsi="Arial" w:cs="Arial"/>
                <w:sz w:val="18"/>
              </w:rPr>
            </w:pPr>
            <w:r>
              <w:rPr>
                <w:rFonts w:ascii="Arial" w:hAnsi="Arial" w:cs="Arial"/>
                <w:sz w:val="18"/>
              </w:rPr>
              <w:t>57</w:t>
            </w:r>
            <w:r w:rsidR="00B67A12" w:rsidRPr="00E57D6B">
              <w:rPr>
                <w:rFonts w:ascii="Arial" w:hAnsi="Arial" w:cs="Arial"/>
                <w:sz w:val="18"/>
              </w:rPr>
              <w:t>%</w:t>
            </w:r>
          </w:p>
        </w:tc>
        <w:tc>
          <w:tcPr>
            <w:tcW w:w="267" w:type="dxa"/>
          </w:tcPr>
          <w:p w:rsidR="00B67A12" w:rsidRPr="00E57D6B" w:rsidRDefault="00B67A12" w:rsidP="00E57D6B">
            <w:pPr>
              <w:keepNext/>
              <w:keepLines/>
              <w:spacing w:before="40" w:after="40" w:line="276" w:lineRule="auto"/>
              <w:jc w:val="center"/>
              <w:rPr>
                <w:rFonts w:ascii="Arial" w:hAnsi="Arial" w:cs="Arial"/>
                <w:sz w:val="18"/>
              </w:rPr>
            </w:pPr>
          </w:p>
        </w:tc>
        <w:tc>
          <w:tcPr>
            <w:tcW w:w="1350" w:type="dxa"/>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52</w:t>
            </w:r>
          </w:p>
        </w:tc>
        <w:tc>
          <w:tcPr>
            <w:tcW w:w="1350" w:type="dxa"/>
            <w:noWrap/>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52%</w:t>
            </w:r>
          </w:p>
        </w:tc>
        <w:tc>
          <w:tcPr>
            <w:tcW w:w="235" w:type="dxa"/>
            <w:tcBorders>
              <w:right w:val="single" w:sz="8" w:space="0" w:color="auto"/>
            </w:tcBorders>
          </w:tcPr>
          <w:p w:rsidR="00B67A12" w:rsidRPr="00E57D6B" w:rsidRDefault="00B67A12" w:rsidP="00E57D6B">
            <w:pPr>
              <w:keepNext/>
              <w:keepLines/>
              <w:spacing w:before="40" w:after="40" w:line="276" w:lineRule="auto"/>
              <w:jc w:val="center"/>
              <w:rPr>
                <w:rFonts w:ascii="Arial" w:hAnsi="Arial" w:cs="Arial"/>
                <w:sz w:val="18"/>
              </w:rPr>
            </w:pPr>
          </w:p>
        </w:tc>
      </w:tr>
      <w:tr w:rsidR="00B67A12" w:rsidRPr="00E57D6B" w:rsidTr="00B25847">
        <w:trPr>
          <w:trHeight w:val="448"/>
        </w:trPr>
        <w:tc>
          <w:tcPr>
            <w:tcW w:w="4229" w:type="dxa"/>
            <w:tcBorders>
              <w:left w:val="single" w:sz="8" w:space="0" w:color="auto"/>
            </w:tcBorders>
            <w:shd w:val="clear" w:color="000000" w:fill="D8D8D8"/>
            <w:vAlign w:val="center"/>
          </w:tcPr>
          <w:p w:rsidR="00B67A12" w:rsidRPr="00B67A12" w:rsidRDefault="00B67A12" w:rsidP="00F91FD1">
            <w:pPr>
              <w:keepNext/>
              <w:spacing w:after="0" w:line="240" w:lineRule="auto"/>
              <w:rPr>
                <w:rFonts w:ascii="Arial" w:eastAsia="Times New Roman" w:hAnsi="Arial" w:cs="Arial"/>
                <w:sz w:val="18"/>
                <w:szCs w:val="18"/>
              </w:rPr>
            </w:pPr>
            <w:r w:rsidRPr="00B67A12">
              <w:rPr>
                <w:rFonts w:ascii="Arial" w:eastAsia="Times New Roman" w:hAnsi="Arial" w:cs="Arial"/>
                <w:sz w:val="18"/>
                <w:szCs w:val="18"/>
              </w:rPr>
              <w:t>Monitoring the effectiveness of PD in your school/district</w:t>
            </w:r>
          </w:p>
        </w:tc>
        <w:tc>
          <w:tcPr>
            <w:tcW w:w="1344" w:type="dxa"/>
            <w:shd w:val="clear" w:color="000000" w:fill="D8D8D8"/>
            <w:vAlign w:val="center"/>
          </w:tcPr>
          <w:p w:rsidR="00B67A12" w:rsidRPr="00E57D6B" w:rsidRDefault="00C93295" w:rsidP="00C93295">
            <w:pPr>
              <w:keepNext/>
              <w:keepLines/>
              <w:spacing w:before="40" w:after="40" w:line="276" w:lineRule="auto"/>
              <w:jc w:val="center"/>
              <w:rPr>
                <w:rFonts w:ascii="Arial" w:hAnsi="Arial" w:cs="Arial"/>
                <w:sz w:val="18"/>
              </w:rPr>
            </w:pPr>
            <w:r>
              <w:rPr>
                <w:rFonts w:ascii="Arial" w:hAnsi="Arial" w:cs="Arial"/>
                <w:sz w:val="18"/>
              </w:rPr>
              <w:t>93</w:t>
            </w:r>
          </w:p>
        </w:tc>
        <w:tc>
          <w:tcPr>
            <w:tcW w:w="1346" w:type="dxa"/>
            <w:shd w:val="clear" w:color="000000" w:fill="D8D8D8"/>
            <w:vAlign w:val="center"/>
          </w:tcPr>
          <w:p w:rsidR="00B67A12" w:rsidRPr="00E57D6B" w:rsidRDefault="00420334" w:rsidP="00F91FD1">
            <w:pPr>
              <w:keepNext/>
              <w:keepLines/>
              <w:spacing w:before="40" w:after="40" w:line="276" w:lineRule="auto"/>
              <w:jc w:val="center"/>
              <w:rPr>
                <w:rFonts w:ascii="Arial" w:hAnsi="Arial" w:cs="Arial"/>
                <w:sz w:val="18"/>
              </w:rPr>
            </w:pPr>
            <w:r>
              <w:rPr>
                <w:rFonts w:ascii="Arial" w:hAnsi="Arial" w:cs="Arial"/>
                <w:sz w:val="18"/>
              </w:rPr>
              <w:t>46</w:t>
            </w:r>
            <w:r w:rsidR="00B67A12" w:rsidRPr="00E57D6B">
              <w:rPr>
                <w:rFonts w:ascii="Arial" w:hAnsi="Arial" w:cs="Arial"/>
                <w:sz w:val="18"/>
              </w:rPr>
              <w:t>%</w:t>
            </w:r>
          </w:p>
        </w:tc>
        <w:tc>
          <w:tcPr>
            <w:tcW w:w="267" w:type="dxa"/>
            <w:shd w:val="clear" w:color="000000" w:fill="D8D8D8"/>
          </w:tcPr>
          <w:p w:rsidR="00B67A12" w:rsidRPr="00E57D6B" w:rsidRDefault="00B67A12" w:rsidP="00E57D6B">
            <w:pPr>
              <w:keepNext/>
              <w:keepLines/>
              <w:spacing w:before="40" w:after="40" w:line="276" w:lineRule="auto"/>
              <w:jc w:val="center"/>
              <w:rPr>
                <w:rFonts w:ascii="Arial" w:hAnsi="Arial" w:cs="Arial"/>
                <w:sz w:val="18"/>
              </w:rPr>
            </w:pPr>
          </w:p>
        </w:tc>
        <w:tc>
          <w:tcPr>
            <w:tcW w:w="1350" w:type="dxa"/>
            <w:shd w:val="clear" w:color="000000" w:fill="D8D8D8"/>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40</w:t>
            </w:r>
          </w:p>
        </w:tc>
        <w:tc>
          <w:tcPr>
            <w:tcW w:w="1350" w:type="dxa"/>
            <w:shd w:val="clear" w:color="000000" w:fill="D8D8D8"/>
            <w:noWrap/>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43%</w:t>
            </w:r>
          </w:p>
        </w:tc>
        <w:tc>
          <w:tcPr>
            <w:tcW w:w="235" w:type="dxa"/>
            <w:tcBorders>
              <w:right w:val="single" w:sz="8" w:space="0" w:color="auto"/>
            </w:tcBorders>
            <w:shd w:val="clear" w:color="000000" w:fill="D8D8D8"/>
          </w:tcPr>
          <w:p w:rsidR="00B67A12" w:rsidRPr="00E57D6B" w:rsidRDefault="00B67A12" w:rsidP="00E57D6B">
            <w:pPr>
              <w:keepNext/>
              <w:keepLines/>
              <w:spacing w:before="40" w:after="40" w:line="276" w:lineRule="auto"/>
              <w:jc w:val="center"/>
              <w:rPr>
                <w:rFonts w:ascii="Arial" w:hAnsi="Arial" w:cs="Arial"/>
                <w:sz w:val="18"/>
              </w:rPr>
            </w:pPr>
          </w:p>
        </w:tc>
      </w:tr>
      <w:tr w:rsidR="00B67A12" w:rsidRPr="00E57D6B" w:rsidTr="00B25847">
        <w:trPr>
          <w:trHeight w:val="718"/>
        </w:trPr>
        <w:tc>
          <w:tcPr>
            <w:tcW w:w="4229" w:type="dxa"/>
            <w:tcBorders>
              <w:left w:val="single" w:sz="8" w:space="0" w:color="auto"/>
            </w:tcBorders>
            <w:vAlign w:val="center"/>
          </w:tcPr>
          <w:p w:rsidR="00B67A12" w:rsidRPr="00B67A12" w:rsidRDefault="00B67A12" w:rsidP="00F91FD1">
            <w:pPr>
              <w:keepNext/>
              <w:spacing w:after="0" w:line="240" w:lineRule="auto"/>
              <w:rPr>
                <w:rFonts w:ascii="Arial" w:eastAsia="Times New Roman" w:hAnsi="Arial" w:cs="Arial"/>
                <w:sz w:val="18"/>
                <w:szCs w:val="18"/>
              </w:rPr>
            </w:pPr>
            <w:r w:rsidRPr="00B67A12">
              <w:rPr>
                <w:rFonts w:ascii="Arial" w:eastAsia="Times New Roman" w:hAnsi="Arial" w:cs="Arial"/>
                <w:sz w:val="18"/>
                <w:szCs w:val="18"/>
              </w:rPr>
              <w:t>Your district’s or school's ability to develop SMARTer goals for district and school improvement plans and/or educator evaluation</w:t>
            </w:r>
          </w:p>
        </w:tc>
        <w:tc>
          <w:tcPr>
            <w:tcW w:w="1344" w:type="dxa"/>
            <w:vAlign w:val="center"/>
          </w:tcPr>
          <w:p w:rsidR="00B67A12" w:rsidRPr="00E57D6B" w:rsidRDefault="00C93295" w:rsidP="00C93295">
            <w:pPr>
              <w:keepNext/>
              <w:keepLines/>
              <w:spacing w:before="40" w:after="40" w:line="276" w:lineRule="auto"/>
              <w:jc w:val="center"/>
              <w:rPr>
                <w:rFonts w:ascii="Arial" w:hAnsi="Arial" w:cs="Arial"/>
                <w:sz w:val="18"/>
              </w:rPr>
            </w:pPr>
            <w:r>
              <w:rPr>
                <w:rFonts w:ascii="Arial" w:hAnsi="Arial" w:cs="Arial"/>
                <w:sz w:val="18"/>
              </w:rPr>
              <w:t>91</w:t>
            </w:r>
          </w:p>
        </w:tc>
        <w:tc>
          <w:tcPr>
            <w:tcW w:w="1346" w:type="dxa"/>
            <w:vAlign w:val="center"/>
          </w:tcPr>
          <w:p w:rsidR="00B67A12" w:rsidRPr="00E57D6B" w:rsidRDefault="00420334" w:rsidP="00F91FD1">
            <w:pPr>
              <w:keepNext/>
              <w:keepLines/>
              <w:spacing w:before="40" w:after="40" w:line="276" w:lineRule="auto"/>
              <w:jc w:val="center"/>
              <w:rPr>
                <w:rFonts w:ascii="Arial" w:hAnsi="Arial" w:cs="Arial"/>
                <w:sz w:val="18"/>
              </w:rPr>
            </w:pPr>
            <w:r>
              <w:rPr>
                <w:rFonts w:ascii="Arial" w:hAnsi="Arial" w:cs="Arial"/>
                <w:sz w:val="18"/>
              </w:rPr>
              <w:t>49</w:t>
            </w:r>
            <w:r w:rsidR="00B67A12" w:rsidRPr="00E57D6B">
              <w:rPr>
                <w:rFonts w:ascii="Arial" w:hAnsi="Arial" w:cs="Arial"/>
                <w:sz w:val="18"/>
              </w:rPr>
              <w:t>%</w:t>
            </w:r>
          </w:p>
        </w:tc>
        <w:tc>
          <w:tcPr>
            <w:tcW w:w="267" w:type="dxa"/>
          </w:tcPr>
          <w:p w:rsidR="00B67A12" w:rsidRPr="00E57D6B" w:rsidRDefault="00B67A12" w:rsidP="00E57D6B">
            <w:pPr>
              <w:keepNext/>
              <w:keepLines/>
              <w:spacing w:before="40" w:after="40" w:line="276" w:lineRule="auto"/>
              <w:jc w:val="center"/>
              <w:rPr>
                <w:rFonts w:ascii="Arial" w:hAnsi="Arial" w:cs="Arial"/>
                <w:sz w:val="18"/>
              </w:rPr>
            </w:pPr>
          </w:p>
        </w:tc>
        <w:tc>
          <w:tcPr>
            <w:tcW w:w="1350" w:type="dxa"/>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34</w:t>
            </w:r>
          </w:p>
        </w:tc>
        <w:tc>
          <w:tcPr>
            <w:tcW w:w="1350" w:type="dxa"/>
            <w:noWrap/>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36%</w:t>
            </w:r>
          </w:p>
        </w:tc>
        <w:tc>
          <w:tcPr>
            <w:tcW w:w="235" w:type="dxa"/>
            <w:tcBorders>
              <w:right w:val="single" w:sz="8" w:space="0" w:color="auto"/>
            </w:tcBorders>
          </w:tcPr>
          <w:p w:rsidR="00B67A12" w:rsidRPr="00E57D6B" w:rsidRDefault="00B67A12" w:rsidP="00E57D6B">
            <w:pPr>
              <w:keepNext/>
              <w:keepLines/>
              <w:spacing w:before="40" w:after="40" w:line="276" w:lineRule="auto"/>
              <w:jc w:val="center"/>
              <w:rPr>
                <w:rFonts w:ascii="Arial" w:hAnsi="Arial" w:cs="Arial"/>
                <w:sz w:val="18"/>
              </w:rPr>
            </w:pPr>
          </w:p>
        </w:tc>
      </w:tr>
      <w:tr w:rsidR="00B67A12" w:rsidRPr="00E57D6B" w:rsidTr="00B25847">
        <w:trPr>
          <w:trHeight w:val="384"/>
        </w:trPr>
        <w:tc>
          <w:tcPr>
            <w:tcW w:w="4229" w:type="dxa"/>
            <w:tcBorders>
              <w:left w:val="single" w:sz="8" w:space="0" w:color="auto"/>
            </w:tcBorders>
            <w:shd w:val="clear" w:color="auto" w:fill="D9D9D9" w:themeFill="background1" w:themeFillShade="D9"/>
            <w:vAlign w:val="center"/>
          </w:tcPr>
          <w:p w:rsidR="00B67A12" w:rsidRPr="00B67A12" w:rsidRDefault="00B67A12" w:rsidP="00F91FD1">
            <w:pPr>
              <w:keepNext/>
              <w:spacing w:after="0" w:line="240" w:lineRule="auto"/>
              <w:rPr>
                <w:rFonts w:ascii="Arial" w:eastAsia="Times New Roman" w:hAnsi="Arial" w:cs="Arial"/>
                <w:sz w:val="18"/>
                <w:szCs w:val="18"/>
              </w:rPr>
            </w:pPr>
            <w:r w:rsidRPr="00B67A12">
              <w:rPr>
                <w:rFonts w:ascii="Arial" w:eastAsia="Times New Roman" w:hAnsi="Arial" w:cs="Arial"/>
                <w:sz w:val="18"/>
                <w:szCs w:val="18"/>
              </w:rPr>
              <w:t>Making clear connections between district, school, and individual educator goals as part of the district's new Educator Evaluation system</w:t>
            </w:r>
          </w:p>
        </w:tc>
        <w:tc>
          <w:tcPr>
            <w:tcW w:w="1344" w:type="dxa"/>
            <w:shd w:val="clear" w:color="auto" w:fill="D9D9D9" w:themeFill="background1" w:themeFillShade="D9"/>
            <w:vAlign w:val="center"/>
          </w:tcPr>
          <w:p w:rsidR="00B67A12" w:rsidRPr="00E57D6B" w:rsidRDefault="00C93295" w:rsidP="00C93295">
            <w:pPr>
              <w:keepNext/>
              <w:keepLines/>
              <w:spacing w:before="40" w:after="40" w:line="276" w:lineRule="auto"/>
              <w:jc w:val="center"/>
              <w:rPr>
                <w:rFonts w:ascii="Arial" w:hAnsi="Arial" w:cs="Arial"/>
                <w:sz w:val="18"/>
              </w:rPr>
            </w:pPr>
            <w:r>
              <w:rPr>
                <w:rFonts w:ascii="Arial" w:hAnsi="Arial" w:cs="Arial"/>
                <w:sz w:val="18"/>
              </w:rPr>
              <w:t>80</w:t>
            </w:r>
          </w:p>
        </w:tc>
        <w:tc>
          <w:tcPr>
            <w:tcW w:w="1346" w:type="dxa"/>
            <w:shd w:val="clear" w:color="auto" w:fill="D9D9D9" w:themeFill="background1" w:themeFillShade="D9"/>
            <w:vAlign w:val="center"/>
          </w:tcPr>
          <w:p w:rsidR="00B67A12" w:rsidRPr="00E57D6B" w:rsidRDefault="00420334" w:rsidP="00F91FD1">
            <w:pPr>
              <w:keepNext/>
              <w:keepLines/>
              <w:spacing w:before="40" w:after="40" w:line="276" w:lineRule="auto"/>
              <w:jc w:val="center"/>
              <w:rPr>
                <w:rFonts w:ascii="Arial" w:hAnsi="Arial" w:cs="Arial"/>
                <w:sz w:val="18"/>
              </w:rPr>
            </w:pPr>
            <w:r>
              <w:rPr>
                <w:rFonts w:ascii="Arial" w:hAnsi="Arial" w:cs="Arial"/>
                <w:sz w:val="18"/>
              </w:rPr>
              <w:t>41</w:t>
            </w:r>
            <w:r w:rsidR="00B67A12" w:rsidRPr="00E57D6B">
              <w:rPr>
                <w:rFonts w:ascii="Arial" w:hAnsi="Arial" w:cs="Arial"/>
                <w:sz w:val="18"/>
              </w:rPr>
              <w:t>%</w:t>
            </w:r>
          </w:p>
        </w:tc>
        <w:tc>
          <w:tcPr>
            <w:tcW w:w="267" w:type="dxa"/>
            <w:shd w:val="clear" w:color="auto" w:fill="D9D9D9" w:themeFill="background1" w:themeFillShade="D9"/>
          </w:tcPr>
          <w:p w:rsidR="00B67A12" w:rsidRPr="00E57D6B" w:rsidRDefault="00B67A12" w:rsidP="00E57D6B">
            <w:pPr>
              <w:keepNext/>
              <w:keepLines/>
              <w:spacing w:before="40" w:after="40" w:line="276" w:lineRule="auto"/>
              <w:jc w:val="center"/>
              <w:rPr>
                <w:rFonts w:ascii="Arial" w:hAnsi="Arial" w:cs="Arial"/>
                <w:sz w:val="18"/>
              </w:rPr>
            </w:pPr>
          </w:p>
        </w:tc>
        <w:tc>
          <w:tcPr>
            <w:tcW w:w="1350" w:type="dxa"/>
            <w:shd w:val="clear" w:color="auto" w:fill="D9D9D9" w:themeFill="background1" w:themeFillShade="D9"/>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30</w:t>
            </w:r>
          </w:p>
        </w:tc>
        <w:tc>
          <w:tcPr>
            <w:tcW w:w="1350" w:type="dxa"/>
            <w:shd w:val="clear" w:color="auto" w:fill="D9D9D9" w:themeFill="background1" w:themeFillShade="D9"/>
            <w:noWrap/>
            <w:vAlign w:val="center"/>
          </w:tcPr>
          <w:p w:rsidR="00B67A12" w:rsidRPr="007F178C" w:rsidRDefault="00B67A12"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33%</w:t>
            </w:r>
          </w:p>
        </w:tc>
        <w:tc>
          <w:tcPr>
            <w:tcW w:w="235" w:type="dxa"/>
            <w:tcBorders>
              <w:right w:val="single" w:sz="8" w:space="0" w:color="auto"/>
            </w:tcBorders>
            <w:shd w:val="clear" w:color="auto" w:fill="D9D9D9" w:themeFill="background1" w:themeFillShade="D9"/>
          </w:tcPr>
          <w:p w:rsidR="00B67A12" w:rsidRPr="00E57D6B" w:rsidRDefault="00B67A12" w:rsidP="00E57D6B">
            <w:pPr>
              <w:keepNext/>
              <w:keepLines/>
              <w:spacing w:before="40" w:after="40" w:line="276" w:lineRule="auto"/>
              <w:jc w:val="center"/>
              <w:rPr>
                <w:rFonts w:ascii="Arial" w:hAnsi="Arial" w:cs="Arial"/>
                <w:sz w:val="18"/>
              </w:rPr>
            </w:pPr>
          </w:p>
        </w:tc>
      </w:tr>
      <w:tr w:rsidR="00C93295" w:rsidRPr="00E57D6B" w:rsidTr="00B25847">
        <w:trPr>
          <w:trHeight w:val="384"/>
        </w:trPr>
        <w:tc>
          <w:tcPr>
            <w:tcW w:w="4229" w:type="dxa"/>
            <w:tcBorders>
              <w:left w:val="single" w:sz="8" w:space="0" w:color="auto"/>
              <w:bottom w:val="single" w:sz="8" w:space="0" w:color="auto"/>
            </w:tcBorders>
            <w:shd w:val="clear" w:color="auto" w:fill="auto"/>
            <w:vAlign w:val="center"/>
          </w:tcPr>
          <w:p w:rsidR="00C93295" w:rsidRPr="00B67A12" w:rsidRDefault="00C93295" w:rsidP="00F91FD1">
            <w:pPr>
              <w:keepNext/>
              <w:spacing w:after="0" w:line="240" w:lineRule="auto"/>
              <w:rPr>
                <w:rFonts w:ascii="Arial" w:eastAsia="Times New Roman" w:hAnsi="Arial" w:cs="Arial"/>
                <w:sz w:val="18"/>
                <w:szCs w:val="18"/>
              </w:rPr>
            </w:pPr>
            <w:r w:rsidRPr="007F178C">
              <w:rPr>
                <w:rFonts w:ascii="Arial" w:eastAsia="Times New Roman" w:hAnsi="Arial" w:cs="Arial"/>
                <w:sz w:val="18"/>
                <w:szCs w:val="18"/>
              </w:rPr>
              <w:t xml:space="preserve">Measuring progress towards meeting individuals educators' goals as part of the district's new Educator Evaluation </w:t>
            </w:r>
            <w:r>
              <w:rPr>
                <w:rFonts w:ascii="Arial" w:eastAsia="Times New Roman" w:hAnsi="Arial" w:cs="Arial"/>
                <w:sz w:val="18"/>
                <w:szCs w:val="18"/>
              </w:rPr>
              <w:t>s</w:t>
            </w:r>
            <w:r w:rsidRPr="007F178C">
              <w:rPr>
                <w:rFonts w:ascii="Arial" w:eastAsia="Times New Roman" w:hAnsi="Arial" w:cs="Arial"/>
                <w:sz w:val="18"/>
                <w:szCs w:val="18"/>
              </w:rPr>
              <w:t>ystem</w:t>
            </w:r>
          </w:p>
        </w:tc>
        <w:tc>
          <w:tcPr>
            <w:tcW w:w="1344" w:type="dxa"/>
            <w:tcBorders>
              <w:bottom w:val="single" w:sz="8" w:space="0" w:color="auto"/>
            </w:tcBorders>
            <w:shd w:val="clear" w:color="auto" w:fill="auto"/>
            <w:vAlign w:val="center"/>
          </w:tcPr>
          <w:p w:rsidR="00C93295" w:rsidRPr="00E57D6B" w:rsidRDefault="00C93295" w:rsidP="00C93295">
            <w:pPr>
              <w:keepNext/>
              <w:keepLines/>
              <w:spacing w:before="40" w:after="40" w:line="276" w:lineRule="auto"/>
              <w:jc w:val="center"/>
              <w:rPr>
                <w:rFonts w:ascii="Arial" w:hAnsi="Arial" w:cs="Arial"/>
                <w:sz w:val="18"/>
              </w:rPr>
            </w:pPr>
            <w:r>
              <w:rPr>
                <w:rFonts w:ascii="Arial" w:hAnsi="Arial" w:cs="Arial"/>
                <w:sz w:val="18"/>
              </w:rPr>
              <w:t>76</w:t>
            </w:r>
          </w:p>
        </w:tc>
        <w:tc>
          <w:tcPr>
            <w:tcW w:w="1346" w:type="dxa"/>
            <w:tcBorders>
              <w:bottom w:val="single" w:sz="8" w:space="0" w:color="auto"/>
            </w:tcBorders>
            <w:shd w:val="clear" w:color="auto" w:fill="auto"/>
            <w:vAlign w:val="center"/>
          </w:tcPr>
          <w:p w:rsidR="00C93295" w:rsidRPr="00E57D6B" w:rsidRDefault="00C93295" w:rsidP="00F91FD1">
            <w:pPr>
              <w:keepNext/>
              <w:keepLines/>
              <w:spacing w:before="40" w:after="40" w:line="276" w:lineRule="auto"/>
              <w:jc w:val="center"/>
              <w:rPr>
                <w:rFonts w:ascii="Arial" w:hAnsi="Arial" w:cs="Arial"/>
                <w:sz w:val="18"/>
              </w:rPr>
            </w:pPr>
            <w:r>
              <w:rPr>
                <w:rFonts w:ascii="Arial" w:hAnsi="Arial" w:cs="Arial"/>
                <w:sz w:val="18"/>
              </w:rPr>
              <w:t>37%</w:t>
            </w:r>
          </w:p>
        </w:tc>
        <w:tc>
          <w:tcPr>
            <w:tcW w:w="267" w:type="dxa"/>
            <w:tcBorders>
              <w:bottom w:val="single" w:sz="8" w:space="0" w:color="auto"/>
            </w:tcBorders>
            <w:shd w:val="clear" w:color="auto" w:fill="auto"/>
          </w:tcPr>
          <w:p w:rsidR="00C93295" w:rsidRPr="00E57D6B" w:rsidRDefault="00C93295" w:rsidP="00E57D6B">
            <w:pPr>
              <w:keepNext/>
              <w:keepLines/>
              <w:spacing w:before="40" w:after="40" w:line="276" w:lineRule="auto"/>
              <w:jc w:val="center"/>
              <w:rPr>
                <w:rFonts w:ascii="Arial" w:hAnsi="Arial" w:cs="Arial"/>
                <w:sz w:val="18"/>
              </w:rPr>
            </w:pPr>
          </w:p>
        </w:tc>
        <w:tc>
          <w:tcPr>
            <w:tcW w:w="1350" w:type="dxa"/>
            <w:tcBorders>
              <w:bottom w:val="single" w:sz="8" w:space="0" w:color="auto"/>
            </w:tcBorders>
            <w:shd w:val="clear" w:color="auto" w:fill="auto"/>
            <w:vAlign w:val="center"/>
          </w:tcPr>
          <w:p w:rsidR="00C93295" w:rsidRPr="007F178C" w:rsidRDefault="00C93295"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28</w:t>
            </w:r>
          </w:p>
        </w:tc>
        <w:tc>
          <w:tcPr>
            <w:tcW w:w="1350" w:type="dxa"/>
            <w:tcBorders>
              <w:bottom w:val="single" w:sz="8" w:space="0" w:color="auto"/>
            </w:tcBorders>
            <w:shd w:val="clear" w:color="auto" w:fill="auto"/>
            <w:noWrap/>
            <w:vAlign w:val="center"/>
          </w:tcPr>
          <w:p w:rsidR="00C93295" w:rsidRPr="007F178C" w:rsidRDefault="00C93295" w:rsidP="0048466A">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32%</w:t>
            </w:r>
          </w:p>
        </w:tc>
        <w:tc>
          <w:tcPr>
            <w:tcW w:w="235" w:type="dxa"/>
            <w:tcBorders>
              <w:bottom w:val="single" w:sz="8" w:space="0" w:color="auto"/>
              <w:right w:val="single" w:sz="8" w:space="0" w:color="auto"/>
            </w:tcBorders>
            <w:shd w:val="clear" w:color="auto" w:fill="auto"/>
          </w:tcPr>
          <w:p w:rsidR="00C93295" w:rsidRPr="00E57D6B" w:rsidRDefault="00C93295" w:rsidP="00E57D6B">
            <w:pPr>
              <w:keepNext/>
              <w:keepLines/>
              <w:spacing w:before="40" w:after="40" w:line="276" w:lineRule="auto"/>
              <w:jc w:val="center"/>
              <w:rPr>
                <w:rFonts w:ascii="Arial" w:hAnsi="Arial" w:cs="Arial"/>
                <w:sz w:val="18"/>
              </w:rPr>
            </w:pPr>
          </w:p>
        </w:tc>
      </w:tr>
    </w:tbl>
    <w:p w:rsidR="00843682" w:rsidRDefault="0082189B" w:rsidP="00843682">
      <w:pPr>
        <w:widowControl w:val="0"/>
        <w:spacing w:before="80" w:line="240" w:lineRule="auto"/>
        <w:rPr>
          <w:rFonts w:ascii="Arial" w:hAnsi="Arial" w:cs="Arial"/>
          <w:sz w:val="15"/>
        </w:rPr>
      </w:pPr>
      <w:bookmarkStart w:id="89" w:name="_Ref331751359"/>
      <w:r w:rsidRPr="00843682">
        <w:rPr>
          <w:rFonts w:ascii="Arial" w:hAnsi="Arial" w:cs="Arial"/>
          <w:sz w:val="15"/>
        </w:rPr>
        <w:t>Source: UMDI Analysis of 2013 and 2014 Dis</w:t>
      </w:r>
      <w:r w:rsidR="00843682">
        <w:rPr>
          <w:rFonts w:ascii="Arial" w:hAnsi="Arial" w:cs="Arial"/>
          <w:sz w:val="15"/>
        </w:rPr>
        <w:t>trict and School Leader Surveys</w:t>
      </w:r>
      <w:r w:rsidR="00474B23">
        <w:rPr>
          <w:rFonts w:ascii="Arial" w:hAnsi="Arial" w:cs="Arial"/>
          <w:sz w:val="15"/>
        </w:rPr>
        <w:t xml:space="preserve">, as well as the </w:t>
      </w:r>
      <w:r w:rsidR="00843682">
        <w:rPr>
          <w:rFonts w:ascii="Arial" w:hAnsi="Arial" w:cs="Arial"/>
          <w:sz w:val="15"/>
        </w:rPr>
        <w:t>analysis of the 2013 survey of those receiving data services. For the school and district leader surveys, t</w:t>
      </w:r>
      <w:r w:rsidRPr="00843682">
        <w:rPr>
          <w:rFonts w:ascii="Arial" w:hAnsi="Arial" w:cs="Arial"/>
          <w:sz w:val="15"/>
        </w:rPr>
        <w:t>his table reflects the perspective of leaders of DSAC priority districts and schools within those districts. In cases where multiple leaders offered perspectives from a single organizational unit (i.e., school or district), the perspective considered in this analysis reflects that of the superintendent (di</w:t>
      </w:r>
      <w:r w:rsidR="00474B23">
        <w:rPr>
          <w:rFonts w:ascii="Arial" w:hAnsi="Arial" w:cs="Arial"/>
          <w:sz w:val="15"/>
        </w:rPr>
        <w:t xml:space="preserve">strict) or principal (school). </w:t>
      </w:r>
      <w:r w:rsidR="00843682">
        <w:rPr>
          <w:rFonts w:ascii="Arial" w:hAnsi="Arial" w:cs="Arial"/>
          <w:sz w:val="15"/>
        </w:rPr>
        <w:t>Responses to the data survey (SY13 only), reflect p</w:t>
      </w:r>
      <w:r w:rsidR="00843682" w:rsidRPr="00843682">
        <w:rPr>
          <w:rFonts w:ascii="Arial" w:hAnsi="Arial" w:cs="Arial"/>
          <w:sz w:val="15"/>
        </w:rPr>
        <w:t>erspective</w:t>
      </w:r>
      <w:r w:rsidR="00843682">
        <w:rPr>
          <w:rFonts w:ascii="Arial" w:hAnsi="Arial" w:cs="Arial"/>
          <w:sz w:val="15"/>
        </w:rPr>
        <w:t>s</w:t>
      </w:r>
      <w:r w:rsidR="00843682" w:rsidRPr="00843682">
        <w:rPr>
          <w:rFonts w:ascii="Arial" w:hAnsi="Arial" w:cs="Arial"/>
          <w:sz w:val="15"/>
        </w:rPr>
        <w:t xml:space="preserve"> of </w:t>
      </w:r>
      <w:r w:rsidR="00843682">
        <w:rPr>
          <w:rFonts w:ascii="Arial" w:hAnsi="Arial" w:cs="Arial"/>
          <w:sz w:val="15"/>
        </w:rPr>
        <w:t>priority districts only</w:t>
      </w:r>
      <w:r w:rsidR="00843682" w:rsidRPr="00843682">
        <w:rPr>
          <w:rFonts w:ascii="Arial" w:hAnsi="Arial" w:cs="Arial"/>
          <w:sz w:val="15"/>
        </w:rPr>
        <w:t>.</w:t>
      </w:r>
      <w:r w:rsidR="00843682">
        <w:rPr>
          <w:rFonts w:ascii="Arial" w:hAnsi="Arial" w:cs="Arial"/>
          <w:sz w:val="15"/>
        </w:rPr>
        <w:t xml:space="preserve"> In all cases, r</w:t>
      </w:r>
      <w:r w:rsidR="00843682" w:rsidRPr="00843682">
        <w:rPr>
          <w:rFonts w:ascii="Arial" w:hAnsi="Arial" w:cs="Arial"/>
          <w:sz w:val="15"/>
        </w:rPr>
        <w:t>espondents indicating “not applicable” or “too early to tell” were excluded from the analysis.</w:t>
      </w:r>
    </w:p>
    <w:p w:rsidR="009E6792" w:rsidRDefault="00263C41" w:rsidP="005F5B02">
      <w:pPr>
        <w:spacing w:before="360" w:line="240" w:lineRule="auto"/>
      </w:pPr>
      <w:r w:rsidRPr="00E00595">
        <w:rPr>
          <w:b/>
        </w:rPr>
        <w:t>DSAC support</w:t>
      </w:r>
      <w:r w:rsidR="00E56A73" w:rsidRPr="00E00595">
        <w:rPr>
          <w:b/>
        </w:rPr>
        <w:t xml:space="preserve"> helped</w:t>
      </w:r>
      <w:r w:rsidRPr="00E00595">
        <w:rPr>
          <w:b/>
        </w:rPr>
        <w:t xml:space="preserve"> leaders use</w:t>
      </w:r>
      <w:r w:rsidR="00390D49" w:rsidRPr="00E00595">
        <w:rPr>
          <w:b/>
        </w:rPr>
        <w:t xml:space="preserve"> data to identify improvement priorities and professional development needs, monitor student progress, and understand current instructional and assessment practices</w:t>
      </w:r>
      <w:r w:rsidR="00A46EB3">
        <w:rPr>
          <w:b/>
        </w:rPr>
        <w:t xml:space="preserve"> </w:t>
      </w:r>
      <w:r w:rsidR="00A46EB3" w:rsidRPr="004A4BB1">
        <w:t xml:space="preserve">(Table </w:t>
      </w:r>
      <w:r w:rsidR="004A4BB1" w:rsidRPr="004A4BB1">
        <w:t>7</w:t>
      </w:r>
      <w:r w:rsidR="00A46EB3" w:rsidRPr="004A4BB1">
        <w:t>)</w:t>
      </w:r>
      <w:r w:rsidR="00390D49" w:rsidRPr="004A4BB1">
        <w:t>.</w:t>
      </w:r>
      <w:r w:rsidR="00390D49" w:rsidRPr="00E00595">
        <w:t xml:space="preserve"> When comparing</w:t>
      </w:r>
      <w:r w:rsidR="00390D49">
        <w:t xml:space="preserve"> impacts on data use from SY13 and SY14, the impacts reported by </w:t>
      </w:r>
      <w:r w:rsidR="00A84627">
        <w:t xml:space="preserve">leaders tended to be relatively </w:t>
      </w:r>
      <w:r w:rsidR="00390D49">
        <w:t xml:space="preserve">stable. </w:t>
      </w:r>
    </w:p>
    <w:p w:rsidR="0082189B" w:rsidRPr="00AC7A5E" w:rsidRDefault="0082189B" w:rsidP="0082189B">
      <w:pPr>
        <w:pStyle w:val="Caption"/>
        <w:rPr>
          <w:rFonts w:ascii="Arial" w:hAnsi="Arial" w:cs="Arial"/>
        </w:rPr>
      </w:pPr>
      <w:r w:rsidRPr="00AC7A5E">
        <w:rPr>
          <w:rFonts w:ascii="Arial" w:hAnsi="Arial" w:cs="Arial"/>
        </w:rPr>
        <w:t xml:space="preserve">Table </w:t>
      </w:r>
      <w:r w:rsidR="004A4BB1">
        <w:rPr>
          <w:rFonts w:ascii="Arial" w:hAnsi="Arial" w:cs="Arial"/>
        </w:rPr>
        <w:t>7</w:t>
      </w:r>
      <w:r w:rsidRPr="00AC7A5E">
        <w:rPr>
          <w:rFonts w:ascii="Arial" w:hAnsi="Arial" w:cs="Arial"/>
        </w:rPr>
        <w:t>: Impact of DSAC Assistance on Application of Data to Improvement Priorities (</w:t>
      </w:r>
      <w:r w:rsidR="00AC7A5E">
        <w:rPr>
          <w:rFonts w:ascii="Arial" w:hAnsi="Arial" w:cs="Arial"/>
        </w:rPr>
        <w:t xml:space="preserve">SY13 &amp; </w:t>
      </w:r>
      <w:r w:rsidRPr="00AC7A5E">
        <w:rPr>
          <w:rFonts w:ascii="Arial" w:hAnsi="Arial" w:cs="Arial"/>
        </w:rPr>
        <w:t xml:space="preserve">SY14) </w:t>
      </w:r>
    </w:p>
    <w:tbl>
      <w:tblPr>
        <w:tblW w:w="10166" w:type="dxa"/>
        <w:tblLayout w:type="fixed"/>
        <w:tblLook w:val="00A0"/>
      </w:tblPr>
      <w:tblGrid>
        <w:gridCol w:w="4248"/>
        <w:gridCol w:w="1350"/>
        <w:gridCol w:w="1352"/>
        <w:gridCol w:w="268"/>
        <w:gridCol w:w="1356"/>
        <w:gridCol w:w="1356"/>
        <w:gridCol w:w="236"/>
      </w:tblGrid>
      <w:tr w:rsidR="0082189B" w:rsidRPr="00E57D6B" w:rsidTr="0048466A">
        <w:trPr>
          <w:trHeight w:val="243"/>
        </w:trPr>
        <w:tc>
          <w:tcPr>
            <w:tcW w:w="4248" w:type="dxa"/>
            <w:vMerge w:val="restart"/>
            <w:tcBorders>
              <w:top w:val="single" w:sz="8" w:space="0" w:color="auto"/>
              <w:left w:val="single" w:sz="8" w:space="0" w:color="auto"/>
            </w:tcBorders>
            <w:shd w:val="clear" w:color="000000" w:fill="800000"/>
            <w:vAlign w:val="center"/>
          </w:tcPr>
          <w:p w:rsidR="0082189B" w:rsidRPr="00E57D6B" w:rsidRDefault="0082189B" w:rsidP="0048466A">
            <w:pPr>
              <w:keepNext/>
              <w:spacing w:before="20" w:after="20" w:line="240" w:lineRule="auto"/>
              <w:rPr>
                <w:rFonts w:ascii="Arial" w:hAnsi="Arial" w:cs="Arial"/>
                <w:color w:val="FFFFFF"/>
                <w:sz w:val="18"/>
              </w:rPr>
            </w:pPr>
            <w:r w:rsidRPr="007F178C">
              <w:rPr>
                <w:rFonts w:ascii="Arial" w:eastAsia="Times New Roman" w:hAnsi="Arial" w:cs="Arial"/>
                <w:color w:val="FFFFFF"/>
                <w:sz w:val="18"/>
                <w:szCs w:val="18"/>
              </w:rPr>
              <w:t>Indicate the extent to which data-related support  has contributed to improvement in each of the following …</w:t>
            </w:r>
          </w:p>
        </w:tc>
        <w:tc>
          <w:tcPr>
            <w:tcW w:w="2702" w:type="dxa"/>
            <w:gridSpan w:val="2"/>
            <w:tcBorders>
              <w:top w:val="single" w:sz="8" w:space="0" w:color="auto"/>
            </w:tcBorders>
            <w:shd w:val="clear" w:color="000000" w:fill="800000"/>
            <w:vAlign w:val="center"/>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SY13</w:t>
            </w:r>
          </w:p>
        </w:tc>
        <w:tc>
          <w:tcPr>
            <w:tcW w:w="268" w:type="dxa"/>
            <w:tcBorders>
              <w:top w:val="single" w:sz="8" w:space="0" w:color="auto"/>
            </w:tcBorders>
            <w:shd w:val="clear" w:color="000000" w:fill="800000"/>
            <w:vAlign w:val="center"/>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2712" w:type="dxa"/>
            <w:gridSpan w:val="2"/>
            <w:tcBorders>
              <w:top w:val="single" w:sz="8" w:space="0" w:color="auto"/>
            </w:tcBorders>
            <w:shd w:val="clear" w:color="000000" w:fill="800000"/>
            <w:vAlign w:val="center"/>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SY14</w:t>
            </w:r>
          </w:p>
        </w:tc>
        <w:tc>
          <w:tcPr>
            <w:tcW w:w="236" w:type="dxa"/>
            <w:tcBorders>
              <w:top w:val="single" w:sz="8" w:space="0" w:color="auto"/>
              <w:right w:val="single" w:sz="8" w:space="0" w:color="auto"/>
            </w:tcBorders>
            <w:shd w:val="clear" w:color="000000" w:fill="800000"/>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82189B" w:rsidRPr="00E57D6B" w:rsidTr="0048466A">
        <w:trPr>
          <w:trHeight w:val="682"/>
        </w:trPr>
        <w:tc>
          <w:tcPr>
            <w:tcW w:w="4248" w:type="dxa"/>
            <w:vMerge/>
            <w:tcBorders>
              <w:left w:val="single" w:sz="8" w:space="0" w:color="auto"/>
              <w:bottom w:val="single" w:sz="8" w:space="0" w:color="auto"/>
            </w:tcBorders>
            <w:shd w:val="clear" w:color="000000" w:fill="800000"/>
            <w:vAlign w:val="center"/>
          </w:tcPr>
          <w:p w:rsidR="0082189B" w:rsidRPr="00E57D6B" w:rsidRDefault="0082189B" w:rsidP="0048466A">
            <w:pPr>
              <w:keepNext/>
              <w:spacing w:before="20" w:after="20" w:line="240" w:lineRule="auto"/>
              <w:rPr>
                <w:rFonts w:ascii="Arial" w:hAnsi="Arial" w:cs="Arial"/>
                <w:b/>
                <w:color w:val="FFFFFF"/>
                <w:sz w:val="18"/>
              </w:rPr>
            </w:pPr>
          </w:p>
        </w:tc>
        <w:tc>
          <w:tcPr>
            <w:tcW w:w="1350" w:type="dxa"/>
            <w:tcBorders>
              <w:top w:val="single" w:sz="8" w:space="0" w:color="FFFFFF" w:themeColor="background1"/>
              <w:bottom w:val="single" w:sz="8" w:space="0" w:color="auto"/>
            </w:tcBorders>
            <w:shd w:val="clear" w:color="000000" w:fill="800000"/>
            <w:vAlign w:val="center"/>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Pr>
                <w:rFonts w:ascii="Arial" w:eastAsia="Times New Roman" w:hAnsi="Arial" w:cs="Arial"/>
                <w:color w:val="FFFFFF"/>
                <w:sz w:val="18"/>
                <w:szCs w:val="18"/>
              </w:rPr>
              <w:t>of Responses</w:t>
            </w:r>
          </w:p>
        </w:tc>
        <w:tc>
          <w:tcPr>
            <w:tcW w:w="1352" w:type="dxa"/>
            <w:tcBorders>
              <w:top w:val="single" w:sz="8" w:space="0" w:color="FFFFFF" w:themeColor="background1"/>
              <w:bottom w:val="single" w:sz="8" w:space="0" w:color="auto"/>
            </w:tcBorders>
            <w:shd w:val="clear" w:color="000000" w:fill="800000"/>
            <w:vAlign w:val="center"/>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68" w:type="dxa"/>
            <w:tcBorders>
              <w:bottom w:val="single" w:sz="8" w:space="0" w:color="auto"/>
            </w:tcBorders>
            <w:shd w:val="clear" w:color="000000" w:fill="800000"/>
            <w:vAlign w:val="center"/>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1356" w:type="dxa"/>
            <w:tcBorders>
              <w:top w:val="single" w:sz="8" w:space="0" w:color="FFFFFF" w:themeColor="background1"/>
              <w:bottom w:val="single" w:sz="8" w:space="0" w:color="auto"/>
            </w:tcBorders>
            <w:shd w:val="clear" w:color="000000" w:fill="800000"/>
            <w:vAlign w:val="center"/>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Pr>
                <w:rFonts w:ascii="Arial" w:eastAsia="Times New Roman" w:hAnsi="Arial" w:cs="Arial"/>
                <w:color w:val="FFFFFF"/>
                <w:sz w:val="18"/>
                <w:szCs w:val="18"/>
              </w:rPr>
              <w:t>of Responses</w:t>
            </w:r>
          </w:p>
        </w:tc>
        <w:tc>
          <w:tcPr>
            <w:tcW w:w="1356" w:type="dxa"/>
            <w:tcBorders>
              <w:top w:val="single" w:sz="8" w:space="0" w:color="FFFFFF" w:themeColor="background1"/>
              <w:bottom w:val="single" w:sz="8" w:space="0" w:color="auto"/>
            </w:tcBorders>
            <w:shd w:val="clear" w:color="000000" w:fill="800000"/>
            <w:vAlign w:val="center"/>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36" w:type="dxa"/>
            <w:tcBorders>
              <w:bottom w:val="single" w:sz="8" w:space="0" w:color="auto"/>
              <w:right w:val="single" w:sz="8" w:space="0" w:color="auto"/>
            </w:tcBorders>
            <w:shd w:val="clear" w:color="000000" w:fill="800000"/>
          </w:tcPr>
          <w:p w:rsidR="0082189B" w:rsidRPr="00E57D6B" w:rsidRDefault="0082189B" w:rsidP="0048466A">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981C5D" w:rsidRPr="00E57D6B" w:rsidTr="00C1346A">
        <w:trPr>
          <w:trHeight w:val="412"/>
        </w:trPr>
        <w:tc>
          <w:tcPr>
            <w:tcW w:w="4248" w:type="dxa"/>
            <w:tcBorders>
              <w:top w:val="single" w:sz="8" w:space="0" w:color="auto"/>
              <w:left w:val="single" w:sz="8" w:space="0" w:color="auto"/>
            </w:tcBorders>
            <w:shd w:val="clear" w:color="000000" w:fill="D8D8D8"/>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Identifying improvement priorities in your district/school</w:t>
            </w:r>
          </w:p>
        </w:tc>
        <w:tc>
          <w:tcPr>
            <w:tcW w:w="1350" w:type="dxa"/>
            <w:tcBorders>
              <w:top w:val="single" w:sz="8" w:space="0" w:color="auto"/>
            </w:tcBorders>
            <w:shd w:val="clear" w:color="000000" w:fill="D8D8D8"/>
            <w:vAlign w:val="center"/>
          </w:tcPr>
          <w:p w:rsidR="00981C5D" w:rsidRPr="00E57D6B" w:rsidRDefault="00C1346A" w:rsidP="0048466A">
            <w:pPr>
              <w:keepNext/>
              <w:keepLines/>
              <w:spacing w:before="40" w:after="40" w:line="276" w:lineRule="auto"/>
              <w:jc w:val="center"/>
              <w:rPr>
                <w:rFonts w:ascii="Arial" w:hAnsi="Arial" w:cs="Arial"/>
                <w:sz w:val="18"/>
              </w:rPr>
            </w:pPr>
            <w:r>
              <w:rPr>
                <w:rFonts w:ascii="Arial" w:hAnsi="Arial" w:cs="Arial"/>
                <w:sz w:val="18"/>
              </w:rPr>
              <w:t>66</w:t>
            </w:r>
          </w:p>
        </w:tc>
        <w:tc>
          <w:tcPr>
            <w:tcW w:w="1352" w:type="dxa"/>
            <w:tcBorders>
              <w:top w:val="single" w:sz="8" w:space="0" w:color="auto"/>
            </w:tcBorders>
            <w:shd w:val="clear" w:color="000000" w:fill="D8D8D8"/>
            <w:vAlign w:val="center"/>
          </w:tcPr>
          <w:p w:rsidR="00981C5D" w:rsidRPr="009A3F04" w:rsidRDefault="00981C5D" w:rsidP="0048466A">
            <w:pPr>
              <w:keepNext/>
              <w:spacing w:before="20" w:after="20" w:line="240" w:lineRule="auto"/>
              <w:jc w:val="center"/>
              <w:rPr>
                <w:rFonts w:ascii="Arial" w:hAnsi="Arial" w:cs="Arial"/>
                <w:sz w:val="18"/>
              </w:rPr>
            </w:pPr>
            <w:r w:rsidRPr="009A3F04">
              <w:rPr>
                <w:rFonts w:ascii="Arial" w:hAnsi="Arial" w:cs="Arial"/>
                <w:sz w:val="18"/>
              </w:rPr>
              <w:t>70%</w:t>
            </w:r>
          </w:p>
        </w:tc>
        <w:tc>
          <w:tcPr>
            <w:tcW w:w="268" w:type="dxa"/>
            <w:tcBorders>
              <w:top w:val="single" w:sz="8" w:space="0" w:color="auto"/>
            </w:tcBorders>
            <w:shd w:val="clear" w:color="000000" w:fill="D8D8D8"/>
          </w:tcPr>
          <w:p w:rsidR="00981C5D" w:rsidRPr="00E57D6B" w:rsidRDefault="00981C5D" w:rsidP="0048466A">
            <w:pPr>
              <w:keepNext/>
              <w:keepLines/>
              <w:spacing w:before="40" w:after="40" w:line="276" w:lineRule="auto"/>
              <w:jc w:val="center"/>
              <w:rPr>
                <w:rFonts w:ascii="Arial" w:hAnsi="Arial" w:cs="Arial"/>
                <w:sz w:val="18"/>
              </w:rPr>
            </w:pPr>
          </w:p>
        </w:tc>
        <w:tc>
          <w:tcPr>
            <w:tcW w:w="1356" w:type="dxa"/>
            <w:tcBorders>
              <w:top w:val="single" w:sz="8" w:space="0" w:color="auto"/>
            </w:tcBorders>
            <w:shd w:val="clear" w:color="000000" w:fill="D8D8D8"/>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72</w:t>
            </w:r>
          </w:p>
        </w:tc>
        <w:tc>
          <w:tcPr>
            <w:tcW w:w="1356" w:type="dxa"/>
            <w:tcBorders>
              <w:top w:val="single" w:sz="8" w:space="0" w:color="auto"/>
            </w:tcBorders>
            <w:shd w:val="clear" w:color="000000" w:fill="D8D8D8"/>
            <w:noWrap/>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67%</w:t>
            </w:r>
          </w:p>
        </w:tc>
        <w:tc>
          <w:tcPr>
            <w:tcW w:w="236" w:type="dxa"/>
            <w:tcBorders>
              <w:top w:val="single" w:sz="8" w:space="0" w:color="auto"/>
              <w:right w:val="single" w:sz="8" w:space="0" w:color="auto"/>
            </w:tcBorders>
            <w:shd w:val="clear" w:color="000000" w:fill="D8D8D8"/>
          </w:tcPr>
          <w:p w:rsidR="00981C5D" w:rsidRPr="00E57D6B" w:rsidRDefault="00981C5D" w:rsidP="0048466A">
            <w:pPr>
              <w:keepNext/>
              <w:keepLines/>
              <w:spacing w:before="40" w:after="40" w:line="276" w:lineRule="auto"/>
              <w:jc w:val="center"/>
              <w:rPr>
                <w:rFonts w:ascii="Arial" w:hAnsi="Arial" w:cs="Arial"/>
                <w:sz w:val="18"/>
              </w:rPr>
            </w:pPr>
          </w:p>
        </w:tc>
      </w:tr>
      <w:tr w:rsidR="00981C5D" w:rsidRPr="00E57D6B" w:rsidTr="0048466A">
        <w:trPr>
          <w:trHeight w:val="450"/>
        </w:trPr>
        <w:tc>
          <w:tcPr>
            <w:tcW w:w="4248" w:type="dxa"/>
            <w:tcBorders>
              <w:left w:val="single" w:sz="8" w:space="0" w:color="auto"/>
            </w:tcBorders>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Identifying professional development needs in your district/school</w:t>
            </w:r>
          </w:p>
        </w:tc>
        <w:tc>
          <w:tcPr>
            <w:tcW w:w="1350" w:type="dxa"/>
            <w:vAlign w:val="center"/>
          </w:tcPr>
          <w:p w:rsidR="00981C5D" w:rsidRPr="00E57D6B" w:rsidRDefault="00C1346A" w:rsidP="0048466A">
            <w:pPr>
              <w:keepNext/>
              <w:keepLines/>
              <w:spacing w:before="40" w:after="40" w:line="276" w:lineRule="auto"/>
              <w:jc w:val="center"/>
              <w:rPr>
                <w:rFonts w:ascii="Arial" w:hAnsi="Arial" w:cs="Arial"/>
                <w:sz w:val="18"/>
              </w:rPr>
            </w:pPr>
            <w:r>
              <w:rPr>
                <w:rFonts w:ascii="Arial" w:hAnsi="Arial" w:cs="Arial"/>
                <w:sz w:val="18"/>
              </w:rPr>
              <w:t>53</w:t>
            </w:r>
          </w:p>
        </w:tc>
        <w:tc>
          <w:tcPr>
            <w:tcW w:w="1352" w:type="dxa"/>
            <w:vAlign w:val="center"/>
          </w:tcPr>
          <w:p w:rsidR="00981C5D" w:rsidRPr="009A3F04" w:rsidRDefault="00981C5D" w:rsidP="0048466A">
            <w:pPr>
              <w:keepNext/>
              <w:spacing w:before="20" w:after="20" w:line="240" w:lineRule="auto"/>
              <w:jc w:val="center"/>
              <w:rPr>
                <w:rFonts w:ascii="Arial" w:hAnsi="Arial" w:cs="Arial"/>
                <w:sz w:val="18"/>
              </w:rPr>
            </w:pPr>
            <w:r w:rsidRPr="009A3F04">
              <w:rPr>
                <w:rFonts w:ascii="Arial" w:hAnsi="Arial" w:cs="Arial"/>
                <w:sz w:val="18"/>
              </w:rPr>
              <w:t>62%</w:t>
            </w:r>
          </w:p>
        </w:tc>
        <w:tc>
          <w:tcPr>
            <w:tcW w:w="268" w:type="dxa"/>
          </w:tcPr>
          <w:p w:rsidR="00981C5D" w:rsidRPr="00E57D6B" w:rsidRDefault="00981C5D" w:rsidP="0048466A">
            <w:pPr>
              <w:keepNext/>
              <w:keepLines/>
              <w:spacing w:before="40" w:after="40" w:line="276" w:lineRule="auto"/>
              <w:jc w:val="center"/>
              <w:rPr>
                <w:rFonts w:ascii="Arial" w:hAnsi="Arial" w:cs="Arial"/>
                <w:sz w:val="18"/>
              </w:rPr>
            </w:pPr>
          </w:p>
        </w:tc>
        <w:tc>
          <w:tcPr>
            <w:tcW w:w="1356" w:type="dxa"/>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58</w:t>
            </w:r>
          </w:p>
        </w:tc>
        <w:tc>
          <w:tcPr>
            <w:tcW w:w="1356" w:type="dxa"/>
            <w:noWrap/>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56%</w:t>
            </w:r>
          </w:p>
        </w:tc>
        <w:tc>
          <w:tcPr>
            <w:tcW w:w="236" w:type="dxa"/>
            <w:tcBorders>
              <w:right w:val="single" w:sz="8" w:space="0" w:color="auto"/>
            </w:tcBorders>
          </w:tcPr>
          <w:p w:rsidR="00981C5D" w:rsidRPr="00E57D6B" w:rsidRDefault="00981C5D" w:rsidP="0048466A">
            <w:pPr>
              <w:keepNext/>
              <w:keepLines/>
              <w:spacing w:before="40" w:after="40" w:line="276" w:lineRule="auto"/>
              <w:jc w:val="center"/>
              <w:rPr>
                <w:rFonts w:ascii="Arial" w:hAnsi="Arial" w:cs="Arial"/>
                <w:sz w:val="18"/>
              </w:rPr>
            </w:pPr>
          </w:p>
        </w:tc>
      </w:tr>
      <w:tr w:rsidR="00981C5D" w:rsidRPr="00E57D6B" w:rsidTr="0048466A">
        <w:trPr>
          <w:trHeight w:val="450"/>
        </w:trPr>
        <w:tc>
          <w:tcPr>
            <w:tcW w:w="4248" w:type="dxa"/>
            <w:tcBorders>
              <w:left w:val="single" w:sz="8" w:space="0" w:color="auto"/>
            </w:tcBorders>
            <w:shd w:val="clear" w:color="000000" w:fill="D8D8D8"/>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 xml:space="preserve">Monitoring student progress </w:t>
            </w:r>
          </w:p>
        </w:tc>
        <w:tc>
          <w:tcPr>
            <w:tcW w:w="1350" w:type="dxa"/>
            <w:shd w:val="clear" w:color="000000" w:fill="D8D8D8"/>
            <w:vAlign w:val="center"/>
          </w:tcPr>
          <w:p w:rsidR="00981C5D" w:rsidRPr="00E57D6B" w:rsidRDefault="00C1346A" w:rsidP="0048466A">
            <w:pPr>
              <w:keepNext/>
              <w:keepLines/>
              <w:spacing w:before="40" w:after="40" w:line="276" w:lineRule="auto"/>
              <w:jc w:val="center"/>
              <w:rPr>
                <w:rFonts w:ascii="Arial" w:hAnsi="Arial" w:cs="Arial"/>
                <w:sz w:val="18"/>
              </w:rPr>
            </w:pPr>
            <w:r>
              <w:rPr>
                <w:rFonts w:ascii="Arial" w:hAnsi="Arial" w:cs="Arial"/>
                <w:sz w:val="18"/>
              </w:rPr>
              <w:t>47</w:t>
            </w:r>
          </w:p>
        </w:tc>
        <w:tc>
          <w:tcPr>
            <w:tcW w:w="1352" w:type="dxa"/>
            <w:shd w:val="clear" w:color="000000" w:fill="D8D8D8"/>
            <w:vAlign w:val="center"/>
          </w:tcPr>
          <w:p w:rsidR="00981C5D" w:rsidRPr="009A3F04" w:rsidRDefault="00981C5D" w:rsidP="0048466A">
            <w:pPr>
              <w:keepNext/>
              <w:spacing w:before="20" w:after="20" w:line="240" w:lineRule="auto"/>
              <w:jc w:val="center"/>
              <w:rPr>
                <w:rFonts w:ascii="Arial" w:hAnsi="Arial" w:cs="Arial"/>
                <w:sz w:val="18"/>
              </w:rPr>
            </w:pPr>
            <w:r w:rsidRPr="009A3F04">
              <w:rPr>
                <w:rFonts w:ascii="Arial" w:hAnsi="Arial" w:cs="Arial"/>
                <w:sz w:val="18"/>
              </w:rPr>
              <w:t>53%</w:t>
            </w:r>
          </w:p>
        </w:tc>
        <w:tc>
          <w:tcPr>
            <w:tcW w:w="268" w:type="dxa"/>
            <w:shd w:val="clear" w:color="000000" w:fill="D8D8D8"/>
          </w:tcPr>
          <w:p w:rsidR="00981C5D" w:rsidRPr="00E57D6B" w:rsidRDefault="00981C5D" w:rsidP="0048466A">
            <w:pPr>
              <w:keepNext/>
              <w:keepLines/>
              <w:spacing w:before="40" w:after="40" w:line="276" w:lineRule="auto"/>
              <w:jc w:val="center"/>
              <w:rPr>
                <w:rFonts w:ascii="Arial" w:hAnsi="Arial" w:cs="Arial"/>
                <w:sz w:val="18"/>
              </w:rPr>
            </w:pPr>
          </w:p>
        </w:tc>
        <w:tc>
          <w:tcPr>
            <w:tcW w:w="1356" w:type="dxa"/>
            <w:shd w:val="clear" w:color="000000" w:fill="D8D8D8"/>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57</w:t>
            </w:r>
          </w:p>
        </w:tc>
        <w:tc>
          <w:tcPr>
            <w:tcW w:w="1356" w:type="dxa"/>
            <w:shd w:val="clear" w:color="000000" w:fill="D8D8D8"/>
            <w:noWrap/>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55%</w:t>
            </w:r>
          </w:p>
        </w:tc>
        <w:tc>
          <w:tcPr>
            <w:tcW w:w="236" w:type="dxa"/>
            <w:tcBorders>
              <w:right w:val="single" w:sz="8" w:space="0" w:color="auto"/>
            </w:tcBorders>
            <w:shd w:val="clear" w:color="000000" w:fill="D8D8D8"/>
          </w:tcPr>
          <w:p w:rsidR="00981C5D" w:rsidRPr="00E57D6B" w:rsidRDefault="00981C5D" w:rsidP="0048466A">
            <w:pPr>
              <w:keepNext/>
              <w:keepLines/>
              <w:spacing w:before="40" w:after="40" w:line="276" w:lineRule="auto"/>
              <w:jc w:val="center"/>
              <w:rPr>
                <w:rFonts w:ascii="Arial" w:hAnsi="Arial" w:cs="Arial"/>
                <w:sz w:val="18"/>
              </w:rPr>
            </w:pPr>
          </w:p>
        </w:tc>
      </w:tr>
      <w:tr w:rsidR="00981C5D" w:rsidRPr="00E57D6B" w:rsidTr="00C1346A">
        <w:trPr>
          <w:trHeight w:val="432"/>
        </w:trPr>
        <w:tc>
          <w:tcPr>
            <w:tcW w:w="4248" w:type="dxa"/>
            <w:tcBorders>
              <w:left w:val="single" w:sz="8" w:space="0" w:color="auto"/>
            </w:tcBorders>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Understanding current instructional and assessment practices in your district/school</w:t>
            </w:r>
          </w:p>
        </w:tc>
        <w:tc>
          <w:tcPr>
            <w:tcW w:w="1350" w:type="dxa"/>
            <w:vAlign w:val="center"/>
          </w:tcPr>
          <w:p w:rsidR="00981C5D" w:rsidRPr="00E57D6B" w:rsidRDefault="00C1346A" w:rsidP="0048466A">
            <w:pPr>
              <w:keepNext/>
              <w:keepLines/>
              <w:spacing w:before="40" w:after="40" w:line="276" w:lineRule="auto"/>
              <w:jc w:val="center"/>
              <w:rPr>
                <w:rFonts w:ascii="Arial" w:hAnsi="Arial" w:cs="Arial"/>
                <w:sz w:val="18"/>
              </w:rPr>
            </w:pPr>
            <w:r>
              <w:rPr>
                <w:rFonts w:ascii="Arial" w:hAnsi="Arial" w:cs="Arial"/>
                <w:sz w:val="18"/>
              </w:rPr>
              <w:t>42</w:t>
            </w:r>
          </w:p>
        </w:tc>
        <w:tc>
          <w:tcPr>
            <w:tcW w:w="1352" w:type="dxa"/>
            <w:vAlign w:val="center"/>
          </w:tcPr>
          <w:p w:rsidR="00981C5D" w:rsidRPr="009A3F04" w:rsidRDefault="00981C5D" w:rsidP="0048466A">
            <w:pPr>
              <w:keepNext/>
              <w:spacing w:before="20" w:after="20" w:line="240" w:lineRule="auto"/>
              <w:jc w:val="center"/>
              <w:rPr>
                <w:rFonts w:ascii="Arial" w:hAnsi="Arial" w:cs="Arial"/>
                <w:sz w:val="18"/>
              </w:rPr>
            </w:pPr>
            <w:r w:rsidRPr="009A3F04">
              <w:rPr>
                <w:rFonts w:ascii="Arial" w:hAnsi="Arial" w:cs="Arial"/>
                <w:sz w:val="18"/>
              </w:rPr>
              <w:t>52%</w:t>
            </w:r>
          </w:p>
        </w:tc>
        <w:tc>
          <w:tcPr>
            <w:tcW w:w="268" w:type="dxa"/>
          </w:tcPr>
          <w:p w:rsidR="00981C5D" w:rsidRPr="00E57D6B" w:rsidRDefault="00981C5D" w:rsidP="0048466A">
            <w:pPr>
              <w:keepNext/>
              <w:keepLines/>
              <w:spacing w:before="40" w:after="40" w:line="276" w:lineRule="auto"/>
              <w:jc w:val="center"/>
              <w:rPr>
                <w:rFonts w:ascii="Arial" w:hAnsi="Arial" w:cs="Arial"/>
                <w:sz w:val="18"/>
              </w:rPr>
            </w:pPr>
          </w:p>
        </w:tc>
        <w:tc>
          <w:tcPr>
            <w:tcW w:w="1356" w:type="dxa"/>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54</w:t>
            </w:r>
          </w:p>
        </w:tc>
        <w:tc>
          <w:tcPr>
            <w:tcW w:w="1356" w:type="dxa"/>
            <w:noWrap/>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54%</w:t>
            </w:r>
          </w:p>
        </w:tc>
        <w:tc>
          <w:tcPr>
            <w:tcW w:w="236" w:type="dxa"/>
            <w:tcBorders>
              <w:right w:val="single" w:sz="8" w:space="0" w:color="auto"/>
            </w:tcBorders>
          </w:tcPr>
          <w:p w:rsidR="00981C5D" w:rsidRPr="00E57D6B" w:rsidRDefault="00981C5D" w:rsidP="0048466A">
            <w:pPr>
              <w:keepNext/>
              <w:keepLines/>
              <w:spacing w:before="40" w:after="40" w:line="276" w:lineRule="auto"/>
              <w:jc w:val="center"/>
              <w:rPr>
                <w:rFonts w:ascii="Arial" w:hAnsi="Arial" w:cs="Arial"/>
                <w:sz w:val="18"/>
              </w:rPr>
            </w:pPr>
          </w:p>
        </w:tc>
      </w:tr>
      <w:tr w:rsidR="00981C5D" w:rsidRPr="00E57D6B" w:rsidTr="00C1346A">
        <w:trPr>
          <w:trHeight w:val="423"/>
        </w:trPr>
        <w:tc>
          <w:tcPr>
            <w:tcW w:w="4248" w:type="dxa"/>
            <w:tcBorders>
              <w:left w:val="single" w:sz="8" w:space="0" w:color="auto"/>
            </w:tcBorders>
            <w:shd w:val="clear" w:color="auto" w:fill="D9D9D9" w:themeFill="background1" w:themeFillShade="D9"/>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Making student placement decisions in your school*</w:t>
            </w:r>
          </w:p>
        </w:tc>
        <w:tc>
          <w:tcPr>
            <w:tcW w:w="1350" w:type="dxa"/>
            <w:shd w:val="clear" w:color="auto" w:fill="D9D9D9" w:themeFill="background1" w:themeFillShade="D9"/>
            <w:vAlign w:val="center"/>
          </w:tcPr>
          <w:p w:rsidR="00981C5D" w:rsidRPr="00E57D6B" w:rsidRDefault="00C1346A" w:rsidP="0048466A">
            <w:pPr>
              <w:keepNext/>
              <w:keepLines/>
              <w:spacing w:before="40" w:after="40" w:line="276" w:lineRule="auto"/>
              <w:jc w:val="center"/>
              <w:rPr>
                <w:rFonts w:ascii="Arial" w:hAnsi="Arial" w:cs="Arial"/>
                <w:sz w:val="18"/>
              </w:rPr>
            </w:pPr>
            <w:r>
              <w:rPr>
                <w:rFonts w:ascii="Arial" w:hAnsi="Arial" w:cs="Arial"/>
                <w:sz w:val="18"/>
              </w:rPr>
              <w:t>14</w:t>
            </w:r>
          </w:p>
        </w:tc>
        <w:tc>
          <w:tcPr>
            <w:tcW w:w="1352" w:type="dxa"/>
            <w:shd w:val="clear" w:color="auto" w:fill="D9D9D9" w:themeFill="background1" w:themeFillShade="D9"/>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31%</w:t>
            </w:r>
          </w:p>
        </w:tc>
        <w:tc>
          <w:tcPr>
            <w:tcW w:w="268" w:type="dxa"/>
            <w:shd w:val="clear" w:color="auto" w:fill="D9D9D9" w:themeFill="background1" w:themeFillShade="D9"/>
          </w:tcPr>
          <w:p w:rsidR="00981C5D" w:rsidRPr="00E57D6B" w:rsidRDefault="00981C5D" w:rsidP="0048466A">
            <w:pPr>
              <w:keepNext/>
              <w:keepLines/>
              <w:spacing w:before="40" w:after="40" w:line="276" w:lineRule="auto"/>
              <w:jc w:val="center"/>
              <w:rPr>
                <w:rFonts w:ascii="Arial" w:hAnsi="Arial" w:cs="Arial"/>
                <w:sz w:val="18"/>
              </w:rPr>
            </w:pPr>
          </w:p>
        </w:tc>
        <w:tc>
          <w:tcPr>
            <w:tcW w:w="1356" w:type="dxa"/>
            <w:shd w:val="clear" w:color="auto" w:fill="D9D9D9" w:themeFill="background1" w:themeFillShade="D9"/>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24</w:t>
            </w:r>
          </w:p>
        </w:tc>
        <w:tc>
          <w:tcPr>
            <w:tcW w:w="1356" w:type="dxa"/>
            <w:shd w:val="clear" w:color="auto" w:fill="D9D9D9" w:themeFill="background1" w:themeFillShade="D9"/>
            <w:noWrap/>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43%</w:t>
            </w:r>
          </w:p>
        </w:tc>
        <w:tc>
          <w:tcPr>
            <w:tcW w:w="236" w:type="dxa"/>
            <w:tcBorders>
              <w:right w:val="single" w:sz="8" w:space="0" w:color="auto"/>
            </w:tcBorders>
            <w:shd w:val="clear" w:color="auto" w:fill="D9D9D9" w:themeFill="background1" w:themeFillShade="D9"/>
          </w:tcPr>
          <w:p w:rsidR="00981C5D" w:rsidRPr="00E57D6B" w:rsidRDefault="00981C5D" w:rsidP="0048466A">
            <w:pPr>
              <w:keepNext/>
              <w:keepLines/>
              <w:spacing w:before="40" w:after="40" w:line="276" w:lineRule="auto"/>
              <w:jc w:val="center"/>
              <w:rPr>
                <w:rFonts w:ascii="Arial" w:hAnsi="Arial" w:cs="Arial"/>
                <w:sz w:val="18"/>
              </w:rPr>
            </w:pPr>
          </w:p>
        </w:tc>
      </w:tr>
      <w:tr w:rsidR="00981C5D" w:rsidRPr="00E57D6B" w:rsidTr="0048466A">
        <w:trPr>
          <w:trHeight w:val="385"/>
        </w:trPr>
        <w:tc>
          <w:tcPr>
            <w:tcW w:w="4248" w:type="dxa"/>
            <w:tcBorders>
              <w:left w:val="single" w:sz="8" w:space="0" w:color="auto"/>
              <w:bottom w:val="single" w:sz="8" w:space="0" w:color="auto"/>
            </w:tcBorders>
            <w:shd w:val="clear" w:color="auto" w:fill="auto"/>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Providing timely interventions to students in your school*</w:t>
            </w:r>
          </w:p>
        </w:tc>
        <w:tc>
          <w:tcPr>
            <w:tcW w:w="1350" w:type="dxa"/>
            <w:tcBorders>
              <w:bottom w:val="single" w:sz="8" w:space="0" w:color="auto"/>
            </w:tcBorders>
            <w:shd w:val="clear" w:color="auto" w:fill="auto"/>
            <w:vAlign w:val="center"/>
          </w:tcPr>
          <w:p w:rsidR="00981C5D" w:rsidRPr="00E57D6B" w:rsidRDefault="00C1346A" w:rsidP="0048466A">
            <w:pPr>
              <w:keepNext/>
              <w:keepLines/>
              <w:spacing w:before="40" w:after="40" w:line="276" w:lineRule="auto"/>
              <w:jc w:val="center"/>
              <w:rPr>
                <w:rFonts w:ascii="Arial" w:hAnsi="Arial" w:cs="Arial"/>
                <w:sz w:val="18"/>
              </w:rPr>
            </w:pPr>
            <w:r>
              <w:rPr>
                <w:rFonts w:ascii="Arial" w:hAnsi="Arial" w:cs="Arial"/>
                <w:sz w:val="18"/>
              </w:rPr>
              <w:t>23</w:t>
            </w:r>
          </w:p>
        </w:tc>
        <w:tc>
          <w:tcPr>
            <w:tcW w:w="1352" w:type="dxa"/>
            <w:tcBorders>
              <w:bottom w:val="single" w:sz="8" w:space="0" w:color="auto"/>
            </w:tcBorders>
            <w:shd w:val="clear" w:color="auto" w:fill="auto"/>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47%</w:t>
            </w:r>
          </w:p>
        </w:tc>
        <w:tc>
          <w:tcPr>
            <w:tcW w:w="268" w:type="dxa"/>
            <w:tcBorders>
              <w:bottom w:val="single" w:sz="8" w:space="0" w:color="auto"/>
            </w:tcBorders>
            <w:shd w:val="clear" w:color="auto" w:fill="auto"/>
          </w:tcPr>
          <w:p w:rsidR="00981C5D" w:rsidRPr="00E57D6B" w:rsidRDefault="00981C5D" w:rsidP="0048466A">
            <w:pPr>
              <w:keepNext/>
              <w:keepLines/>
              <w:spacing w:before="40" w:after="40" w:line="276" w:lineRule="auto"/>
              <w:jc w:val="center"/>
              <w:rPr>
                <w:rFonts w:ascii="Arial" w:hAnsi="Arial" w:cs="Arial"/>
                <w:sz w:val="18"/>
              </w:rPr>
            </w:pPr>
          </w:p>
        </w:tc>
        <w:tc>
          <w:tcPr>
            <w:tcW w:w="1356" w:type="dxa"/>
            <w:tcBorders>
              <w:bottom w:val="single" w:sz="8" w:space="0" w:color="auto"/>
            </w:tcBorders>
            <w:shd w:val="clear" w:color="auto" w:fill="auto"/>
            <w:vAlign w:val="center"/>
          </w:tcPr>
          <w:p w:rsidR="00981C5D" w:rsidRPr="009A3F04" w:rsidRDefault="00981C5D" w:rsidP="0048466A">
            <w:pPr>
              <w:keepNext/>
              <w:spacing w:before="20" w:after="20" w:line="240" w:lineRule="auto"/>
              <w:jc w:val="center"/>
              <w:rPr>
                <w:rFonts w:ascii="Arial" w:hAnsi="Arial" w:cs="Arial"/>
                <w:sz w:val="18"/>
              </w:rPr>
            </w:pPr>
            <w:r>
              <w:rPr>
                <w:rFonts w:ascii="Arial" w:hAnsi="Arial" w:cs="Arial"/>
                <w:sz w:val="18"/>
              </w:rPr>
              <w:t>23</w:t>
            </w:r>
          </w:p>
        </w:tc>
        <w:tc>
          <w:tcPr>
            <w:tcW w:w="1356" w:type="dxa"/>
            <w:tcBorders>
              <w:bottom w:val="single" w:sz="8" w:space="0" w:color="auto"/>
            </w:tcBorders>
            <w:shd w:val="clear" w:color="auto" w:fill="auto"/>
            <w:noWrap/>
            <w:vAlign w:val="center"/>
          </w:tcPr>
          <w:p w:rsidR="00981C5D" w:rsidRDefault="00981C5D" w:rsidP="0048466A">
            <w:pPr>
              <w:keepNext/>
              <w:spacing w:before="20" w:after="20" w:line="240" w:lineRule="auto"/>
              <w:jc w:val="center"/>
            </w:pPr>
            <w:r w:rsidRPr="00795AA9">
              <w:rPr>
                <w:rFonts w:ascii="Arial" w:hAnsi="Arial" w:cs="Arial"/>
                <w:sz w:val="18"/>
              </w:rPr>
              <w:t>40%</w:t>
            </w:r>
          </w:p>
        </w:tc>
        <w:tc>
          <w:tcPr>
            <w:tcW w:w="236" w:type="dxa"/>
            <w:tcBorders>
              <w:bottom w:val="single" w:sz="8" w:space="0" w:color="auto"/>
              <w:right w:val="single" w:sz="8" w:space="0" w:color="auto"/>
            </w:tcBorders>
            <w:shd w:val="clear" w:color="auto" w:fill="auto"/>
          </w:tcPr>
          <w:p w:rsidR="00981C5D" w:rsidRPr="00E57D6B" w:rsidRDefault="00981C5D" w:rsidP="0048466A">
            <w:pPr>
              <w:keepNext/>
              <w:keepLines/>
              <w:spacing w:before="40" w:after="40" w:line="276" w:lineRule="auto"/>
              <w:jc w:val="center"/>
              <w:rPr>
                <w:rFonts w:ascii="Arial" w:hAnsi="Arial" w:cs="Arial"/>
                <w:sz w:val="18"/>
              </w:rPr>
            </w:pPr>
          </w:p>
        </w:tc>
      </w:tr>
    </w:tbl>
    <w:p w:rsidR="0082189B" w:rsidRDefault="0082189B" w:rsidP="0082189B">
      <w:pPr>
        <w:keepNext/>
        <w:spacing w:before="80" w:after="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2013 and 2014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that of the superintendent (district) or principal (school).</w:t>
      </w:r>
      <w:r>
        <w:rPr>
          <w:rFonts w:ascii="Arial" w:hAnsi="Arial" w:cs="Arial"/>
          <w:sz w:val="15"/>
        </w:rPr>
        <w:t xml:space="preserve"> Respondents indicating “not applicable” or “too early to tell” were excluded from the analysis.</w:t>
      </w:r>
    </w:p>
    <w:p w:rsidR="0082189B" w:rsidRDefault="0082189B" w:rsidP="0082189B">
      <w:pPr>
        <w:keepNext/>
        <w:spacing w:line="240" w:lineRule="auto"/>
      </w:pPr>
      <w:r>
        <w:rPr>
          <w:rFonts w:ascii="Arial" w:hAnsi="Arial" w:cs="Arial"/>
          <w:sz w:val="15"/>
        </w:rPr>
        <w:t>*</w:t>
      </w:r>
      <w:r w:rsidR="007A20CA">
        <w:rPr>
          <w:rFonts w:ascii="Arial" w:hAnsi="Arial" w:cs="Arial"/>
          <w:sz w:val="15"/>
        </w:rPr>
        <w:t xml:space="preserve"> T</w:t>
      </w:r>
      <w:r>
        <w:rPr>
          <w:rFonts w:ascii="Arial" w:hAnsi="Arial" w:cs="Arial"/>
          <w:sz w:val="15"/>
        </w:rPr>
        <w:t>he last two items on this table were posed only to school leaders.</w:t>
      </w:r>
    </w:p>
    <w:p w:rsidR="001C5A5C" w:rsidRDefault="00B16FC8" w:rsidP="005F5B02">
      <w:pPr>
        <w:spacing w:before="360" w:line="240" w:lineRule="auto"/>
      </w:pPr>
      <w:r>
        <w:t>T</w:t>
      </w:r>
      <w:r w:rsidR="009E6792">
        <w:t>wo measures asked only of school leaders</w:t>
      </w:r>
      <w:r w:rsidR="004E7F52">
        <w:t xml:space="preserve"> had mixed </w:t>
      </w:r>
      <w:r w:rsidR="007A20CA">
        <w:t>outcomes</w:t>
      </w:r>
      <w:r w:rsidR="004E7F52">
        <w:t xml:space="preserve"> over time</w:t>
      </w:r>
      <w:r w:rsidR="009E6792">
        <w:t xml:space="preserve">. While the percentage of school leaders indicating great or moderate impacts as relates to providing timely interventions to students declined (7 </w:t>
      </w:r>
      <w:r w:rsidR="007A20CA">
        <w:t xml:space="preserve">percentage points), there </w:t>
      </w:r>
      <w:r w:rsidR="009E6792">
        <w:t xml:space="preserve">was an increase in the reported impacts related to making student placement decisions in their school (12 percentage points). </w:t>
      </w:r>
      <w:bookmarkEnd w:id="89"/>
      <w:r w:rsidR="004E7F52">
        <w:t xml:space="preserve"> </w:t>
      </w:r>
    </w:p>
    <w:p w:rsidR="001C5A5C" w:rsidRPr="00237C79" w:rsidRDefault="00390D49" w:rsidP="001C5A5C">
      <w:pPr>
        <w:spacing w:before="80" w:line="240" w:lineRule="auto"/>
        <w:rPr>
          <w:rStyle w:val="Heading2Char"/>
          <w:rFonts w:ascii="Times New Roman" w:hAnsi="Times New Roman" w:cs="Times New Roman"/>
          <w:b w:val="0"/>
          <w:i w:val="0"/>
        </w:rPr>
      </w:pPr>
      <w:bookmarkStart w:id="90" w:name="_Toc394419038"/>
      <w:bookmarkStart w:id="91" w:name="_Toc397419397"/>
      <w:r w:rsidRPr="00237C79">
        <w:rPr>
          <w:rStyle w:val="Heading2Char"/>
          <w:i w:val="0"/>
        </w:rPr>
        <w:t>Curriculum and Instruction</w:t>
      </w:r>
      <w:bookmarkEnd w:id="90"/>
      <w:bookmarkEnd w:id="91"/>
    </w:p>
    <w:p w:rsidR="005E76AA" w:rsidRPr="00E00595" w:rsidRDefault="005E76AA" w:rsidP="005E76AA">
      <w:pPr>
        <w:rPr>
          <w:rFonts w:cs="Calibri"/>
        </w:rPr>
      </w:pPr>
      <w:r w:rsidRPr="00E00595">
        <w:rPr>
          <w:rFonts w:cs="Calibri"/>
        </w:rPr>
        <w:t>Accordi</w:t>
      </w:r>
      <w:r w:rsidR="000076D0" w:rsidRPr="00E00595">
        <w:rPr>
          <w:rFonts w:cs="Calibri"/>
        </w:rPr>
        <w:t xml:space="preserve">ng to ESE documentation, </w:t>
      </w:r>
      <w:r w:rsidR="002D310F" w:rsidRPr="00E00595">
        <w:rPr>
          <w:rFonts w:cs="Calibri"/>
        </w:rPr>
        <w:t xml:space="preserve">curriculum </w:t>
      </w:r>
      <w:r w:rsidR="00A137C1" w:rsidRPr="00E00595">
        <w:rPr>
          <w:rFonts w:cs="Calibri"/>
        </w:rPr>
        <w:t xml:space="preserve">and instruction covers </w:t>
      </w:r>
      <w:r w:rsidRPr="00E00595">
        <w:rPr>
          <w:rFonts w:cs="Calibri"/>
        </w:rPr>
        <w:t xml:space="preserve">a wide range of </w:t>
      </w:r>
      <w:r w:rsidR="00A137C1" w:rsidRPr="00E00595">
        <w:rPr>
          <w:rFonts w:cs="Calibri"/>
        </w:rPr>
        <w:t>assistance activity</w:t>
      </w:r>
      <w:r w:rsidRPr="00E00595">
        <w:rPr>
          <w:rFonts w:cs="Calibri"/>
        </w:rPr>
        <w:t xml:space="preserve"> including, but not limited to, the following: curriculum mapping and alignment, support for the implementation of curriculum frameworks and model curriculum units, consulting and planning rigorous instructional activities and using/developing common assessments, and supporting content coaches and instructional leaders to build knowledge in instruction and content. </w:t>
      </w:r>
      <w:r w:rsidR="000076D0" w:rsidRPr="00E00595">
        <w:rPr>
          <w:rFonts w:cs="Calibri"/>
        </w:rPr>
        <w:t xml:space="preserve">Mathematics, English language arts and literacy, and effective pedagogy are substantive areas </w:t>
      </w:r>
      <w:r w:rsidR="00407D9E" w:rsidRPr="00E00595">
        <w:rPr>
          <w:rFonts w:cs="Calibri"/>
        </w:rPr>
        <w:t>emphasized in</w:t>
      </w:r>
      <w:r w:rsidR="000076D0" w:rsidRPr="00E00595">
        <w:rPr>
          <w:rFonts w:cs="Calibri"/>
        </w:rPr>
        <w:t xml:space="preserve"> this area of DSAC work.</w:t>
      </w:r>
    </w:p>
    <w:p w:rsidR="00390D49" w:rsidRDefault="00390D49" w:rsidP="001C5A5C">
      <w:pPr>
        <w:spacing w:before="80" w:line="240" w:lineRule="auto"/>
        <w:rPr>
          <w:rFonts w:ascii="New Times Roman" w:hAnsi="New Times Roman" w:hint="eastAsia"/>
        </w:rPr>
      </w:pPr>
      <w:r w:rsidRPr="00E00595">
        <w:rPr>
          <w:rFonts w:ascii="New Times Roman" w:hAnsi="New Times Roman"/>
          <w:b/>
        </w:rPr>
        <w:t>DSAC assistance contributed to improved alignment of mathematics</w:t>
      </w:r>
      <w:r w:rsidR="002D310F" w:rsidRPr="00E00595">
        <w:rPr>
          <w:rFonts w:ascii="New Times Roman" w:hAnsi="New Times Roman"/>
          <w:b/>
        </w:rPr>
        <w:t xml:space="preserve"> and ELA </w:t>
      </w:r>
      <w:r w:rsidR="00BA1DFA" w:rsidRPr="00E00595">
        <w:rPr>
          <w:rFonts w:ascii="New Times Roman" w:hAnsi="New Times Roman"/>
          <w:b/>
        </w:rPr>
        <w:t xml:space="preserve">curricula </w:t>
      </w:r>
      <w:r w:rsidR="004913DD" w:rsidRPr="00E00595">
        <w:rPr>
          <w:rFonts w:ascii="New Times Roman" w:hAnsi="New Times Roman"/>
          <w:b/>
        </w:rPr>
        <w:t>with</w:t>
      </w:r>
      <w:r w:rsidR="00BA1DFA" w:rsidRPr="00E00595">
        <w:rPr>
          <w:rFonts w:ascii="New Times Roman" w:hAnsi="New Times Roman"/>
          <w:b/>
        </w:rPr>
        <w:t xml:space="preserve"> </w:t>
      </w:r>
      <w:r w:rsidR="00E00595">
        <w:rPr>
          <w:rFonts w:ascii="New Times Roman" w:hAnsi="New Times Roman"/>
          <w:b/>
        </w:rPr>
        <w:t>ESE’s curriculum frameworks</w:t>
      </w:r>
      <w:r w:rsidR="00FD0524">
        <w:rPr>
          <w:rFonts w:ascii="New Times Roman" w:hAnsi="New Times Roman"/>
          <w:b/>
        </w:rPr>
        <w:t>,</w:t>
      </w:r>
      <w:r w:rsidR="00E00595">
        <w:rPr>
          <w:rFonts w:ascii="New Times Roman" w:hAnsi="New Times Roman"/>
          <w:b/>
        </w:rPr>
        <w:t xml:space="preserve"> which were implemented in</w:t>
      </w:r>
      <w:r w:rsidR="00BA1DFA" w:rsidRPr="00E00595">
        <w:rPr>
          <w:rFonts w:ascii="New Times Roman" w:hAnsi="New Times Roman"/>
          <w:b/>
        </w:rPr>
        <w:t xml:space="preserve"> 2011</w:t>
      </w:r>
      <w:r w:rsidR="002D310F" w:rsidRPr="00E00595">
        <w:rPr>
          <w:rFonts w:ascii="New Times Roman" w:hAnsi="New Times Roman"/>
          <w:b/>
        </w:rPr>
        <w:t>.</w:t>
      </w:r>
      <w:r w:rsidR="002D310F" w:rsidRPr="00E00595">
        <w:rPr>
          <w:rFonts w:ascii="New Times Roman" w:hAnsi="New Times Roman"/>
        </w:rPr>
        <w:t xml:space="preserve"> </w:t>
      </w:r>
      <w:r w:rsidR="00E357D2">
        <w:rPr>
          <w:rFonts w:ascii="New Times Roman" w:hAnsi="New Times Roman"/>
        </w:rPr>
        <w:t xml:space="preserve">As shown </w:t>
      </w:r>
      <w:r w:rsidR="00E357D2" w:rsidRPr="004A4BB1">
        <w:rPr>
          <w:rFonts w:ascii="New Times Roman" w:hAnsi="New Times Roman"/>
        </w:rPr>
        <w:t xml:space="preserve">in Table </w:t>
      </w:r>
      <w:r w:rsidR="004A4BB1">
        <w:rPr>
          <w:rFonts w:ascii="New Times Roman" w:hAnsi="New Times Roman"/>
        </w:rPr>
        <w:t>8</w:t>
      </w:r>
      <w:r w:rsidR="00E357D2">
        <w:rPr>
          <w:rFonts w:ascii="New Times Roman" w:hAnsi="New Times Roman"/>
        </w:rPr>
        <w:t>, t</w:t>
      </w:r>
      <w:r w:rsidR="002D310F" w:rsidRPr="00E00595">
        <w:rPr>
          <w:rFonts w:ascii="New Times Roman" w:hAnsi="New Times Roman"/>
        </w:rPr>
        <w:t>wo-thirds of leaders reported improved alignment of mathematics, while more than half noted the same for ELA. Additionally, m</w:t>
      </w:r>
      <w:r w:rsidRPr="00E00595">
        <w:rPr>
          <w:rFonts w:ascii="New Times Roman" w:hAnsi="New Times Roman"/>
        </w:rPr>
        <w:t xml:space="preserve">ore than half </w:t>
      </w:r>
      <w:r w:rsidR="002D310F" w:rsidRPr="00E00595">
        <w:rPr>
          <w:rFonts w:ascii="New Times Roman" w:hAnsi="New Times Roman"/>
        </w:rPr>
        <w:t>of respondents</w:t>
      </w:r>
      <w:r w:rsidRPr="00E00595">
        <w:rPr>
          <w:rFonts w:ascii="New Times Roman" w:hAnsi="New Times Roman"/>
        </w:rPr>
        <w:t xml:space="preserve"> indicated that involvement with the DSAC had at least a moderate impact on their ongoing efforts to create and refine curricula. Impacts on </w:t>
      </w:r>
      <w:r w:rsidR="004913DD" w:rsidRPr="00E00595">
        <w:rPr>
          <w:rFonts w:ascii="New Times Roman" w:hAnsi="New Times Roman"/>
        </w:rPr>
        <w:t xml:space="preserve">the </w:t>
      </w:r>
      <w:r w:rsidRPr="00E00595">
        <w:rPr>
          <w:rFonts w:ascii="New Times Roman" w:hAnsi="New Times Roman"/>
          <w:i/>
        </w:rPr>
        <w:t>implementation</w:t>
      </w:r>
      <w:r w:rsidRPr="00E00595">
        <w:rPr>
          <w:rFonts w:ascii="New Times Roman" w:hAnsi="New Times Roman"/>
        </w:rPr>
        <w:t xml:space="preserve"> of math and ELA curricula were slightly less positive but sizeable.</w:t>
      </w:r>
    </w:p>
    <w:p w:rsidR="00981C5D" w:rsidRPr="00634A26" w:rsidRDefault="00981C5D" w:rsidP="00981C5D">
      <w:pPr>
        <w:pStyle w:val="Caption"/>
        <w:keepNext/>
        <w:keepLines/>
        <w:rPr>
          <w:rFonts w:ascii="Arial" w:hAnsi="Arial" w:cs="Arial"/>
        </w:rPr>
      </w:pPr>
      <w:bookmarkStart w:id="92" w:name="_Ref331748095"/>
      <w:r w:rsidRPr="00AC7A5E">
        <w:rPr>
          <w:rFonts w:ascii="Arial" w:hAnsi="Arial" w:cs="Arial"/>
        </w:rPr>
        <w:t xml:space="preserve">Table </w:t>
      </w:r>
      <w:r w:rsidR="004A4BB1">
        <w:rPr>
          <w:rFonts w:ascii="Arial" w:hAnsi="Arial" w:cs="Arial"/>
        </w:rPr>
        <w:t>8</w:t>
      </w:r>
      <w:r w:rsidRPr="00AC7A5E">
        <w:rPr>
          <w:rFonts w:ascii="Arial" w:hAnsi="Arial" w:cs="Arial"/>
        </w:rPr>
        <w:t>: Impact of DSAC Assistance on Curriculum (</w:t>
      </w:r>
      <w:r w:rsidR="00AC7A5E">
        <w:rPr>
          <w:rFonts w:ascii="Arial" w:hAnsi="Arial" w:cs="Arial"/>
        </w:rPr>
        <w:t xml:space="preserve">SY13 &amp; </w:t>
      </w:r>
      <w:r w:rsidRPr="00AC7A5E">
        <w:rPr>
          <w:rFonts w:ascii="Arial" w:hAnsi="Arial" w:cs="Arial"/>
        </w:rPr>
        <w:t>SY14)</w:t>
      </w:r>
    </w:p>
    <w:tbl>
      <w:tblPr>
        <w:tblW w:w="10166" w:type="dxa"/>
        <w:tblLayout w:type="fixed"/>
        <w:tblLook w:val="00A0"/>
      </w:tblPr>
      <w:tblGrid>
        <w:gridCol w:w="4248"/>
        <w:gridCol w:w="1350"/>
        <w:gridCol w:w="1352"/>
        <w:gridCol w:w="268"/>
        <w:gridCol w:w="1356"/>
        <w:gridCol w:w="1356"/>
        <w:gridCol w:w="236"/>
      </w:tblGrid>
      <w:tr w:rsidR="00981C5D" w:rsidRPr="00E57D6B" w:rsidTr="0048466A">
        <w:trPr>
          <w:trHeight w:val="243"/>
        </w:trPr>
        <w:tc>
          <w:tcPr>
            <w:tcW w:w="4248" w:type="dxa"/>
            <w:vMerge w:val="restart"/>
            <w:tcBorders>
              <w:top w:val="single" w:sz="8" w:space="0" w:color="auto"/>
              <w:left w:val="single" w:sz="8" w:space="0" w:color="auto"/>
            </w:tcBorders>
            <w:shd w:val="clear" w:color="000000" w:fill="800000"/>
            <w:vAlign w:val="center"/>
          </w:tcPr>
          <w:p w:rsidR="00981C5D" w:rsidRPr="00E57D6B" w:rsidRDefault="00981C5D" w:rsidP="0048466A">
            <w:pPr>
              <w:keepNext/>
              <w:spacing w:before="20" w:after="20" w:line="240" w:lineRule="auto"/>
              <w:rPr>
                <w:rFonts w:ascii="Arial" w:hAnsi="Arial" w:cs="Arial"/>
                <w:color w:val="FFFFFF"/>
                <w:sz w:val="18"/>
              </w:rPr>
            </w:pPr>
            <w:r>
              <w:rPr>
                <w:rFonts w:ascii="Arial" w:hAnsi="Arial" w:cs="Arial"/>
                <w:color w:val="FFFFFF"/>
                <w:sz w:val="18"/>
              </w:rPr>
              <w:t>Indicate the extent to which your district’s/school’s work with the DSAC has contributed to curriculum improvement  in each of the following</w:t>
            </w:r>
            <w:r w:rsidRPr="005B5124">
              <w:rPr>
                <w:rFonts w:ascii="Arial" w:hAnsi="Arial" w:cs="Arial"/>
                <w:color w:val="FFFFFF"/>
                <w:sz w:val="18"/>
              </w:rPr>
              <w:t> </w:t>
            </w:r>
            <w:r>
              <w:rPr>
                <w:rFonts w:ascii="Arial" w:hAnsi="Arial" w:cs="Arial"/>
                <w:color w:val="FFFFFF"/>
                <w:sz w:val="18"/>
              </w:rPr>
              <w:t>…</w:t>
            </w:r>
            <w:r w:rsidRPr="00F71A42">
              <w:rPr>
                <w:rFonts w:ascii="Arial" w:hAnsi="Arial" w:cs="Arial"/>
                <w:color w:val="FFFFFF"/>
                <w:sz w:val="18"/>
              </w:rPr>
              <w:t> </w:t>
            </w:r>
            <w:r w:rsidRPr="00523EAF">
              <w:rPr>
                <w:rFonts w:ascii="Arial" w:hAnsi="Arial" w:cs="Arial"/>
                <w:color w:val="FFFFFF"/>
                <w:sz w:val="18"/>
              </w:rPr>
              <w:t> </w:t>
            </w:r>
          </w:p>
        </w:tc>
        <w:tc>
          <w:tcPr>
            <w:tcW w:w="2702" w:type="dxa"/>
            <w:gridSpan w:val="2"/>
            <w:tcBorders>
              <w:top w:val="single" w:sz="8" w:space="0" w:color="auto"/>
            </w:tcBorders>
            <w:shd w:val="clear" w:color="000000" w:fill="800000"/>
            <w:vAlign w:val="center"/>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SY13</w:t>
            </w:r>
          </w:p>
        </w:tc>
        <w:tc>
          <w:tcPr>
            <w:tcW w:w="268" w:type="dxa"/>
            <w:tcBorders>
              <w:top w:val="single" w:sz="8" w:space="0" w:color="auto"/>
            </w:tcBorders>
            <w:shd w:val="clear" w:color="000000" w:fill="800000"/>
            <w:vAlign w:val="center"/>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2712" w:type="dxa"/>
            <w:gridSpan w:val="2"/>
            <w:tcBorders>
              <w:top w:val="single" w:sz="8" w:space="0" w:color="auto"/>
            </w:tcBorders>
            <w:shd w:val="clear" w:color="000000" w:fill="800000"/>
            <w:vAlign w:val="center"/>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SY14</w:t>
            </w:r>
          </w:p>
        </w:tc>
        <w:tc>
          <w:tcPr>
            <w:tcW w:w="236" w:type="dxa"/>
            <w:tcBorders>
              <w:top w:val="single" w:sz="8" w:space="0" w:color="auto"/>
              <w:right w:val="single" w:sz="8" w:space="0" w:color="auto"/>
            </w:tcBorders>
            <w:shd w:val="clear" w:color="000000" w:fill="800000"/>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981C5D" w:rsidRPr="00E57D6B" w:rsidTr="0048466A">
        <w:trPr>
          <w:trHeight w:val="682"/>
        </w:trPr>
        <w:tc>
          <w:tcPr>
            <w:tcW w:w="4248" w:type="dxa"/>
            <w:vMerge/>
            <w:tcBorders>
              <w:left w:val="single" w:sz="8" w:space="0" w:color="auto"/>
              <w:bottom w:val="single" w:sz="8" w:space="0" w:color="auto"/>
            </w:tcBorders>
            <w:shd w:val="clear" w:color="000000" w:fill="800000"/>
            <w:vAlign w:val="center"/>
          </w:tcPr>
          <w:p w:rsidR="00981C5D" w:rsidRPr="00E57D6B" w:rsidRDefault="00981C5D" w:rsidP="0048466A">
            <w:pPr>
              <w:keepNext/>
              <w:spacing w:before="20" w:after="20" w:line="240" w:lineRule="auto"/>
              <w:rPr>
                <w:rFonts w:ascii="Arial" w:hAnsi="Arial" w:cs="Arial"/>
                <w:b/>
                <w:color w:val="FFFFFF"/>
                <w:sz w:val="18"/>
              </w:rPr>
            </w:pPr>
          </w:p>
        </w:tc>
        <w:tc>
          <w:tcPr>
            <w:tcW w:w="1350" w:type="dxa"/>
            <w:tcBorders>
              <w:top w:val="single" w:sz="8" w:space="0" w:color="FFFFFF" w:themeColor="background1"/>
              <w:bottom w:val="single" w:sz="8" w:space="0" w:color="auto"/>
            </w:tcBorders>
            <w:shd w:val="clear" w:color="000000" w:fill="800000"/>
            <w:vAlign w:val="center"/>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Pr>
                <w:rFonts w:ascii="Arial" w:eastAsia="Times New Roman" w:hAnsi="Arial" w:cs="Arial"/>
                <w:color w:val="FFFFFF"/>
                <w:sz w:val="18"/>
                <w:szCs w:val="18"/>
              </w:rPr>
              <w:t>of Responses</w:t>
            </w:r>
          </w:p>
        </w:tc>
        <w:tc>
          <w:tcPr>
            <w:tcW w:w="1352" w:type="dxa"/>
            <w:tcBorders>
              <w:top w:val="single" w:sz="8" w:space="0" w:color="FFFFFF" w:themeColor="background1"/>
              <w:bottom w:val="single" w:sz="8" w:space="0" w:color="auto"/>
            </w:tcBorders>
            <w:shd w:val="clear" w:color="000000" w:fill="800000"/>
            <w:vAlign w:val="center"/>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68" w:type="dxa"/>
            <w:tcBorders>
              <w:bottom w:val="single" w:sz="8" w:space="0" w:color="auto"/>
            </w:tcBorders>
            <w:shd w:val="clear" w:color="000000" w:fill="800000"/>
            <w:vAlign w:val="center"/>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1356" w:type="dxa"/>
            <w:tcBorders>
              <w:top w:val="single" w:sz="8" w:space="0" w:color="FFFFFF" w:themeColor="background1"/>
              <w:bottom w:val="single" w:sz="8" w:space="0" w:color="auto"/>
            </w:tcBorders>
            <w:shd w:val="clear" w:color="000000" w:fill="800000"/>
            <w:vAlign w:val="center"/>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Pr>
                <w:rFonts w:ascii="Arial" w:eastAsia="Times New Roman" w:hAnsi="Arial" w:cs="Arial"/>
                <w:color w:val="FFFFFF"/>
                <w:sz w:val="18"/>
                <w:szCs w:val="18"/>
              </w:rPr>
              <w:t>of Responses</w:t>
            </w:r>
          </w:p>
        </w:tc>
        <w:tc>
          <w:tcPr>
            <w:tcW w:w="1356" w:type="dxa"/>
            <w:tcBorders>
              <w:top w:val="single" w:sz="8" w:space="0" w:color="FFFFFF" w:themeColor="background1"/>
              <w:bottom w:val="single" w:sz="8" w:space="0" w:color="auto"/>
            </w:tcBorders>
            <w:shd w:val="clear" w:color="000000" w:fill="800000"/>
            <w:vAlign w:val="center"/>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36" w:type="dxa"/>
            <w:tcBorders>
              <w:bottom w:val="single" w:sz="8" w:space="0" w:color="auto"/>
              <w:right w:val="single" w:sz="8" w:space="0" w:color="auto"/>
            </w:tcBorders>
            <w:shd w:val="clear" w:color="000000" w:fill="800000"/>
          </w:tcPr>
          <w:p w:rsidR="00981C5D" w:rsidRPr="00E57D6B" w:rsidRDefault="00981C5D" w:rsidP="0048466A">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981C5D" w:rsidRPr="00E57D6B" w:rsidTr="00981C5D">
        <w:trPr>
          <w:trHeight w:val="448"/>
        </w:trPr>
        <w:tc>
          <w:tcPr>
            <w:tcW w:w="4248" w:type="dxa"/>
            <w:tcBorders>
              <w:top w:val="single" w:sz="8" w:space="0" w:color="auto"/>
              <w:left w:val="single" w:sz="8" w:space="0" w:color="auto"/>
            </w:tcBorders>
            <w:shd w:val="clear" w:color="000000" w:fill="D8D8D8"/>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Alignment of curriculum in mathematics to state frameworks</w:t>
            </w:r>
          </w:p>
        </w:tc>
        <w:tc>
          <w:tcPr>
            <w:tcW w:w="1350" w:type="dxa"/>
            <w:tcBorders>
              <w:top w:val="single" w:sz="8" w:space="0" w:color="auto"/>
            </w:tcBorders>
            <w:shd w:val="clear" w:color="000000" w:fill="D8D8D8"/>
            <w:vAlign w:val="center"/>
          </w:tcPr>
          <w:p w:rsidR="00981C5D" w:rsidRPr="00E57D6B" w:rsidRDefault="00D801F1" w:rsidP="0048466A">
            <w:pPr>
              <w:keepNext/>
              <w:keepLines/>
              <w:spacing w:before="40" w:after="40" w:line="276" w:lineRule="auto"/>
              <w:jc w:val="center"/>
              <w:rPr>
                <w:rFonts w:ascii="Arial" w:hAnsi="Arial" w:cs="Arial"/>
                <w:sz w:val="18"/>
              </w:rPr>
            </w:pPr>
            <w:r>
              <w:rPr>
                <w:rFonts w:ascii="Arial" w:hAnsi="Arial" w:cs="Arial"/>
                <w:sz w:val="18"/>
              </w:rPr>
              <w:t>49</w:t>
            </w:r>
          </w:p>
        </w:tc>
        <w:tc>
          <w:tcPr>
            <w:tcW w:w="1352" w:type="dxa"/>
            <w:tcBorders>
              <w:top w:val="single" w:sz="8" w:space="0" w:color="auto"/>
            </w:tcBorders>
            <w:shd w:val="clear" w:color="000000" w:fill="D8D8D8"/>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56%</w:t>
            </w:r>
          </w:p>
        </w:tc>
        <w:tc>
          <w:tcPr>
            <w:tcW w:w="268" w:type="dxa"/>
            <w:tcBorders>
              <w:top w:val="single" w:sz="8" w:space="0" w:color="auto"/>
            </w:tcBorders>
            <w:shd w:val="clear" w:color="000000" w:fill="D8D8D8"/>
          </w:tcPr>
          <w:p w:rsidR="00981C5D" w:rsidRPr="00E57D6B" w:rsidRDefault="00981C5D" w:rsidP="0048466A">
            <w:pPr>
              <w:keepNext/>
              <w:keepLines/>
              <w:spacing w:before="40" w:after="40" w:line="276" w:lineRule="auto"/>
              <w:jc w:val="center"/>
              <w:rPr>
                <w:rFonts w:ascii="Arial" w:hAnsi="Arial" w:cs="Arial"/>
                <w:sz w:val="18"/>
              </w:rPr>
            </w:pPr>
          </w:p>
        </w:tc>
        <w:tc>
          <w:tcPr>
            <w:tcW w:w="1356" w:type="dxa"/>
            <w:tcBorders>
              <w:top w:val="single" w:sz="8" w:space="0" w:color="auto"/>
            </w:tcBorders>
            <w:shd w:val="clear" w:color="000000" w:fill="D8D8D8"/>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63</w:t>
            </w:r>
          </w:p>
        </w:tc>
        <w:tc>
          <w:tcPr>
            <w:tcW w:w="1356" w:type="dxa"/>
            <w:tcBorders>
              <w:top w:val="single" w:sz="8" w:space="0" w:color="auto"/>
            </w:tcBorders>
            <w:shd w:val="clear" w:color="000000" w:fill="D8D8D8"/>
            <w:noWrap/>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64%</w:t>
            </w:r>
          </w:p>
        </w:tc>
        <w:tc>
          <w:tcPr>
            <w:tcW w:w="236" w:type="dxa"/>
            <w:tcBorders>
              <w:top w:val="single" w:sz="8" w:space="0" w:color="auto"/>
              <w:right w:val="single" w:sz="8" w:space="0" w:color="auto"/>
            </w:tcBorders>
            <w:shd w:val="clear" w:color="000000" w:fill="D8D8D8"/>
          </w:tcPr>
          <w:p w:rsidR="00981C5D" w:rsidRPr="00E57D6B" w:rsidRDefault="00981C5D" w:rsidP="0048466A">
            <w:pPr>
              <w:keepNext/>
              <w:keepLines/>
              <w:spacing w:before="40" w:after="40" w:line="276" w:lineRule="auto"/>
              <w:jc w:val="center"/>
              <w:rPr>
                <w:rFonts w:ascii="Arial" w:hAnsi="Arial" w:cs="Arial"/>
                <w:sz w:val="18"/>
              </w:rPr>
            </w:pPr>
          </w:p>
        </w:tc>
      </w:tr>
      <w:tr w:rsidR="00981C5D" w:rsidRPr="00E57D6B" w:rsidTr="0048466A">
        <w:trPr>
          <w:trHeight w:val="450"/>
        </w:trPr>
        <w:tc>
          <w:tcPr>
            <w:tcW w:w="4248" w:type="dxa"/>
            <w:tcBorders>
              <w:left w:val="single" w:sz="8" w:space="0" w:color="auto"/>
            </w:tcBorders>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Implementation of curriculum in mathematics in your district/school</w:t>
            </w:r>
          </w:p>
        </w:tc>
        <w:tc>
          <w:tcPr>
            <w:tcW w:w="1350" w:type="dxa"/>
            <w:vAlign w:val="center"/>
          </w:tcPr>
          <w:p w:rsidR="00981C5D" w:rsidRPr="00E57D6B" w:rsidRDefault="00D801F1" w:rsidP="0048466A">
            <w:pPr>
              <w:keepNext/>
              <w:keepLines/>
              <w:spacing w:before="40" w:after="40" w:line="276" w:lineRule="auto"/>
              <w:jc w:val="center"/>
              <w:rPr>
                <w:rFonts w:ascii="Arial" w:hAnsi="Arial" w:cs="Arial"/>
                <w:sz w:val="18"/>
              </w:rPr>
            </w:pPr>
            <w:r>
              <w:rPr>
                <w:rFonts w:ascii="Arial" w:hAnsi="Arial" w:cs="Arial"/>
                <w:sz w:val="18"/>
              </w:rPr>
              <w:t>40</w:t>
            </w:r>
          </w:p>
        </w:tc>
        <w:tc>
          <w:tcPr>
            <w:tcW w:w="1352" w:type="dxa"/>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45%</w:t>
            </w:r>
          </w:p>
        </w:tc>
        <w:tc>
          <w:tcPr>
            <w:tcW w:w="268" w:type="dxa"/>
          </w:tcPr>
          <w:p w:rsidR="00981C5D" w:rsidRPr="00E57D6B" w:rsidRDefault="00981C5D" w:rsidP="0048466A">
            <w:pPr>
              <w:keepNext/>
              <w:keepLines/>
              <w:spacing w:before="40" w:after="40" w:line="276" w:lineRule="auto"/>
              <w:jc w:val="center"/>
              <w:rPr>
                <w:rFonts w:ascii="Arial" w:hAnsi="Arial" w:cs="Arial"/>
                <w:sz w:val="18"/>
              </w:rPr>
            </w:pPr>
          </w:p>
        </w:tc>
        <w:tc>
          <w:tcPr>
            <w:tcW w:w="1356" w:type="dxa"/>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49</w:t>
            </w:r>
          </w:p>
        </w:tc>
        <w:tc>
          <w:tcPr>
            <w:tcW w:w="1356" w:type="dxa"/>
            <w:noWrap/>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49%</w:t>
            </w:r>
          </w:p>
        </w:tc>
        <w:tc>
          <w:tcPr>
            <w:tcW w:w="236" w:type="dxa"/>
            <w:tcBorders>
              <w:right w:val="single" w:sz="8" w:space="0" w:color="auto"/>
            </w:tcBorders>
          </w:tcPr>
          <w:p w:rsidR="00981C5D" w:rsidRPr="00E57D6B" w:rsidRDefault="00981C5D" w:rsidP="0048466A">
            <w:pPr>
              <w:keepNext/>
              <w:keepLines/>
              <w:spacing w:before="40" w:after="40" w:line="276" w:lineRule="auto"/>
              <w:jc w:val="center"/>
              <w:rPr>
                <w:rFonts w:ascii="Arial" w:hAnsi="Arial" w:cs="Arial"/>
                <w:sz w:val="18"/>
              </w:rPr>
            </w:pPr>
          </w:p>
        </w:tc>
      </w:tr>
      <w:tr w:rsidR="00981C5D" w:rsidRPr="00E57D6B" w:rsidTr="0048466A">
        <w:trPr>
          <w:trHeight w:val="450"/>
        </w:trPr>
        <w:tc>
          <w:tcPr>
            <w:tcW w:w="4248" w:type="dxa"/>
            <w:tcBorders>
              <w:left w:val="single" w:sz="8" w:space="0" w:color="auto"/>
            </w:tcBorders>
            <w:shd w:val="clear" w:color="000000" w:fill="D8D8D8"/>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Alignment of your district’s/school's  curriculum in ELA  to state frameworks</w:t>
            </w:r>
          </w:p>
        </w:tc>
        <w:tc>
          <w:tcPr>
            <w:tcW w:w="1350" w:type="dxa"/>
            <w:shd w:val="clear" w:color="000000" w:fill="D8D8D8"/>
            <w:vAlign w:val="center"/>
          </w:tcPr>
          <w:p w:rsidR="00981C5D" w:rsidRPr="00E57D6B" w:rsidRDefault="00D801F1" w:rsidP="0048466A">
            <w:pPr>
              <w:keepNext/>
              <w:keepLines/>
              <w:spacing w:before="40" w:after="40" w:line="276" w:lineRule="auto"/>
              <w:jc w:val="center"/>
              <w:rPr>
                <w:rFonts w:ascii="Arial" w:hAnsi="Arial" w:cs="Arial"/>
                <w:sz w:val="18"/>
              </w:rPr>
            </w:pPr>
            <w:r>
              <w:rPr>
                <w:rFonts w:ascii="Arial" w:hAnsi="Arial" w:cs="Arial"/>
                <w:sz w:val="18"/>
              </w:rPr>
              <w:t>45</w:t>
            </w:r>
          </w:p>
        </w:tc>
        <w:tc>
          <w:tcPr>
            <w:tcW w:w="1352" w:type="dxa"/>
            <w:shd w:val="clear" w:color="000000" w:fill="D8D8D8"/>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53%</w:t>
            </w:r>
          </w:p>
        </w:tc>
        <w:tc>
          <w:tcPr>
            <w:tcW w:w="268" w:type="dxa"/>
            <w:shd w:val="clear" w:color="000000" w:fill="D8D8D8"/>
          </w:tcPr>
          <w:p w:rsidR="00981C5D" w:rsidRPr="00E57D6B" w:rsidRDefault="00981C5D" w:rsidP="0048466A">
            <w:pPr>
              <w:keepNext/>
              <w:keepLines/>
              <w:spacing w:before="40" w:after="40" w:line="276" w:lineRule="auto"/>
              <w:jc w:val="center"/>
              <w:rPr>
                <w:rFonts w:ascii="Arial" w:hAnsi="Arial" w:cs="Arial"/>
                <w:sz w:val="18"/>
              </w:rPr>
            </w:pPr>
          </w:p>
        </w:tc>
        <w:tc>
          <w:tcPr>
            <w:tcW w:w="1356" w:type="dxa"/>
            <w:shd w:val="clear" w:color="000000" w:fill="D8D8D8"/>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54</w:t>
            </w:r>
          </w:p>
        </w:tc>
        <w:tc>
          <w:tcPr>
            <w:tcW w:w="1356" w:type="dxa"/>
            <w:shd w:val="clear" w:color="000000" w:fill="D8D8D8"/>
            <w:noWrap/>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54%</w:t>
            </w:r>
          </w:p>
        </w:tc>
        <w:tc>
          <w:tcPr>
            <w:tcW w:w="236" w:type="dxa"/>
            <w:tcBorders>
              <w:right w:val="single" w:sz="8" w:space="0" w:color="auto"/>
            </w:tcBorders>
            <w:shd w:val="clear" w:color="000000" w:fill="D8D8D8"/>
          </w:tcPr>
          <w:p w:rsidR="00981C5D" w:rsidRPr="00E57D6B" w:rsidRDefault="00981C5D" w:rsidP="0048466A">
            <w:pPr>
              <w:keepNext/>
              <w:keepLines/>
              <w:spacing w:before="40" w:after="40" w:line="276" w:lineRule="auto"/>
              <w:jc w:val="center"/>
              <w:rPr>
                <w:rFonts w:ascii="Arial" w:hAnsi="Arial" w:cs="Arial"/>
                <w:sz w:val="18"/>
              </w:rPr>
            </w:pPr>
          </w:p>
        </w:tc>
      </w:tr>
      <w:tr w:rsidR="00981C5D" w:rsidRPr="00E57D6B" w:rsidTr="00981C5D">
        <w:trPr>
          <w:trHeight w:val="468"/>
        </w:trPr>
        <w:tc>
          <w:tcPr>
            <w:tcW w:w="4248" w:type="dxa"/>
            <w:tcBorders>
              <w:left w:val="single" w:sz="8" w:space="0" w:color="auto"/>
            </w:tcBorders>
            <w:vAlign w:val="center"/>
          </w:tcPr>
          <w:p w:rsidR="00981C5D" w:rsidRDefault="00981C5D" w:rsidP="0048466A">
            <w:pPr>
              <w:keepNext/>
              <w:spacing w:before="20" w:after="20" w:line="240" w:lineRule="auto"/>
              <w:rPr>
                <w:rFonts w:ascii="Arial" w:hAnsi="Arial" w:cs="Arial"/>
                <w:sz w:val="18"/>
              </w:rPr>
            </w:pPr>
            <w:r>
              <w:rPr>
                <w:rFonts w:ascii="Arial" w:hAnsi="Arial" w:cs="Arial"/>
                <w:sz w:val="18"/>
              </w:rPr>
              <w:t>Implementation of curriculum in ELA in your district/school</w:t>
            </w:r>
          </w:p>
        </w:tc>
        <w:tc>
          <w:tcPr>
            <w:tcW w:w="1350" w:type="dxa"/>
            <w:vAlign w:val="center"/>
          </w:tcPr>
          <w:p w:rsidR="00981C5D" w:rsidRPr="00E57D6B" w:rsidRDefault="00D801F1" w:rsidP="0048466A">
            <w:pPr>
              <w:keepNext/>
              <w:keepLines/>
              <w:spacing w:before="40" w:after="40" w:line="276" w:lineRule="auto"/>
              <w:jc w:val="center"/>
              <w:rPr>
                <w:rFonts w:ascii="Arial" w:hAnsi="Arial" w:cs="Arial"/>
                <w:sz w:val="18"/>
              </w:rPr>
            </w:pPr>
            <w:r>
              <w:rPr>
                <w:rFonts w:ascii="Arial" w:hAnsi="Arial" w:cs="Arial"/>
                <w:sz w:val="18"/>
              </w:rPr>
              <w:t>38</w:t>
            </w:r>
          </w:p>
        </w:tc>
        <w:tc>
          <w:tcPr>
            <w:tcW w:w="1352" w:type="dxa"/>
            <w:vAlign w:val="center"/>
          </w:tcPr>
          <w:p w:rsidR="00981C5D" w:rsidRPr="005E27BD" w:rsidRDefault="00981C5D" w:rsidP="0048466A">
            <w:pPr>
              <w:keepNext/>
              <w:spacing w:before="20" w:after="20" w:line="240" w:lineRule="auto"/>
              <w:jc w:val="center"/>
              <w:rPr>
                <w:rFonts w:ascii="Arial" w:hAnsi="Arial" w:cs="Arial"/>
                <w:sz w:val="18"/>
              </w:rPr>
            </w:pPr>
            <w:r>
              <w:rPr>
                <w:rFonts w:ascii="Arial" w:hAnsi="Arial" w:cs="Arial"/>
                <w:sz w:val="18"/>
              </w:rPr>
              <w:t>43</w:t>
            </w:r>
            <w:r w:rsidRPr="005E27BD">
              <w:rPr>
                <w:rFonts w:ascii="Arial" w:hAnsi="Arial" w:cs="Arial"/>
                <w:sz w:val="18"/>
              </w:rPr>
              <w:t>%</w:t>
            </w:r>
          </w:p>
        </w:tc>
        <w:tc>
          <w:tcPr>
            <w:tcW w:w="268" w:type="dxa"/>
          </w:tcPr>
          <w:p w:rsidR="00981C5D" w:rsidRPr="00E57D6B" w:rsidRDefault="00981C5D" w:rsidP="0048466A">
            <w:pPr>
              <w:keepNext/>
              <w:keepLines/>
              <w:spacing w:before="40" w:after="40" w:line="276" w:lineRule="auto"/>
              <w:jc w:val="center"/>
              <w:rPr>
                <w:rFonts w:ascii="Arial" w:hAnsi="Arial" w:cs="Arial"/>
                <w:sz w:val="18"/>
              </w:rPr>
            </w:pPr>
          </w:p>
        </w:tc>
        <w:tc>
          <w:tcPr>
            <w:tcW w:w="1356" w:type="dxa"/>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42</w:t>
            </w:r>
          </w:p>
        </w:tc>
        <w:tc>
          <w:tcPr>
            <w:tcW w:w="1356" w:type="dxa"/>
            <w:noWrap/>
            <w:vAlign w:val="center"/>
          </w:tcPr>
          <w:p w:rsidR="00981C5D" w:rsidRPr="005E27BD" w:rsidRDefault="00981C5D" w:rsidP="0048466A">
            <w:pPr>
              <w:keepNext/>
              <w:spacing w:before="20" w:after="20" w:line="240" w:lineRule="auto"/>
              <w:jc w:val="center"/>
              <w:rPr>
                <w:rFonts w:ascii="Arial" w:hAnsi="Arial" w:cs="Arial"/>
                <w:sz w:val="18"/>
              </w:rPr>
            </w:pPr>
            <w:r>
              <w:rPr>
                <w:rFonts w:ascii="Arial" w:hAnsi="Arial" w:cs="Arial"/>
                <w:sz w:val="18"/>
              </w:rPr>
              <w:t>43</w:t>
            </w:r>
            <w:r w:rsidRPr="005E27BD">
              <w:rPr>
                <w:rFonts w:ascii="Arial" w:hAnsi="Arial" w:cs="Arial"/>
                <w:sz w:val="18"/>
              </w:rPr>
              <w:t>%</w:t>
            </w:r>
          </w:p>
        </w:tc>
        <w:tc>
          <w:tcPr>
            <w:tcW w:w="236" w:type="dxa"/>
            <w:tcBorders>
              <w:right w:val="single" w:sz="8" w:space="0" w:color="auto"/>
            </w:tcBorders>
          </w:tcPr>
          <w:p w:rsidR="00981C5D" w:rsidRPr="00E57D6B" w:rsidRDefault="00981C5D" w:rsidP="0048466A">
            <w:pPr>
              <w:keepNext/>
              <w:keepLines/>
              <w:spacing w:before="40" w:after="40" w:line="276" w:lineRule="auto"/>
              <w:jc w:val="center"/>
              <w:rPr>
                <w:rFonts w:ascii="Arial" w:hAnsi="Arial" w:cs="Arial"/>
                <w:sz w:val="18"/>
              </w:rPr>
            </w:pPr>
          </w:p>
        </w:tc>
      </w:tr>
      <w:tr w:rsidR="00981C5D" w:rsidRPr="00E57D6B" w:rsidTr="00981C5D">
        <w:trPr>
          <w:trHeight w:val="385"/>
        </w:trPr>
        <w:tc>
          <w:tcPr>
            <w:tcW w:w="4248" w:type="dxa"/>
            <w:tcBorders>
              <w:left w:val="single" w:sz="8" w:space="0" w:color="auto"/>
              <w:bottom w:val="single" w:sz="4" w:space="0" w:color="auto"/>
            </w:tcBorders>
            <w:shd w:val="clear" w:color="auto" w:fill="D9D9D9" w:themeFill="background1" w:themeFillShade="D9"/>
            <w:vAlign w:val="center"/>
          </w:tcPr>
          <w:p w:rsidR="00981C5D" w:rsidRDefault="00981C5D" w:rsidP="0048466A">
            <w:pPr>
              <w:keepNext/>
              <w:spacing w:before="20" w:after="20" w:line="240" w:lineRule="auto"/>
              <w:rPr>
                <w:rFonts w:ascii="Arial" w:hAnsi="Arial" w:cs="Arial"/>
                <w:sz w:val="18"/>
              </w:rPr>
            </w:pPr>
            <w:r w:rsidRPr="001603A4">
              <w:rPr>
                <w:rFonts w:ascii="Arial" w:hAnsi="Arial" w:cs="Arial"/>
                <w:sz w:val="18"/>
              </w:rPr>
              <w:t>Your district's/school's efforts to create and refine curricula on an ongoing basis</w:t>
            </w:r>
          </w:p>
        </w:tc>
        <w:tc>
          <w:tcPr>
            <w:tcW w:w="1350" w:type="dxa"/>
            <w:tcBorders>
              <w:bottom w:val="single" w:sz="4" w:space="0" w:color="auto"/>
            </w:tcBorders>
            <w:shd w:val="clear" w:color="auto" w:fill="D9D9D9" w:themeFill="background1" w:themeFillShade="D9"/>
            <w:vAlign w:val="center"/>
          </w:tcPr>
          <w:p w:rsidR="00981C5D" w:rsidRPr="00E57D6B" w:rsidRDefault="00D801F1" w:rsidP="0048466A">
            <w:pPr>
              <w:keepNext/>
              <w:keepLines/>
              <w:spacing w:before="40" w:after="40" w:line="276" w:lineRule="auto"/>
              <w:jc w:val="center"/>
              <w:rPr>
                <w:rFonts w:ascii="Arial" w:hAnsi="Arial" w:cs="Arial"/>
                <w:sz w:val="18"/>
              </w:rPr>
            </w:pPr>
            <w:r>
              <w:rPr>
                <w:rFonts w:ascii="Arial" w:hAnsi="Arial" w:cs="Arial"/>
                <w:sz w:val="18"/>
              </w:rPr>
              <w:t>35</w:t>
            </w:r>
          </w:p>
        </w:tc>
        <w:tc>
          <w:tcPr>
            <w:tcW w:w="1352" w:type="dxa"/>
            <w:tcBorders>
              <w:bottom w:val="single" w:sz="4" w:space="0" w:color="auto"/>
            </w:tcBorders>
            <w:shd w:val="clear" w:color="auto" w:fill="D9D9D9" w:themeFill="background1" w:themeFillShade="D9"/>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48%</w:t>
            </w:r>
          </w:p>
        </w:tc>
        <w:tc>
          <w:tcPr>
            <w:tcW w:w="268" w:type="dxa"/>
            <w:tcBorders>
              <w:bottom w:val="single" w:sz="4" w:space="0" w:color="auto"/>
            </w:tcBorders>
            <w:shd w:val="clear" w:color="auto" w:fill="D9D9D9" w:themeFill="background1" w:themeFillShade="D9"/>
          </w:tcPr>
          <w:p w:rsidR="00981C5D" w:rsidRPr="00E57D6B" w:rsidRDefault="00981C5D" w:rsidP="0048466A">
            <w:pPr>
              <w:keepNext/>
              <w:keepLines/>
              <w:spacing w:before="40" w:after="40" w:line="276" w:lineRule="auto"/>
              <w:jc w:val="center"/>
              <w:rPr>
                <w:rFonts w:ascii="Arial" w:hAnsi="Arial" w:cs="Arial"/>
                <w:sz w:val="18"/>
              </w:rPr>
            </w:pPr>
          </w:p>
        </w:tc>
        <w:tc>
          <w:tcPr>
            <w:tcW w:w="1356" w:type="dxa"/>
            <w:tcBorders>
              <w:bottom w:val="single" w:sz="4" w:space="0" w:color="auto"/>
            </w:tcBorders>
            <w:shd w:val="clear" w:color="auto" w:fill="D9D9D9" w:themeFill="background1" w:themeFillShade="D9"/>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55</w:t>
            </w:r>
          </w:p>
        </w:tc>
        <w:tc>
          <w:tcPr>
            <w:tcW w:w="1356" w:type="dxa"/>
            <w:tcBorders>
              <w:bottom w:val="single" w:sz="4" w:space="0" w:color="auto"/>
            </w:tcBorders>
            <w:shd w:val="clear" w:color="auto" w:fill="D9D9D9" w:themeFill="background1" w:themeFillShade="D9"/>
            <w:noWrap/>
            <w:vAlign w:val="center"/>
          </w:tcPr>
          <w:p w:rsidR="00981C5D" w:rsidRDefault="00981C5D" w:rsidP="0048466A">
            <w:pPr>
              <w:keepNext/>
              <w:spacing w:before="20" w:after="20" w:line="240" w:lineRule="auto"/>
              <w:jc w:val="center"/>
              <w:rPr>
                <w:rFonts w:ascii="Arial" w:hAnsi="Arial" w:cs="Arial"/>
                <w:sz w:val="18"/>
              </w:rPr>
            </w:pPr>
            <w:r>
              <w:rPr>
                <w:rFonts w:ascii="Arial" w:hAnsi="Arial" w:cs="Arial"/>
                <w:sz w:val="18"/>
              </w:rPr>
              <w:t>57%</w:t>
            </w:r>
          </w:p>
        </w:tc>
        <w:tc>
          <w:tcPr>
            <w:tcW w:w="236" w:type="dxa"/>
            <w:tcBorders>
              <w:bottom w:val="single" w:sz="4" w:space="0" w:color="auto"/>
              <w:right w:val="single" w:sz="8" w:space="0" w:color="auto"/>
            </w:tcBorders>
            <w:shd w:val="clear" w:color="auto" w:fill="D9D9D9" w:themeFill="background1" w:themeFillShade="D9"/>
          </w:tcPr>
          <w:p w:rsidR="00981C5D" w:rsidRPr="00E57D6B" w:rsidRDefault="00981C5D" w:rsidP="0048466A">
            <w:pPr>
              <w:keepNext/>
              <w:keepLines/>
              <w:spacing w:before="40" w:after="40" w:line="276" w:lineRule="auto"/>
              <w:jc w:val="center"/>
              <w:rPr>
                <w:rFonts w:ascii="Arial" w:hAnsi="Arial" w:cs="Arial"/>
                <w:sz w:val="18"/>
              </w:rPr>
            </w:pPr>
          </w:p>
        </w:tc>
      </w:tr>
    </w:tbl>
    <w:p w:rsidR="00981C5D" w:rsidRDefault="00981C5D" w:rsidP="00981C5D">
      <w:pPr>
        <w:spacing w:before="80" w:line="240" w:lineRule="auto"/>
        <w:rPr>
          <w:rFonts w:ascii="Arial" w:hAnsi="Arial" w:cs="Arial"/>
          <w:sz w:val="15"/>
        </w:rPr>
      </w:pPr>
      <w:r>
        <w:rPr>
          <w:rFonts w:ascii="Arial" w:hAnsi="Arial" w:cs="Arial"/>
          <w:sz w:val="15"/>
        </w:rPr>
        <w:t xml:space="preserve">Source: Analysis of </w:t>
      </w:r>
      <w:r w:rsidR="005B7599">
        <w:rPr>
          <w:rFonts w:ascii="Arial" w:hAnsi="Arial" w:cs="Arial"/>
          <w:sz w:val="15"/>
        </w:rPr>
        <w:t xml:space="preserve">2013 and </w:t>
      </w:r>
      <w:r>
        <w:rPr>
          <w:rFonts w:ascii="Arial" w:hAnsi="Arial" w:cs="Arial"/>
          <w:sz w:val="15"/>
        </w:rPr>
        <w:t>2014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 </w:t>
      </w:r>
      <w:r w:rsidRPr="003A5601">
        <w:rPr>
          <w:rFonts w:ascii="Arial" w:hAnsi="Arial" w:cs="Arial"/>
          <w:sz w:val="15"/>
        </w:rPr>
        <w:t xml:space="preserve">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Excludes those indicating “not applicable” or “too soon to tell.”</w:t>
      </w:r>
    </w:p>
    <w:bookmarkEnd w:id="92"/>
    <w:p w:rsidR="0041231F" w:rsidRDefault="007C5E84" w:rsidP="005F5B02">
      <w:pPr>
        <w:spacing w:before="360"/>
        <w:rPr>
          <w:rFonts w:ascii="New Times Roman" w:hAnsi="New Times Roman" w:hint="eastAsia"/>
        </w:rPr>
      </w:pPr>
      <w:r>
        <w:rPr>
          <w:rFonts w:ascii="New Times Roman" w:hAnsi="New Times Roman"/>
        </w:rPr>
        <w:t>Over time</w:t>
      </w:r>
      <w:r w:rsidR="00390D49">
        <w:rPr>
          <w:rFonts w:ascii="New Times Roman" w:hAnsi="New Times Roman"/>
        </w:rPr>
        <w:t>, the perceptions of impac</w:t>
      </w:r>
      <w:r w:rsidR="00C14590">
        <w:rPr>
          <w:rFonts w:ascii="New Times Roman" w:hAnsi="New Times Roman"/>
        </w:rPr>
        <w:t>t remained relative</w:t>
      </w:r>
      <w:r w:rsidR="005814C5">
        <w:rPr>
          <w:rFonts w:ascii="New Times Roman" w:hAnsi="New Times Roman"/>
        </w:rPr>
        <w:t>ly stable except</w:t>
      </w:r>
      <w:r w:rsidR="00390D49">
        <w:rPr>
          <w:rFonts w:ascii="New Times Roman" w:hAnsi="New Times Roman"/>
        </w:rPr>
        <w:t xml:space="preserve"> on </w:t>
      </w:r>
      <w:r w:rsidR="002F35AD">
        <w:rPr>
          <w:rFonts w:ascii="New Times Roman" w:hAnsi="New Times Roman"/>
        </w:rPr>
        <w:t>two</w:t>
      </w:r>
      <w:r w:rsidR="00390D49">
        <w:rPr>
          <w:rFonts w:ascii="New Times Roman" w:hAnsi="New Times Roman"/>
        </w:rPr>
        <w:t xml:space="preserve"> measures.</w:t>
      </w:r>
      <w:r w:rsidR="004E7F52">
        <w:rPr>
          <w:rFonts w:ascii="New Times Roman" w:hAnsi="New Times Roman"/>
        </w:rPr>
        <w:t xml:space="preserve"> I</w:t>
      </w:r>
      <w:r>
        <w:rPr>
          <w:rFonts w:ascii="New Times Roman" w:hAnsi="New Times Roman"/>
        </w:rPr>
        <w:t>n SY14</w:t>
      </w:r>
      <w:r w:rsidR="00390D49">
        <w:rPr>
          <w:rFonts w:ascii="New Times Roman" w:hAnsi="New Times Roman"/>
        </w:rPr>
        <w:t>, there w</w:t>
      </w:r>
      <w:r w:rsidR="00994615">
        <w:rPr>
          <w:rFonts w:ascii="New Times Roman" w:hAnsi="New Times Roman"/>
        </w:rPr>
        <w:t>ere</w:t>
      </w:r>
      <w:r w:rsidR="00EE64D8">
        <w:rPr>
          <w:rFonts w:ascii="New Times Roman" w:hAnsi="New Times Roman"/>
        </w:rPr>
        <w:t xml:space="preserve"> </w:t>
      </w:r>
      <w:r w:rsidR="00390D49">
        <w:rPr>
          <w:rFonts w:ascii="New Times Roman" w:hAnsi="New Times Roman"/>
        </w:rPr>
        <w:t>increase</w:t>
      </w:r>
      <w:r w:rsidR="00994615">
        <w:rPr>
          <w:rFonts w:ascii="New Times Roman" w:hAnsi="New Times Roman"/>
        </w:rPr>
        <w:t>s</w:t>
      </w:r>
      <w:r w:rsidR="00390D49">
        <w:rPr>
          <w:rFonts w:ascii="New Times Roman" w:hAnsi="New Times Roman"/>
        </w:rPr>
        <w:t xml:space="preserve"> in</w:t>
      </w:r>
      <w:r>
        <w:rPr>
          <w:rFonts w:ascii="New Times Roman" w:hAnsi="New Times Roman"/>
        </w:rPr>
        <w:t xml:space="preserve"> the proportion of</w:t>
      </w:r>
      <w:r w:rsidR="00390D49">
        <w:rPr>
          <w:rFonts w:ascii="New Times Roman" w:hAnsi="New Times Roman"/>
        </w:rPr>
        <w:t xml:space="preserve"> leaders reporting that DSAC contributed </w:t>
      </w:r>
      <w:r w:rsidR="00390D49" w:rsidRPr="00EE64D8">
        <w:rPr>
          <w:rFonts w:ascii="New Times Roman" w:hAnsi="New Times Roman" w:hint="eastAsia"/>
        </w:rPr>
        <w:t>greatly</w:t>
      </w:r>
      <w:r w:rsidR="00390D49">
        <w:rPr>
          <w:rFonts w:ascii="New Times Roman" w:hAnsi="New Times Roman"/>
        </w:rPr>
        <w:t xml:space="preserve"> or </w:t>
      </w:r>
      <w:r w:rsidR="00390D49" w:rsidRPr="00EE64D8">
        <w:rPr>
          <w:rFonts w:ascii="New Times Roman" w:hAnsi="New Times Roman" w:hint="eastAsia"/>
        </w:rPr>
        <w:t>moderately</w:t>
      </w:r>
      <w:r w:rsidR="00390D49">
        <w:rPr>
          <w:rFonts w:ascii="New Times Roman" w:hAnsi="New Times Roman"/>
        </w:rPr>
        <w:t xml:space="preserve"> to improvement in the alignment of </w:t>
      </w:r>
      <w:r w:rsidR="00994615">
        <w:rPr>
          <w:rFonts w:ascii="New Times Roman" w:hAnsi="New Times Roman"/>
        </w:rPr>
        <w:t xml:space="preserve">their </w:t>
      </w:r>
      <w:r w:rsidR="00390D49">
        <w:rPr>
          <w:rFonts w:ascii="New Times Roman" w:hAnsi="New Times Roman"/>
        </w:rPr>
        <w:t>math c</w:t>
      </w:r>
      <w:r w:rsidR="002F35AD">
        <w:rPr>
          <w:rFonts w:ascii="New Times Roman" w:hAnsi="New Times Roman"/>
        </w:rPr>
        <w:t>urriculum (8 percentage points) and</w:t>
      </w:r>
      <w:r w:rsidR="00390D49">
        <w:rPr>
          <w:rFonts w:ascii="New Times Roman" w:hAnsi="New Times Roman"/>
        </w:rPr>
        <w:t xml:space="preserve"> </w:t>
      </w:r>
      <w:r w:rsidR="00994615">
        <w:rPr>
          <w:rFonts w:ascii="New Times Roman" w:hAnsi="New Times Roman"/>
        </w:rPr>
        <w:t xml:space="preserve">in </w:t>
      </w:r>
      <w:r w:rsidR="00390D49">
        <w:rPr>
          <w:rFonts w:ascii="New Times Roman" w:hAnsi="New Times Roman"/>
        </w:rPr>
        <w:t>school or district effort to create and refine curricula on an ongoing basis (9 perc</w:t>
      </w:r>
      <w:r w:rsidR="00C14590">
        <w:rPr>
          <w:rFonts w:ascii="New Times Roman" w:hAnsi="New Times Roman"/>
        </w:rPr>
        <w:t>entage points).</w:t>
      </w:r>
      <w:r w:rsidR="00B053CC">
        <w:rPr>
          <w:rFonts w:ascii="New Times Roman" w:hAnsi="New Times Roman"/>
        </w:rPr>
        <w:t xml:space="preserve"> </w:t>
      </w:r>
      <w:r w:rsidR="004E7F52">
        <w:rPr>
          <w:rFonts w:ascii="New Times Roman" w:hAnsi="New Times Roman"/>
        </w:rPr>
        <w:t>T</w:t>
      </w:r>
      <w:r w:rsidR="00FC3066">
        <w:rPr>
          <w:rFonts w:ascii="New Times Roman" w:hAnsi="New Times Roman"/>
        </w:rPr>
        <w:t>hree DSAC</w:t>
      </w:r>
      <w:r w:rsidR="007F1C1C">
        <w:rPr>
          <w:rFonts w:ascii="New Times Roman" w:hAnsi="New Times Roman"/>
        </w:rPr>
        <w:t xml:space="preserve"> regions experienced turnover in their math specialist positions </w:t>
      </w:r>
      <w:r w:rsidR="004E7F52">
        <w:rPr>
          <w:rFonts w:ascii="New Times Roman" w:hAnsi="New Times Roman"/>
        </w:rPr>
        <w:t xml:space="preserve">during SY14; </w:t>
      </w:r>
      <w:r w:rsidR="007F1C1C">
        <w:rPr>
          <w:rFonts w:ascii="New Times Roman" w:hAnsi="New Times Roman"/>
        </w:rPr>
        <w:t>one DSAC region’s literacy s</w:t>
      </w:r>
      <w:r w:rsidR="00FC3066">
        <w:rPr>
          <w:rFonts w:ascii="New Times Roman" w:hAnsi="New Times Roman"/>
        </w:rPr>
        <w:t>pecialist also left the position</w:t>
      </w:r>
      <w:r w:rsidR="004E7F52">
        <w:rPr>
          <w:rFonts w:ascii="New Times Roman" w:hAnsi="New Times Roman"/>
        </w:rPr>
        <w:t xml:space="preserve">, making these results somewhat </w:t>
      </w:r>
      <w:r w:rsidR="00B1614D">
        <w:rPr>
          <w:rFonts w:ascii="New Times Roman" w:hAnsi="New Times Roman"/>
        </w:rPr>
        <w:t>unexpected.</w:t>
      </w:r>
      <w:r w:rsidR="007F1C1C">
        <w:rPr>
          <w:rStyle w:val="FootnoteReference"/>
          <w:rFonts w:ascii="New Times Roman" w:hAnsi="New Times Roman" w:hint="eastAsia"/>
        </w:rPr>
        <w:footnoteReference w:id="15"/>
      </w:r>
      <w:r w:rsidR="007F1C1C">
        <w:rPr>
          <w:rFonts w:ascii="New Times Roman" w:hAnsi="New Times Roman"/>
        </w:rPr>
        <w:t xml:space="preserve"> </w:t>
      </w:r>
      <w:r w:rsidR="00B1614D">
        <w:rPr>
          <w:rFonts w:ascii="New Times Roman" w:hAnsi="New Times Roman"/>
        </w:rPr>
        <w:t xml:space="preserve">ESE noted that they hired math </w:t>
      </w:r>
      <w:r w:rsidR="004E7F52">
        <w:rPr>
          <w:rFonts w:ascii="New Times Roman" w:hAnsi="New Times Roman"/>
        </w:rPr>
        <w:t xml:space="preserve">consultants </w:t>
      </w:r>
      <w:r w:rsidR="00B1614D">
        <w:rPr>
          <w:rFonts w:ascii="New Times Roman" w:hAnsi="New Times Roman"/>
        </w:rPr>
        <w:t xml:space="preserve">to provide interim support in two of the three regions, </w:t>
      </w:r>
      <w:r w:rsidR="004E7F52">
        <w:rPr>
          <w:rFonts w:ascii="New Times Roman" w:hAnsi="New Times Roman"/>
        </w:rPr>
        <w:t xml:space="preserve">which may </w:t>
      </w:r>
      <w:bookmarkStart w:id="93" w:name="_Ref331748476"/>
      <w:r w:rsidR="00B1614D">
        <w:rPr>
          <w:rFonts w:ascii="New Times Roman" w:hAnsi="New Times Roman"/>
        </w:rPr>
        <w:t>have contributed to these results.</w:t>
      </w:r>
    </w:p>
    <w:p w:rsidR="009F33E1" w:rsidRPr="00CD05DC" w:rsidRDefault="00390D49" w:rsidP="001345B1">
      <w:pPr>
        <w:rPr>
          <w:rFonts w:ascii="New Times Roman" w:hAnsi="New Times Roman" w:hint="eastAsia"/>
        </w:rPr>
      </w:pPr>
      <w:r w:rsidRPr="00E00595">
        <w:rPr>
          <w:rFonts w:ascii="New Times Roman" w:hAnsi="New Times Roman"/>
          <w:b/>
        </w:rPr>
        <w:t>DSAC</w:t>
      </w:r>
      <w:r w:rsidR="0041231F" w:rsidRPr="00E00595">
        <w:rPr>
          <w:rFonts w:ascii="New Times Roman" w:hAnsi="New Times Roman"/>
          <w:b/>
        </w:rPr>
        <w:t xml:space="preserve"> assistance</w:t>
      </w:r>
      <w:r w:rsidRPr="00E00595">
        <w:rPr>
          <w:rFonts w:ascii="New Times Roman" w:hAnsi="New Times Roman"/>
          <w:b/>
        </w:rPr>
        <w:t xml:space="preserve"> contributed</w:t>
      </w:r>
      <w:r w:rsidR="0041231F" w:rsidRPr="00E00595">
        <w:rPr>
          <w:rFonts w:ascii="New Times Roman" w:hAnsi="New Times Roman"/>
          <w:b/>
        </w:rPr>
        <w:t xml:space="preserve"> positively</w:t>
      </w:r>
      <w:r w:rsidRPr="00E00595">
        <w:rPr>
          <w:rFonts w:ascii="New Times Roman" w:hAnsi="New Times Roman"/>
          <w:b/>
        </w:rPr>
        <w:t xml:space="preserve"> t</w:t>
      </w:r>
      <w:r w:rsidR="0041231F" w:rsidRPr="00E00595">
        <w:rPr>
          <w:rFonts w:ascii="New Times Roman" w:hAnsi="New Times Roman"/>
          <w:b/>
        </w:rPr>
        <w:t>o the quality of instruction in</w:t>
      </w:r>
      <w:r w:rsidR="00610090" w:rsidRPr="00E00595">
        <w:rPr>
          <w:rFonts w:ascii="New Times Roman" w:hAnsi="New Times Roman"/>
          <w:b/>
        </w:rPr>
        <w:t xml:space="preserve"> district</w:t>
      </w:r>
      <w:r w:rsidR="0041231F" w:rsidRPr="00E00595">
        <w:rPr>
          <w:rFonts w:ascii="New Times Roman" w:hAnsi="New Times Roman"/>
          <w:b/>
        </w:rPr>
        <w:t xml:space="preserve">s and </w:t>
      </w:r>
      <w:r w:rsidR="00610090" w:rsidRPr="00E00595">
        <w:rPr>
          <w:rFonts w:ascii="New Times Roman" w:hAnsi="New Times Roman"/>
          <w:b/>
        </w:rPr>
        <w:t>school</w:t>
      </w:r>
      <w:r w:rsidR="0041231F" w:rsidRPr="00E00595">
        <w:rPr>
          <w:rFonts w:ascii="New Times Roman" w:hAnsi="New Times Roman"/>
          <w:b/>
        </w:rPr>
        <w:t>s</w:t>
      </w:r>
      <w:r w:rsidR="00610090" w:rsidRPr="00E00595">
        <w:rPr>
          <w:rFonts w:ascii="New Times Roman" w:hAnsi="New Times Roman"/>
          <w:b/>
        </w:rPr>
        <w:t xml:space="preserve">, </w:t>
      </w:r>
      <w:r w:rsidRPr="00E00595">
        <w:rPr>
          <w:rFonts w:ascii="New Times Roman" w:hAnsi="New Times Roman"/>
          <w:b/>
        </w:rPr>
        <w:t>the use of eff</w:t>
      </w:r>
      <w:r w:rsidR="00610090" w:rsidRPr="00E00595">
        <w:rPr>
          <w:rFonts w:ascii="New Times Roman" w:hAnsi="New Times Roman"/>
          <w:b/>
        </w:rPr>
        <w:t>ective instructional approaches, and teachers</w:t>
      </w:r>
      <w:r w:rsidR="00610090" w:rsidRPr="00E00595">
        <w:rPr>
          <w:rFonts w:ascii="New Times Roman" w:hAnsi="New Times Roman" w:hint="eastAsia"/>
          <w:b/>
        </w:rPr>
        <w:t>’</w:t>
      </w:r>
      <w:r w:rsidR="00610090" w:rsidRPr="00E00595">
        <w:rPr>
          <w:rFonts w:ascii="New Times Roman" w:hAnsi="New Times Roman"/>
          <w:b/>
        </w:rPr>
        <w:t xml:space="preserve"> use of data to reflect on instructional practices.</w:t>
      </w:r>
      <w:r w:rsidRPr="00E00595">
        <w:rPr>
          <w:rFonts w:ascii="New Times Roman" w:hAnsi="New Times Roman"/>
        </w:rPr>
        <w:t xml:space="preserve"> </w:t>
      </w:r>
      <w:r w:rsidR="0041231F" w:rsidRPr="00E00595">
        <w:rPr>
          <w:rFonts w:ascii="New Times Roman" w:hAnsi="New Times Roman"/>
        </w:rPr>
        <w:t xml:space="preserve">Most interviewed leaders described this as a positive outcome of their work with the DSAC. </w:t>
      </w:r>
      <w:r w:rsidR="0041231F" w:rsidRPr="00E00595">
        <w:rPr>
          <w:rFonts w:ascii="New Times Roman" w:hAnsi="New Times Roman" w:hint="eastAsia"/>
        </w:rPr>
        <w:t>O</w:t>
      </w:r>
      <w:r w:rsidR="0041231F" w:rsidRPr="00E00595">
        <w:rPr>
          <w:rFonts w:ascii="New Times Roman" w:hAnsi="New Times Roman"/>
        </w:rPr>
        <w:t xml:space="preserve">ther </w:t>
      </w:r>
      <w:r w:rsidR="00DE2A32" w:rsidRPr="00E00595">
        <w:rPr>
          <w:rFonts w:ascii="New Times Roman" w:hAnsi="New Times Roman"/>
        </w:rPr>
        <w:t>leaders</w:t>
      </w:r>
      <w:r w:rsidR="00FF380F" w:rsidRPr="00E00595">
        <w:rPr>
          <w:rFonts w:ascii="New Times Roman" w:hAnsi="New Times Roman"/>
        </w:rPr>
        <w:t xml:space="preserve"> elaborated further on teachers’ use of data as relates to instruction.</w:t>
      </w:r>
      <w:r w:rsidR="00FF380F">
        <w:rPr>
          <w:rFonts w:ascii="New Times Roman" w:hAnsi="New Times Roman"/>
        </w:rPr>
        <w:t xml:space="preserve"> More specifically, they </w:t>
      </w:r>
      <w:r w:rsidR="00027882" w:rsidRPr="00027882">
        <w:rPr>
          <w:rFonts w:ascii="New Times Roman" w:hAnsi="New Times Roman"/>
        </w:rPr>
        <w:t xml:space="preserve">noted that data were used more frequently to differentiate instruction, reteach lessons to meet students’ needs, and identify which students needed more assistance to achieve proficiency. Data were also used to identify appropriate interventions for students. </w:t>
      </w:r>
      <w:r w:rsidR="001345B1">
        <w:rPr>
          <w:rFonts w:ascii="New Times Roman" w:hAnsi="New Times Roman"/>
        </w:rPr>
        <w:t>Linked to the use of effective instructional approaches, interviewed leaders men</w:t>
      </w:r>
      <w:r w:rsidR="009F33E1">
        <w:rPr>
          <w:rFonts w:ascii="New Times Roman" w:hAnsi="New Times Roman"/>
        </w:rPr>
        <w:t xml:space="preserve">tioned a greater emphasis </w:t>
      </w:r>
      <w:r w:rsidR="009F33E1" w:rsidRPr="004B0DC3">
        <w:rPr>
          <w:rFonts w:ascii="New Times Roman" w:hAnsi="New Times Roman"/>
        </w:rPr>
        <w:t xml:space="preserve">on learning objectives, </w:t>
      </w:r>
      <w:r w:rsidR="009F33E1">
        <w:rPr>
          <w:rFonts w:ascii="New Times Roman" w:hAnsi="New Times Roman"/>
        </w:rPr>
        <w:t>increased frequency of rigorous lessons, as well as</w:t>
      </w:r>
      <w:r w:rsidR="009F33E1" w:rsidRPr="004B0DC3">
        <w:rPr>
          <w:rFonts w:ascii="New Times Roman" w:hAnsi="New Times Roman"/>
        </w:rPr>
        <w:t xml:space="preserve"> </w:t>
      </w:r>
      <w:r w:rsidR="009F33E1">
        <w:rPr>
          <w:rFonts w:ascii="New Times Roman" w:hAnsi="New Times Roman"/>
        </w:rPr>
        <w:t>increased use of student activities or lessons that emphasize higher</w:t>
      </w:r>
      <w:r w:rsidR="00581FB4">
        <w:rPr>
          <w:rFonts w:ascii="New Times Roman" w:hAnsi="New Times Roman"/>
        </w:rPr>
        <w:t xml:space="preserve"> </w:t>
      </w:r>
      <w:r w:rsidR="009F33E1">
        <w:rPr>
          <w:rFonts w:ascii="New Times Roman" w:hAnsi="New Times Roman"/>
        </w:rPr>
        <w:t>order</w:t>
      </w:r>
      <w:r w:rsidR="009F33E1" w:rsidRPr="004B0DC3">
        <w:rPr>
          <w:rFonts w:ascii="New Times Roman" w:hAnsi="New Times Roman"/>
        </w:rPr>
        <w:t xml:space="preserve"> th</w:t>
      </w:r>
      <w:r w:rsidR="009F33E1">
        <w:rPr>
          <w:rFonts w:ascii="New Times Roman" w:hAnsi="New Times Roman"/>
        </w:rPr>
        <w:t xml:space="preserve">inking skills. </w:t>
      </w:r>
      <w:r w:rsidR="009F33E1" w:rsidRPr="004B0DC3">
        <w:rPr>
          <w:rFonts w:ascii="New Times Roman" w:hAnsi="New Times Roman"/>
        </w:rPr>
        <w:t>Leaders also remarked that instruction was less teacher</w:t>
      </w:r>
      <w:r w:rsidR="00551A13">
        <w:rPr>
          <w:rFonts w:ascii="New Times Roman" w:hAnsi="New Times Roman"/>
        </w:rPr>
        <w:t>-</w:t>
      </w:r>
      <w:r w:rsidR="009F33E1" w:rsidRPr="004B0DC3">
        <w:rPr>
          <w:rFonts w:ascii="New Times Roman" w:hAnsi="New Times Roman"/>
        </w:rPr>
        <w:t>directed and more student</w:t>
      </w:r>
      <w:r w:rsidR="00551A13">
        <w:rPr>
          <w:rFonts w:ascii="New Times Roman" w:hAnsi="New Times Roman"/>
        </w:rPr>
        <w:t>-</w:t>
      </w:r>
      <w:r w:rsidR="009F33E1" w:rsidRPr="004B0DC3">
        <w:rPr>
          <w:rFonts w:ascii="New Times Roman" w:hAnsi="New Times Roman"/>
        </w:rPr>
        <w:t xml:space="preserve">centered than in the past. </w:t>
      </w:r>
    </w:p>
    <w:p w:rsidR="004E0A83" w:rsidRPr="004E0A83" w:rsidRDefault="00390D49" w:rsidP="001345B1">
      <w:pPr>
        <w:rPr>
          <w:rFonts w:ascii="New Times Roman" w:hAnsi="New Times Roman" w:hint="eastAsia"/>
        </w:rPr>
      </w:pPr>
      <w:r>
        <w:rPr>
          <w:rFonts w:ascii="New Times Roman" w:hAnsi="New Times Roman"/>
        </w:rPr>
        <w:t xml:space="preserve">Slightly </w:t>
      </w:r>
      <w:r w:rsidR="0062369C">
        <w:rPr>
          <w:rFonts w:ascii="New Times Roman" w:hAnsi="New Times Roman"/>
        </w:rPr>
        <w:t xml:space="preserve">more than </w:t>
      </w:r>
      <w:r>
        <w:rPr>
          <w:rFonts w:ascii="New Times Roman" w:hAnsi="New Times Roman"/>
        </w:rPr>
        <w:t>half</w:t>
      </w:r>
      <w:r w:rsidR="00DE2A32">
        <w:rPr>
          <w:rFonts w:ascii="New Times Roman" w:hAnsi="New Times Roman"/>
        </w:rPr>
        <w:t xml:space="preserve"> of surveyed leaders</w:t>
      </w:r>
      <w:r w:rsidR="00FF380F">
        <w:rPr>
          <w:rFonts w:ascii="New Times Roman" w:hAnsi="New Times Roman"/>
        </w:rPr>
        <w:t xml:space="preserve"> also</w:t>
      </w:r>
      <w:r>
        <w:rPr>
          <w:rFonts w:ascii="New Times Roman" w:hAnsi="New Times Roman"/>
        </w:rPr>
        <w:t xml:space="preserve"> reported </w:t>
      </w:r>
      <w:r w:rsidR="00FF380F">
        <w:rPr>
          <w:rFonts w:ascii="New Times Roman" w:hAnsi="New Times Roman"/>
        </w:rPr>
        <w:t>impacts</w:t>
      </w:r>
      <w:r>
        <w:rPr>
          <w:rFonts w:ascii="New Times Roman" w:hAnsi="New Times Roman"/>
        </w:rPr>
        <w:t xml:space="preserve"> on</w:t>
      </w:r>
      <w:r w:rsidRPr="00B90A2B">
        <w:rPr>
          <w:rFonts w:ascii="New Times Roman" w:hAnsi="New Times Roman"/>
        </w:rPr>
        <w:t xml:space="preserve"> </w:t>
      </w:r>
      <w:r>
        <w:rPr>
          <w:rFonts w:ascii="New Times Roman" w:hAnsi="New Times Roman"/>
        </w:rPr>
        <w:t>the</w:t>
      </w:r>
      <w:r w:rsidR="00FF380F">
        <w:rPr>
          <w:rFonts w:ascii="New Times Roman" w:hAnsi="New Times Roman"/>
        </w:rPr>
        <w:t>ir district</w:t>
      </w:r>
      <w:r w:rsidR="00581FB4">
        <w:rPr>
          <w:rFonts w:ascii="New Times Roman" w:hAnsi="New Times Roman"/>
        </w:rPr>
        <w:t>’s</w:t>
      </w:r>
      <w:r w:rsidR="00FF380F">
        <w:rPr>
          <w:rFonts w:ascii="New Times Roman" w:hAnsi="New Times Roman"/>
        </w:rPr>
        <w:t xml:space="preserve"> or school’s</w:t>
      </w:r>
      <w:r>
        <w:rPr>
          <w:rFonts w:ascii="New Times Roman" w:hAnsi="New Times Roman"/>
        </w:rPr>
        <w:t xml:space="preserve"> capacity to su</w:t>
      </w:r>
      <w:r w:rsidR="00FF380F">
        <w:rPr>
          <w:rFonts w:ascii="New Times Roman" w:hAnsi="New Times Roman"/>
        </w:rPr>
        <w:t xml:space="preserve">pport instructional improvement and on </w:t>
      </w:r>
      <w:r>
        <w:rPr>
          <w:rFonts w:ascii="New Times Roman" w:hAnsi="New Times Roman"/>
        </w:rPr>
        <w:t>processes for providing quality feedback</w:t>
      </w:r>
      <w:r w:rsidR="00FF380F">
        <w:rPr>
          <w:rFonts w:ascii="New Times Roman" w:hAnsi="New Times Roman"/>
        </w:rPr>
        <w:t xml:space="preserve"> to teachers on their practice</w:t>
      </w:r>
      <w:r w:rsidR="00163C9E">
        <w:rPr>
          <w:rFonts w:ascii="New Times Roman" w:hAnsi="New Times Roman"/>
        </w:rPr>
        <w:t xml:space="preserve"> </w:t>
      </w:r>
      <w:r w:rsidR="00163C9E" w:rsidRPr="004A4BB1">
        <w:rPr>
          <w:rFonts w:ascii="New Times Roman" w:hAnsi="New Times Roman"/>
        </w:rPr>
        <w:t xml:space="preserve">(Table </w:t>
      </w:r>
      <w:r w:rsidR="004A4BB1" w:rsidRPr="004A4BB1">
        <w:rPr>
          <w:rFonts w:ascii="New Times Roman" w:hAnsi="New Times Roman"/>
        </w:rPr>
        <w:t>9</w:t>
      </w:r>
      <w:r w:rsidR="00163C9E" w:rsidRPr="004A4BB1">
        <w:rPr>
          <w:rFonts w:ascii="New Times Roman" w:hAnsi="New Times Roman"/>
        </w:rPr>
        <w:t>)</w:t>
      </w:r>
      <w:r w:rsidR="00FF380F" w:rsidRPr="004A4BB1">
        <w:rPr>
          <w:rFonts w:ascii="New Times Roman" w:hAnsi="New Times Roman"/>
        </w:rPr>
        <w:t>.</w:t>
      </w:r>
      <w:r w:rsidR="00FF380F">
        <w:rPr>
          <w:rFonts w:ascii="New Times Roman" w:hAnsi="New Times Roman"/>
        </w:rPr>
        <w:t xml:space="preserve"> </w:t>
      </w:r>
      <w:r w:rsidR="00B1614D">
        <w:rPr>
          <w:rFonts w:ascii="New Times Roman" w:hAnsi="New Times Roman"/>
        </w:rPr>
        <w:t>Over half also indicated that DSAC support made strong to moderate contributions to improvements in</w:t>
      </w:r>
      <w:r w:rsidR="00FF380F" w:rsidRPr="00645AF7">
        <w:rPr>
          <w:rFonts w:ascii="New Times Roman" w:hAnsi="New Times Roman" w:hint="eastAsia"/>
        </w:rPr>
        <w:t xml:space="preserve"> </w:t>
      </w:r>
      <w:r w:rsidRPr="00645AF7">
        <w:rPr>
          <w:rFonts w:ascii="New Times Roman" w:hAnsi="New Times Roman" w:hint="eastAsia"/>
        </w:rPr>
        <w:t>teachers</w:t>
      </w:r>
      <w:r w:rsidRPr="00645AF7">
        <w:rPr>
          <w:rFonts w:ascii="New Times Roman" w:hAnsi="New Times Roman" w:hint="eastAsia"/>
        </w:rPr>
        <w:t>’</w:t>
      </w:r>
      <w:r w:rsidRPr="00645AF7">
        <w:rPr>
          <w:rFonts w:ascii="New Times Roman" w:hAnsi="New Times Roman" w:hint="eastAsia"/>
        </w:rPr>
        <w:t xml:space="preserve"> content area </w:t>
      </w:r>
      <w:r w:rsidR="003878FF" w:rsidRPr="00645AF7">
        <w:rPr>
          <w:rFonts w:ascii="New Times Roman" w:hAnsi="New Times Roman" w:hint="eastAsia"/>
        </w:rPr>
        <w:t>knowledge</w:t>
      </w:r>
      <w:r w:rsidRPr="00A930B0">
        <w:rPr>
          <w:rFonts w:ascii="New Times Roman" w:hAnsi="New Times Roman"/>
          <w:b/>
        </w:rPr>
        <w:t>.</w:t>
      </w:r>
      <w:r w:rsidR="00FF380F">
        <w:rPr>
          <w:rFonts w:ascii="New Times Roman" w:hAnsi="New Times Roman"/>
        </w:rPr>
        <w:t xml:space="preserve"> Consistent with this finding, a</w:t>
      </w:r>
      <w:r w:rsidR="004E0A83" w:rsidRPr="004E0A83">
        <w:rPr>
          <w:rFonts w:ascii="New Times Roman" w:hAnsi="New Times Roman"/>
        </w:rPr>
        <w:t xml:space="preserve"> few interviewed leaders noted</w:t>
      </w:r>
      <w:r w:rsidR="00FF380F" w:rsidRPr="00FF380F">
        <w:rPr>
          <w:rFonts w:ascii="New Times Roman" w:hAnsi="New Times Roman"/>
        </w:rPr>
        <w:t xml:space="preserve"> </w:t>
      </w:r>
      <w:r w:rsidR="00FF380F">
        <w:rPr>
          <w:rFonts w:ascii="New Times Roman" w:hAnsi="New Times Roman"/>
        </w:rPr>
        <w:t>t</w:t>
      </w:r>
      <w:r w:rsidR="00FF380F" w:rsidRPr="004E0A83">
        <w:rPr>
          <w:rFonts w:ascii="New Times Roman" w:hAnsi="New Times Roman"/>
        </w:rPr>
        <w:t xml:space="preserve">eachers </w:t>
      </w:r>
      <w:r w:rsidR="00FF380F">
        <w:rPr>
          <w:rFonts w:ascii="New Times Roman" w:hAnsi="New Times Roman"/>
        </w:rPr>
        <w:t>had</w:t>
      </w:r>
      <w:r w:rsidR="00FF380F" w:rsidRPr="004E0A83">
        <w:rPr>
          <w:rFonts w:ascii="New Times Roman" w:hAnsi="New Times Roman"/>
        </w:rPr>
        <w:t xml:space="preserve"> “better content knowledge, better understanding of the specific standards and some concrete ways to t</w:t>
      </w:r>
      <w:r w:rsidR="00FF380F">
        <w:rPr>
          <w:rFonts w:ascii="New Times Roman" w:hAnsi="New Times Roman"/>
        </w:rPr>
        <w:t xml:space="preserve">each those standards.” This was partially attributed to the fact that </w:t>
      </w:r>
      <w:r w:rsidR="004E0A83" w:rsidRPr="004E0A83">
        <w:rPr>
          <w:rFonts w:ascii="New Times Roman" w:hAnsi="New Times Roman"/>
        </w:rPr>
        <w:t>classroom content had been standardized across the district in each grade level, and that teachers were held accountable for delivering this content due to the implementation and follow</w:t>
      </w:r>
      <w:r w:rsidR="003878FF">
        <w:rPr>
          <w:rFonts w:ascii="New Times Roman" w:hAnsi="New Times Roman"/>
        </w:rPr>
        <w:t xml:space="preserve">-up with </w:t>
      </w:r>
      <w:r w:rsidR="00581FB4">
        <w:rPr>
          <w:rFonts w:ascii="New Times Roman" w:hAnsi="New Times Roman"/>
        </w:rPr>
        <w:t>M</w:t>
      </w:r>
      <w:r w:rsidR="003878FF">
        <w:rPr>
          <w:rFonts w:ascii="New Times Roman" w:hAnsi="New Times Roman"/>
        </w:rPr>
        <w:t xml:space="preserve">odel </w:t>
      </w:r>
      <w:r w:rsidR="00581FB4">
        <w:rPr>
          <w:rFonts w:ascii="New Times Roman" w:hAnsi="New Times Roman"/>
        </w:rPr>
        <w:t>C</w:t>
      </w:r>
      <w:r w:rsidR="003878FF">
        <w:rPr>
          <w:rFonts w:ascii="New Times Roman" w:hAnsi="New Times Roman"/>
        </w:rPr>
        <w:t xml:space="preserve">urriculum </w:t>
      </w:r>
      <w:r w:rsidR="00581FB4">
        <w:rPr>
          <w:rFonts w:ascii="New Times Roman" w:hAnsi="New Times Roman"/>
        </w:rPr>
        <w:t>U</w:t>
      </w:r>
      <w:r w:rsidR="003878FF">
        <w:rPr>
          <w:rFonts w:ascii="New Times Roman" w:hAnsi="New Times Roman"/>
        </w:rPr>
        <w:t>nits</w:t>
      </w:r>
      <w:r w:rsidR="004E0A83" w:rsidRPr="004E0A83">
        <w:rPr>
          <w:rFonts w:ascii="New Times Roman" w:hAnsi="New Times Roman"/>
        </w:rPr>
        <w:t xml:space="preserve">. </w:t>
      </w:r>
    </w:p>
    <w:p w:rsidR="00D801F1" w:rsidRPr="00634A26" w:rsidRDefault="00D801F1" w:rsidP="00D801F1">
      <w:pPr>
        <w:pStyle w:val="Caption"/>
        <w:keepNext/>
        <w:keepLines/>
        <w:rPr>
          <w:rFonts w:ascii="Arial" w:hAnsi="Arial" w:cs="Arial"/>
        </w:rPr>
      </w:pPr>
      <w:r w:rsidRPr="00AC7A5E">
        <w:rPr>
          <w:rFonts w:ascii="Arial" w:hAnsi="Arial" w:cs="Arial"/>
        </w:rPr>
        <w:t xml:space="preserve">Table </w:t>
      </w:r>
      <w:r w:rsidR="004A4BB1">
        <w:rPr>
          <w:rFonts w:ascii="Arial" w:hAnsi="Arial" w:cs="Arial"/>
        </w:rPr>
        <w:t>9</w:t>
      </w:r>
      <w:r w:rsidRPr="00AC7A5E">
        <w:rPr>
          <w:rFonts w:ascii="Arial" w:hAnsi="Arial" w:cs="Arial"/>
        </w:rPr>
        <w:t>: Impact of DSAC Assistance on Instruction (</w:t>
      </w:r>
      <w:r w:rsidR="00AC7A5E">
        <w:rPr>
          <w:rFonts w:ascii="Arial" w:hAnsi="Arial" w:cs="Arial"/>
        </w:rPr>
        <w:t xml:space="preserve">SY13 &amp; </w:t>
      </w:r>
      <w:r w:rsidRPr="00AC7A5E">
        <w:rPr>
          <w:rFonts w:ascii="Arial" w:hAnsi="Arial" w:cs="Arial"/>
        </w:rPr>
        <w:t>SY14)</w:t>
      </w:r>
    </w:p>
    <w:tbl>
      <w:tblPr>
        <w:tblW w:w="10166" w:type="dxa"/>
        <w:tblLayout w:type="fixed"/>
        <w:tblLook w:val="00A0"/>
      </w:tblPr>
      <w:tblGrid>
        <w:gridCol w:w="4248"/>
        <w:gridCol w:w="1350"/>
        <w:gridCol w:w="1352"/>
        <w:gridCol w:w="268"/>
        <w:gridCol w:w="1356"/>
        <w:gridCol w:w="1356"/>
        <w:gridCol w:w="236"/>
      </w:tblGrid>
      <w:tr w:rsidR="00D801F1" w:rsidRPr="00E57D6B" w:rsidTr="00B25847">
        <w:trPr>
          <w:trHeight w:val="243"/>
        </w:trPr>
        <w:tc>
          <w:tcPr>
            <w:tcW w:w="4248" w:type="dxa"/>
            <w:vMerge w:val="restart"/>
            <w:tcBorders>
              <w:top w:val="single" w:sz="8" w:space="0" w:color="auto"/>
              <w:left w:val="single" w:sz="8" w:space="0" w:color="auto"/>
            </w:tcBorders>
            <w:shd w:val="clear" w:color="000000" w:fill="800000"/>
            <w:vAlign w:val="center"/>
          </w:tcPr>
          <w:p w:rsidR="00D801F1" w:rsidRDefault="00D801F1" w:rsidP="00D801F1">
            <w:pPr>
              <w:keepNext/>
              <w:spacing w:after="0" w:line="240" w:lineRule="auto"/>
              <w:rPr>
                <w:rFonts w:ascii="Arial" w:hAnsi="Arial" w:cs="Arial"/>
                <w:color w:val="FFFFFF"/>
                <w:sz w:val="18"/>
              </w:rPr>
            </w:pPr>
            <w:r>
              <w:rPr>
                <w:rFonts w:ascii="Arial" w:hAnsi="Arial" w:cs="Arial"/>
                <w:color w:val="FFFFFF"/>
                <w:sz w:val="18"/>
              </w:rPr>
              <w:t xml:space="preserve">Indicate the extent to which your district’s/school’s work with the DSAC has contributed to instructional improvement </w:t>
            </w:r>
          </w:p>
          <w:p w:rsidR="00D801F1" w:rsidRPr="00E57D6B" w:rsidRDefault="00D801F1" w:rsidP="00D801F1">
            <w:pPr>
              <w:keepNext/>
              <w:spacing w:before="20" w:after="20" w:line="240" w:lineRule="auto"/>
              <w:rPr>
                <w:rFonts w:ascii="Arial" w:hAnsi="Arial" w:cs="Arial"/>
                <w:color w:val="FFFFFF"/>
                <w:sz w:val="18"/>
              </w:rPr>
            </w:pPr>
            <w:r>
              <w:rPr>
                <w:rFonts w:ascii="Arial" w:hAnsi="Arial" w:cs="Arial"/>
                <w:color w:val="FFFFFF"/>
                <w:sz w:val="18"/>
              </w:rPr>
              <w:t>in each of the following</w:t>
            </w:r>
            <w:r w:rsidRPr="005B5124">
              <w:rPr>
                <w:rFonts w:ascii="Arial" w:hAnsi="Arial" w:cs="Arial"/>
                <w:color w:val="FFFFFF"/>
                <w:sz w:val="18"/>
              </w:rPr>
              <w:t> </w:t>
            </w:r>
            <w:r>
              <w:rPr>
                <w:rFonts w:ascii="Arial" w:hAnsi="Arial" w:cs="Arial"/>
                <w:color w:val="FFFFFF"/>
                <w:sz w:val="18"/>
              </w:rPr>
              <w:t>…</w:t>
            </w:r>
          </w:p>
        </w:tc>
        <w:tc>
          <w:tcPr>
            <w:tcW w:w="2702" w:type="dxa"/>
            <w:gridSpan w:val="2"/>
            <w:tcBorders>
              <w:top w:val="single" w:sz="8" w:space="0" w:color="auto"/>
            </w:tcBorders>
            <w:shd w:val="clear" w:color="000000" w:fill="800000"/>
            <w:vAlign w:val="center"/>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SY13</w:t>
            </w:r>
          </w:p>
        </w:tc>
        <w:tc>
          <w:tcPr>
            <w:tcW w:w="268" w:type="dxa"/>
            <w:tcBorders>
              <w:top w:val="single" w:sz="8" w:space="0" w:color="auto"/>
            </w:tcBorders>
            <w:shd w:val="clear" w:color="000000" w:fill="800000"/>
            <w:vAlign w:val="center"/>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2712" w:type="dxa"/>
            <w:gridSpan w:val="2"/>
            <w:tcBorders>
              <w:top w:val="single" w:sz="8" w:space="0" w:color="auto"/>
            </w:tcBorders>
            <w:shd w:val="clear" w:color="000000" w:fill="800000"/>
            <w:vAlign w:val="center"/>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SY14</w:t>
            </w:r>
          </w:p>
        </w:tc>
        <w:tc>
          <w:tcPr>
            <w:tcW w:w="236" w:type="dxa"/>
            <w:tcBorders>
              <w:top w:val="single" w:sz="8" w:space="0" w:color="auto"/>
              <w:right w:val="single" w:sz="8" w:space="0" w:color="auto"/>
            </w:tcBorders>
            <w:shd w:val="clear" w:color="000000" w:fill="800000"/>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D801F1" w:rsidRPr="00E57D6B" w:rsidTr="00B25847">
        <w:trPr>
          <w:trHeight w:val="682"/>
        </w:trPr>
        <w:tc>
          <w:tcPr>
            <w:tcW w:w="4248" w:type="dxa"/>
            <w:vMerge/>
            <w:tcBorders>
              <w:left w:val="single" w:sz="8" w:space="0" w:color="auto"/>
              <w:bottom w:val="single" w:sz="8" w:space="0" w:color="auto"/>
            </w:tcBorders>
            <w:shd w:val="clear" w:color="000000" w:fill="800000"/>
            <w:vAlign w:val="center"/>
          </w:tcPr>
          <w:p w:rsidR="00D801F1" w:rsidRPr="00E57D6B" w:rsidRDefault="00D801F1" w:rsidP="00B25847">
            <w:pPr>
              <w:keepNext/>
              <w:spacing w:before="20" w:after="20" w:line="240" w:lineRule="auto"/>
              <w:rPr>
                <w:rFonts w:ascii="Arial" w:hAnsi="Arial" w:cs="Arial"/>
                <w:b/>
                <w:color w:val="FFFFFF"/>
                <w:sz w:val="18"/>
              </w:rPr>
            </w:pPr>
          </w:p>
        </w:tc>
        <w:tc>
          <w:tcPr>
            <w:tcW w:w="1350" w:type="dxa"/>
            <w:tcBorders>
              <w:top w:val="single" w:sz="8" w:space="0" w:color="FFFFFF" w:themeColor="background1"/>
              <w:bottom w:val="single" w:sz="8" w:space="0" w:color="auto"/>
            </w:tcBorders>
            <w:shd w:val="clear" w:color="000000" w:fill="800000"/>
            <w:vAlign w:val="center"/>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Pr>
                <w:rFonts w:ascii="Arial" w:eastAsia="Times New Roman" w:hAnsi="Arial" w:cs="Arial"/>
                <w:color w:val="FFFFFF"/>
                <w:sz w:val="18"/>
                <w:szCs w:val="18"/>
              </w:rPr>
              <w:t>of Responses</w:t>
            </w:r>
          </w:p>
        </w:tc>
        <w:tc>
          <w:tcPr>
            <w:tcW w:w="1352" w:type="dxa"/>
            <w:tcBorders>
              <w:top w:val="single" w:sz="8" w:space="0" w:color="FFFFFF" w:themeColor="background1"/>
              <w:bottom w:val="single" w:sz="8" w:space="0" w:color="auto"/>
            </w:tcBorders>
            <w:shd w:val="clear" w:color="000000" w:fill="800000"/>
            <w:vAlign w:val="center"/>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68" w:type="dxa"/>
            <w:tcBorders>
              <w:bottom w:val="single" w:sz="8" w:space="0" w:color="auto"/>
            </w:tcBorders>
            <w:shd w:val="clear" w:color="000000" w:fill="800000"/>
            <w:vAlign w:val="center"/>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1356" w:type="dxa"/>
            <w:tcBorders>
              <w:top w:val="single" w:sz="8" w:space="0" w:color="FFFFFF" w:themeColor="background1"/>
              <w:bottom w:val="single" w:sz="8" w:space="0" w:color="auto"/>
            </w:tcBorders>
            <w:shd w:val="clear" w:color="000000" w:fill="800000"/>
            <w:vAlign w:val="center"/>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Pr>
                <w:rFonts w:ascii="Arial" w:eastAsia="Times New Roman" w:hAnsi="Arial" w:cs="Arial"/>
                <w:color w:val="FFFFFF"/>
                <w:sz w:val="18"/>
                <w:szCs w:val="18"/>
              </w:rPr>
              <w:t>of Responses</w:t>
            </w:r>
          </w:p>
        </w:tc>
        <w:tc>
          <w:tcPr>
            <w:tcW w:w="1356" w:type="dxa"/>
            <w:tcBorders>
              <w:top w:val="single" w:sz="8" w:space="0" w:color="FFFFFF" w:themeColor="background1"/>
              <w:bottom w:val="single" w:sz="8" w:space="0" w:color="auto"/>
            </w:tcBorders>
            <w:shd w:val="clear" w:color="000000" w:fill="800000"/>
            <w:vAlign w:val="center"/>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36" w:type="dxa"/>
            <w:tcBorders>
              <w:bottom w:val="single" w:sz="8" w:space="0" w:color="auto"/>
              <w:right w:val="single" w:sz="8" w:space="0" w:color="auto"/>
            </w:tcBorders>
            <w:shd w:val="clear" w:color="000000" w:fill="800000"/>
          </w:tcPr>
          <w:p w:rsidR="00D801F1" w:rsidRPr="00E57D6B" w:rsidRDefault="00D801F1" w:rsidP="00B25847">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8851BC" w:rsidRPr="00E57D6B" w:rsidTr="00B25847">
        <w:trPr>
          <w:trHeight w:val="448"/>
        </w:trPr>
        <w:tc>
          <w:tcPr>
            <w:tcW w:w="4248" w:type="dxa"/>
            <w:tcBorders>
              <w:top w:val="single" w:sz="8" w:space="0" w:color="auto"/>
              <w:left w:val="single" w:sz="8" w:space="0" w:color="auto"/>
            </w:tcBorders>
            <w:shd w:val="clear" w:color="000000" w:fill="D8D8D8"/>
            <w:vAlign w:val="center"/>
          </w:tcPr>
          <w:p w:rsidR="008851BC" w:rsidRDefault="008851BC" w:rsidP="00B25847">
            <w:pPr>
              <w:keepNext/>
              <w:spacing w:before="20" w:after="20" w:line="240" w:lineRule="auto"/>
              <w:rPr>
                <w:rFonts w:ascii="Arial" w:hAnsi="Arial" w:cs="Arial"/>
                <w:sz w:val="18"/>
              </w:rPr>
            </w:pPr>
            <w:r>
              <w:rPr>
                <w:rFonts w:ascii="Arial" w:hAnsi="Arial" w:cs="Arial"/>
                <w:sz w:val="18"/>
                <w:szCs w:val="18"/>
              </w:rPr>
              <w:t>Teachers' use of data to reflect on instructional practices (e.g., looking at student work, assessment data, behavioral data)</w:t>
            </w:r>
          </w:p>
        </w:tc>
        <w:tc>
          <w:tcPr>
            <w:tcW w:w="1350" w:type="dxa"/>
            <w:tcBorders>
              <w:top w:val="single" w:sz="8" w:space="0" w:color="auto"/>
            </w:tcBorders>
            <w:shd w:val="clear" w:color="000000" w:fill="D8D8D8"/>
            <w:vAlign w:val="center"/>
          </w:tcPr>
          <w:p w:rsidR="008851BC" w:rsidRPr="00E57D6B" w:rsidRDefault="000C4477" w:rsidP="00B25847">
            <w:pPr>
              <w:keepNext/>
              <w:keepLines/>
              <w:spacing w:before="40" w:after="40" w:line="276" w:lineRule="auto"/>
              <w:jc w:val="center"/>
              <w:rPr>
                <w:rFonts w:ascii="Arial" w:hAnsi="Arial" w:cs="Arial"/>
                <w:sz w:val="18"/>
              </w:rPr>
            </w:pPr>
            <w:r>
              <w:rPr>
                <w:rFonts w:ascii="Arial" w:hAnsi="Arial" w:cs="Arial"/>
                <w:sz w:val="18"/>
              </w:rPr>
              <w:t>57</w:t>
            </w:r>
          </w:p>
        </w:tc>
        <w:tc>
          <w:tcPr>
            <w:tcW w:w="1352" w:type="dxa"/>
            <w:tcBorders>
              <w:top w:val="single" w:sz="8" w:space="0" w:color="auto"/>
            </w:tcBorders>
            <w:shd w:val="clear" w:color="000000" w:fill="D8D8D8"/>
            <w:vAlign w:val="center"/>
          </w:tcPr>
          <w:p w:rsidR="008851BC" w:rsidRDefault="003624B3" w:rsidP="00B25847">
            <w:pPr>
              <w:keepNext/>
              <w:spacing w:before="20" w:after="20" w:line="240" w:lineRule="auto"/>
              <w:jc w:val="center"/>
              <w:rPr>
                <w:rFonts w:ascii="Arial" w:hAnsi="Arial" w:cs="Arial"/>
                <w:sz w:val="18"/>
              </w:rPr>
            </w:pPr>
            <w:r>
              <w:rPr>
                <w:rFonts w:ascii="Arial" w:hAnsi="Arial" w:cs="Arial"/>
                <w:sz w:val="18"/>
              </w:rPr>
              <w:t>62</w:t>
            </w:r>
            <w:r w:rsidR="000C4477">
              <w:rPr>
                <w:rFonts w:ascii="Arial" w:hAnsi="Arial" w:cs="Arial"/>
                <w:sz w:val="18"/>
              </w:rPr>
              <w:t>%</w:t>
            </w:r>
          </w:p>
        </w:tc>
        <w:tc>
          <w:tcPr>
            <w:tcW w:w="268" w:type="dxa"/>
            <w:tcBorders>
              <w:top w:val="single" w:sz="8" w:space="0" w:color="auto"/>
            </w:tcBorders>
            <w:shd w:val="clear" w:color="000000" w:fill="D8D8D8"/>
          </w:tcPr>
          <w:p w:rsidR="008851BC" w:rsidRPr="00E57D6B" w:rsidRDefault="008851BC" w:rsidP="00B25847">
            <w:pPr>
              <w:keepNext/>
              <w:keepLines/>
              <w:spacing w:before="40" w:after="40" w:line="276" w:lineRule="auto"/>
              <w:jc w:val="center"/>
              <w:rPr>
                <w:rFonts w:ascii="Arial" w:hAnsi="Arial" w:cs="Arial"/>
                <w:sz w:val="18"/>
              </w:rPr>
            </w:pPr>
          </w:p>
        </w:tc>
        <w:tc>
          <w:tcPr>
            <w:tcW w:w="1356" w:type="dxa"/>
            <w:tcBorders>
              <w:top w:val="single" w:sz="8" w:space="0" w:color="auto"/>
            </w:tcBorders>
            <w:shd w:val="clear" w:color="000000" w:fill="D8D8D8"/>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63</w:t>
            </w:r>
          </w:p>
        </w:tc>
        <w:tc>
          <w:tcPr>
            <w:tcW w:w="1356" w:type="dxa"/>
            <w:tcBorders>
              <w:top w:val="single" w:sz="8" w:space="0" w:color="auto"/>
            </w:tcBorders>
            <w:shd w:val="clear" w:color="000000" w:fill="D8D8D8"/>
            <w:noWrap/>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62%</w:t>
            </w:r>
          </w:p>
        </w:tc>
        <w:tc>
          <w:tcPr>
            <w:tcW w:w="236" w:type="dxa"/>
            <w:tcBorders>
              <w:top w:val="single" w:sz="8" w:space="0" w:color="auto"/>
              <w:right w:val="single" w:sz="8" w:space="0" w:color="auto"/>
            </w:tcBorders>
            <w:shd w:val="clear" w:color="000000" w:fill="D8D8D8"/>
          </w:tcPr>
          <w:p w:rsidR="008851BC" w:rsidRPr="00E57D6B" w:rsidRDefault="008851BC" w:rsidP="00B25847">
            <w:pPr>
              <w:keepNext/>
              <w:keepLines/>
              <w:spacing w:before="40" w:after="40" w:line="276" w:lineRule="auto"/>
              <w:jc w:val="center"/>
              <w:rPr>
                <w:rFonts w:ascii="Arial" w:hAnsi="Arial" w:cs="Arial"/>
                <w:sz w:val="18"/>
              </w:rPr>
            </w:pPr>
          </w:p>
        </w:tc>
      </w:tr>
      <w:tr w:rsidR="008851BC" w:rsidRPr="00E57D6B" w:rsidTr="00B25847">
        <w:trPr>
          <w:trHeight w:val="450"/>
        </w:trPr>
        <w:tc>
          <w:tcPr>
            <w:tcW w:w="4248" w:type="dxa"/>
            <w:tcBorders>
              <w:left w:val="single" w:sz="8" w:space="0" w:color="auto"/>
            </w:tcBorders>
            <w:vAlign w:val="center"/>
          </w:tcPr>
          <w:p w:rsidR="008851BC" w:rsidRDefault="008851BC" w:rsidP="00B25847">
            <w:pPr>
              <w:keepNext/>
              <w:spacing w:before="20" w:after="20" w:line="240" w:lineRule="auto"/>
              <w:rPr>
                <w:rFonts w:ascii="Arial" w:hAnsi="Arial" w:cs="Arial"/>
                <w:sz w:val="18"/>
              </w:rPr>
            </w:pPr>
            <w:r>
              <w:rPr>
                <w:rFonts w:ascii="Arial" w:hAnsi="Arial" w:cs="Arial"/>
                <w:sz w:val="18"/>
                <w:szCs w:val="18"/>
              </w:rPr>
              <w:t>The quality of instruction in your district/school</w:t>
            </w:r>
          </w:p>
        </w:tc>
        <w:tc>
          <w:tcPr>
            <w:tcW w:w="1350" w:type="dxa"/>
            <w:vAlign w:val="center"/>
          </w:tcPr>
          <w:p w:rsidR="008851BC" w:rsidRPr="00E57D6B" w:rsidRDefault="00C847E4" w:rsidP="00B25847">
            <w:pPr>
              <w:keepNext/>
              <w:keepLines/>
              <w:spacing w:before="40" w:after="40" w:line="276" w:lineRule="auto"/>
              <w:jc w:val="center"/>
              <w:rPr>
                <w:rFonts w:ascii="Arial" w:hAnsi="Arial" w:cs="Arial"/>
                <w:sz w:val="18"/>
              </w:rPr>
            </w:pPr>
            <w:r>
              <w:rPr>
                <w:rFonts w:ascii="Arial" w:hAnsi="Arial" w:cs="Arial"/>
                <w:sz w:val="18"/>
              </w:rPr>
              <w:t>51</w:t>
            </w:r>
          </w:p>
        </w:tc>
        <w:tc>
          <w:tcPr>
            <w:tcW w:w="1352" w:type="dxa"/>
            <w:vAlign w:val="center"/>
          </w:tcPr>
          <w:p w:rsidR="008851BC" w:rsidRDefault="003624B3" w:rsidP="00B25847">
            <w:pPr>
              <w:keepNext/>
              <w:spacing w:before="20" w:after="20" w:line="240" w:lineRule="auto"/>
              <w:jc w:val="center"/>
              <w:rPr>
                <w:rFonts w:ascii="Arial" w:hAnsi="Arial" w:cs="Arial"/>
                <w:sz w:val="18"/>
              </w:rPr>
            </w:pPr>
            <w:r>
              <w:rPr>
                <w:rFonts w:ascii="Arial" w:hAnsi="Arial" w:cs="Arial"/>
                <w:sz w:val="18"/>
              </w:rPr>
              <w:t>59</w:t>
            </w:r>
            <w:r w:rsidR="000C4477">
              <w:rPr>
                <w:rFonts w:ascii="Arial" w:hAnsi="Arial" w:cs="Arial"/>
                <w:sz w:val="18"/>
              </w:rPr>
              <w:t>%</w:t>
            </w:r>
          </w:p>
        </w:tc>
        <w:tc>
          <w:tcPr>
            <w:tcW w:w="268" w:type="dxa"/>
          </w:tcPr>
          <w:p w:rsidR="008851BC" w:rsidRPr="00E57D6B" w:rsidRDefault="008851BC" w:rsidP="00B25847">
            <w:pPr>
              <w:keepNext/>
              <w:keepLines/>
              <w:spacing w:before="40" w:after="40" w:line="276" w:lineRule="auto"/>
              <w:jc w:val="center"/>
              <w:rPr>
                <w:rFonts w:ascii="Arial" w:hAnsi="Arial" w:cs="Arial"/>
                <w:sz w:val="18"/>
              </w:rPr>
            </w:pPr>
          </w:p>
        </w:tc>
        <w:tc>
          <w:tcPr>
            <w:tcW w:w="1356" w:type="dxa"/>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60</w:t>
            </w:r>
          </w:p>
        </w:tc>
        <w:tc>
          <w:tcPr>
            <w:tcW w:w="1356" w:type="dxa"/>
            <w:noWrap/>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60%</w:t>
            </w:r>
          </w:p>
        </w:tc>
        <w:tc>
          <w:tcPr>
            <w:tcW w:w="236" w:type="dxa"/>
            <w:tcBorders>
              <w:right w:val="single" w:sz="8" w:space="0" w:color="auto"/>
            </w:tcBorders>
          </w:tcPr>
          <w:p w:rsidR="008851BC" w:rsidRPr="00E57D6B" w:rsidRDefault="008851BC" w:rsidP="00B25847">
            <w:pPr>
              <w:keepNext/>
              <w:keepLines/>
              <w:spacing w:before="40" w:after="40" w:line="276" w:lineRule="auto"/>
              <w:jc w:val="center"/>
              <w:rPr>
                <w:rFonts w:ascii="Arial" w:hAnsi="Arial" w:cs="Arial"/>
                <w:sz w:val="18"/>
              </w:rPr>
            </w:pPr>
          </w:p>
        </w:tc>
      </w:tr>
      <w:tr w:rsidR="008851BC" w:rsidRPr="00E57D6B" w:rsidTr="00B25847">
        <w:trPr>
          <w:trHeight w:val="450"/>
        </w:trPr>
        <w:tc>
          <w:tcPr>
            <w:tcW w:w="4248" w:type="dxa"/>
            <w:tcBorders>
              <w:left w:val="single" w:sz="8" w:space="0" w:color="auto"/>
            </w:tcBorders>
            <w:shd w:val="clear" w:color="000000" w:fill="D8D8D8"/>
            <w:vAlign w:val="center"/>
          </w:tcPr>
          <w:p w:rsidR="008851BC" w:rsidRDefault="008851BC" w:rsidP="00B25847">
            <w:pPr>
              <w:keepNext/>
              <w:spacing w:before="20" w:after="20" w:line="240" w:lineRule="auto"/>
              <w:rPr>
                <w:rFonts w:ascii="Arial" w:hAnsi="Arial" w:cs="Arial"/>
                <w:sz w:val="18"/>
              </w:rPr>
            </w:pPr>
            <w:r>
              <w:rPr>
                <w:rFonts w:ascii="Arial" w:hAnsi="Arial" w:cs="Arial"/>
                <w:sz w:val="18"/>
                <w:szCs w:val="18"/>
              </w:rPr>
              <w:t>Use of effective instructional approaches in your district/school</w:t>
            </w:r>
          </w:p>
        </w:tc>
        <w:tc>
          <w:tcPr>
            <w:tcW w:w="1350" w:type="dxa"/>
            <w:shd w:val="clear" w:color="000000" w:fill="D8D8D8"/>
            <w:vAlign w:val="center"/>
          </w:tcPr>
          <w:p w:rsidR="008851BC" w:rsidRPr="00E57D6B" w:rsidRDefault="00C847E4" w:rsidP="00B25847">
            <w:pPr>
              <w:keepNext/>
              <w:keepLines/>
              <w:spacing w:before="40" w:after="40" w:line="276" w:lineRule="auto"/>
              <w:jc w:val="center"/>
              <w:rPr>
                <w:rFonts w:ascii="Arial" w:hAnsi="Arial" w:cs="Arial"/>
                <w:sz w:val="18"/>
              </w:rPr>
            </w:pPr>
            <w:r>
              <w:rPr>
                <w:rFonts w:ascii="Arial" w:hAnsi="Arial" w:cs="Arial"/>
                <w:sz w:val="18"/>
              </w:rPr>
              <w:t>56</w:t>
            </w:r>
          </w:p>
        </w:tc>
        <w:tc>
          <w:tcPr>
            <w:tcW w:w="1352" w:type="dxa"/>
            <w:shd w:val="clear" w:color="000000" w:fill="D8D8D8"/>
            <w:vAlign w:val="center"/>
          </w:tcPr>
          <w:p w:rsidR="008851BC" w:rsidRDefault="003624B3" w:rsidP="00B25847">
            <w:pPr>
              <w:keepNext/>
              <w:spacing w:before="20" w:after="20" w:line="240" w:lineRule="auto"/>
              <w:jc w:val="center"/>
              <w:rPr>
                <w:rFonts w:ascii="Arial" w:hAnsi="Arial" w:cs="Arial"/>
                <w:sz w:val="18"/>
              </w:rPr>
            </w:pPr>
            <w:r>
              <w:rPr>
                <w:rFonts w:ascii="Arial" w:hAnsi="Arial" w:cs="Arial"/>
                <w:sz w:val="18"/>
              </w:rPr>
              <w:t>64</w:t>
            </w:r>
            <w:r w:rsidR="000C4477">
              <w:rPr>
                <w:rFonts w:ascii="Arial" w:hAnsi="Arial" w:cs="Arial"/>
                <w:sz w:val="18"/>
              </w:rPr>
              <w:t>%</w:t>
            </w:r>
          </w:p>
        </w:tc>
        <w:tc>
          <w:tcPr>
            <w:tcW w:w="268" w:type="dxa"/>
            <w:shd w:val="clear" w:color="000000" w:fill="D8D8D8"/>
          </w:tcPr>
          <w:p w:rsidR="008851BC" w:rsidRPr="00E57D6B" w:rsidRDefault="008851BC" w:rsidP="00B25847">
            <w:pPr>
              <w:keepNext/>
              <w:keepLines/>
              <w:spacing w:before="40" w:after="40" w:line="276" w:lineRule="auto"/>
              <w:jc w:val="center"/>
              <w:rPr>
                <w:rFonts w:ascii="Arial" w:hAnsi="Arial" w:cs="Arial"/>
                <w:sz w:val="18"/>
              </w:rPr>
            </w:pPr>
          </w:p>
        </w:tc>
        <w:tc>
          <w:tcPr>
            <w:tcW w:w="1356" w:type="dxa"/>
            <w:shd w:val="clear" w:color="000000" w:fill="D8D8D8"/>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59</w:t>
            </w:r>
          </w:p>
        </w:tc>
        <w:tc>
          <w:tcPr>
            <w:tcW w:w="1356" w:type="dxa"/>
            <w:shd w:val="clear" w:color="000000" w:fill="D8D8D8"/>
            <w:noWrap/>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57%</w:t>
            </w:r>
          </w:p>
        </w:tc>
        <w:tc>
          <w:tcPr>
            <w:tcW w:w="236" w:type="dxa"/>
            <w:tcBorders>
              <w:right w:val="single" w:sz="8" w:space="0" w:color="auto"/>
            </w:tcBorders>
            <w:shd w:val="clear" w:color="000000" w:fill="D8D8D8"/>
          </w:tcPr>
          <w:p w:rsidR="008851BC" w:rsidRPr="00E57D6B" w:rsidRDefault="008851BC" w:rsidP="00B25847">
            <w:pPr>
              <w:keepNext/>
              <w:keepLines/>
              <w:spacing w:before="40" w:after="40" w:line="276" w:lineRule="auto"/>
              <w:jc w:val="center"/>
              <w:rPr>
                <w:rFonts w:ascii="Arial" w:hAnsi="Arial" w:cs="Arial"/>
                <w:sz w:val="18"/>
              </w:rPr>
            </w:pPr>
          </w:p>
        </w:tc>
      </w:tr>
      <w:tr w:rsidR="008851BC" w:rsidRPr="00E57D6B" w:rsidTr="00B25847">
        <w:trPr>
          <w:trHeight w:val="468"/>
        </w:trPr>
        <w:tc>
          <w:tcPr>
            <w:tcW w:w="4248" w:type="dxa"/>
            <w:tcBorders>
              <w:left w:val="single" w:sz="8" w:space="0" w:color="auto"/>
            </w:tcBorders>
            <w:vAlign w:val="center"/>
          </w:tcPr>
          <w:p w:rsidR="008851BC" w:rsidRDefault="008851BC" w:rsidP="00B25847">
            <w:pPr>
              <w:keepNext/>
              <w:spacing w:before="20" w:after="20" w:line="240" w:lineRule="auto"/>
              <w:rPr>
                <w:rFonts w:ascii="Arial" w:hAnsi="Arial" w:cs="Arial"/>
                <w:sz w:val="18"/>
              </w:rPr>
            </w:pPr>
            <w:r>
              <w:rPr>
                <w:rFonts w:ascii="Arial" w:hAnsi="Arial" w:cs="Arial"/>
                <w:sz w:val="18"/>
                <w:szCs w:val="18"/>
              </w:rPr>
              <w:t>Your district's/school’s capacity to support instructional improvement</w:t>
            </w:r>
          </w:p>
        </w:tc>
        <w:tc>
          <w:tcPr>
            <w:tcW w:w="1350" w:type="dxa"/>
            <w:vAlign w:val="center"/>
          </w:tcPr>
          <w:p w:rsidR="008851BC" w:rsidRPr="00E57D6B" w:rsidRDefault="00C847E4" w:rsidP="00B25847">
            <w:pPr>
              <w:keepNext/>
              <w:keepLines/>
              <w:spacing w:before="40" w:after="40" w:line="276" w:lineRule="auto"/>
              <w:jc w:val="center"/>
              <w:rPr>
                <w:rFonts w:ascii="Arial" w:hAnsi="Arial" w:cs="Arial"/>
                <w:sz w:val="18"/>
              </w:rPr>
            </w:pPr>
            <w:r>
              <w:rPr>
                <w:rFonts w:ascii="Arial" w:hAnsi="Arial" w:cs="Arial"/>
                <w:sz w:val="18"/>
              </w:rPr>
              <w:t>52</w:t>
            </w:r>
          </w:p>
        </w:tc>
        <w:tc>
          <w:tcPr>
            <w:tcW w:w="1352" w:type="dxa"/>
            <w:vAlign w:val="center"/>
          </w:tcPr>
          <w:p w:rsidR="008851BC" w:rsidRPr="005E27BD" w:rsidRDefault="003624B3" w:rsidP="00B25847">
            <w:pPr>
              <w:keepNext/>
              <w:spacing w:before="20" w:after="20" w:line="240" w:lineRule="auto"/>
              <w:jc w:val="center"/>
              <w:rPr>
                <w:rFonts w:ascii="Arial" w:hAnsi="Arial" w:cs="Arial"/>
                <w:sz w:val="18"/>
              </w:rPr>
            </w:pPr>
            <w:r>
              <w:rPr>
                <w:rFonts w:ascii="Arial" w:hAnsi="Arial" w:cs="Arial"/>
                <w:sz w:val="18"/>
              </w:rPr>
              <w:t>58</w:t>
            </w:r>
            <w:r w:rsidR="000C4477">
              <w:rPr>
                <w:rFonts w:ascii="Arial" w:hAnsi="Arial" w:cs="Arial"/>
                <w:sz w:val="18"/>
              </w:rPr>
              <w:t>%</w:t>
            </w:r>
          </w:p>
        </w:tc>
        <w:tc>
          <w:tcPr>
            <w:tcW w:w="268" w:type="dxa"/>
          </w:tcPr>
          <w:p w:rsidR="008851BC" w:rsidRPr="00E57D6B" w:rsidRDefault="008851BC" w:rsidP="00B25847">
            <w:pPr>
              <w:keepNext/>
              <w:keepLines/>
              <w:spacing w:before="40" w:after="40" w:line="276" w:lineRule="auto"/>
              <w:jc w:val="center"/>
              <w:rPr>
                <w:rFonts w:ascii="Arial" w:hAnsi="Arial" w:cs="Arial"/>
                <w:sz w:val="18"/>
              </w:rPr>
            </w:pPr>
          </w:p>
        </w:tc>
        <w:tc>
          <w:tcPr>
            <w:tcW w:w="1356" w:type="dxa"/>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55</w:t>
            </w:r>
          </w:p>
        </w:tc>
        <w:tc>
          <w:tcPr>
            <w:tcW w:w="1356" w:type="dxa"/>
            <w:noWrap/>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53%</w:t>
            </w:r>
          </w:p>
        </w:tc>
        <w:tc>
          <w:tcPr>
            <w:tcW w:w="236" w:type="dxa"/>
            <w:tcBorders>
              <w:right w:val="single" w:sz="8" w:space="0" w:color="auto"/>
            </w:tcBorders>
          </w:tcPr>
          <w:p w:rsidR="008851BC" w:rsidRPr="00E57D6B" w:rsidRDefault="008851BC" w:rsidP="00B25847">
            <w:pPr>
              <w:keepNext/>
              <w:keepLines/>
              <w:spacing w:before="40" w:after="40" w:line="276" w:lineRule="auto"/>
              <w:jc w:val="center"/>
              <w:rPr>
                <w:rFonts w:ascii="Arial" w:hAnsi="Arial" w:cs="Arial"/>
                <w:sz w:val="18"/>
              </w:rPr>
            </w:pPr>
          </w:p>
        </w:tc>
      </w:tr>
      <w:tr w:rsidR="008851BC" w:rsidRPr="00E57D6B" w:rsidTr="00D801F1">
        <w:trPr>
          <w:trHeight w:val="385"/>
        </w:trPr>
        <w:tc>
          <w:tcPr>
            <w:tcW w:w="4248" w:type="dxa"/>
            <w:tcBorders>
              <w:left w:val="single" w:sz="8" w:space="0" w:color="auto"/>
            </w:tcBorders>
            <w:shd w:val="clear" w:color="auto" w:fill="D9D9D9" w:themeFill="background1" w:themeFillShade="D9"/>
            <w:vAlign w:val="center"/>
          </w:tcPr>
          <w:p w:rsidR="008851BC" w:rsidRDefault="008851BC" w:rsidP="00B25847">
            <w:pPr>
              <w:keepNext/>
              <w:spacing w:before="20" w:after="20" w:line="240" w:lineRule="auto"/>
              <w:rPr>
                <w:rFonts w:ascii="Arial" w:hAnsi="Arial" w:cs="Arial"/>
                <w:sz w:val="18"/>
              </w:rPr>
            </w:pPr>
            <w:r>
              <w:rPr>
                <w:rFonts w:ascii="Arial" w:hAnsi="Arial" w:cs="Arial"/>
                <w:sz w:val="18"/>
                <w:szCs w:val="18"/>
              </w:rPr>
              <w:t>Mechanisms or processes for providing quality feedback to teachers on their practice in your district/school</w:t>
            </w:r>
          </w:p>
        </w:tc>
        <w:tc>
          <w:tcPr>
            <w:tcW w:w="1350" w:type="dxa"/>
            <w:shd w:val="clear" w:color="auto" w:fill="D9D9D9" w:themeFill="background1" w:themeFillShade="D9"/>
            <w:vAlign w:val="center"/>
          </w:tcPr>
          <w:p w:rsidR="008851BC" w:rsidRPr="00E57D6B" w:rsidRDefault="00C847E4" w:rsidP="00B25847">
            <w:pPr>
              <w:keepNext/>
              <w:keepLines/>
              <w:spacing w:before="40" w:after="40" w:line="276" w:lineRule="auto"/>
              <w:jc w:val="center"/>
              <w:rPr>
                <w:rFonts w:ascii="Arial" w:hAnsi="Arial" w:cs="Arial"/>
                <w:sz w:val="18"/>
              </w:rPr>
            </w:pPr>
            <w:r>
              <w:rPr>
                <w:rFonts w:ascii="Arial" w:hAnsi="Arial" w:cs="Arial"/>
                <w:sz w:val="18"/>
              </w:rPr>
              <w:t>48</w:t>
            </w:r>
          </w:p>
        </w:tc>
        <w:tc>
          <w:tcPr>
            <w:tcW w:w="1352" w:type="dxa"/>
            <w:shd w:val="clear" w:color="auto" w:fill="D9D9D9" w:themeFill="background1" w:themeFillShade="D9"/>
            <w:vAlign w:val="center"/>
          </w:tcPr>
          <w:p w:rsidR="008851BC" w:rsidRDefault="003624B3" w:rsidP="00B25847">
            <w:pPr>
              <w:keepNext/>
              <w:spacing w:before="20" w:after="20" w:line="240" w:lineRule="auto"/>
              <w:jc w:val="center"/>
              <w:rPr>
                <w:rFonts w:ascii="Arial" w:hAnsi="Arial" w:cs="Arial"/>
                <w:sz w:val="18"/>
              </w:rPr>
            </w:pPr>
            <w:r>
              <w:rPr>
                <w:rFonts w:ascii="Arial" w:hAnsi="Arial" w:cs="Arial"/>
                <w:sz w:val="18"/>
              </w:rPr>
              <w:t>58</w:t>
            </w:r>
            <w:r w:rsidR="000C4477">
              <w:rPr>
                <w:rFonts w:ascii="Arial" w:hAnsi="Arial" w:cs="Arial"/>
                <w:sz w:val="18"/>
              </w:rPr>
              <w:t>%</w:t>
            </w:r>
          </w:p>
        </w:tc>
        <w:tc>
          <w:tcPr>
            <w:tcW w:w="268" w:type="dxa"/>
            <w:shd w:val="clear" w:color="auto" w:fill="D9D9D9" w:themeFill="background1" w:themeFillShade="D9"/>
          </w:tcPr>
          <w:p w:rsidR="008851BC" w:rsidRPr="00E57D6B" w:rsidRDefault="008851BC" w:rsidP="00B25847">
            <w:pPr>
              <w:keepNext/>
              <w:keepLines/>
              <w:spacing w:before="40" w:after="40" w:line="276" w:lineRule="auto"/>
              <w:jc w:val="center"/>
              <w:rPr>
                <w:rFonts w:ascii="Arial" w:hAnsi="Arial" w:cs="Arial"/>
                <w:sz w:val="18"/>
              </w:rPr>
            </w:pPr>
          </w:p>
        </w:tc>
        <w:tc>
          <w:tcPr>
            <w:tcW w:w="1356" w:type="dxa"/>
            <w:shd w:val="clear" w:color="auto" w:fill="D9D9D9" w:themeFill="background1" w:themeFillShade="D9"/>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51</w:t>
            </w:r>
          </w:p>
        </w:tc>
        <w:tc>
          <w:tcPr>
            <w:tcW w:w="1356" w:type="dxa"/>
            <w:shd w:val="clear" w:color="auto" w:fill="D9D9D9" w:themeFill="background1" w:themeFillShade="D9"/>
            <w:noWrap/>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52%</w:t>
            </w:r>
          </w:p>
        </w:tc>
        <w:tc>
          <w:tcPr>
            <w:tcW w:w="236" w:type="dxa"/>
            <w:tcBorders>
              <w:right w:val="single" w:sz="8" w:space="0" w:color="auto"/>
            </w:tcBorders>
            <w:shd w:val="clear" w:color="auto" w:fill="D9D9D9" w:themeFill="background1" w:themeFillShade="D9"/>
          </w:tcPr>
          <w:p w:rsidR="008851BC" w:rsidRPr="00E57D6B" w:rsidRDefault="008851BC" w:rsidP="00B25847">
            <w:pPr>
              <w:keepNext/>
              <w:keepLines/>
              <w:spacing w:before="40" w:after="40" w:line="276" w:lineRule="auto"/>
              <w:jc w:val="center"/>
              <w:rPr>
                <w:rFonts w:ascii="Arial" w:hAnsi="Arial" w:cs="Arial"/>
                <w:sz w:val="18"/>
              </w:rPr>
            </w:pPr>
          </w:p>
        </w:tc>
      </w:tr>
      <w:tr w:rsidR="008851BC" w:rsidRPr="00E57D6B" w:rsidTr="00D801F1">
        <w:trPr>
          <w:trHeight w:val="385"/>
        </w:trPr>
        <w:tc>
          <w:tcPr>
            <w:tcW w:w="4248" w:type="dxa"/>
            <w:tcBorders>
              <w:left w:val="single" w:sz="8" w:space="0" w:color="auto"/>
            </w:tcBorders>
            <w:shd w:val="clear" w:color="auto" w:fill="auto"/>
            <w:vAlign w:val="center"/>
          </w:tcPr>
          <w:p w:rsidR="008851BC" w:rsidRDefault="008851BC" w:rsidP="00B25847">
            <w:pPr>
              <w:keepNext/>
              <w:spacing w:before="20" w:after="20" w:line="240" w:lineRule="auto"/>
              <w:rPr>
                <w:rFonts w:ascii="Arial" w:hAnsi="Arial" w:cs="Arial"/>
                <w:sz w:val="18"/>
                <w:szCs w:val="18"/>
              </w:rPr>
            </w:pPr>
            <w:r>
              <w:rPr>
                <w:rFonts w:ascii="Arial" w:hAnsi="Arial" w:cs="Arial"/>
                <w:sz w:val="18"/>
                <w:szCs w:val="18"/>
              </w:rPr>
              <w:t>Content area knowledge among teachers in your district/school</w:t>
            </w:r>
          </w:p>
        </w:tc>
        <w:tc>
          <w:tcPr>
            <w:tcW w:w="1350" w:type="dxa"/>
            <w:shd w:val="clear" w:color="auto" w:fill="auto"/>
            <w:vAlign w:val="center"/>
          </w:tcPr>
          <w:p w:rsidR="008851BC" w:rsidRPr="00E57D6B" w:rsidRDefault="00C847E4" w:rsidP="00B25847">
            <w:pPr>
              <w:keepNext/>
              <w:keepLines/>
              <w:spacing w:before="40" w:after="40" w:line="276" w:lineRule="auto"/>
              <w:jc w:val="center"/>
              <w:rPr>
                <w:rFonts w:ascii="Arial" w:hAnsi="Arial" w:cs="Arial"/>
                <w:sz w:val="18"/>
              </w:rPr>
            </w:pPr>
            <w:r>
              <w:rPr>
                <w:rFonts w:ascii="Arial" w:hAnsi="Arial" w:cs="Arial"/>
                <w:sz w:val="18"/>
              </w:rPr>
              <w:t>42</w:t>
            </w:r>
          </w:p>
        </w:tc>
        <w:tc>
          <w:tcPr>
            <w:tcW w:w="1352" w:type="dxa"/>
            <w:shd w:val="clear" w:color="auto" w:fill="auto"/>
            <w:vAlign w:val="center"/>
          </w:tcPr>
          <w:p w:rsidR="008851BC" w:rsidRDefault="003624B3" w:rsidP="00B25847">
            <w:pPr>
              <w:keepNext/>
              <w:spacing w:before="20" w:after="20" w:line="240" w:lineRule="auto"/>
              <w:jc w:val="center"/>
              <w:rPr>
                <w:rFonts w:ascii="Arial" w:hAnsi="Arial" w:cs="Arial"/>
                <w:sz w:val="18"/>
              </w:rPr>
            </w:pPr>
            <w:r>
              <w:rPr>
                <w:rFonts w:ascii="Arial" w:hAnsi="Arial" w:cs="Arial"/>
                <w:sz w:val="18"/>
              </w:rPr>
              <w:t>51</w:t>
            </w:r>
            <w:r w:rsidR="000C4477">
              <w:rPr>
                <w:rFonts w:ascii="Arial" w:hAnsi="Arial" w:cs="Arial"/>
                <w:sz w:val="18"/>
              </w:rPr>
              <w:t>%</w:t>
            </w:r>
          </w:p>
        </w:tc>
        <w:tc>
          <w:tcPr>
            <w:tcW w:w="268" w:type="dxa"/>
            <w:shd w:val="clear" w:color="auto" w:fill="auto"/>
          </w:tcPr>
          <w:p w:rsidR="008851BC" w:rsidRPr="00E57D6B" w:rsidRDefault="008851BC" w:rsidP="00B25847">
            <w:pPr>
              <w:keepNext/>
              <w:keepLines/>
              <w:spacing w:before="40" w:after="40" w:line="276" w:lineRule="auto"/>
              <w:jc w:val="center"/>
              <w:rPr>
                <w:rFonts w:ascii="Arial" w:hAnsi="Arial" w:cs="Arial"/>
                <w:sz w:val="18"/>
              </w:rPr>
            </w:pPr>
          </w:p>
        </w:tc>
        <w:tc>
          <w:tcPr>
            <w:tcW w:w="1356" w:type="dxa"/>
            <w:shd w:val="clear" w:color="auto" w:fill="auto"/>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53</w:t>
            </w:r>
          </w:p>
        </w:tc>
        <w:tc>
          <w:tcPr>
            <w:tcW w:w="1356" w:type="dxa"/>
            <w:shd w:val="clear" w:color="auto" w:fill="auto"/>
            <w:noWrap/>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52%</w:t>
            </w:r>
          </w:p>
        </w:tc>
        <w:tc>
          <w:tcPr>
            <w:tcW w:w="236" w:type="dxa"/>
            <w:tcBorders>
              <w:right w:val="single" w:sz="8" w:space="0" w:color="auto"/>
            </w:tcBorders>
            <w:shd w:val="clear" w:color="auto" w:fill="auto"/>
          </w:tcPr>
          <w:p w:rsidR="008851BC" w:rsidRPr="00E57D6B" w:rsidRDefault="008851BC" w:rsidP="00B25847">
            <w:pPr>
              <w:keepNext/>
              <w:keepLines/>
              <w:spacing w:before="40" w:after="40" w:line="276" w:lineRule="auto"/>
              <w:jc w:val="center"/>
              <w:rPr>
                <w:rFonts w:ascii="Arial" w:hAnsi="Arial" w:cs="Arial"/>
                <w:sz w:val="18"/>
              </w:rPr>
            </w:pPr>
          </w:p>
        </w:tc>
      </w:tr>
      <w:tr w:rsidR="008851BC" w:rsidRPr="00E57D6B" w:rsidTr="00B25847">
        <w:trPr>
          <w:trHeight w:val="385"/>
        </w:trPr>
        <w:tc>
          <w:tcPr>
            <w:tcW w:w="4248" w:type="dxa"/>
            <w:tcBorders>
              <w:left w:val="single" w:sz="8" w:space="0" w:color="auto"/>
            </w:tcBorders>
            <w:shd w:val="clear" w:color="auto" w:fill="D9D9D9" w:themeFill="background1" w:themeFillShade="D9"/>
            <w:vAlign w:val="center"/>
          </w:tcPr>
          <w:p w:rsidR="008851BC" w:rsidRDefault="008851BC" w:rsidP="00B25847">
            <w:pPr>
              <w:keepNext/>
              <w:spacing w:before="20" w:after="20" w:line="240" w:lineRule="auto"/>
              <w:rPr>
                <w:rFonts w:ascii="Arial" w:hAnsi="Arial" w:cs="Arial"/>
                <w:sz w:val="18"/>
                <w:szCs w:val="18"/>
              </w:rPr>
            </w:pPr>
            <w:r>
              <w:rPr>
                <w:rFonts w:ascii="Arial" w:hAnsi="Arial" w:cs="Arial"/>
                <w:sz w:val="18"/>
                <w:szCs w:val="18"/>
              </w:rPr>
              <w:t>Customizing instruction to address student learning needs in your district/school</w:t>
            </w:r>
          </w:p>
        </w:tc>
        <w:tc>
          <w:tcPr>
            <w:tcW w:w="1350" w:type="dxa"/>
            <w:shd w:val="clear" w:color="auto" w:fill="D9D9D9" w:themeFill="background1" w:themeFillShade="D9"/>
            <w:vAlign w:val="center"/>
          </w:tcPr>
          <w:p w:rsidR="008851BC" w:rsidRPr="00E57D6B" w:rsidRDefault="00C847E4" w:rsidP="00B25847">
            <w:pPr>
              <w:keepNext/>
              <w:keepLines/>
              <w:spacing w:before="40" w:after="40" w:line="276" w:lineRule="auto"/>
              <w:jc w:val="center"/>
              <w:rPr>
                <w:rFonts w:ascii="Arial" w:hAnsi="Arial" w:cs="Arial"/>
                <w:sz w:val="18"/>
              </w:rPr>
            </w:pPr>
            <w:r>
              <w:rPr>
                <w:rFonts w:ascii="Arial" w:hAnsi="Arial" w:cs="Arial"/>
                <w:sz w:val="18"/>
              </w:rPr>
              <w:t>40</w:t>
            </w:r>
          </w:p>
        </w:tc>
        <w:tc>
          <w:tcPr>
            <w:tcW w:w="1352" w:type="dxa"/>
            <w:shd w:val="clear" w:color="auto" w:fill="D9D9D9" w:themeFill="background1" w:themeFillShade="D9"/>
            <w:vAlign w:val="center"/>
          </w:tcPr>
          <w:p w:rsidR="008851BC" w:rsidRDefault="003624B3" w:rsidP="00B25847">
            <w:pPr>
              <w:keepNext/>
              <w:spacing w:before="20" w:after="20" w:line="240" w:lineRule="auto"/>
              <w:jc w:val="center"/>
              <w:rPr>
                <w:rFonts w:ascii="Arial" w:hAnsi="Arial" w:cs="Arial"/>
                <w:sz w:val="18"/>
              </w:rPr>
            </w:pPr>
            <w:r>
              <w:rPr>
                <w:rFonts w:ascii="Arial" w:hAnsi="Arial" w:cs="Arial"/>
                <w:sz w:val="18"/>
              </w:rPr>
              <w:t>50</w:t>
            </w:r>
            <w:r w:rsidR="000C4477">
              <w:rPr>
                <w:rFonts w:ascii="Arial" w:hAnsi="Arial" w:cs="Arial"/>
                <w:sz w:val="18"/>
              </w:rPr>
              <w:t>%</w:t>
            </w:r>
          </w:p>
        </w:tc>
        <w:tc>
          <w:tcPr>
            <w:tcW w:w="268" w:type="dxa"/>
            <w:shd w:val="clear" w:color="auto" w:fill="D9D9D9" w:themeFill="background1" w:themeFillShade="D9"/>
          </w:tcPr>
          <w:p w:rsidR="008851BC" w:rsidRPr="00E57D6B" w:rsidRDefault="008851BC" w:rsidP="00B25847">
            <w:pPr>
              <w:keepNext/>
              <w:keepLines/>
              <w:spacing w:before="40" w:after="40" w:line="276" w:lineRule="auto"/>
              <w:jc w:val="center"/>
              <w:rPr>
                <w:rFonts w:ascii="Arial" w:hAnsi="Arial" w:cs="Arial"/>
                <w:sz w:val="18"/>
              </w:rPr>
            </w:pPr>
          </w:p>
        </w:tc>
        <w:tc>
          <w:tcPr>
            <w:tcW w:w="1356" w:type="dxa"/>
            <w:shd w:val="clear" w:color="auto" w:fill="D9D9D9" w:themeFill="background1" w:themeFillShade="D9"/>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47</w:t>
            </w:r>
          </w:p>
        </w:tc>
        <w:tc>
          <w:tcPr>
            <w:tcW w:w="1356" w:type="dxa"/>
            <w:shd w:val="clear" w:color="auto" w:fill="D9D9D9" w:themeFill="background1" w:themeFillShade="D9"/>
            <w:noWrap/>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50%</w:t>
            </w:r>
          </w:p>
        </w:tc>
        <w:tc>
          <w:tcPr>
            <w:tcW w:w="236" w:type="dxa"/>
            <w:tcBorders>
              <w:right w:val="single" w:sz="8" w:space="0" w:color="auto"/>
            </w:tcBorders>
            <w:shd w:val="clear" w:color="auto" w:fill="D9D9D9" w:themeFill="background1" w:themeFillShade="D9"/>
          </w:tcPr>
          <w:p w:rsidR="008851BC" w:rsidRPr="00E57D6B" w:rsidRDefault="008851BC" w:rsidP="00B25847">
            <w:pPr>
              <w:keepNext/>
              <w:keepLines/>
              <w:spacing w:before="40" w:after="40" w:line="276" w:lineRule="auto"/>
              <w:jc w:val="center"/>
              <w:rPr>
                <w:rFonts w:ascii="Arial" w:hAnsi="Arial" w:cs="Arial"/>
                <w:sz w:val="18"/>
              </w:rPr>
            </w:pPr>
          </w:p>
        </w:tc>
      </w:tr>
      <w:tr w:rsidR="008851BC" w:rsidRPr="00E57D6B" w:rsidTr="00B25847">
        <w:trPr>
          <w:trHeight w:val="385"/>
        </w:trPr>
        <w:tc>
          <w:tcPr>
            <w:tcW w:w="4248" w:type="dxa"/>
            <w:tcBorders>
              <w:left w:val="single" w:sz="8" w:space="0" w:color="auto"/>
            </w:tcBorders>
            <w:shd w:val="clear" w:color="auto" w:fill="auto"/>
            <w:vAlign w:val="center"/>
          </w:tcPr>
          <w:p w:rsidR="008851BC" w:rsidRDefault="008851BC" w:rsidP="00B25847">
            <w:pPr>
              <w:keepNext/>
              <w:spacing w:before="20" w:after="20" w:line="240" w:lineRule="auto"/>
              <w:rPr>
                <w:rFonts w:ascii="Arial" w:hAnsi="Arial" w:cs="Arial"/>
                <w:sz w:val="18"/>
                <w:szCs w:val="18"/>
              </w:rPr>
            </w:pPr>
            <w:r w:rsidRPr="007565F6">
              <w:rPr>
                <w:rFonts w:ascii="Arial" w:hAnsi="Arial" w:cs="Arial"/>
                <w:sz w:val="18"/>
                <w:szCs w:val="18"/>
              </w:rPr>
              <w:t>Developing common assessments aligned to MA curriculum frameworks</w:t>
            </w:r>
          </w:p>
        </w:tc>
        <w:tc>
          <w:tcPr>
            <w:tcW w:w="1350" w:type="dxa"/>
            <w:shd w:val="clear" w:color="auto" w:fill="auto"/>
            <w:vAlign w:val="center"/>
          </w:tcPr>
          <w:p w:rsidR="008851BC" w:rsidRPr="00E57D6B" w:rsidRDefault="000C4477" w:rsidP="00B25847">
            <w:pPr>
              <w:keepNext/>
              <w:keepLines/>
              <w:spacing w:before="40" w:after="40" w:line="276" w:lineRule="auto"/>
              <w:jc w:val="center"/>
              <w:rPr>
                <w:rFonts w:ascii="Arial" w:hAnsi="Arial" w:cs="Arial"/>
                <w:sz w:val="18"/>
              </w:rPr>
            </w:pPr>
            <w:r>
              <w:rPr>
                <w:rFonts w:ascii="Arial" w:hAnsi="Arial" w:cs="Arial"/>
                <w:sz w:val="18"/>
              </w:rPr>
              <w:t>--</w:t>
            </w:r>
          </w:p>
        </w:tc>
        <w:tc>
          <w:tcPr>
            <w:tcW w:w="1352" w:type="dxa"/>
            <w:shd w:val="clear" w:color="auto" w:fill="auto"/>
            <w:vAlign w:val="center"/>
          </w:tcPr>
          <w:p w:rsidR="008851BC" w:rsidRDefault="000C4477" w:rsidP="00B25847">
            <w:pPr>
              <w:keepNext/>
              <w:spacing w:before="20" w:after="20" w:line="240" w:lineRule="auto"/>
              <w:jc w:val="center"/>
              <w:rPr>
                <w:rFonts w:ascii="Arial" w:hAnsi="Arial" w:cs="Arial"/>
                <w:sz w:val="18"/>
              </w:rPr>
            </w:pPr>
            <w:r>
              <w:rPr>
                <w:rFonts w:ascii="Arial" w:hAnsi="Arial" w:cs="Arial"/>
                <w:sz w:val="18"/>
              </w:rPr>
              <w:t>--</w:t>
            </w:r>
          </w:p>
        </w:tc>
        <w:tc>
          <w:tcPr>
            <w:tcW w:w="268" w:type="dxa"/>
            <w:shd w:val="clear" w:color="auto" w:fill="auto"/>
          </w:tcPr>
          <w:p w:rsidR="008851BC" w:rsidRPr="00E57D6B" w:rsidRDefault="008851BC" w:rsidP="00B25847">
            <w:pPr>
              <w:keepNext/>
              <w:keepLines/>
              <w:spacing w:before="40" w:after="40" w:line="276" w:lineRule="auto"/>
              <w:jc w:val="center"/>
              <w:rPr>
                <w:rFonts w:ascii="Arial" w:hAnsi="Arial" w:cs="Arial"/>
                <w:sz w:val="18"/>
              </w:rPr>
            </w:pPr>
          </w:p>
        </w:tc>
        <w:tc>
          <w:tcPr>
            <w:tcW w:w="1356" w:type="dxa"/>
            <w:shd w:val="clear" w:color="auto" w:fill="auto"/>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37</w:t>
            </w:r>
          </w:p>
        </w:tc>
        <w:tc>
          <w:tcPr>
            <w:tcW w:w="1356" w:type="dxa"/>
            <w:shd w:val="clear" w:color="auto" w:fill="auto"/>
            <w:noWrap/>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39%</w:t>
            </w:r>
          </w:p>
        </w:tc>
        <w:tc>
          <w:tcPr>
            <w:tcW w:w="236" w:type="dxa"/>
            <w:tcBorders>
              <w:right w:val="single" w:sz="8" w:space="0" w:color="auto"/>
            </w:tcBorders>
            <w:shd w:val="clear" w:color="auto" w:fill="auto"/>
          </w:tcPr>
          <w:p w:rsidR="008851BC" w:rsidRPr="00E57D6B" w:rsidRDefault="008851BC" w:rsidP="00B25847">
            <w:pPr>
              <w:keepNext/>
              <w:keepLines/>
              <w:spacing w:before="40" w:after="40" w:line="276" w:lineRule="auto"/>
              <w:jc w:val="center"/>
              <w:rPr>
                <w:rFonts w:ascii="Arial" w:hAnsi="Arial" w:cs="Arial"/>
                <w:sz w:val="18"/>
              </w:rPr>
            </w:pPr>
          </w:p>
        </w:tc>
      </w:tr>
      <w:tr w:rsidR="008851BC" w:rsidRPr="00E57D6B" w:rsidTr="00B25847">
        <w:trPr>
          <w:trHeight w:val="385"/>
        </w:trPr>
        <w:tc>
          <w:tcPr>
            <w:tcW w:w="4248" w:type="dxa"/>
            <w:tcBorders>
              <w:left w:val="single" w:sz="8" w:space="0" w:color="auto"/>
              <w:bottom w:val="single" w:sz="4" w:space="0" w:color="auto"/>
            </w:tcBorders>
            <w:shd w:val="clear" w:color="auto" w:fill="D9D9D9" w:themeFill="background1" w:themeFillShade="D9"/>
            <w:vAlign w:val="center"/>
          </w:tcPr>
          <w:p w:rsidR="008851BC" w:rsidRPr="007565F6" w:rsidRDefault="003624B3" w:rsidP="00B25847">
            <w:pPr>
              <w:keepNext/>
              <w:spacing w:before="20" w:after="20" w:line="240" w:lineRule="auto"/>
              <w:rPr>
                <w:rFonts w:ascii="Arial" w:hAnsi="Arial" w:cs="Arial"/>
                <w:sz w:val="18"/>
                <w:szCs w:val="18"/>
              </w:rPr>
            </w:pPr>
            <w:r>
              <w:rPr>
                <w:rFonts w:ascii="Arial" w:hAnsi="Arial" w:cs="Arial"/>
                <w:sz w:val="18"/>
                <w:szCs w:val="18"/>
              </w:rPr>
              <w:t>Your district's/school’s capacity to accelerate student learning among high-need populations</w:t>
            </w:r>
          </w:p>
        </w:tc>
        <w:tc>
          <w:tcPr>
            <w:tcW w:w="1350" w:type="dxa"/>
            <w:tcBorders>
              <w:bottom w:val="single" w:sz="4" w:space="0" w:color="auto"/>
            </w:tcBorders>
            <w:shd w:val="clear" w:color="auto" w:fill="D9D9D9" w:themeFill="background1" w:themeFillShade="D9"/>
            <w:vAlign w:val="center"/>
          </w:tcPr>
          <w:p w:rsidR="008851BC" w:rsidRPr="00E57D6B" w:rsidRDefault="00C847E4" w:rsidP="00B25847">
            <w:pPr>
              <w:keepNext/>
              <w:keepLines/>
              <w:spacing w:before="40" w:after="40" w:line="276" w:lineRule="auto"/>
              <w:jc w:val="center"/>
              <w:rPr>
                <w:rFonts w:ascii="Arial" w:hAnsi="Arial" w:cs="Arial"/>
                <w:sz w:val="18"/>
              </w:rPr>
            </w:pPr>
            <w:r>
              <w:rPr>
                <w:rFonts w:ascii="Arial" w:hAnsi="Arial" w:cs="Arial"/>
                <w:sz w:val="18"/>
              </w:rPr>
              <w:t>30</w:t>
            </w:r>
          </w:p>
        </w:tc>
        <w:tc>
          <w:tcPr>
            <w:tcW w:w="1352" w:type="dxa"/>
            <w:tcBorders>
              <w:bottom w:val="single" w:sz="4" w:space="0" w:color="auto"/>
            </w:tcBorders>
            <w:shd w:val="clear" w:color="auto" w:fill="D9D9D9" w:themeFill="background1" w:themeFillShade="D9"/>
            <w:vAlign w:val="center"/>
          </w:tcPr>
          <w:p w:rsidR="008851BC" w:rsidRDefault="003624B3" w:rsidP="00B25847">
            <w:pPr>
              <w:keepNext/>
              <w:spacing w:before="20" w:after="20" w:line="240" w:lineRule="auto"/>
              <w:jc w:val="center"/>
              <w:rPr>
                <w:rFonts w:ascii="Arial" w:hAnsi="Arial" w:cs="Arial"/>
                <w:sz w:val="18"/>
              </w:rPr>
            </w:pPr>
            <w:r>
              <w:rPr>
                <w:rFonts w:ascii="Arial" w:hAnsi="Arial" w:cs="Arial"/>
                <w:sz w:val="18"/>
              </w:rPr>
              <w:t>38</w:t>
            </w:r>
            <w:r w:rsidR="000C4477">
              <w:rPr>
                <w:rFonts w:ascii="Arial" w:hAnsi="Arial" w:cs="Arial"/>
                <w:sz w:val="18"/>
              </w:rPr>
              <w:t>%</w:t>
            </w:r>
          </w:p>
        </w:tc>
        <w:tc>
          <w:tcPr>
            <w:tcW w:w="268" w:type="dxa"/>
            <w:tcBorders>
              <w:bottom w:val="single" w:sz="4" w:space="0" w:color="auto"/>
            </w:tcBorders>
            <w:shd w:val="clear" w:color="auto" w:fill="D9D9D9" w:themeFill="background1" w:themeFillShade="D9"/>
          </w:tcPr>
          <w:p w:rsidR="008851BC" w:rsidRPr="00E57D6B" w:rsidRDefault="008851BC" w:rsidP="00B25847">
            <w:pPr>
              <w:keepNext/>
              <w:keepLines/>
              <w:spacing w:before="40" w:after="40" w:line="276" w:lineRule="auto"/>
              <w:jc w:val="center"/>
              <w:rPr>
                <w:rFonts w:ascii="Arial" w:hAnsi="Arial" w:cs="Arial"/>
                <w:sz w:val="18"/>
              </w:rPr>
            </w:pPr>
          </w:p>
        </w:tc>
        <w:tc>
          <w:tcPr>
            <w:tcW w:w="1356" w:type="dxa"/>
            <w:tcBorders>
              <w:bottom w:val="single" w:sz="4" w:space="0" w:color="auto"/>
            </w:tcBorders>
            <w:shd w:val="clear" w:color="auto" w:fill="D9D9D9" w:themeFill="background1" w:themeFillShade="D9"/>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35</w:t>
            </w:r>
          </w:p>
        </w:tc>
        <w:tc>
          <w:tcPr>
            <w:tcW w:w="1356" w:type="dxa"/>
            <w:tcBorders>
              <w:bottom w:val="single" w:sz="4" w:space="0" w:color="auto"/>
            </w:tcBorders>
            <w:shd w:val="clear" w:color="auto" w:fill="D9D9D9" w:themeFill="background1" w:themeFillShade="D9"/>
            <w:noWrap/>
            <w:vAlign w:val="center"/>
          </w:tcPr>
          <w:p w:rsidR="008851BC" w:rsidRDefault="008851BC" w:rsidP="00B25847">
            <w:pPr>
              <w:keepNext/>
              <w:spacing w:after="0"/>
              <w:jc w:val="center"/>
              <w:rPr>
                <w:rFonts w:ascii="Arial" w:hAnsi="Arial" w:cs="Arial"/>
                <w:sz w:val="18"/>
                <w:szCs w:val="18"/>
              </w:rPr>
            </w:pPr>
            <w:r>
              <w:rPr>
                <w:rFonts w:ascii="Arial" w:hAnsi="Arial" w:cs="Arial"/>
                <w:sz w:val="18"/>
                <w:szCs w:val="18"/>
              </w:rPr>
              <w:t>36%</w:t>
            </w:r>
          </w:p>
        </w:tc>
        <w:tc>
          <w:tcPr>
            <w:tcW w:w="236" w:type="dxa"/>
            <w:tcBorders>
              <w:bottom w:val="single" w:sz="4" w:space="0" w:color="auto"/>
              <w:right w:val="single" w:sz="8" w:space="0" w:color="auto"/>
            </w:tcBorders>
            <w:shd w:val="clear" w:color="auto" w:fill="D9D9D9" w:themeFill="background1" w:themeFillShade="D9"/>
          </w:tcPr>
          <w:p w:rsidR="008851BC" w:rsidRPr="00E57D6B" w:rsidRDefault="008851BC" w:rsidP="00B25847">
            <w:pPr>
              <w:keepNext/>
              <w:keepLines/>
              <w:spacing w:before="40" w:after="40" w:line="276" w:lineRule="auto"/>
              <w:jc w:val="center"/>
              <w:rPr>
                <w:rFonts w:ascii="Arial" w:hAnsi="Arial" w:cs="Arial"/>
                <w:sz w:val="18"/>
              </w:rPr>
            </w:pPr>
          </w:p>
        </w:tc>
      </w:tr>
    </w:tbl>
    <w:p w:rsidR="00D801F1" w:rsidRPr="00CD3D73" w:rsidRDefault="00D801F1" w:rsidP="00CD3D73">
      <w:pPr>
        <w:keepNext/>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 xml:space="preserve">UMDI Analysis of </w:t>
      </w:r>
      <w:r w:rsidR="005B7599">
        <w:rPr>
          <w:rFonts w:ascii="Arial" w:hAnsi="Arial" w:cs="Arial"/>
          <w:sz w:val="15"/>
        </w:rPr>
        <w:t xml:space="preserve">2013 and </w:t>
      </w:r>
      <w:r>
        <w:rPr>
          <w:rFonts w:ascii="Arial" w:hAnsi="Arial" w:cs="Arial"/>
          <w:sz w:val="15"/>
        </w:rPr>
        <w:t>2014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w:t>
      </w:r>
      <w:r w:rsidRPr="003A5601">
        <w:rPr>
          <w:rFonts w:ascii="Arial" w:hAnsi="Arial" w:cs="Arial"/>
          <w:sz w:val="15"/>
        </w:rPr>
        <w:t xml:space="preserve">, 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Excludes those indicating “not applicable” or “too soon to tell.”  While outcome measures remained mostly consistent from SY13 to SY14, wording changes were made to one measure in this table (i.e., developing common assessments aligne</w:t>
      </w:r>
      <w:r w:rsidR="00CD3D73">
        <w:rPr>
          <w:rFonts w:ascii="Arial" w:hAnsi="Arial" w:cs="Arial"/>
          <w:sz w:val="15"/>
        </w:rPr>
        <w:t>d to MA curriculum frameworks).</w:t>
      </w:r>
    </w:p>
    <w:p w:rsidR="00C32C2B" w:rsidRDefault="00C32C2B" w:rsidP="00C32C2B">
      <w:pPr>
        <w:rPr>
          <w:rFonts w:ascii="New Times Roman" w:hAnsi="New Times Roman" w:hint="eastAsia"/>
        </w:rPr>
      </w:pPr>
      <w:r>
        <w:rPr>
          <w:rFonts w:ascii="New Times Roman" w:hAnsi="New Times Roman"/>
        </w:rPr>
        <w:t xml:space="preserve">In reviewing year-to-year trends, most measures remained relatively stable over time, while a few declined in terms of reported impacts. The reasons for this are unclear. The specific DSAC services that districts and schools engage in from year to year may contribute to these fluctuations. Several survey respondents suggested </w:t>
      </w:r>
      <w:r w:rsidRPr="00227101">
        <w:rPr>
          <w:rFonts w:ascii="New Times Roman" w:hAnsi="New Times Roman" w:hint="eastAsia"/>
        </w:rPr>
        <w:t xml:space="preserve">that </w:t>
      </w:r>
      <w:r>
        <w:rPr>
          <w:rFonts w:ascii="New Times Roman" w:hAnsi="New Times Roman"/>
        </w:rPr>
        <w:t xml:space="preserve">their </w:t>
      </w:r>
      <w:r w:rsidRPr="00227101">
        <w:rPr>
          <w:rFonts w:ascii="New Times Roman" w:hAnsi="New Times Roman" w:hint="eastAsia"/>
        </w:rPr>
        <w:t>DSAC teams are increasingly being spread too thin</w:t>
      </w:r>
      <w:r>
        <w:rPr>
          <w:rFonts w:ascii="New Times Roman" w:hAnsi="New Times Roman"/>
        </w:rPr>
        <w:t xml:space="preserve"> and cannot provide the depth of service desired. DSACs become involved with an increasing number of districts over time; at the same time foundational services have expanded. Additionally this year, some teams experienced turnover in their math, literacy, and/or data specialist positions. Even though some positions were filled throughout the year, some time was needed to integrate new team members into the DSACs’ work.  </w:t>
      </w:r>
    </w:p>
    <w:p w:rsidR="00974189" w:rsidRDefault="00A51088" w:rsidP="005F5B02">
      <w:pPr>
        <w:spacing w:line="240" w:lineRule="auto"/>
        <w:rPr>
          <w:rFonts w:ascii="New Times Roman" w:hAnsi="New Times Roman" w:hint="eastAsia"/>
        </w:rPr>
      </w:pPr>
      <w:r w:rsidRPr="00ED04B5">
        <w:rPr>
          <w:rFonts w:ascii="New Times Roman" w:hAnsi="New Times Roman"/>
        </w:rPr>
        <w:t xml:space="preserve">Interviewed leaders </w:t>
      </w:r>
      <w:r w:rsidR="004D3111" w:rsidRPr="00ED04B5">
        <w:rPr>
          <w:rFonts w:ascii="New Times Roman" w:hAnsi="New Times Roman"/>
        </w:rPr>
        <w:t>remarked</w:t>
      </w:r>
      <w:r w:rsidR="00584419" w:rsidRPr="00ED04B5">
        <w:rPr>
          <w:rFonts w:ascii="New Times Roman" w:hAnsi="New Times Roman"/>
        </w:rPr>
        <w:t xml:space="preserve"> that</w:t>
      </w:r>
      <w:r w:rsidR="00F37383" w:rsidRPr="00ED04B5">
        <w:rPr>
          <w:rFonts w:ascii="New Times Roman" w:hAnsi="New Times Roman"/>
        </w:rPr>
        <w:t xml:space="preserve"> </w:t>
      </w:r>
      <w:r w:rsidR="00584419" w:rsidRPr="00ED04B5">
        <w:rPr>
          <w:rFonts w:ascii="New Times Roman" w:hAnsi="New Times Roman"/>
        </w:rPr>
        <w:t xml:space="preserve">DSAC support </w:t>
      </w:r>
      <w:bookmarkEnd w:id="93"/>
      <w:r w:rsidR="00974189" w:rsidRPr="00CD3D73">
        <w:rPr>
          <w:rFonts w:ascii="New Times Roman" w:hAnsi="New Times Roman" w:hint="eastAsia"/>
        </w:rPr>
        <w:t>contributed to growth in principals</w:t>
      </w:r>
      <w:r w:rsidR="00974189" w:rsidRPr="00CD3D73">
        <w:rPr>
          <w:rFonts w:ascii="New Times Roman" w:hAnsi="New Times Roman" w:hint="eastAsia"/>
        </w:rPr>
        <w:t>’</w:t>
      </w:r>
      <w:r w:rsidR="00974189" w:rsidRPr="00CD3D73">
        <w:rPr>
          <w:rFonts w:ascii="New Times Roman" w:hAnsi="New Times Roman" w:hint="eastAsia"/>
        </w:rPr>
        <w:t xml:space="preserve"> capacity as instructional leaders, and to a shift toward distributed models of leadership within schools. </w:t>
      </w:r>
      <w:r w:rsidR="00974189" w:rsidRPr="00A51088">
        <w:rPr>
          <w:rFonts w:ascii="New Times Roman" w:hAnsi="New Times Roman"/>
        </w:rPr>
        <w:t>Some leaders</w:t>
      </w:r>
      <w:r w:rsidR="00974189" w:rsidRPr="00420462">
        <w:rPr>
          <w:rFonts w:ascii="New Times Roman" w:hAnsi="New Times Roman"/>
        </w:rPr>
        <w:t xml:space="preserve"> noted a </w:t>
      </w:r>
      <w:r w:rsidR="00974189">
        <w:rPr>
          <w:rFonts w:ascii="New Times Roman" w:hAnsi="New Times Roman"/>
        </w:rPr>
        <w:t>change in the role of the principal that involved a shift in focus</w:t>
      </w:r>
      <w:r w:rsidR="00974189" w:rsidRPr="00420462">
        <w:rPr>
          <w:rFonts w:ascii="New Times Roman" w:hAnsi="New Times Roman"/>
        </w:rPr>
        <w:t xml:space="preserve"> from building management and operations to the instructional core</w:t>
      </w:r>
      <w:r w:rsidR="00974189">
        <w:rPr>
          <w:rFonts w:ascii="New Times Roman" w:hAnsi="New Times Roman"/>
        </w:rPr>
        <w:t xml:space="preserve">. </w:t>
      </w:r>
      <w:r w:rsidR="00974189" w:rsidRPr="001E49F7">
        <w:rPr>
          <w:rFonts w:ascii="New Times Roman" w:hAnsi="New Times Roman"/>
        </w:rPr>
        <w:t>District leaders noted that principals conducted classroom observations more frequently, were better able to support teachers as they sought to improve instructional practice, and were more frequently monitoring the implementation of professional development. Areas of DSAC work described as contributing to this trend include</w:t>
      </w:r>
      <w:r w:rsidR="0076473A">
        <w:rPr>
          <w:rFonts w:ascii="New Times Roman" w:hAnsi="New Times Roman"/>
        </w:rPr>
        <w:t>,</w:t>
      </w:r>
      <w:r w:rsidR="00974189" w:rsidRPr="001E49F7">
        <w:rPr>
          <w:rFonts w:ascii="New Times Roman" w:hAnsi="New Times Roman"/>
        </w:rPr>
        <w:t xml:space="preserve"> but are not limited to</w:t>
      </w:r>
      <w:r w:rsidR="0076473A">
        <w:rPr>
          <w:rFonts w:ascii="New Times Roman" w:hAnsi="New Times Roman"/>
        </w:rPr>
        <w:t>,</w:t>
      </w:r>
      <w:r w:rsidR="00974189" w:rsidRPr="001E49F7">
        <w:rPr>
          <w:rFonts w:ascii="New Times Roman" w:hAnsi="New Times Roman"/>
        </w:rPr>
        <w:t xml:space="preserve"> support regarding the Massachusetts </w:t>
      </w:r>
      <w:r w:rsidR="00974189" w:rsidRPr="00551A13">
        <w:rPr>
          <w:rFonts w:ascii="New Times Roman" w:hAnsi="New Times Roman"/>
        </w:rPr>
        <w:t>Curriculum Frameworks</w:t>
      </w:r>
      <w:r w:rsidR="00974189" w:rsidRPr="001E49F7">
        <w:rPr>
          <w:rFonts w:ascii="New Times Roman" w:hAnsi="New Times Roman"/>
        </w:rPr>
        <w:t>, Learning Walkthroughs, data services, and leadership development. A few interviewees acknowledged</w:t>
      </w:r>
      <w:r w:rsidR="006444C2">
        <w:rPr>
          <w:rFonts w:ascii="New Times Roman" w:hAnsi="New Times Roman"/>
        </w:rPr>
        <w:t xml:space="preserve"> </w:t>
      </w:r>
      <w:r w:rsidR="00974189" w:rsidRPr="001E49F7">
        <w:rPr>
          <w:rFonts w:ascii="New Times Roman" w:hAnsi="New Times Roman"/>
        </w:rPr>
        <w:t xml:space="preserve">that ESE’s Educator Evaluation </w:t>
      </w:r>
      <w:r w:rsidR="00D874DA">
        <w:rPr>
          <w:rFonts w:ascii="New Times Roman" w:hAnsi="New Times Roman"/>
        </w:rPr>
        <w:t>s</w:t>
      </w:r>
      <w:r w:rsidR="00974189" w:rsidRPr="001E49F7">
        <w:rPr>
          <w:rFonts w:ascii="New Times Roman" w:hAnsi="New Times Roman"/>
        </w:rPr>
        <w:t>ystem and district support to principals have also contributed to this change.</w:t>
      </w:r>
    </w:p>
    <w:p w:rsidR="00390D49" w:rsidRDefault="00390D49" w:rsidP="005F5B02">
      <w:pPr>
        <w:keepNext/>
        <w:spacing w:before="80"/>
        <w:rPr>
          <w:rStyle w:val="Heading2Char"/>
          <w:i w:val="0"/>
        </w:rPr>
      </w:pPr>
      <w:bookmarkStart w:id="94" w:name="_Toc394419039"/>
      <w:bookmarkStart w:id="95" w:name="_Toc397419398"/>
      <w:r w:rsidRPr="00237C79">
        <w:rPr>
          <w:rStyle w:val="Heading2Char"/>
          <w:i w:val="0"/>
        </w:rPr>
        <w:t>Professional Staff Culture</w:t>
      </w:r>
      <w:bookmarkEnd w:id="94"/>
      <w:bookmarkEnd w:id="95"/>
      <w:r w:rsidR="00841ABF">
        <w:rPr>
          <w:rStyle w:val="Heading2Char"/>
          <w:i w:val="0"/>
        </w:rPr>
        <w:t xml:space="preserve"> </w:t>
      </w:r>
    </w:p>
    <w:p w:rsidR="00CF5260" w:rsidRDefault="007A0678" w:rsidP="005F5B02">
      <w:pPr>
        <w:spacing w:line="240" w:lineRule="auto"/>
        <w:rPr>
          <w:rFonts w:ascii="New Times Roman" w:hAnsi="New Times Roman" w:hint="eastAsia"/>
        </w:rPr>
      </w:pPr>
      <w:r w:rsidRPr="00A930B0">
        <w:rPr>
          <w:rFonts w:ascii="New Times Roman" w:hAnsi="New Times Roman"/>
        </w:rPr>
        <w:t xml:space="preserve">While professional staff culture is </w:t>
      </w:r>
      <w:r w:rsidR="00CF5260" w:rsidRPr="00A930B0">
        <w:rPr>
          <w:rFonts w:ascii="New Times Roman" w:hAnsi="New Times Roman"/>
        </w:rPr>
        <w:t xml:space="preserve">not </w:t>
      </w:r>
      <w:r w:rsidR="00A51088">
        <w:rPr>
          <w:rFonts w:ascii="New Times Roman" w:hAnsi="New Times Roman"/>
        </w:rPr>
        <w:t xml:space="preserve">an explicitly articulated </w:t>
      </w:r>
      <w:r w:rsidR="002F34B7" w:rsidRPr="00A930B0">
        <w:rPr>
          <w:rFonts w:ascii="New Times Roman" w:hAnsi="New Times Roman"/>
        </w:rPr>
        <w:t xml:space="preserve">area of DSAC work, </w:t>
      </w:r>
      <w:r w:rsidR="00CF5260" w:rsidRPr="00A930B0">
        <w:rPr>
          <w:rFonts w:ascii="New Times Roman" w:hAnsi="New Times Roman"/>
        </w:rPr>
        <w:t>promoting a p</w:t>
      </w:r>
      <w:r w:rsidR="002F34B7" w:rsidRPr="00A930B0">
        <w:rPr>
          <w:rFonts w:ascii="New Times Roman" w:hAnsi="New Times Roman"/>
        </w:rPr>
        <w:t xml:space="preserve">ositive and collaborative </w:t>
      </w:r>
      <w:r w:rsidR="00CF5260" w:rsidRPr="00A930B0">
        <w:rPr>
          <w:rFonts w:ascii="New Times Roman" w:hAnsi="New Times Roman"/>
        </w:rPr>
        <w:t>culture</w:t>
      </w:r>
      <w:r w:rsidR="002F34B7" w:rsidRPr="00A930B0">
        <w:rPr>
          <w:rFonts w:ascii="New Times Roman" w:hAnsi="New Times Roman"/>
        </w:rPr>
        <w:t xml:space="preserve"> within districts and schools</w:t>
      </w:r>
      <w:r w:rsidR="00CF5260" w:rsidRPr="00A930B0">
        <w:rPr>
          <w:rFonts w:ascii="New Times Roman" w:hAnsi="New Times Roman"/>
        </w:rPr>
        <w:t xml:space="preserve"> </w:t>
      </w:r>
      <w:r w:rsidR="002F34B7" w:rsidRPr="00A930B0">
        <w:rPr>
          <w:rFonts w:ascii="New Times Roman" w:hAnsi="New Times Roman"/>
        </w:rPr>
        <w:t>undergirds all DSAC assistance activity</w:t>
      </w:r>
      <w:r w:rsidR="00ED04B5">
        <w:rPr>
          <w:rFonts w:ascii="New Times Roman" w:hAnsi="New Times Roman"/>
        </w:rPr>
        <w:t xml:space="preserve">. </w:t>
      </w:r>
      <w:r w:rsidR="00CF5260" w:rsidRPr="00A930B0">
        <w:t xml:space="preserve">The </w:t>
      </w:r>
      <w:r w:rsidR="00CD3D73">
        <w:t>intention</w:t>
      </w:r>
      <w:r w:rsidR="00CF5260" w:rsidRPr="00A930B0">
        <w:t xml:space="preserve"> is </w:t>
      </w:r>
      <w:r w:rsidR="00A51088">
        <w:t>to develop</w:t>
      </w:r>
      <w:r w:rsidR="00267EEF" w:rsidRPr="00A930B0">
        <w:t xml:space="preserve"> or maint</w:t>
      </w:r>
      <w:r w:rsidR="00A51088">
        <w:t>ain</w:t>
      </w:r>
      <w:r w:rsidR="00267EEF" w:rsidRPr="00A930B0">
        <w:t xml:space="preserve"> </w:t>
      </w:r>
      <w:r w:rsidR="00CF5260" w:rsidRPr="00A930B0">
        <w:t>a</w:t>
      </w:r>
      <w:r w:rsidR="002F34B7" w:rsidRPr="00A930B0">
        <w:t xml:space="preserve"> positive</w:t>
      </w:r>
      <w:r w:rsidR="00CF5260" w:rsidRPr="00A930B0">
        <w:t xml:space="preserve"> culture that </w:t>
      </w:r>
      <w:r w:rsidR="00267EEF" w:rsidRPr="00A930B0">
        <w:t xml:space="preserve">can </w:t>
      </w:r>
      <w:r w:rsidR="00CF5260" w:rsidRPr="00A930B0">
        <w:t>s</w:t>
      </w:r>
      <w:r w:rsidR="00267EEF" w:rsidRPr="00A930B0">
        <w:t>erve</w:t>
      </w:r>
      <w:r w:rsidR="00CF5260" w:rsidRPr="00A930B0">
        <w:t xml:space="preserve"> as a foundation for change, improvement, and renewal.</w:t>
      </w:r>
    </w:p>
    <w:p w:rsidR="00390D49" w:rsidRDefault="00390D49" w:rsidP="00390D49">
      <w:pPr>
        <w:spacing w:before="80" w:line="240" w:lineRule="auto"/>
      </w:pPr>
      <w:r w:rsidRPr="00A930B0">
        <w:rPr>
          <w:b/>
        </w:rPr>
        <w:t xml:space="preserve">DSAC assistance contributed to improvements in </w:t>
      </w:r>
      <w:r w:rsidR="007A0678" w:rsidRPr="00A930B0">
        <w:rPr>
          <w:b/>
        </w:rPr>
        <w:t xml:space="preserve">the </w:t>
      </w:r>
      <w:r w:rsidRPr="00A930B0">
        <w:rPr>
          <w:b/>
        </w:rPr>
        <w:t>professional culture</w:t>
      </w:r>
      <w:r w:rsidR="007A0678" w:rsidRPr="00A930B0">
        <w:rPr>
          <w:b/>
        </w:rPr>
        <w:t xml:space="preserve"> of districts and schools</w:t>
      </w:r>
      <w:r w:rsidRPr="00A930B0">
        <w:rPr>
          <w:b/>
        </w:rPr>
        <w:t xml:space="preserve">. </w:t>
      </w:r>
      <w:r w:rsidR="006E301B" w:rsidRPr="00A930B0">
        <w:t>For a third consecutive year, leaders reported improved professional culture, with about three-quarters indicating</w:t>
      </w:r>
      <w:r w:rsidRPr="00A930B0">
        <w:t xml:space="preserve"> that DSAC assistance contributed to improved staff collaboration around teaching and learning </w:t>
      </w:r>
      <w:r w:rsidR="006E301B" w:rsidRPr="00A930B0">
        <w:t xml:space="preserve">and two-thirds reporting </w:t>
      </w:r>
      <w:r w:rsidR="00076B25" w:rsidRPr="00A930B0">
        <w:t xml:space="preserve">that </w:t>
      </w:r>
      <w:r w:rsidRPr="00A930B0">
        <w:t xml:space="preserve">DSAC assistance </w:t>
      </w:r>
      <w:r w:rsidR="00076B25" w:rsidRPr="00A930B0">
        <w:t>affected</w:t>
      </w:r>
      <w:r w:rsidRPr="00A930B0">
        <w:t xml:space="preserve"> a shared sense of accountability for student </w:t>
      </w:r>
      <w:r w:rsidRPr="004A4BB1">
        <w:t>learning</w:t>
      </w:r>
      <w:r w:rsidR="00163C9E" w:rsidRPr="004A4BB1">
        <w:t xml:space="preserve"> (Table </w:t>
      </w:r>
      <w:r w:rsidR="004A4BB1" w:rsidRPr="004A4BB1">
        <w:t>10</w:t>
      </w:r>
      <w:r w:rsidR="00163C9E" w:rsidRPr="004A4BB1">
        <w:t>)</w:t>
      </w:r>
      <w:r w:rsidRPr="004A4BB1">
        <w:t>. While</w:t>
      </w:r>
      <w:r w:rsidRPr="00A930B0">
        <w:t xml:space="preserve"> most of the impacts remained stable over time, there was a </w:t>
      </w:r>
      <w:r w:rsidR="00242DAA" w:rsidRPr="00A930B0">
        <w:t xml:space="preserve">decline in </w:t>
      </w:r>
      <w:r w:rsidR="00076B25" w:rsidRPr="00A930B0">
        <w:t xml:space="preserve">the </w:t>
      </w:r>
      <w:r w:rsidR="00242DAA" w:rsidRPr="00A930B0">
        <w:t>shared sense of accountability for student learning</w:t>
      </w:r>
      <w:r w:rsidR="00242DAA">
        <w:t xml:space="preserve"> and </w:t>
      </w:r>
      <w:r w:rsidR="00076B25">
        <w:t xml:space="preserve">the </w:t>
      </w:r>
      <w:r w:rsidR="00242DAA">
        <w:t>expectation for student learning (decrease of 7 percentage points in both cases).</w:t>
      </w:r>
    </w:p>
    <w:p w:rsidR="004C0290" w:rsidRPr="00634A26" w:rsidRDefault="00390D49" w:rsidP="004C0290">
      <w:pPr>
        <w:pStyle w:val="Caption"/>
        <w:keepNext/>
        <w:keepLines/>
        <w:rPr>
          <w:rFonts w:ascii="Arial" w:hAnsi="Arial" w:cs="Arial"/>
        </w:rPr>
      </w:pPr>
      <w:bookmarkStart w:id="96" w:name="_Ref205560360"/>
      <w:bookmarkStart w:id="97" w:name="_Ref205560355"/>
      <w:r w:rsidRPr="00AC7A5E">
        <w:rPr>
          <w:rFonts w:ascii="Arial" w:hAnsi="Arial" w:cs="Arial"/>
        </w:rPr>
        <w:t>Table</w:t>
      </w:r>
      <w:r w:rsidR="00F176CB" w:rsidRPr="00AC7A5E">
        <w:rPr>
          <w:rFonts w:ascii="Arial" w:hAnsi="Arial" w:cs="Arial"/>
        </w:rPr>
        <w:t xml:space="preserve"> </w:t>
      </w:r>
      <w:r w:rsidR="004A4BB1">
        <w:rPr>
          <w:rFonts w:ascii="Arial" w:hAnsi="Arial" w:cs="Arial"/>
        </w:rPr>
        <w:t>10</w:t>
      </w:r>
      <w:r w:rsidR="004C0290" w:rsidRPr="00AC7A5E">
        <w:rPr>
          <w:rFonts w:ascii="Arial" w:hAnsi="Arial" w:cs="Arial"/>
        </w:rPr>
        <w:t>: Impact of DSAC Assistance on Professional Staff Culture (</w:t>
      </w:r>
      <w:r w:rsidR="00AC7A5E">
        <w:rPr>
          <w:rFonts w:ascii="Arial" w:hAnsi="Arial" w:cs="Arial"/>
        </w:rPr>
        <w:t xml:space="preserve">SY13 &amp; </w:t>
      </w:r>
      <w:r w:rsidR="004C0290" w:rsidRPr="00AC7A5E">
        <w:rPr>
          <w:rFonts w:ascii="Arial" w:hAnsi="Arial" w:cs="Arial"/>
        </w:rPr>
        <w:t>SY14)</w:t>
      </w:r>
    </w:p>
    <w:tbl>
      <w:tblPr>
        <w:tblW w:w="10166" w:type="dxa"/>
        <w:tblLayout w:type="fixed"/>
        <w:tblLook w:val="00A0"/>
      </w:tblPr>
      <w:tblGrid>
        <w:gridCol w:w="4248"/>
        <w:gridCol w:w="1350"/>
        <w:gridCol w:w="1352"/>
        <w:gridCol w:w="268"/>
        <w:gridCol w:w="1356"/>
        <w:gridCol w:w="1356"/>
        <w:gridCol w:w="236"/>
      </w:tblGrid>
      <w:tr w:rsidR="004C0290" w:rsidRPr="00E57D6B" w:rsidTr="00B25847">
        <w:trPr>
          <w:trHeight w:val="243"/>
        </w:trPr>
        <w:tc>
          <w:tcPr>
            <w:tcW w:w="4248" w:type="dxa"/>
            <w:vMerge w:val="restart"/>
            <w:tcBorders>
              <w:top w:val="single" w:sz="8" w:space="0" w:color="auto"/>
              <w:left w:val="single" w:sz="8" w:space="0" w:color="auto"/>
            </w:tcBorders>
            <w:shd w:val="clear" w:color="000000" w:fill="800000"/>
            <w:vAlign w:val="center"/>
          </w:tcPr>
          <w:p w:rsidR="004C0290" w:rsidRDefault="004C0290" w:rsidP="00B25847">
            <w:pPr>
              <w:keepNext/>
              <w:spacing w:after="0" w:line="240" w:lineRule="auto"/>
              <w:rPr>
                <w:rFonts w:ascii="Arial" w:hAnsi="Arial" w:cs="Arial"/>
                <w:color w:val="FFFFFF"/>
                <w:sz w:val="18"/>
              </w:rPr>
            </w:pPr>
            <w:r>
              <w:rPr>
                <w:rFonts w:ascii="Arial" w:hAnsi="Arial" w:cs="Arial"/>
                <w:color w:val="FFFFFF"/>
                <w:sz w:val="18"/>
              </w:rPr>
              <w:t xml:space="preserve">Indicate the extent to which your district’s/school’s work with the DSAC has contributed to instructional improvement </w:t>
            </w:r>
          </w:p>
          <w:p w:rsidR="004C0290" w:rsidRPr="00E57D6B" w:rsidRDefault="004C0290" w:rsidP="00B25847">
            <w:pPr>
              <w:keepNext/>
              <w:spacing w:before="20" w:after="20" w:line="240" w:lineRule="auto"/>
              <w:rPr>
                <w:rFonts w:ascii="Arial" w:hAnsi="Arial" w:cs="Arial"/>
                <w:color w:val="FFFFFF"/>
                <w:sz w:val="18"/>
              </w:rPr>
            </w:pPr>
            <w:r>
              <w:rPr>
                <w:rFonts w:ascii="Arial" w:hAnsi="Arial" w:cs="Arial"/>
                <w:color w:val="FFFFFF"/>
                <w:sz w:val="18"/>
              </w:rPr>
              <w:t>in each of the following</w:t>
            </w:r>
            <w:r w:rsidRPr="005B5124">
              <w:rPr>
                <w:rFonts w:ascii="Arial" w:hAnsi="Arial" w:cs="Arial"/>
                <w:color w:val="FFFFFF"/>
                <w:sz w:val="18"/>
              </w:rPr>
              <w:t> </w:t>
            </w:r>
            <w:r>
              <w:rPr>
                <w:rFonts w:ascii="Arial" w:hAnsi="Arial" w:cs="Arial"/>
                <w:color w:val="FFFFFF"/>
                <w:sz w:val="18"/>
              </w:rPr>
              <w:t>…</w:t>
            </w:r>
          </w:p>
        </w:tc>
        <w:tc>
          <w:tcPr>
            <w:tcW w:w="2702" w:type="dxa"/>
            <w:gridSpan w:val="2"/>
            <w:tcBorders>
              <w:top w:val="single" w:sz="8" w:space="0" w:color="auto"/>
            </w:tcBorders>
            <w:shd w:val="clear" w:color="000000" w:fill="800000"/>
            <w:vAlign w:val="center"/>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SY13</w:t>
            </w:r>
          </w:p>
        </w:tc>
        <w:tc>
          <w:tcPr>
            <w:tcW w:w="268" w:type="dxa"/>
            <w:tcBorders>
              <w:top w:val="single" w:sz="8" w:space="0" w:color="auto"/>
            </w:tcBorders>
            <w:shd w:val="clear" w:color="000000" w:fill="800000"/>
            <w:vAlign w:val="center"/>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2712" w:type="dxa"/>
            <w:gridSpan w:val="2"/>
            <w:tcBorders>
              <w:top w:val="single" w:sz="8" w:space="0" w:color="auto"/>
            </w:tcBorders>
            <w:shd w:val="clear" w:color="000000" w:fill="800000"/>
            <w:vAlign w:val="center"/>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SY14</w:t>
            </w:r>
          </w:p>
        </w:tc>
        <w:tc>
          <w:tcPr>
            <w:tcW w:w="236" w:type="dxa"/>
            <w:tcBorders>
              <w:top w:val="single" w:sz="8" w:space="0" w:color="auto"/>
              <w:right w:val="single" w:sz="8" w:space="0" w:color="auto"/>
            </w:tcBorders>
            <w:shd w:val="clear" w:color="000000" w:fill="800000"/>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4C0290" w:rsidRPr="00E57D6B" w:rsidTr="00B25847">
        <w:trPr>
          <w:trHeight w:val="682"/>
        </w:trPr>
        <w:tc>
          <w:tcPr>
            <w:tcW w:w="4248" w:type="dxa"/>
            <w:vMerge/>
            <w:tcBorders>
              <w:left w:val="single" w:sz="8" w:space="0" w:color="auto"/>
              <w:bottom w:val="single" w:sz="8" w:space="0" w:color="auto"/>
            </w:tcBorders>
            <w:shd w:val="clear" w:color="000000" w:fill="800000"/>
            <w:vAlign w:val="center"/>
          </w:tcPr>
          <w:p w:rsidR="004C0290" w:rsidRPr="00E57D6B" w:rsidRDefault="004C0290" w:rsidP="00B25847">
            <w:pPr>
              <w:keepNext/>
              <w:spacing w:before="20" w:after="20" w:line="240" w:lineRule="auto"/>
              <w:rPr>
                <w:rFonts w:ascii="Arial" w:hAnsi="Arial" w:cs="Arial"/>
                <w:b/>
                <w:color w:val="FFFFFF"/>
                <w:sz w:val="18"/>
              </w:rPr>
            </w:pPr>
          </w:p>
        </w:tc>
        <w:tc>
          <w:tcPr>
            <w:tcW w:w="1350" w:type="dxa"/>
            <w:tcBorders>
              <w:top w:val="single" w:sz="8" w:space="0" w:color="FFFFFF" w:themeColor="background1"/>
              <w:bottom w:val="single" w:sz="8" w:space="0" w:color="auto"/>
            </w:tcBorders>
            <w:shd w:val="clear" w:color="000000" w:fill="800000"/>
            <w:vAlign w:val="center"/>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Pr>
                <w:rFonts w:ascii="Arial" w:eastAsia="Times New Roman" w:hAnsi="Arial" w:cs="Arial"/>
                <w:color w:val="FFFFFF"/>
                <w:sz w:val="18"/>
                <w:szCs w:val="18"/>
              </w:rPr>
              <w:t>of Responses</w:t>
            </w:r>
          </w:p>
        </w:tc>
        <w:tc>
          <w:tcPr>
            <w:tcW w:w="1352" w:type="dxa"/>
            <w:tcBorders>
              <w:top w:val="single" w:sz="8" w:space="0" w:color="FFFFFF" w:themeColor="background1"/>
              <w:bottom w:val="single" w:sz="8" w:space="0" w:color="auto"/>
            </w:tcBorders>
            <w:shd w:val="clear" w:color="000000" w:fill="800000"/>
            <w:vAlign w:val="center"/>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68" w:type="dxa"/>
            <w:tcBorders>
              <w:bottom w:val="single" w:sz="8" w:space="0" w:color="auto"/>
            </w:tcBorders>
            <w:shd w:val="clear" w:color="000000" w:fill="800000"/>
            <w:vAlign w:val="center"/>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eastAsia="Times New Roman" w:hAnsi="Arial" w:cs="Arial"/>
                <w:color w:val="FFFFFF"/>
                <w:sz w:val="18"/>
                <w:szCs w:val="18"/>
              </w:rPr>
            </w:pPr>
          </w:p>
        </w:tc>
        <w:tc>
          <w:tcPr>
            <w:tcW w:w="1356" w:type="dxa"/>
            <w:tcBorders>
              <w:top w:val="single" w:sz="8" w:space="0" w:color="FFFFFF" w:themeColor="background1"/>
              <w:bottom w:val="single" w:sz="8" w:space="0" w:color="auto"/>
            </w:tcBorders>
            <w:shd w:val="clear" w:color="000000" w:fill="800000"/>
            <w:vAlign w:val="center"/>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u w:val="single"/>
              </w:rPr>
            </w:pPr>
            <w:r w:rsidRPr="00E57D6B">
              <w:rPr>
                <w:rFonts w:ascii="Arial" w:eastAsia="Times New Roman" w:hAnsi="Arial" w:cs="Arial"/>
                <w:color w:val="FFFFFF"/>
                <w:sz w:val="18"/>
                <w:szCs w:val="18"/>
              </w:rPr>
              <w:t xml:space="preserve">Total # </w:t>
            </w:r>
            <w:r>
              <w:rPr>
                <w:rFonts w:ascii="Arial" w:eastAsia="Times New Roman" w:hAnsi="Arial" w:cs="Arial"/>
                <w:color w:val="FFFFFF"/>
                <w:sz w:val="18"/>
                <w:szCs w:val="18"/>
              </w:rPr>
              <w:t>of Responses</w:t>
            </w:r>
          </w:p>
        </w:tc>
        <w:tc>
          <w:tcPr>
            <w:tcW w:w="1356" w:type="dxa"/>
            <w:tcBorders>
              <w:top w:val="single" w:sz="8" w:space="0" w:color="FFFFFF" w:themeColor="background1"/>
              <w:bottom w:val="single" w:sz="8" w:space="0" w:color="auto"/>
            </w:tcBorders>
            <w:shd w:val="clear" w:color="000000" w:fill="800000"/>
            <w:vAlign w:val="center"/>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color w:val="FFFFFF"/>
                <w:sz w:val="18"/>
              </w:rPr>
            </w:pPr>
            <w:r w:rsidRPr="00E57D6B">
              <w:rPr>
                <w:rFonts w:ascii="Arial" w:hAnsi="Arial" w:cs="Arial"/>
                <w:color w:val="FFFFFF"/>
                <w:sz w:val="18"/>
              </w:rPr>
              <w:t>% indicating</w:t>
            </w:r>
          </w:p>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jc w:val="center"/>
              <w:rPr>
                <w:rFonts w:ascii="Arial" w:hAnsi="Arial" w:cs="Arial"/>
                <w:b/>
                <w:color w:val="FFFFFF"/>
                <w:sz w:val="18"/>
              </w:rPr>
            </w:pPr>
            <w:r w:rsidRPr="00E57D6B">
              <w:rPr>
                <w:rFonts w:ascii="Arial" w:hAnsi="Arial" w:cs="Arial"/>
                <w:color w:val="FFFFFF"/>
                <w:sz w:val="18"/>
              </w:rPr>
              <w:t>"greatly" or "moderately"</w:t>
            </w:r>
          </w:p>
        </w:tc>
        <w:tc>
          <w:tcPr>
            <w:tcW w:w="236" w:type="dxa"/>
            <w:tcBorders>
              <w:bottom w:val="single" w:sz="8" w:space="0" w:color="auto"/>
              <w:right w:val="single" w:sz="8" w:space="0" w:color="auto"/>
            </w:tcBorders>
            <w:shd w:val="clear" w:color="000000" w:fill="800000"/>
          </w:tcPr>
          <w:p w:rsidR="004C0290" w:rsidRPr="00E57D6B" w:rsidRDefault="004C0290" w:rsidP="00B25847">
            <w:pPr>
              <w:keepNext/>
              <w:pBdr>
                <w:top w:val="single" w:sz="4" w:space="0" w:color="800000"/>
                <w:left w:val="single" w:sz="4" w:space="0" w:color="800000"/>
                <w:bottom w:val="single" w:sz="4" w:space="0" w:color="800000"/>
                <w:right w:val="single" w:sz="4" w:space="0" w:color="800000"/>
              </w:pBdr>
              <w:spacing w:after="0" w:line="240" w:lineRule="auto"/>
              <w:rPr>
                <w:rFonts w:ascii="Arial" w:hAnsi="Arial" w:cs="Arial"/>
                <w:color w:val="FFFFFF"/>
                <w:sz w:val="18"/>
              </w:rPr>
            </w:pPr>
          </w:p>
        </w:tc>
      </w:tr>
      <w:tr w:rsidR="004C0290" w:rsidRPr="00E57D6B" w:rsidTr="00B25847">
        <w:trPr>
          <w:trHeight w:val="448"/>
        </w:trPr>
        <w:tc>
          <w:tcPr>
            <w:tcW w:w="4248" w:type="dxa"/>
            <w:tcBorders>
              <w:top w:val="single" w:sz="8" w:space="0" w:color="auto"/>
              <w:left w:val="single" w:sz="8" w:space="0" w:color="auto"/>
            </w:tcBorders>
            <w:shd w:val="clear" w:color="000000" w:fill="D8D8D8"/>
            <w:vAlign w:val="center"/>
          </w:tcPr>
          <w:p w:rsidR="004C0290" w:rsidRDefault="004C0290" w:rsidP="00B25847">
            <w:pPr>
              <w:keepNext/>
              <w:spacing w:before="20" w:after="20" w:line="240" w:lineRule="auto"/>
              <w:rPr>
                <w:rFonts w:ascii="Arial" w:hAnsi="Arial" w:cs="Arial"/>
                <w:sz w:val="18"/>
              </w:rPr>
            </w:pPr>
            <w:r w:rsidRPr="00173022">
              <w:rPr>
                <w:rFonts w:ascii="Arial" w:eastAsia="Times New Roman" w:hAnsi="Arial" w:cs="Arial"/>
                <w:sz w:val="18"/>
                <w:szCs w:val="18"/>
              </w:rPr>
              <w:t>Staff collaboration around teaching and learning in your district/school</w:t>
            </w:r>
          </w:p>
        </w:tc>
        <w:tc>
          <w:tcPr>
            <w:tcW w:w="1350" w:type="dxa"/>
            <w:tcBorders>
              <w:top w:val="single" w:sz="8" w:space="0" w:color="auto"/>
            </w:tcBorders>
            <w:shd w:val="clear" w:color="000000" w:fill="D8D8D8"/>
            <w:vAlign w:val="center"/>
          </w:tcPr>
          <w:p w:rsidR="004C0290" w:rsidRPr="00E57D6B" w:rsidRDefault="004C0290" w:rsidP="00B25847">
            <w:pPr>
              <w:keepNext/>
              <w:keepLines/>
              <w:spacing w:before="40" w:after="40" w:line="276" w:lineRule="auto"/>
              <w:jc w:val="center"/>
              <w:rPr>
                <w:rFonts w:ascii="Arial" w:hAnsi="Arial" w:cs="Arial"/>
                <w:sz w:val="18"/>
              </w:rPr>
            </w:pPr>
            <w:r>
              <w:rPr>
                <w:rFonts w:ascii="Arial" w:hAnsi="Arial" w:cs="Arial"/>
                <w:sz w:val="18"/>
              </w:rPr>
              <w:t>72</w:t>
            </w:r>
          </w:p>
        </w:tc>
        <w:tc>
          <w:tcPr>
            <w:tcW w:w="1352" w:type="dxa"/>
            <w:tcBorders>
              <w:top w:val="single" w:sz="8" w:space="0" w:color="auto"/>
            </w:tcBorders>
            <w:shd w:val="clear" w:color="000000" w:fill="D8D8D8"/>
            <w:vAlign w:val="center"/>
          </w:tcPr>
          <w:p w:rsidR="004C0290" w:rsidRDefault="004C0290" w:rsidP="00B25847">
            <w:pPr>
              <w:keepNext/>
              <w:spacing w:before="20" w:after="20" w:line="240" w:lineRule="auto"/>
              <w:jc w:val="center"/>
              <w:rPr>
                <w:rFonts w:ascii="Arial" w:hAnsi="Arial" w:cs="Arial"/>
                <w:sz w:val="18"/>
              </w:rPr>
            </w:pPr>
            <w:r>
              <w:rPr>
                <w:rFonts w:ascii="Arial" w:hAnsi="Arial" w:cs="Arial"/>
                <w:sz w:val="18"/>
              </w:rPr>
              <w:t>75%</w:t>
            </w:r>
          </w:p>
        </w:tc>
        <w:tc>
          <w:tcPr>
            <w:tcW w:w="268" w:type="dxa"/>
            <w:tcBorders>
              <w:top w:val="single" w:sz="8" w:space="0" w:color="auto"/>
            </w:tcBorders>
            <w:shd w:val="clear" w:color="000000" w:fill="D8D8D8"/>
          </w:tcPr>
          <w:p w:rsidR="004C0290" w:rsidRPr="00E57D6B" w:rsidRDefault="004C0290" w:rsidP="00B25847">
            <w:pPr>
              <w:keepNext/>
              <w:keepLines/>
              <w:spacing w:before="40" w:after="40" w:line="276" w:lineRule="auto"/>
              <w:jc w:val="center"/>
              <w:rPr>
                <w:rFonts w:ascii="Arial" w:hAnsi="Arial" w:cs="Arial"/>
                <w:sz w:val="18"/>
              </w:rPr>
            </w:pPr>
          </w:p>
        </w:tc>
        <w:tc>
          <w:tcPr>
            <w:tcW w:w="1356" w:type="dxa"/>
            <w:tcBorders>
              <w:top w:val="single" w:sz="8" w:space="0" w:color="auto"/>
            </w:tcBorders>
            <w:shd w:val="clear" w:color="000000" w:fill="D8D8D8"/>
            <w:vAlign w:val="center"/>
          </w:tcPr>
          <w:p w:rsidR="004C0290" w:rsidRDefault="004C0290" w:rsidP="00B25847">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79</w:t>
            </w:r>
          </w:p>
        </w:tc>
        <w:tc>
          <w:tcPr>
            <w:tcW w:w="1356" w:type="dxa"/>
            <w:tcBorders>
              <w:top w:val="single" w:sz="8" w:space="0" w:color="auto"/>
            </w:tcBorders>
            <w:shd w:val="clear" w:color="000000" w:fill="D8D8D8"/>
            <w:noWrap/>
            <w:vAlign w:val="center"/>
          </w:tcPr>
          <w:p w:rsidR="004C0290" w:rsidRPr="00173022" w:rsidRDefault="004C0290" w:rsidP="00B25847">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74</w:t>
            </w:r>
            <w:r w:rsidRPr="00173022">
              <w:rPr>
                <w:rFonts w:ascii="Arial" w:eastAsia="Times New Roman" w:hAnsi="Arial" w:cs="Arial"/>
                <w:sz w:val="18"/>
                <w:szCs w:val="18"/>
              </w:rPr>
              <w:t>%</w:t>
            </w:r>
          </w:p>
        </w:tc>
        <w:tc>
          <w:tcPr>
            <w:tcW w:w="236" w:type="dxa"/>
            <w:tcBorders>
              <w:top w:val="single" w:sz="8" w:space="0" w:color="auto"/>
              <w:right w:val="single" w:sz="8" w:space="0" w:color="auto"/>
            </w:tcBorders>
            <w:shd w:val="clear" w:color="000000" w:fill="D8D8D8"/>
          </w:tcPr>
          <w:p w:rsidR="004C0290" w:rsidRPr="00E57D6B" w:rsidRDefault="004C0290" w:rsidP="00B25847">
            <w:pPr>
              <w:keepNext/>
              <w:keepLines/>
              <w:spacing w:before="40" w:after="40" w:line="276" w:lineRule="auto"/>
              <w:jc w:val="center"/>
              <w:rPr>
                <w:rFonts w:ascii="Arial" w:hAnsi="Arial" w:cs="Arial"/>
                <w:sz w:val="18"/>
              </w:rPr>
            </w:pPr>
          </w:p>
        </w:tc>
      </w:tr>
      <w:tr w:rsidR="004C0290" w:rsidRPr="00E57D6B" w:rsidTr="00B25847">
        <w:trPr>
          <w:trHeight w:val="450"/>
        </w:trPr>
        <w:tc>
          <w:tcPr>
            <w:tcW w:w="4248" w:type="dxa"/>
            <w:tcBorders>
              <w:left w:val="single" w:sz="8" w:space="0" w:color="auto"/>
            </w:tcBorders>
            <w:vAlign w:val="center"/>
          </w:tcPr>
          <w:p w:rsidR="004C0290" w:rsidRDefault="004C0290" w:rsidP="00B25847">
            <w:pPr>
              <w:keepNext/>
              <w:spacing w:before="20" w:after="20" w:line="240" w:lineRule="auto"/>
              <w:rPr>
                <w:rFonts w:ascii="Arial" w:hAnsi="Arial" w:cs="Arial"/>
                <w:sz w:val="18"/>
              </w:rPr>
            </w:pPr>
            <w:r w:rsidRPr="00173022">
              <w:rPr>
                <w:rFonts w:ascii="Arial" w:eastAsia="Times New Roman" w:hAnsi="Arial" w:cs="Arial"/>
                <w:sz w:val="18"/>
                <w:szCs w:val="18"/>
              </w:rPr>
              <w:t>Shared sense of accountability for student learning in your district/school</w:t>
            </w:r>
          </w:p>
        </w:tc>
        <w:tc>
          <w:tcPr>
            <w:tcW w:w="1350" w:type="dxa"/>
            <w:vAlign w:val="center"/>
          </w:tcPr>
          <w:p w:rsidR="004C0290" w:rsidRPr="00E57D6B" w:rsidRDefault="00CA5E2B" w:rsidP="00B25847">
            <w:pPr>
              <w:keepNext/>
              <w:keepLines/>
              <w:spacing w:before="40" w:after="40" w:line="276" w:lineRule="auto"/>
              <w:jc w:val="center"/>
              <w:rPr>
                <w:rFonts w:ascii="Arial" w:hAnsi="Arial" w:cs="Arial"/>
                <w:sz w:val="18"/>
              </w:rPr>
            </w:pPr>
            <w:r>
              <w:rPr>
                <w:rFonts w:ascii="Arial" w:hAnsi="Arial" w:cs="Arial"/>
                <w:sz w:val="18"/>
              </w:rPr>
              <w:t>66</w:t>
            </w:r>
          </w:p>
        </w:tc>
        <w:tc>
          <w:tcPr>
            <w:tcW w:w="1352" w:type="dxa"/>
            <w:vAlign w:val="center"/>
          </w:tcPr>
          <w:p w:rsidR="004C0290" w:rsidRDefault="004C0290" w:rsidP="00B25847">
            <w:pPr>
              <w:keepNext/>
              <w:spacing w:before="20" w:after="20" w:line="240" w:lineRule="auto"/>
              <w:jc w:val="center"/>
              <w:rPr>
                <w:rFonts w:ascii="Arial" w:hAnsi="Arial" w:cs="Arial"/>
                <w:sz w:val="18"/>
              </w:rPr>
            </w:pPr>
            <w:r>
              <w:rPr>
                <w:rFonts w:ascii="Arial" w:hAnsi="Arial" w:cs="Arial"/>
                <w:sz w:val="18"/>
              </w:rPr>
              <w:t>73%</w:t>
            </w:r>
          </w:p>
        </w:tc>
        <w:tc>
          <w:tcPr>
            <w:tcW w:w="268" w:type="dxa"/>
          </w:tcPr>
          <w:p w:rsidR="004C0290" w:rsidRPr="00E57D6B" w:rsidRDefault="004C0290" w:rsidP="00B25847">
            <w:pPr>
              <w:keepNext/>
              <w:keepLines/>
              <w:spacing w:before="40" w:after="40" w:line="276" w:lineRule="auto"/>
              <w:jc w:val="center"/>
              <w:rPr>
                <w:rFonts w:ascii="Arial" w:hAnsi="Arial" w:cs="Arial"/>
                <w:sz w:val="18"/>
              </w:rPr>
            </w:pPr>
          </w:p>
        </w:tc>
        <w:tc>
          <w:tcPr>
            <w:tcW w:w="1356" w:type="dxa"/>
            <w:vAlign w:val="center"/>
          </w:tcPr>
          <w:p w:rsidR="004C0290" w:rsidRDefault="004C0290" w:rsidP="00B25847">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67</w:t>
            </w:r>
          </w:p>
        </w:tc>
        <w:tc>
          <w:tcPr>
            <w:tcW w:w="1356" w:type="dxa"/>
            <w:noWrap/>
            <w:vAlign w:val="center"/>
          </w:tcPr>
          <w:p w:rsidR="004C0290" w:rsidRPr="00173022" w:rsidRDefault="004C0290" w:rsidP="00B25847">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66</w:t>
            </w:r>
            <w:r w:rsidRPr="00173022">
              <w:rPr>
                <w:rFonts w:ascii="Arial" w:eastAsia="Times New Roman" w:hAnsi="Arial" w:cs="Arial"/>
                <w:sz w:val="18"/>
                <w:szCs w:val="18"/>
              </w:rPr>
              <w:t>%</w:t>
            </w:r>
          </w:p>
        </w:tc>
        <w:tc>
          <w:tcPr>
            <w:tcW w:w="236" w:type="dxa"/>
            <w:tcBorders>
              <w:right w:val="single" w:sz="8" w:space="0" w:color="auto"/>
            </w:tcBorders>
          </w:tcPr>
          <w:p w:rsidR="004C0290" w:rsidRPr="00E57D6B" w:rsidRDefault="004C0290" w:rsidP="00B25847">
            <w:pPr>
              <w:keepNext/>
              <w:keepLines/>
              <w:spacing w:before="40" w:after="40" w:line="276" w:lineRule="auto"/>
              <w:jc w:val="center"/>
              <w:rPr>
                <w:rFonts w:ascii="Arial" w:hAnsi="Arial" w:cs="Arial"/>
                <w:sz w:val="18"/>
              </w:rPr>
            </w:pPr>
          </w:p>
        </w:tc>
      </w:tr>
      <w:tr w:rsidR="004C0290" w:rsidRPr="00E57D6B" w:rsidTr="00B25847">
        <w:trPr>
          <w:trHeight w:val="450"/>
        </w:trPr>
        <w:tc>
          <w:tcPr>
            <w:tcW w:w="4248" w:type="dxa"/>
            <w:tcBorders>
              <w:left w:val="single" w:sz="8" w:space="0" w:color="auto"/>
            </w:tcBorders>
            <w:shd w:val="clear" w:color="000000" w:fill="D8D8D8"/>
            <w:vAlign w:val="center"/>
          </w:tcPr>
          <w:p w:rsidR="004C0290" w:rsidRDefault="004C0290" w:rsidP="00B25847">
            <w:pPr>
              <w:keepNext/>
              <w:spacing w:before="20" w:after="20" w:line="240" w:lineRule="auto"/>
              <w:rPr>
                <w:rFonts w:ascii="Arial" w:hAnsi="Arial" w:cs="Arial"/>
                <w:sz w:val="18"/>
              </w:rPr>
            </w:pPr>
            <w:r w:rsidRPr="00173022">
              <w:rPr>
                <w:rFonts w:ascii="Arial" w:eastAsia="Times New Roman" w:hAnsi="Arial" w:cs="Arial"/>
                <w:sz w:val="18"/>
                <w:szCs w:val="18"/>
              </w:rPr>
              <w:t>Your district</w:t>
            </w:r>
            <w:r>
              <w:rPr>
                <w:rFonts w:ascii="Arial" w:eastAsia="Times New Roman" w:hAnsi="Arial" w:cs="Arial"/>
                <w:sz w:val="18"/>
                <w:szCs w:val="18"/>
              </w:rPr>
              <w:t>’s</w:t>
            </w:r>
            <w:r w:rsidRPr="00173022">
              <w:rPr>
                <w:rFonts w:ascii="Arial" w:eastAsia="Times New Roman" w:hAnsi="Arial" w:cs="Arial"/>
                <w:sz w:val="18"/>
                <w:szCs w:val="18"/>
              </w:rPr>
              <w:t>/school's responsiveness to teachers' needs</w:t>
            </w:r>
          </w:p>
        </w:tc>
        <w:tc>
          <w:tcPr>
            <w:tcW w:w="1350" w:type="dxa"/>
            <w:shd w:val="clear" w:color="000000" w:fill="D8D8D8"/>
            <w:vAlign w:val="center"/>
          </w:tcPr>
          <w:p w:rsidR="004C0290" w:rsidRPr="00E57D6B" w:rsidRDefault="00CA5E2B" w:rsidP="00B25847">
            <w:pPr>
              <w:keepNext/>
              <w:keepLines/>
              <w:spacing w:before="40" w:after="40" w:line="276" w:lineRule="auto"/>
              <w:jc w:val="center"/>
              <w:rPr>
                <w:rFonts w:ascii="Arial" w:hAnsi="Arial" w:cs="Arial"/>
                <w:sz w:val="18"/>
              </w:rPr>
            </w:pPr>
            <w:r>
              <w:rPr>
                <w:rFonts w:ascii="Arial" w:hAnsi="Arial" w:cs="Arial"/>
                <w:sz w:val="18"/>
              </w:rPr>
              <w:t>50</w:t>
            </w:r>
          </w:p>
        </w:tc>
        <w:tc>
          <w:tcPr>
            <w:tcW w:w="1352" w:type="dxa"/>
            <w:shd w:val="clear" w:color="000000" w:fill="D8D8D8"/>
            <w:vAlign w:val="center"/>
          </w:tcPr>
          <w:p w:rsidR="004C0290" w:rsidRDefault="004C0290" w:rsidP="00B25847">
            <w:pPr>
              <w:keepNext/>
              <w:spacing w:before="20" w:after="20" w:line="240" w:lineRule="auto"/>
              <w:jc w:val="center"/>
              <w:rPr>
                <w:rFonts w:ascii="Arial" w:hAnsi="Arial" w:cs="Arial"/>
                <w:sz w:val="18"/>
              </w:rPr>
            </w:pPr>
            <w:r>
              <w:rPr>
                <w:rFonts w:ascii="Arial" w:hAnsi="Arial" w:cs="Arial"/>
                <w:sz w:val="18"/>
              </w:rPr>
              <w:t>59%</w:t>
            </w:r>
          </w:p>
        </w:tc>
        <w:tc>
          <w:tcPr>
            <w:tcW w:w="268" w:type="dxa"/>
            <w:shd w:val="clear" w:color="000000" w:fill="D8D8D8"/>
          </w:tcPr>
          <w:p w:rsidR="004C0290" w:rsidRPr="00E57D6B" w:rsidRDefault="004C0290" w:rsidP="00B25847">
            <w:pPr>
              <w:keepNext/>
              <w:keepLines/>
              <w:spacing w:before="40" w:after="40" w:line="276" w:lineRule="auto"/>
              <w:jc w:val="center"/>
              <w:rPr>
                <w:rFonts w:ascii="Arial" w:hAnsi="Arial" w:cs="Arial"/>
                <w:sz w:val="18"/>
              </w:rPr>
            </w:pPr>
          </w:p>
        </w:tc>
        <w:tc>
          <w:tcPr>
            <w:tcW w:w="1356" w:type="dxa"/>
            <w:shd w:val="clear" w:color="000000" w:fill="D8D8D8"/>
            <w:vAlign w:val="center"/>
          </w:tcPr>
          <w:p w:rsidR="004C0290" w:rsidRDefault="004C0290" w:rsidP="00B25847">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56</w:t>
            </w:r>
          </w:p>
        </w:tc>
        <w:tc>
          <w:tcPr>
            <w:tcW w:w="1356" w:type="dxa"/>
            <w:shd w:val="clear" w:color="000000" w:fill="D8D8D8"/>
            <w:noWrap/>
            <w:vAlign w:val="center"/>
          </w:tcPr>
          <w:p w:rsidR="004C0290" w:rsidRPr="00173022" w:rsidRDefault="004C0290" w:rsidP="00B25847">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57</w:t>
            </w:r>
            <w:r w:rsidRPr="00173022">
              <w:rPr>
                <w:rFonts w:ascii="Arial" w:eastAsia="Times New Roman" w:hAnsi="Arial" w:cs="Arial"/>
                <w:sz w:val="18"/>
                <w:szCs w:val="18"/>
              </w:rPr>
              <w:t>%</w:t>
            </w:r>
          </w:p>
        </w:tc>
        <w:tc>
          <w:tcPr>
            <w:tcW w:w="236" w:type="dxa"/>
            <w:tcBorders>
              <w:right w:val="single" w:sz="8" w:space="0" w:color="auto"/>
            </w:tcBorders>
            <w:shd w:val="clear" w:color="000000" w:fill="D8D8D8"/>
          </w:tcPr>
          <w:p w:rsidR="004C0290" w:rsidRPr="00E57D6B" w:rsidRDefault="004C0290" w:rsidP="00B25847">
            <w:pPr>
              <w:keepNext/>
              <w:keepLines/>
              <w:spacing w:before="40" w:after="40" w:line="276" w:lineRule="auto"/>
              <w:jc w:val="center"/>
              <w:rPr>
                <w:rFonts w:ascii="Arial" w:hAnsi="Arial" w:cs="Arial"/>
                <w:sz w:val="18"/>
              </w:rPr>
            </w:pPr>
          </w:p>
        </w:tc>
      </w:tr>
      <w:tr w:rsidR="004C0290" w:rsidRPr="00E57D6B" w:rsidTr="004C0290">
        <w:trPr>
          <w:trHeight w:val="468"/>
        </w:trPr>
        <w:tc>
          <w:tcPr>
            <w:tcW w:w="4248" w:type="dxa"/>
            <w:tcBorders>
              <w:left w:val="single" w:sz="8" w:space="0" w:color="auto"/>
            </w:tcBorders>
            <w:vAlign w:val="center"/>
          </w:tcPr>
          <w:p w:rsidR="004C0290" w:rsidRDefault="004C0290" w:rsidP="00B25847">
            <w:pPr>
              <w:keepNext/>
              <w:spacing w:before="20" w:after="20" w:line="240" w:lineRule="auto"/>
              <w:rPr>
                <w:rFonts w:ascii="Arial" w:hAnsi="Arial" w:cs="Arial"/>
                <w:sz w:val="18"/>
              </w:rPr>
            </w:pPr>
            <w:r>
              <w:rPr>
                <w:rFonts w:ascii="Arial" w:hAnsi="Arial" w:cs="Arial"/>
                <w:sz w:val="18"/>
              </w:rPr>
              <w:t>Teacher's input into school-level goal setting and decision-making</w:t>
            </w:r>
          </w:p>
        </w:tc>
        <w:tc>
          <w:tcPr>
            <w:tcW w:w="1350" w:type="dxa"/>
            <w:vAlign w:val="center"/>
          </w:tcPr>
          <w:p w:rsidR="004C0290" w:rsidRPr="00E57D6B" w:rsidRDefault="00CA5E2B" w:rsidP="00B25847">
            <w:pPr>
              <w:keepNext/>
              <w:keepLines/>
              <w:spacing w:before="40" w:after="40" w:line="276" w:lineRule="auto"/>
              <w:jc w:val="center"/>
              <w:rPr>
                <w:rFonts w:ascii="Arial" w:hAnsi="Arial" w:cs="Arial"/>
                <w:sz w:val="18"/>
              </w:rPr>
            </w:pPr>
            <w:r>
              <w:rPr>
                <w:rFonts w:ascii="Arial" w:hAnsi="Arial" w:cs="Arial"/>
                <w:sz w:val="18"/>
              </w:rPr>
              <w:t>47</w:t>
            </w:r>
          </w:p>
        </w:tc>
        <w:tc>
          <w:tcPr>
            <w:tcW w:w="1352" w:type="dxa"/>
            <w:vAlign w:val="center"/>
          </w:tcPr>
          <w:p w:rsidR="004C0290" w:rsidRPr="005E27BD" w:rsidRDefault="004C0290" w:rsidP="00B25847">
            <w:pPr>
              <w:keepNext/>
              <w:spacing w:before="20" w:after="20" w:line="240" w:lineRule="auto"/>
              <w:jc w:val="center"/>
              <w:rPr>
                <w:rFonts w:ascii="Arial" w:hAnsi="Arial" w:cs="Arial"/>
                <w:sz w:val="18"/>
              </w:rPr>
            </w:pPr>
            <w:r>
              <w:rPr>
                <w:rFonts w:ascii="Arial" w:hAnsi="Arial" w:cs="Arial"/>
                <w:sz w:val="18"/>
              </w:rPr>
              <w:t>58%</w:t>
            </w:r>
          </w:p>
        </w:tc>
        <w:tc>
          <w:tcPr>
            <w:tcW w:w="268" w:type="dxa"/>
          </w:tcPr>
          <w:p w:rsidR="004C0290" w:rsidRPr="00E57D6B" w:rsidRDefault="004C0290" w:rsidP="00B25847">
            <w:pPr>
              <w:keepNext/>
              <w:keepLines/>
              <w:spacing w:before="40" w:after="40" w:line="276" w:lineRule="auto"/>
              <w:jc w:val="center"/>
              <w:rPr>
                <w:rFonts w:ascii="Arial" w:hAnsi="Arial" w:cs="Arial"/>
                <w:sz w:val="18"/>
              </w:rPr>
            </w:pPr>
          </w:p>
        </w:tc>
        <w:tc>
          <w:tcPr>
            <w:tcW w:w="1356" w:type="dxa"/>
            <w:vAlign w:val="center"/>
          </w:tcPr>
          <w:p w:rsidR="004C0290" w:rsidRDefault="004C0290" w:rsidP="00B25847">
            <w:pPr>
              <w:keepNext/>
              <w:keepLines/>
              <w:spacing w:before="20" w:after="20" w:line="240" w:lineRule="auto"/>
              <w:jc w:val="center"/>
              <w:rPr>
                <w:rFonts w:ascii="Arial" w:hAnsi="Arial" w:cs="Arial"/>
                <w:sz w:val="18"/>
              </w:rPr>
            </w:pPr>
            <w:r>
              <w:rPr>
                <w:rFonts w:ascii="Arial" w:hAnsi="Arial" w:cs="Arial"/>
                <w:sz w:val="18"/>
              </w:rPr>
              <w:t>55</w:t>
            </w:r>
          </w:p>
        </w:tc>
        <w:tc>
          <w:tcPr>
            <w:tcW w:w="1356" w:type="dxa"/>
            <w:noWrap/>
            <w:vAlign w:val="center"/>
          </w:tcPr>
          <w:p w:rsidR="004C0290" w:rsidRDefault="004C0290" w:rsidP="00B25847">
            <w:pPr>
              <w:keepNext/>
              <w:keepLines/>
              <w:spacing w:before="20" w:after="20" w:line="240" w:lineRule="auto"/>
              <w:jc w:val="center"/>
              <w:rPr>
                <w:rFonts w:ascii="Arial" w:hAnsi="Arial" w:cs="Arial"/>
                <w:sz w:val="18"/>
              </w:rPr>
            </w:pPr>
            <w:r>
              <w:rPr>
                <w:rFonts w:ascii="Arial" w:hAnsi="Arial" w:cs="Arial"/>
                <w:sz w:val="18"/>
              </w:rPr>
              <w:t>56%</w:t>
            </w:r>
          </w:p>
        </w:tc>
        <w:tc>
          <w:tcPr>
            <w:tcW w:w="236" w:type="dxa"/>
            <w:tcBorders>
              <w:right w:val="single" w:sz="8" w:space="0" w:color="auto"/>
            </w:tcBorders>
          </w:tcPr>
          <w:p w:rsidR="004C0290" w:rsidRPr="00E57D6B" w:rsidRDefault="004C0290" w:rsidP="00B25847">
            <w:pPr>
              <w:keepNext/>
              <w:keepLines/>
              <w:spacing w:before="40" w:after="40" w:line="276" w:lineRule="auto"/>
              <w:jc w:val="center"/>
              <w:rPr>
                <w:rFonts w:ascii="Arial" w:hAnsi="Arial" w:cs="Arial"/>
                <w:sz w:val="18"/>
              </w:rPr>
            </w:pPr>
          </w:p>
        </w:tc>
      </w:tr>
      <w:tr w:rsidR="004C0290" w:rsidRPr="00E57D6B" w:rsidTr="004C0290">
        <w:trPr>
          <w:trHeight w:val="385"/>
        </w:trPr>
        <w:tc>
          <w:tcPr>
            <w:tcW w:w="4248" w:type="dxa"/>
            <w:tcBorders>
              <w:left w:val="single" w:sz="8" w:space="0" w:color="auto"/>
              <w:bottom w:val="single" w:sz="4" w:space="0" w:color="auto"/>
            </w:tcBorders>
            <w:shd w:val="clear" w:color="auto" w:fill="D9D9D9" w:themeFill="background1" w:themeFillShade="D9"/>
            <w:vAlign w:val="center"/>
          </w:tcPr>
          <w:p w:rsidR="004C0290" w:rsidRDefault="004C0290" w:rsidP="00B25847">
            <w:pPr>
              <w:keepNext/>
              <w:spacing w:before="20" w:after="20" w:line="240" w:lineRule="auto"/>
              <w:rPr>
                <w:rFonts w:ascii="Arial" w:hAnsi="Arial" w:cs="Arial"/>
                <w:sz w:val="18"/>
              </w:rPr>
            </w:pPr>
            <w:r w:rsidRPr="00173022">
              <w:rPr>
                <w:rFonts w:ascii="Arial" w:eastAsia="Times New Roman" w:hAnsi="Arial" w:cs="Arial"/>
                <w:sz w:val="18"/>
                <w:szCs w:val="18"/>
              </w:rPr>
              <w:t>Expectations for student learning in your district/school</w:t>
            </w:r>
          </w:p>
        </w:tc>
        <w:tc>
          <w:tcPr>
            <w:tcW w:w="1350" w:type="dxa"/>
            <w:tcBorders>
              <w:bottom w:val="single" w:sz="4" w:space="0" w:color="auto"/>
            </w:tcBorders>
            <w:shd w:val="clear" w:color="auto" w:fill="D9D9D9" w:themeFill="background1" w:themeFillShade="D9"/>
            <w:vAlign w:val="center"/>
          </w:tcPr>
          <w:p w:rsidR="004C0290" w:rsidRPr="00E57D6B" w:rsidRDefault="00CA5E2B" w:rsidP="004C0290">
            <w:pPr>
              <w:keepNext/>
              <w:keepLines/>
              <w:spacing w:before="40" w:after="40" w:line="276" w:lineRule="auto"/>
              <w:jc w:val="center"/>
              <w:rPr>
                <w:rFonts w:ascii="Arial" w:hAnsi="Arial" w:cs="Arial"/>
                <w:sz w:val="18"/>
              </w:rPr>
            </w:pPr>
            <w:r>
              <w:rPr>
                <w:rFonts w:ascii="Arial" w:hAnsi="Arial" w:cs="Arial"/>
                <w:sz w:val="18"/>
              </w:rPr>
              <w:t>51</w:t>
            </w:r>
          </w:p>
        </w:tc>
        <w:tc>
          <w:tcPr>
            <w:tcW w:w="1352" w:type="dxa"/>
            <w:tcBorders>
              <w:bottom w:val="single" w:sz="4" w:space="0" w:color="auto"/>
            </w:tcBorders>
            <w:shd w:val="clear" w:color="auto" w:fill="D9D9D9" w:themeFill="background1" w:themeFillShade="D9"/>
            <w:vAlign w:val="center"/>
          </w:tcPr>
          <w:p w:rsidR="004C0290" w:rsidRDefault="004C0290" w:rsidP="00B25847">
            <w:pPr>
              <w:keepNext/>
              <w:spacing w:before="20" w:after="20" w:line="240" w:lineRule="auto"/>
              <w:jc w:val="center"/>
              <w:rPr>
                <w:rFonts w:ascii="Arial" w:hAnsi="Arial" w:cs="Arial"/>
                <w:sz w:val="18"/>
              </w:rPr>
            </w:pPr>
            <w:r>
              <w:rPr>
                <w:rFonts w:ascii="Arial" w:hAnsi="Arial" w:cs="Arial"/>
                <w:sz w:val="18"/>
              </w:rPr>
              <w:t>59%</w:t>
            </w:r>
          </w:p>
        </w:tc>
        <w:tc>
          <w:tcPr>
            <w:tcW w:w="268" w:type="dxa"/>
            <w:tcBorders>
              <w:bottom w:val="single" w:sz="4" w:space="0" w:color="auto"/>
            </w:tcBorders>
            <w:shd w:val="clear" w:color="auto" w:fill="D9D9D9" w:themeFill="background1" w:themeFillShade="D9"/>
          </w:tcPr>
          <w:p w:rsidR="004C0290" w:rsidRPr="00E57D6B" w:rsidRDefault="004C0290" w:rsidP="00B25847">
            <w:pPr>
              <w:keepNext/>
              <w:keepLines/>
              <w:spacing w:before="40" w:after="40" w:line="276" w:lineRule="auto"/>
              <w:jc w:val="center"/>
              <w:rPr>
                <w:rFonts w:ascii="Arial" w:hAnsi="Arial" w:cs="Arial"/>
                <w:sz w:val="18"/>
              </w:rPr>
            </w:pPr>
          </w:p>
        </w:tc>
        <w:tc>
          <w:tcPr>
            <w:tcW w:w="1356" w:type="dxa"/>
            <w:tcBorders>
              <w:bottom w:val="single" w:sz="4" w:space="0" w:color="auto"/>
            </w:tcBorders>
            <w:shd w:val="clear" w:color="auto" w:fill="D9D9D9" w:themeFill="background1" w:themeFillShade="D9"/>
            <w:vAlign w:val="center"/>
          </w:tcPr>
          <w:p w:rsidR="004C0290" w:rsidRDefault="004C0290" w:rsidP="00B25847">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57</w:t>
            </w:r>
          </w:p>
        </w:tc>
        <w:tc>
          <w:tcPr>
            <w:tcW w:w="1356" w:type="dxa"/>
            <w:tcBorders>
              <w:bottom w:val="single" w:sz="4" w:space="0" w:color="auto"/>
            </w:tcBorders>
            <w:shd w:val="clear" w:color="auto" w:fill="D9D9D9" w:themeFill="background1" w:themeFillShade="D9"/>
            <w:noWrap/>
            <w:vAlign w:val="center"/>
          </w:tcPr>
          <w:p w:rsidR="004C0290" w:rsidRPr="00173022" w:rsidRDefault="004C0290" w:rsidP="00B25847">
            <w:pPr>
              <w:keepNext/>
              <w:spacing w:after="0" w:line="240" w:lineRule="auto"/>
              <w:jc w:val="center"/>
              <w:rPr>
                <w:rFonts w:ascii="Arial" w:eastAsia="Times New Roman" w:hAnsi="Arial" w:cs="Arial"/>
                <w:sz w:val="18"/>
                <w:szCs w:val="18"/>
              </w:rPr>
            </w:pPr>
            <w:r>
              <w:rPr>
                <w:rFonts w:ascii="Arial" w:eastAsia="Times New Roman" w:hAnsi="Arial" w:cs="Arial"/>
                <w:sz w:val="18"/>
                <w:szCs w:val="18"/>
              </w:rPr>
              <w:t>52</w:t>
            </w:r>
            <w:r w:rsidRPr="00173022">
              <w:rPr>
                <w:rFonts w:ascii="Arial" w:eastAsia="Times New Roman" w:hAnsi="Arial" w:cs="Arial"/>
                <w:sz w:val="18"/>
                <w:szCs w:val="18"/>
              </w:rPr>
              <w:t>%</w:t>
            </w:r>
          </w:p>
        </w:tc>
        <w:tc>
          <w:tcPr>
            <w:tcW w:w="236" w:type="dxa"/>
            <w:tcBorders>
              <w:bottom w:val="single" w:sz="4" w:space="0" w:color="auto"/>
              <w:right w:val="single" w:sz="8" w:space="0" w:color="auto"/>
            </w:tcBorders>
            <w:shd w:val="clear" w:color="auto" w:fill="D9D9D9" w:themeFill="background1" w:themeFillShade="D9"/>
          </w:tcPr>
          <w:p w:rsidR="004C0290" w:rsidRPr="00E57D6B" w:rsidRDefault="004C0290" w:rsidP="00B25847">
            <w:pPr>
              <w:keepNext/>
              <w:keepLines/>
              <w:spacing w:before="40" w:after="40" w:line="276" w:lineRule="auto"/>
              <w:jc w:val="center"/>
              <w:rPr>
                <w:rFonts w:ascii="Arial" w:hAnsi="Arial" w:cs="Arial"/>
                <w:sz w:val="18"/>
              </w:rPr>
            </w:pPr>
          </w:p>
        </w:tc>
      </w:tr>
    </w:tbl>
    <w:p w:rsidR="004C0290" w:rsidRDefault="004C0290" w:rsidP="004C0290">
      <w:pPr>
        <w:keepNext/>
        <w:keepLines/>
        <w:spacing w:before="80" w:line="240" w:lineRule="auto"/>
      </w:pPr>
      <w:r w:rsidRPr="00672118">
        <w:rPr>
          <w:rFonts w:ascii="Arial" w:hAnsi="Arial" w:cs="Arial"/>
          <w:sz w:val="15"/>
        </w:rPr>
        <w:t xml:space="preserve">Source: </w:t>
      </w:r>
      <w:r>
        <w:rPr>
          <w:rFonts w:ascii="Arial" w:hAnsi="Arial" w:cs="Arial"/>
          <w:sz w:val="15"/>
        </w:rPr>
        <w:t>Analysis of 2013 and 2014 District and School Leader Surveys. This table r</w:t>
      </w:r>
      <w:r w:rsidRPr="003A5601">
        <w:rPr>
          <w:rFonts w:ascii="Arial" w:hAnsi="Arial" w:cs="Arial"/>
          <w:sz w:val="15"/>
        </w:rPr>
        <w:t xml:space="preserve">eflects the perspective of </w:t>
      </w:r>
      <w:r>
        <w:rPr>
          <w:rFonts w:ascii="Arial" w:hAnsi="Arial" w:cs="Arial"/>
          <w:sz w:val="15"/>
        </w:rPr>
        <w:t xml:space="preserve">leaders of </w:t>
      </w:r>
      <w:r w:rsidRPr="003A5601">
        <w:rPr>
          <w:rFonts w:ascii="Arial" w:hAnsi="Arial" w:cs="Arial"/>
          <w:sz w:val="15"/>
        </w:rPr>
        <w:t>DSAC priority districts and schools within those districts</w:t>
      </w:r>
      <w:r>
        <w:rPr>
          <w:rFonts w:ascii="Arial" w:hAnsi="Arial" w:cs="Arial"/>
          <w:sz w:val="15"/>
        </w:rPr>
        <w:t>.</w:t>
      </w:r>
      <w:r w:rsidRPr="003A5601">
        <w:rPr>
          <w:rFonts w:ascii="Arial" w:hAnsi="Arial" w:cs="Arial"/>
          <w:sz w:val="15"/>
        </w:rPr>
        <w:t xml:space="preserve"> In cases where multiple leaders offered perspectives from a single organizational unit</w:t>
      </w:r>
      <w:r>
        <w:rPr>
          <w:rFonts w:ascii="Arial" w:hAnsi="Arial" w:cs="Arial"/>
          <w:sz w:val="15"/>
        </w:rPr>
        <w:t xml:space="preserve"> (i.e., school or district), </w:t>
      </w:r>
      <w:r w:rsidRPr="003A5601">
        <w:rPr>
          <w:rFonts w:ascii="Arial" w:hAnsi="Arial" w:cs="Arial"/>
          <w:sz w:val="15"/>
        </w:rPr>
        <w:t xml:space="preserve">the perspective </w:t>
      </w:r>
      <w:r>
        <w:rPr>
          <w:rFonts w:ascii="Arial" w:hAnsi="Arial" w:cs="Arial"/>
          <w:sz w:val="15"/>
        </w:rPr>
        <w:t xml:space="preserve">considered in this analysis reflects </w:t>
      </w:r>
      <w:r w:rsidRPr="003A5601">
        <w:rPr>
          <w:rFonts w:ascii="Arial" w:hAnsi="Arial" w:cs="Arial"/>
          <w:sz w:val="15"/>
        </w:rPr>
        <w:t xml:space="preserve">that of the superintendent (district) or principal (school). </w:t>
      </w:r>
      <w:r>
        <w:rPr>
          <w:rFonts w:ascii="Arial" w:hAnsi="Arial" w:cs="Arial"/>
          <w:sz w:val="15"/>
        </w:rPr>
        <w:t>Excludes those indicating “not applicable” or “too soon to tell.”</w:t>
      </w:r>
    </w:p>
    <w:p w:rsidR="002C2DA1" w:rsidRDefault="002C2DA1" w:rsidP="00252885">
      <w:pPr>
        <w:spacing w:before="360"/>
      </w:pPr>
      <w:r w:rsidRPr="009F33E1">
        <w:rPr>
          <w:rFonts w:ascii="New Times Roman" w:hAnsi="New Times Roman"/>
        </w:rPr>
        <w:t xml:space="preserve">Some district and school leaders </w:t>
      </w:r>
      <w:r w:rsidR="00A51088">
        <w:rPr>
          <w:rFonts w:ascii="New Times Roman" w:hAnsi="New Times Roman"/>
        </w:rPr>
        <w:t xml:space="preserve">described </w:t>
      </w:r>
      <w:r w:rsidR="005734B8" w:rsidRPr="009F33E1">
        <w:rPr>
          <w:rFonts w:ascii="New Times Roman" w:hAnsi="New Times Roman"/>
        </w:rPr>
        <w:t>professional culture</w:t>
      </w:r>
      <w:r w:rsidR="00A51088">
        <w:rPr>
          <w:rFonts w:ascii="New Times Roman" w:hAnsi="New Times Roman"/>
        </w:rPr>
        <w:t>s</w:t>
      </w:r>
      <w:r w:rsidR="005734B8" w:rsidRPr="009F33E1">
        <w:rPr>
          <w:rFonts w:ascii="New Times Roman" w:hAnsi="New Times Roman"/>
        </w:rPr>
        <w:t xml:space="preserve"> that w</w:t>
      </w:r>
      <w:r w:rsidR="00A51088">
        <w:rPr>
          <w:rFonts w:ascii="New Times Roman" w:hAnsi="New Times Roman"/>
        </w:rPr>
        <w:t>ere</w:t>
      </w:r>
      <w:r w:rsidR="005734B8" w:rsidRPr="009F33E1">
        <w:rPr>
          <w:rFonts w:ascii="New Times Roman" w:hAnsi="New Times Roman"/>
        </w:rPr>
        <w:t xml:space="preserve"> more participatory in nature, which they attributed to the distributed models of leadership being established with DSAC support. </w:t>
      </w:r>
      <w:r w:rsidR="00A51088">
        <w:rPr>
          <w:rFonts w:ascii="New Times Roman" w:hAnsi="New Times Roman"/>
        </w:rPr>
        <w:t>S</w:t>
      </w:r>
      <w:r w:rsidRPr="009F33E1">
        <w:rPr>
          <w:rFonts w:ascii="New Times Roman" w:hAnsi="New Times Roman"/>
        </w:rPr>
        <w:t xml:space="preserve">ome schools were </w:t>
      </w:r>
      <w:r w:rsidR="00A51088">
        <w:rPr>
          <w:rFonts w:ascii="New Times Roman" w:hAnsi="New Times Roman"/>
        </w:rPr>
        <w:t xml:space="preserve">still </w:t>
      </w:r>
      <w:r w:rsidRPr="009F33E1">
        <w:rPr>
          <w:rFonts w:ascii="New Times Roman" w:hAnsi="New Times Roman"/>
        </w:rPr>
        <w:t>in the formative stages of this process</w:t>
      </w:r>
      <w:r w:rsidR="00A51088">
        <w:rPr>
          <w:rFonts w:ascii="New Times Roman" w:hAnsi="New Times Roman"/>
        </w:rPr>
        <w:t xml:space="preserve">; </w:t>
      </w:r>
      <w:r w:rsidRPr="009F33E1">
        <w:rPr>
          <w:rFonts w:ascii="New Times Roman" w:hAnsi="New Times Roman"/>
        </w:rPr>
        <w:t>others had reached partial or full implementation.</w:t>
      </w:r>
      <w:r>
        <w:rPr>
          <w:rFonts w:ascii="New Times Roman" w:hAnsi="New Times Roman"/>
        </w:rPr>
        <w:t xml:space="preserve"> </w:t>
      </w:r>
    </w:p>
    <w:bookmarkEnd w:id="96"/>
    <w:bookmarkEnd w:id="97"/>
    <w:p w:rsidR="006E301B" w:rsidRPr="008F69FB" w:rsidRDefault="00A930B0" w:rsidP="00252885">
      <w:pPr>
        <w:spacing w:line="240" w:lineRule="auto"/>
        <w:rPr>
          <w:rFonts w:ascii="New Times Roman" w:eastAsia="Times New Roman" w:hAnsi="New Times Roman" w:cs="Arial"/>
          <w:color w:val="auto"/>
          <w:szCs w:val="20"/>
        </w:rPr>
      </w:pPr>
      <w:r w:rsidRPr="008F69FB">
        <w:rPr>
          <w:rFonts w:ascii="New Times Roman" w:eastAsia="Times New Roman" w:hAnsi="New Times Roman" w:cs="Arial"/>
          <w:b/>
          <w:color w:val="auto"/>
          <w:szCs w:val="20"/>
        </w:rPr>
        <w:t>Many</w:t>
      </w:r>
      <w:r w:rsidR="00D7101D" w:rsidRPr="008F69FB">
        <w:rPr>
          <w:rFonts w:ascii="New Times Roman" w:eastAsia="Times New Roman" w:hAnsi="New Times Roman" w:cs="Arial"/>
          <w:b/>
          <w:color w:val="auto"/>
          <w:szCs w:val="20"/>
        </w:rPr>
        <w:t xml:space="preserve"> l</w:t>
      </w:r>
      <w:r w:rsidR="006E301B" w:rsidRPr="008F69FB">
        <w:rPr>
          <w:rFonts w:ascii="New Times Roman" w:eastAsia="Times New Roman" w:hAnsi="New Times Roman" w:cs="Arial"/>
          <w:b/>
          <w:color w:val="auto"/>
          <w:szCs w:val="20"/>
        </w:rPr>
        <w:t>eaders reported positive changes in professional culture, c</w:t>
      </w:r>
      <w:r w:rsidRPr="008F69FB">
        <w:rPr>
          <w:rFonts w:ascii="New Times Roman" w:eastAsia="Times New Roman" w:hAnsi="New Times Roman" w:cs="Arial"/>
          <w:b/>
          <w:color w:val="auto"/>
          <w:szCs w:val="20"/>
        </w:rPr>
        <w:t>ollaboration, and communication</w:t>
      </w:r>
      <w:r w:rsidR="006E301B" w:rsidRPr="008F69FB">
        <w:rPr>
          <w:rFonts w:ascii="New Times Roman" w:eastAsia="Times New Roman" w:hAnsi="New Times Roman" w:cs="Arial"/>
          <w:b/>
          <w:color w:val="auto"/>
          <w:szCs w:val="20"/>
        </w:rPr>
        <w:t>.</w:t>
      </w:r>
      <w:r w:rsidR="006E301B" w:rsidRPr="008F69FB">
        <w:rPr>
          <w:rFonts w:ascii="New Times Roman" w:eastAsia="Times New Roman" w:hAnsi="New Times Roman" w:cs="Arial"/>
          <w:color w:val="auto"/>
          <w:szCs w:val="20"/>
        </w:rPr>
        <w:t xml:space="preserve"> Almost all school leaders </w:t>
      </w:r>
      <w:r w:rsidR="00A51088">
        <w:rPr>
          <w:rFonts w:ascii="New Times Roman" w:eastAsia="Times New Roman" w:hAnsi="New Times Roman" w:cs="Arial"/>
          <w:color w:val="auto"/>
          <w:szCs w:val="20"/>
        </w:rPr>
        <w:t xml:space="preserve">observed </w:t>
      </w:r>
      <w:r w:rsidR="006E301B" w:rsidRPr="008F69FB">
        <w:rPr>
          <w:rFonts w:ascii="New Times Roman" w:eastAsia="Times New Roman" w:hAnsi="New Times Roman" w:cs="Arial"/>
          <w:color w:val="auto"/>
          <w:szCs w:val="20"/>
        </w:rPr>
        <w:t xml:space="preserve">at least one change in their district’s operation as a result of DSAC, and most </w:t>
      </w:r>
      <w:r w:rsidR="00A51088">
        <w:rPr>
          <w:rFonts w:ascii="New Times Roman" w:eastAsia="Times New Roman" w:hAnsi="New Times Roman" w:cs="Arial"/>
          <w:color w:val="auto"/>
          <w:szCs w:val="20"/>
        </w:rPr>
        <w:t xml:space="preserve">described </w:t>
      </w:r>
      <w:r w:rsidR="006E301B" w:rsidRPr="008F69FB">
        <w:rPr>
          <w:rFonts w:ascii="New Times Roman" w:eastAsia="Times New Roman" w:hAnsi="New Times Roman" w:cs="Arial"/>
          <w:color w:val="auto"/>
          <w:szCs w:val="20"/>
        </w:rPr>
        <w:t>multiple impacts.</w:t>
      </w:r>
      <w:r w:rsidR="006E301B" w:rsidRPr="008F69FB">
        <w:rPr>
          <w:rFonts w:eastAsia="Times New Roman"/>
          <w:color w:val="auto"/>
          <w:sz w:val="24"/>
          <w:szCs w:val="24"/>
        </w:rPr>
        <w:t xml:space="preserve"> </w:t>
      </w:r>
      <w:r w:rsidR="006E301B" w:rsidRPr="008F69FB">
        <w:rPr>
          <w:rFonts w:ascii="New Times Roman" w:eastAsia="Times New Roman" w:hAnsi="New Times Roman" w:cs="Arial"/>
          <w:color w:val="auto"/>
          <w:szCs w:val="20"/>
        </w:rPr>
        <w:t xml:space="preserve">School leaders commented on how isolated their schools were before DSAC intervention and noted that DSAC teams had facilitated communication and collaboration among schools in their district. These changes were also perceived as occurring within district-level leadership teams, which included both principals and district leaders. Leadership teams were characterized as operating with a more supportive professional culture that promoted conversation about ideas for improvement in an atmosphere of collegiality, trust, and shared mission. </w:t>
      </w:r>
    </w:p>
    <w:p w:rsidR="006E301B" w:rsidRPr="008F69FB" w:rsidRDefault="006E301B" w:rsidP="00252885">
      <w:pPr>
        <w:spacing w:line="240" w:lineRule="auto"/>
        <w:rPr>
          <w:rFonts w:ascii="New Times Roman" w:eastAsia="Times New Roman" w:hAnsi="New Times Roman" w:cs="Arial"/>
          <w:color w:val="auto"/>
          <w:szCs w:val="20"/>
        </w:rPr>
      </w:pPr>
      <w:r w:rsidRPr="008F69FB">
        <w:rPr>
          <w:rFonts w:ascii="New Times Roman" w:eastAsia="Times New Roman" w:hAnsi="New Times Roman" w:cs="Arial"/>
          <w:color w:val="auto"/>
          <w:szCs w:val="20"/>
        </w:rPr>
        <w:t xml:space="preserve">One district leader commented that the district’s level of collaboration would not have been possible without DSAC support. Another district leader described the trickle-down and sometimes indirect effect of DSAC work in this regard. For instance, this leader noted that while the DSAC was not directly responsible for increasing collaboration across the district, leaders used DSAC’s collaborative approach in engaging with the district-level administrators as a model for their own new collaborative approach with school leaders and teachers. Creating a mechanism that would allow for bi-directional communication was also deemed important to the collaborative process. </w:t>
      </w:r>
    </w:p>
    <w:p w:rsidR="006E301B" w:rsidRPr="008F69FB" w:rsidRDefault="006E301B" w:rsidP="00252885">
      <w:pPr>
        <w:spacing w:line="240" w:lineRule="auto"/>
        <w:ind w:left="720"/>
        <w:rPr>
          <w:rFonts w:eastAsia="Times New Roman"/>
          <w:i/>
          <w:color w:val="auto"/>
        </w:rPr>
      </w:pPr>
      <w:r w:rsidRPr="008F69FB">
        <w:rPr>
          <w:rFonts w:eastAsia="Times New Roman"/>
          <w:i/>
          <w:color w:val="auto"/>
        </w:rPr>
        <w:t>Developing that leadership, learning, and data team to get teachers talking to us regularly, and giving all teachers a voice through those representatives, was critical. And the DSAC just really helped refine principals’ and superintendents’ ideas about how to keep teachers in that feedback loop and make it a good match.</w:t>
      </w:r>
    </w:p>
    <w:p w:rsidR="006E301B" w:rsidRDefault="006E301B" w:rsidP="00252885">
      <w:pPr>
        <w:spacing w:after="0"/>
        <w:rPr>
          <w:rFonts w:ascii="New Times Roman" w:eastAsia="Times New Roman" w:hAnsi="New Times Roman" w:cs="Arial"/>
          <w:color w:val="auto"/>
          <w:szCs w:val="20"/>
        </w:rPr>
      </w:pPr>
      <w:r w:rsidRPr="00683CDF">
        <w:rPr>
          <w:rFonts w:ascii="New Times Roman" w:eastAsia="Times New Roman" w:hAnsi="New Times Roman" w:cs="Arial"/>
          <w:b/>
          <w:color w:val="auto"/>
          <w:szCs w:val="20"/>
        </w:rPr>
        <w:t>Across the board, professional collaboration was seen as important for change and renewal.</w:t>
      </w:r>
      <w:r w:rsidRPr="008F69FB">
        <w:rPr>
          <w:rFonts w:ascii="New Times Roman" w:eastAsia="Times New Roman" w:hAnsi="New Times Roman" w:cs="Arial"/>
          <w:color w:val="auto"/>
          <w:szCs w:val="20"/>
        </w:rPr>
        <w:t xml:space="preserve"> It is evident that, as one leader noted, changing professional culture is a complicated process that cannot be accomplished by any single initiative, but it is also </w:t>
      </w:r>
      <w:r w:rsidR="005E0D57">
        <w:rPr>
          <w:rFonts w:ascii="New Times Roman" w:eastAsia="Times New Roman" w:hAnsi="New Times Roman" w:cs="Arial"/>
          <w:color w:val="auto"/>
          <w:szCs w:val="20"/>
        </w:rPr>
        <w:t>clear</w:t>
      </w:r>
      <w:r w:rsidRPr="008F69FB">
        <w:rPr>
          <w:rFonts w:ascii="New Times Roman" w:eastAsia="Times New Roman" w:hAnsi="New Times Roman" w:cs="Arial"/>
          <w:color w:val="auto"/>
          <w:szCs w:val="20"/>
        </w:rPr>
        <w:t xml:space="preserve"> from some leaders’ responses that important progress had been made.</w:t>
      </w:r>
    </w:p>
    <w:p w:rsidR="007132FD" w:rsidRDefault="007132FD" w:rsidP="00252885">
      <w:pPr>
        <w:spacing w:after="0"/>
        <w:rPr>
          <w:rFonts w:ascii="New Times Roman" w:eastAsia="Times New Roman" w:hAnsi="New Times Roman" w:cs="Arial"/>
          <w:color w:val="auto"/>
          <w:szCs w:val="20"/>
        </w:rPr>
      </w:pPr>
    </w:p>
    <w:p w:rsidR="007132FD" w:rsidRPr="00FA5CC8" w:rsidRDefault="00FA5CC8" w:rsidP="00FA5CC8">
      <w:pPr>
        <w:keepNext/>
        <w:rPr>
          <w:rFonts w:ascii="Arial" w:hAnsi="Arial" w:cs="Arial"/>
          <w:b/>
          <w:bCs/>
        </w:rPr>
      </w:pPr>
      <w:r>
        <w:rPr>
          <w:rFonts w:ascii="Arial" w:hAnsi="Arial" w:cs="Arial"/>
          <w:b/>
          <w:bCs/>
        </w:rPr>
        <w:t>Perceived Impact on S</w:t>
      </w:r>
      <w:r w:rsidR="007132FD" w:rsidRPr="00841ABF">
        <w:rPr>
          <w:rFonts w:ascii="Arial" w:hAnsi="Arial" w:cs="Arial"/>
          <w:b/>
          <w:bCs/>
        </w:rPr>
        <w:t xml:space="preserve">tudents </w:t>
      </w:r>
    </w:p>
    <w:p w:rsidR="008B3087" w:rsidRDefault="008B3087" w:rsidP="00066AB2">
      <w:pPr>
        <w:shd w:val="clear" w:color="auto" w:fill="D9D9D9" w:themeFill="background1" w:themeFillShade="D9"/>
        <w:spacing w:after="20" w:line="200" w:lineRule="exact"/>
        <w:rPr>
          <w:rFonts w:ascii="Arial" w:hAnsi="Arial" w:cs="Arial"/>
          <w:b/>
          <w:i/>
        </w:rPr>
      </w:pPr>
    </w:p>
    <w:p w:rsidR="00416A97" w:rsidRDefault="00416A97" w:rsidP="00683CDF">
      <w:pPr>
        <w:keepNext/>
        <w:shd w:val="clear" w:color="auto" w:fill="D9D9D9" w:themeFill="background1" w:themeFillShade="D9"/>
        <w:spacing w:after="20"/>
        <w:rPr>
          <w:rFonts w:ascii="Arial" w:hAnsi="Arial" w:cs="Arial"/>
          <w:b/>
          <w:i/>
        </w:rPr>
      </w:pPr>
      <w:r w:rsidRPr="0014485D">
        <w:rPr>
          <w:rFonts w:ascii="Arial" w:hAnsi="Arial" w:cs="Arial"/>
          <w:b/>
          <w:i/>
        </w:rPr>
        <w:t xml:space="preserve">The </w:t>
      </w:r>
      <w:r w:rsidR="00C2641F" w:rsidRPr="0014485D">
        <w:rPr>
          <w:rFonts w:ascii="Arial" w:hAnsi="Arial" w:cs="Arial"/>
          <w:b/>
          <w:i/>
        </w:rPr>
        <w:t>DSAC</w:t>
      </w:r>
      <w:r w:rsidR="00203E12">
        <w:rPr>
          <w:rFonts w:ascii="Arial" w:hAnsi="Arial" w:cs="Arial"/>
          <w:b/>
          <w:i/>
        </w:rPr>
        <w:t>s</w:t>
      </w:r>
      <w:r w:rsidR="00C2641F" w:rsidRPr="0014485D">
        <w:rPr>
          <w:rFonts w:ascii="Arial" w:hAnsi="Arial" w:cs="Arial"/>
          <w:b/>
          <w:i/>
        </w:rPr>
        <w:t xml:space="preserve"> ha</w:t>
      </w:r>
      <w:r w:rsidR="00203E12">
        <w:rPr>
          <w:rFonts w:ascii="Arial" w:hAnsi="Arial" w:cs="Arial"/>
          <w:b/>
          <w:i/>
        </w:rPr>
        <w:t>ve</w:t>
      </w:r>
      <w:r w:rsidRPr="0014485D">
        <w:rPr>
          <w:rFonts w:ascii="Arial" w:hAnsi="Arial" w:cs="Arial"/>
          <w:b/>
          <w:i/>
        </w:rPr>
        <w:t xml:space="preserve"> helped put districts and schools on </w:t>
      </w:r>
      <w:r w:rsidR="009A064A">
        <w:rPr>
          <w:rFonts w:ascii="Arial" w:hAnsi="Arial" w:cs="Arial"/>
          <w:b/>
          <w:i/>
        </w:rPr>
        <w:t>what they perceive as a better</w:t>
      </w:r>
      <w:r w:rsidRPr="0014485D">
        <w:rPr>
          <w:rFonts w:ascii="Arial" w:hAnsi="Arial" w:cs="Arial"/>
          <w:b/>
          <w:i/>
        </w:rPr>
        <w:t xml:space="preserve"> path, but given the </w:t>
      </w:r>
      <w:r w:rsidR="00267EEF" w:rsidRPr="0014485D">
        <w:rPr>
          <w:rFonts w:ascii="Arial" w:hAnsi="Arial" w:cs="Arial"/>
          <w:b/>
          <w:i/>
        </w:rPr>
        <w:t xml:space="preserve">current </w:t>
      </w:r>
      <w:r w:rsidRPr="0014485D">
        <w:rPr>
          <w:rFonts w:ascii="Arial" w:hAnsi="Arial" w:cs="Arial"/>
          <w:b/>
          <w:i/>
        </w:rPr>
        <w:t>stage</w:t>
      </w:r>
      <w:r w:rsidR="009A064A">
        <w:rPr>
          <w:rFonts w:ascii="Arial" w:hAnsi="Arial" w:cs="Arial"/>
          <w:b/>
          <w:i/>
        </w:rPr>
        <w:t xml:space="preserve"> </w:t>
      </w:r>
      <w:r w:rsidRPr="0014485D">
        <w:rPr>
          <w:rFonts w:ascii="Arial" w:hAnsi="Arial" w:cs="Arial"/>
          <w:b/>
          <w:i/>
        </w:rPr>
        <w:t>of the</w:t>
      </w:r>
      <w:r w:rsidR="009A064A">
        <w:rPr>
          <w:rFonts w:ascii="Arial" w:hAnsi="Arial" w:cs="Arial"/>
          <w:b/>
          <w:i/>
        </w:rPr>
        <w:t>ir improvement</w:t>
      </w:r>
      <w:r w:rsidR="00267EEF" w:rsidRPr="0014485D">
        <w:rPr>
          <w:rFonts w:ascii="Arial" w:hAnsi="Arial" w:cs="Arial"/>
          <w:b/>
          <w:i/>
        </w:rPr>
        <w:t xml:space="preserve"> work</w:t>
      </w:r>
      <w:r w:rsidRPr="0014485D">
        <w:rPr>
          <w:rFonts w:ascii="Arial" w:hAnsi="Arial" w:cs="Arial"/>
          <w:b/>
          <w:i/>
        </w:rPr>
        <w:t xml:space="preserve">, it </w:t>
      </w:r>
      <w:r w:rsidR="008F69FB">
        <w:rPr>
          <w:rFonts w:ascii="Arial" w:hAnsi="Arial" w:cs="Arial"/>
          <w:b/>
          <w:i/>
        </w:rPr>
        <w:t>is generally</w:t>
      </w:r>
      <w:r w:rsidRPr="0014485D">
        <w:rPr>
          <w:rFonts w:ascii="Arial" w:hAnsi="Arial" w:cs="Arial"/>
          <w:b/>
          <w:i/>
        </w:rPr>
        <w:t xml:space="preserve"> </w:t>
      </w:r>
      <w:r w:rsidR="008F69FB">
        <w:rPr>
          <w:rFonts w:ascii="Arial" w:hAnsi="Arial" w:cs="Arial"/>
          <w:b/>
          <w:i/>
        </w:rPr>
        <w:t xml:space="preserve">too </w:t>
      </w:r>
      <w:r w:rsidRPr="0014485D">
        <w:rPr>
          <w:rFonts w:ascii="Arial" w:hAnsi="Arial" w:cs="Arial"/>
          <w:b/>
          <w:i/>
        </w:rPr>
        <w:t xml:space="preserve">soon to observe </w:t>
      </w:r>
      <w:r w:rsidR="005E2EF4">
        <w:rPr>
          <w:rFonts w:ascii="Arial" w:hAnsi="Arial" w:cs="Arial"/>
          <w:b/>
          <w:i/>
        </w:rPr>
        <w:t xml:space="preserve">an impact on </w:t>
      </w:r>
      <w:r w:rsidRPr="0014485D">
        <w:rPr>
          <w:rFonts w:ascii="Arial" w:hAnsi="Arial" w:cs="Arial"/>
          <w:b/>
          <w:i/>
        </w:rPr>
        <w:t>student outcomes.</w:t>
      </w:r>
    </w:p>
    <w:p w:rsidR="008B3087" w:rsidRDefault="008B3087" w:rsidP="00252885">
      <w:pPr>
        <w:shd w:val="clear" w:color="auto" w:fill="D9D9D9" w:themeFill="background1" w:themeFillShade="D9"/>
        <w:spacing w:after="0"/>
        <w:rPr>
          <w:rFonts w:ascii="Arial" w:hAnsi="Arial" w:cs="Arial"/>
          <w:b/>
          <w:i/>
        </w:rPr>
      </w:pPr>
    </w:p>
    <w:p w:rsidR="00EC1074" w:rsidRDefault="00EC1074" w:rsidP="00252885">
      <w:pPr>
        <w:spacing w:after="0"/>
        <w:rPr>
          <w:rFonts w:ascii="New Times Roman" w:hAnsi="New Times Roman" w:hint="eastAsia"/>
          <w:b/>
        </w:rPr>
      </w:pPr>
    </w:p>
    <w:p w:rsidR="008027FE" w:rsidRPr="0038527D" w:rsidRDefault="008027FE" w:rsidP="00BA05D6">
      <w:pPr>
        <w:rPr>
          <w:rFonts w:ascii="New Times Roman" w:hAnsi="New Times Roman" w:hint="eastAsia"/>
          <w:b/>
        </w:rPr>
      </w:pPr>
      <w:r>
        <w:rPr>
          <w:rFonts w:ascii="New Times Roman" w:hAnsi="New Times Roman"/>
          <w:b/>
        </w:rPr>
        <w:t xml:space="preserve">In interviews, a sizeable proportion of district and school leaders indicated that it was simply too soon to observe student impacts given the stage of DSAC-supported work thus far. However some </w:t>
      </w:r>
      <w:r w:rsidRPr="001E48F4">
        <w:rPr>
          <w:rFonts w:ascii="New Times Roman" w:hAnsi="New Times Roman"/>
          <w:b/>
        </w:rPr>
        <w:t>leaders were able to describe specific student-level changes occurring in their school or district</w:t>
      </w:r>
      <w:r>
        <w:rPr>
          <w:rFonts w:ascii="New Times Roman" w:hAnsi="New Times Roman"/>
          <w:b/>
        </w:rPr>
        <w:t xml:space="preserve"> that could be related to DSAC-supported work</w:t>
      </w:r>
      <w:r>
        <w:rPr>
          <w:rFonts w:ascii="New Times Roman" w:hAnsi="New Times Roman"/>
        </w:rPr>
        <w:t>. A few leaders noted that students were</w:t>
      </w:r>
      <w:r w:rsidRPr="004B0DC3">
        <w:rPr>
          <w:rFonts w:ascii="New Times Roman" w:hAnsi="New Times Roman"/>
        </w:rPr>
        <w:t xml:space="preserve"> more engaged</w:t>
      </w:r>
      <w:r>
        <w:rPr>
          <w:rFonts w:ascii="New Times Roman" w:hAnsi="New Times Roman"/>
        </w:rPr>
        <w:t xml:space="preserve"> in their own learning and seemed to enjoy class more. Another saw “great impact on students not only understanding the objectives, but knowing what the expectation is and what they need to do to get there.” Yet others emphasized gains in student achievement and indicated that they had noticed significant improvement in MCAS scores, with a couple of leaders reporting increases in the percentage of students in “advanced” and “proficient” levels in either math or ELA. One leader remarked on the improved quality of answers to open-response questions, while another noted improvement in student growth for students who had received an intervention.</w:t>
      </w:r>
    </w:p>
    <w:p w:rsidR="008027FE" w:rsidRDefault="008027FE" w:rsidP="008027FE">
      <w:pPr>
        <w:rPr>
          <w:rFonts w:ascii="New Times Roman" w:hAnsi="New Times Roman" w:hint="eastAsia"/>
        </w:rPr>
      </w:pPr>
      <w:r>
        <w:rPr>
          <w:rFonts w:ascii="New Times Roman" w:hAnsi="New Times Roman"/>
        </w:rPr>
        <w:t xml:space="preserve">By contrast, some leaders indicated that they did not, as of yet, have the evidence (e.g., formative or benchmark assessments) to measure classroom-level changes, although they were optimistic that they would see evidence of positive student outcomes relatively soon. One leader noted that while DSAC support was valuable, more in-school DSAC support would be needed in order to accelerate classroom-level change. </w:t>
      </w:r>
    </w:p>
    <w:p w:rsidR="008027FE" w:rsidRPr="001E228D" w:rsidRDefault="008027FE" w:rsidP="001E228D">
      <w:pPr>
        <w:sectPr w:rsidR="008027FE" w:rsidRPr="001E228D" w:rsidSect="002F7802">
          <w:headerReference w:type="default" r:id="rId23"/>
          <w:pgSz w:w="12240" w:h="15840"/>
          <w:pgMar w:top="720" w:right="1152" w:bottom="720" w:left="1152" w:header="720" w:footer="360" w:gutter="0"/>
          <w:cols w:space="720"/>
        </w:sectPr>
      </w:pPr>
    </w:p>
    <w:p w:rsidR="005D49BA" w:rsidRDefault="00E803AB" w:rsidP="00CD3CC9">
      <w:pPr>
        <w:pStyle w:val="Heading1"/>
        <w:pBdr>
          <w:top w:val="single" w:sz="4" w:space="31" w:color="800000"/>
          <w:left w:val="single" w:sz="4" w:space="6" w:color="800000"/>
          <w:bottom w:val="single" w:sz="4" w:space="7" w:color="800000"/>
        </w:pBdr>
        <w:spacing w:after="180" w:line="260" w:lineRule="exact"/>
        <w:ind w:right="-29"/>
        <w:rPr>
          <w:rFonts w:eastAsia="Times New Roman"/>
          <w:bCs/>
          <w:color w:val="auto"/>
        </w:rPr>
      </w:pPr>
      <w:bookmarkStart w:id="98" w:name="_Toc397419399"/>
      <w:r>
        <w:rPr>
          <w:rFonts w:eastAsia="Times New Roman"/>
          <w:bCs/>
          <w:color w:val="auto"/>
        </w:rPr>
        <w:t>Conclusion</w:t>
      </w:r>
      <w:r w:rsidR="00203E12">
        <w:rPr>
          <w:rFonts w:eastAsia="Times New Roman"/>
          <w:bCs/>
          <w:color w:val="auto"/>
        </w:rPr>
        <w:t xml:space="preserve"> and Summary</w:t>
      </w:r>
      <w:bookmarkEnd w:id="98"/>
    </w:p>
    <w:p w:rsidR="005F7CC6" w:rsidRDefault="005F7CC6" w:rsidP="005F7CC6">
      <w:pPr>
        <w:spacing w:before="240" w:after="120"/>
      </w:pPr>
      <w:bookmarkStart w:id="99" w:name="_Toc333328150"/>
      <w:bookmarkStart w:id="100" w:name="_Toc364937506"/>
      <w:r>
        <w:t xml:space="preserve">The Massachusetts Department of Elementary and Secondary Education’s District and School Center Initiative reflects a significant shift in the state’s system of support to schools and districts. Launched in late 2009, the Initiative is a complex, regionally-based effort to support improvement in high-need districts across the Commonwealth, with priority given in SY14 to 56 districts designated as Level 3 and Level 4 under the state’s </w:t>
      </w:r>
      <w:r w:rsidRPr="00DF4CB0">
        <w:rPr>
          <w:i/>
        </w:rPr>
        <w:t>Framework for District Accountability and Assistance</w:t>
      </w:r>
      <w:r w:rsidRPr="00DF4CB0">
        <w:t xml:space="preserve">. </w:t>
      </w:r>
      <w:r w:rsidR="0078151A" w:rsidRPr="00DF4CB0">
        <w:t>This section reflect</w:t>
      </w:r>
      <w:r w:rsidR="00DF4CB0" w:rsidRPr="00DF4CB0">
        <w:t>s</w:t>
      </w:r>
      <w:r w:rsidR="0078151A" w:rsidRPr="00DF4CB0">
        <w:t xml:space="preserve"> on the future of the DSAC Initiative and offer</w:t>
      </w:r>
      <w:r w:rsidR="002A462C">
        <w:t>s</w:t>
      </w:r>
      <w:r w:rsidR="0078151A" w:rsidRPr="00DF4CB0">
        <w:t xml:space="preserve"> recommendations that may be informative to ongoing system implementation. It concludes with a brief summary of the DSAC Initiative’s key accomplishments.</w:t>
      </w:r>
      <w:r w:rsidR="0078151A">
        <w:t xml:space="preserve"> </w:t>
      </w:r>
    </w:p>
    <w:p w:rsidR="005F7CC6" w:rsidRPr="009A2A04" w:rsidRDefault="005F7CC6" w:rsidP="005F7CC6">
      <w:pPr>
        <w:keepNext/>
        <w:spacing w:before="360"/>
        <w:rPr>
          <w:rStyle w:val="Heading2Char"/>
          <w:i w:val="0"/>
        </w:rPr>
      </w:pPr>
      <w:bookmarkStart w:id="101" w:name="_Toc397419400"/>
      <w:r w:rsidRPr="009A2A04">
        <w:rPr>
          <w:rStyle w:val="Heading2Char"/>
          <w:i w:val="0"/>
        </w:rPr>
        <w:t>Looking Toward the Future</w:t>
      </w:r>
      <w:bookmarkEnd w:id="101"/>
    </w:p>
    <w:p w:rsidR="005F7CC6" w:rsidRDefault="005F7CC6" w:rsidP="005F7CC6">
      <w:pPr>
        <w:keepNext/>
        <w:spacing w:after="0"/>
      </w:pPr>
      <w:r>
        <w:rPr>
          <w:rFonts w:ascii="New Times Roman" w:eastAsia="Times New Roman" w:hAnsi="New Times Roman" w:cs="Arial"/>
          <w:color w:val="auto"/>
          <w:szCs w:val="20"/>
        </w:rPr>
        <w:t>M</w:t>
      </w:r>
      <w:r w:rsidRPr="004A659F">
        <w:rPr>
          <w:rFonts w:ascii="New Times Roman" w:eastAsia="Times New Roman" w:hAnsi="New Times Roman" w:cs="Arial"/>
          <w:color w:val="auto"/>
          <w:szCs w:val="20"/>
        </w:rPr>
        <w:t xml:space="preserve">any district and school leaders expressed a </w:t>
      </w:r>
      <w:r>
        <w:rPr>
          <w:rFonts w:ascii="New Times Roman" w:eastAsia="Times New Roman" w:hAnsi="New Times Roman" w:cs="Arial"/>
          <w:color w:val="auto"/>
          <w:szCs w:val="20"/>
        </w:rPr>
        <w:t>need</w:t>
      </w:r>
      <w:r w:rsidRPr="004A659F">
        <w:rPr>
          <w:rFonts w:ascii="New Times Roman" w:eastAsia="Times New Roman" w:hAnsi="New Times Roman" w:cs="Arial"/>
          <w:color w:val="auto"/>
          <w:szCs w:val="20"/>
        </w:rPr>
        <w:t xml:space="preserve"> for continued DSAC support </w:t>
      </w:r>
      <w:r>
        <w:rPr>
          <w:rFonts w:ascii="New Times Roman" w:eastAsia="Times New Roman" w:hAnsi="New Times Roman" w:cs="Arial"/>
          <w:color w:val="auto"/>
          <w:szCs w:val="20"/>
        </w:rPr>
        <w:t xml:space="preserve">to maintain and sustain improvement efforts. Further, the importance of continuing to offer a diverse menu of services that could be assembled and delivered in an </w:t>
      </w:r>
      <w:r>
        <w:t xml:space="preserve">integrated package, as opposed to stand-alone assistance activities, </w:t>
      </w:r>
      <w:r w:rsidRPr="004A659F">
        <w:rPr>
          <w:rFonts w:ascii="New Times Roman" w:eastAsia="Times New Roman" w:hAnsi="New Times Roman" w:cs="Arial"/>
          <w:color w:val="auto"/>
          <w:szCs w:val="20"/>
        </w:rPr>
        <w:t>was</w:t>
      </w:r>
      <w:r>
        <w:rPr>
          <w:rFonts w:ascii="New Times Roman" w:eastAsia="Times New Roman" w:hAnsi="New Times Roman" w:cs="Arial"/>
          <w:color w:val="auto"/>
          <w:szCs w:val="20"/>
        </w:rPr>
        <w:t xml:space="preserve"> also</w:t>
      </w:r>
      <w:r w:rsidRPr="004A659F">
        <w:rPr>
          <w:rFonts w:ascii="New Times Roman" w:eastAsia="Times New Roman" w:hAnsi="New Times Roman" w:cs="Arial"/>
          <w:color w:val="auto"/>
          <w:szCs w:val="20"/>
        </w:rPr>
        <w:t xml:space="preserve"> highlighted</w:t>
      </w:r>
      <w:r>
        <w:rPr>
          <w:rFonts w:ascii="New Times Roman" w:eastAsia="Times New Roman" w:hAnsi="New Times Roman" w:cs="Arial"/>
          <w:color w:val="auto"/>
          <w:szCs w:val="20"/>
        </w:rPr>
        <w:t xml:space="preserve">. </w:t>
      </w:r>
      <w:r>
        <w:t>This is unsurprising given that integrated support that addresses multiple needs simultaneously is generally accepted as a more effective way to</w:t>
      </w:r>
      <w:r w:rsidRPr="004A659F">
        <w:t xml:space="preserve"> </w:t>
      </w:r>
      <w:r>
        <w:t>promote</w:t>
      </w:r>
      <w:r w:rsidRPr="004A659F">
        <w:t xml:space="preserve"> imp</w:t>
      </w:r>
      <w:r>
        <w:t xml:space="preserve">rovement and sustain long-term change. </w:t>
      </w:r>
      <w:r w:rsidRPr="00AB055D">
        <w:t xml:space="preserve">The DSAC model, as designed and implemented, has been consistent with this principle by providing a broad portfolio of services that </w:t>
      </w:r>
      <w:r>
        <w:t>have been</w:t>
      </w:r>
      <w:r w:rsidRPr="00AB055D">
        <w:t xml:space="preserve"> individually tailored to meet local needs</w:t>
      </w:r>
      <w:r>
        <w:t xml:space="preserve">. </w:t>
      </w:r>
    </w:p>
    <w:p w:rsidR="005F7CC6" w:rsidRDefault="005F7CC6" w:rsidP="005F7CC6">
      <w:pPr>
        <w:keepNext/>
        <w:spacing w:after="0"/>
      </w:pPr>
    </w:p>
    <w:p w:rsidR="005F7CC6" w:rsidRDefault="005F7CC6" w:rsidP="005F7CC6">
      <w:pPr>
        <w:keepNext/>
        <w:shd w:val="clear" w:color="auto" w:fill="D9D9D9" w:themeFill="background1" w:themeFillShade="D9"/>
        <w:spacing w:after="20" w:line="200" w:lineRule="exact"/>
        <w:rPr>
          <w:rFonts w:ascii="Arial" w:hAnsi="Arial" w:cs="Arial"/>
          <w:b/>
          <w:i/>
        </w:rPr>
      </w:pPr>
    </w:p>
    <w:p w:rsidR="005F7CC6" w:rsidRDefault="005F7CC6" w:rsidP="005F7CC6">
      <w:pPr>
        <w:keepNext/>
        <w:shd w:val="clear" w:color="auto" w:fill="D9D9D9" w:themeFill="background1" w:themeFillShade="D9"/>
        <w:spacing w:after="20"/>
        <w:rPr>
          <w:rFonts w:ascii="Arial" w:hAnsi="Arial" w:cs="Arial"/>
          <w:b/>
          <w:i/>
        </w:rPr>
      </w:pPr>
      <w:r>
        <w:rPr>
          <w:rFonts w:ascii="Arial" w:hAnsi="Arial" w:cs="Arial"/>
          <w:b/>
          <w:i/>
        </w:rPr>
        <w:t xml:space="preserve"> Demand for DSAC assistance continues to be high. A </w:t>
      </w:r>
      <w:r w:rsidRPr="004A659F">
        <w:rPr>
          <w:rFonts w:ascii="Arial" w:hAnsi="Arial" w:cs="Arial"/>
          <w:b/>
          <w:i/>
        </w:rPr>
        <w:t>comprehensive</w:t>
      </w:r>
      <w:r>
        <w:rPr>
          <w:rFonts w:ascii="Arial" w:hAnsi="Arial" w:cs="Arial"/>
          <w:b/>
          <w:i/>
        </w:rPr>
        <w:t xml:space="preserve"> and integrated</w:t>
      </w:r>
      <w:r w:rsidRPr="004A659F">
        <w:rPr>
          <w:rFonts w:ascii="Arial" w:hAnsi="Arial" w:cs="Arial"/>
          <w:b/>
          <w:i/>
        </w:rPr>
        <w:t xml:space="preserve"> </w:t>
      </w:r>
    </w:p>
    <w:p w:rsidR="005F7CC6" w:rsidRDefault="005F7CC6" w:rsidP="005F7CC6">
      <w:pPr>
        <w:keepNext/>
        <w:shd w:val="clear" w:color="auto" w:fill="D9D9D9" w:themeFill="background1" w:themeFillShade="D9"/>
        <w:spacing w:after="20"/>
        <w:rPr>
          <w:rFonts w:ascii="Arial" w:hAnsi="Arial" w:cs="Arial"/>
          <w:b/>
          <w:i/>
        </w:rPr>
      </w:pPr>
      <w:r>
        <w:rPr>
          <w:rFonts w:ascii="Arial" w:hAnsi="Arial" w:cs="Arial"/>
          <w:b/>
          <w:i/>
        </w:rPr>
        <w:t xml:space="preserve"> package of services, as well as the</w:t>
      </w:r>
      <w:r w:rsidRPr="004A659F">
        <w:rPr>
          <w:rFonts w:ascii="Arial" w:hAnsi="Arial" w:cs="Arial"/>
          <w:b/>
          <w:i/>
        </w:rPr>
        <w:t xml:space="preserve"> highly customized delivery </w:t>
      </w:r>
      <w:r>
        <w:rPr>
          <w:rFonts w:ascii="Arial" w:hAnsi="Arial" w:cs="Arial"/>
          <w:b/>
          <w:i/>
        </w:rPr>
        <w:t xml:space="preserve">model, will continue to be    </w:t>
      </w:r>
    </w:p>
    <w:p w:rsidR="003F3E7D" w:rsidRDefault="005F7CC6" w:rsidP="005F7CC6">
      <w:pPr>
        <w:keepNext/>
        <w:shd w:val="clear" w:color="auto" w:fill="D9D9D9" w:themeFill="background1" w:themeFillShade="D9"/>
        <w:spacing w:after="20"/>
        <w:rPr>
          <w:rFonts w:ascii="Arial" w:hAnsi="Arial" w:cs="Arial"/>
          <w:b/>
          <w:i/>
        </w:rPr>
      </w:pPr>
      <w:r>
        <w:rPr>
          <w:rFonts w:ascii="Arial" w:hAnsi="Arial" w:cs="Arial"/>
          <w:b/>
          <w:i/>
        </w:rPr>
        <w:t xml:space="preserve"> important moving forward.</w:t>
      </w:r>
      <w:r w:rsidRPr="00CF4228">
        <w:rPr>
          <w:rFonts w:ascii="Arial" w:hAnsi="Arial" w:cs="Arial"/>
          <w:b/>
          <w:i/>
        </w:rPr>
        <w:t xml:space="preserve"> </w:t>
      </w:r>
      <w:r>
        <w:rPr>
          <w:rFonts w:ascii="Arial" w:hAnsi="Arial" w:cs="Arial"/>
          <w:b/>
          <w:i/>
        </w:rPr>
        <w:t>District and school leaders expect to continue working with the</w:t>
      </w:r>
    </w:p>
    <w:p w:rsidR="005F7CC6" w:rsidRDefault="005F7CC6" w:rsidP="005F7CC6">
      <w:pPr>
        <w:keepNext/>
        <w:shd w:val="clear" w:color="auto" w:fill="D9D9D9" w:themeFill="background1" w:themeFillShade="D9"/>
        <w:spacing w:after="20"/>
        <w:rPr>
          <w:rFonts w:ascii="Arial" w:hAnsi="Arial" w:cs="Arial"/>
          <w:b/>
          <w:i/>
        </w:rPr>
      </w:pPr>
      <w:r>
        <w:rPr>
          <w:rFonts w:ascii="Arial" w:hAnsi="Arial" w:cs="Arial"/>
          <w:b/>
          <w:i/>
        </w:rPr>
        <w:t xml:space="preserve"> DSAC in a variety of areas.</w:t>
      </w:r>
    </w:p>
    <w:p w:rsidR="005F7CC6" w:rsidRPr="00F75D82" w:rsidRDefault="005F7CC6" w:rsidP="005F7CC6">
      <w:pPr>
        <w:keepNext/>
        <w:shd w:val="clear" w:color="auto" w:fill="D9D9D9" w:themeFill="background1" w:themeFillShade="D9"/>
        <w:spacing w:after="0"/>
        <w:rPr>
          <w:rFonts w:ascii="Arial" w:hAnsi="Arial" w:cs="Arial"/>
          <w:b/>
          <w:i/>
        </w:rPr>
      </w:pPr>
    </w:p>
    <w:p w:rsidR="005F7CC6" w:rsidRDefault="005F7CC6" w:rsidP="005F7CC6">
      <w:pPr>
        <w:spacing w:after="0"/>
        <w:rPr>
          <w:b/>
        </w:rPr>
      </w:pPr>
    </w:p>
    <w:p w:rsidR="005F7CC6" w:rsidRDefault="005F7CC6" w:rsidP="005F7CC6">
      <w:r w:rsidRPr="00A724F8">
        <w:rPr>
          <w:b/>
        </w:rPr>
        <w:t xml:space="preserve">Given the demands on the </w:t>
      </w:r>
      <w:r>
        <w:rPr>
          <w:b/>
        </w:rPr>
        <w:t xml:space="preserve">Commonwealth’s </w:t>
      </w:r>
      <w:r w:rsidRPr="00A724F8">
        <w:rPr>
          <w:b/>
        </w:rPr>
        <w:t>public school systems, there were many calls for the DSACs to continue</w:t>
      </w:r>
      <w:r>
        <w:rPr>
          <w:b/>
        </w:rPr>
        <w:t xml:space="preserve"> or even expand</w:t>
      </w:r>
      <w:r w:rsidRPr="00A724F8">
        <w:rPr>
          <w:b/>
        </w:rPr>
        <w:t xml:space="preserve"> their work in supporting schools and districts</w:t>
      </w:r>
      <w:r w:rsidRPr="00A724F8">
        <w:t>. One leader went so far as to suggest that the DSAC Initiative be expanded to increase capacity to support Level 2 schools along with those in Levels 3 and 4. In a similar vein, another leader remarked that “ESE should reshuffle its resources to expand the DSAC.”</w:t>
      </w:r>
    </w:p>
    <w:p w:rsidR="005F7CC6" w:rsidRPr="0098670E" w:rsidRDefault="005F7CC6" w:rsidP="005F7CC6">
      <w:r>
        <w:t>Consistent with this, survey</w:t>
      </w:r>
      <w:r w:rsidRPr="004C1861">
        <w:t xml:space="preserve"> data </w:t>
      </w:r>
      <w:r>
        <w:t>show a wide appreciation for a diverse range of services</w:t>
      </w:r>
      <w:r w:rsidRPr="004C1861">
        <w:t xml:space="preserve"> </w:t>
      </w:r>
      <w:r>
        <w:t xml:space="preserve">and </w:t>
      </w:r>
      <w:r w:rsidRPr="004C1861">
        <w:t xml:space="preserve">reflect that the demand for continued service is focused on a </w:t>
      </w:r>
      <w:r>
        <w:t>wide</w:t>
      </w:r>
      <w:r w:rsidRPr="004C1861">
        <w:t xml:space="preserve"> range of needs</w:t>
      </w:r>
      <w:r>
        <w:t xml:space="preserve"> </w:t>
      </w:r>
      <w:r w:rsidRPr="004A4BB1">
        <w:t>(Table 11).</w:t>
      </w:r>
      <w:r>
        <w:t xml:space="preserve"> Survey responses also reflect that all of the DSAC services are of value, with </w:t>
      </w:r>
      <w:r w:rsidRPr="004A659F">
        <w:t>s</w:t>
      </w:r>
      <w:r>
        <w:t xml:space="preserve">izeable proportions of leaders—ranging from </w:t>
      </w:r>
      <w:r w:rsidRPr="004A659F">
        <w:t>37 to 69</w:t>
      </w:r>
      <w:r>
        <w:t xml:space="preserve"> percent on any given service—reporting that ongoing access to DSAC support would be </w:t>
      </w:r>
      <w:r w:rsidRPr="00252885">
        <w:t>“</w:t>
      </w:r>
      <w:r w:rsidRPr="0098670E">
        <w:rPr>
          <w:i/>
        </w:rPr>
        <w:t>extremely valuable</w:t>
      </w:r>
      <w:r w:rsidRPr="00252885">
        <w:t>”</w:t>
      </w:r>
      <w:r>
        <w:t xml:space="preserve"> to their future improvement efforts. </w:t>
      </w:r>
      <w:r>
        <w:rPr>
          <w:rFonts w:ascii="New Times Roman" w:eastAsia="Times New Roman" w:hAnsi="New Times Roman" w:cs="Arial"/>
          <w:color w:val="auto"/>
          <w:szCs w:val="20"/>
        </w:rPr>
        <w:t>T</w:t>
      </w:r>
      <w:r w:rsidRPr="004A659F">
        <w:rPr>
          <w:rFonts w:ascii="New Times Roman" w:eastAsia="Times New Roman" w:hAnsi="New Times Roman" w:cs="Arial"/>
          <w:color w:val="auto"/>
          <w:szCs w:val="20"/>
        </w:rPr>
        <w:t>he</w:t>
      </w:r>
      <w:r>
        <w:rPr>
          <w:rFonts w:ascii="New Times Roman" w:eastAsia="Times New Roman" w:hAnsi="New Times Roman" w:cs="Arial"/>
          <w:color w:val="auto"/>
          <w:szCs w:val="20"/>
        </w:rPr>
        <w:t xml:space="preserve"> most frequently selected services </w:t>
      </w:r>
      <w:r w:rsidRPr="004A659F">
        <w:rPr>
          <w:rFonts w:ascii="New Times Roman" w:eastAsia="Times New Roman" w:hAnsi="New Times Roman" w:cs="Arial"/>
          <w:color w:val="auto"/>
          <w:szCs w:val="20"/>
        </w:rPr>
        <w:t>include access to DSAC grant funding, improvement planning, leadership support, and professional development. Many of these areas also surfaced</w:t>
      </w:r>
      <w:r>
        <w:rPr>
          <w:rFonts w:ascii="New Times Roman" w:eastAsia="Times New Roman" w:hAnsi="New Times Roman" w:cs="Arial"/>
          <w:color w:val="auto"/>
          <w:szCs w:val="20"/>
        </w:rPr>
        <w:t xml:space="preserve"> as valuable</w:t>
      </w:r>
      <w:r w:rsidRPr="004A659F">
        <w:rPr>
          <w:rFonts w:ascii="New Times Roman" w:eastAsia="Times New Roman" w:hAnsi="New Times Roman" w:cs="Arial"/>
          <w:color w:val="auto"/>
          <w:szCs w:val="20"/>
        </w:rPr>
        <w:t xml:space="preserve"> in the district and school leader interviews.</w:t>
      </w:r>
      <w:r>
        <w:rPr>
          <w:rFonts w:ascii="New Times Roman" w:eastAsia="Times New Roman" w:hAnsi="New Times Roman" w:cs="Arial"/>
          <w:color w:val="auto"/>
          <w:szCs w:val="20"/>
        </w:rPr>
        <w:t xml:space="preserve"> </w:t>
      </w:r>
    </w:p>
    <w:p w:rsidR="005F7CC6" w:rsidRPr="004A659F" w:rsidRDefault="005F7CC6" w:rsidP="005F7CC6">
      <w:pPr>
        <w:keepNext/>
        <w:keepLines/>
        <w:spacing w:after="60"/>
        <w:rPr>
          <w:rFonts w:ascii="Arial" w:hAnsi="Arial" w:cs="Arial"/>
          <w:b/>
          <w:bCs/>
          <w:sz w:val="20"/>
          <w:szCs w:val="20"/>
        </w:rPr>
      </w:pPr>
      <w:r w:rsidRPr="004A659F">
        <w:rPr>
          <w:rFonts w:ascii="Arial" w:hAnsi="Arial" w:cs="Arial"/>
          <w:b/>
          <w:bCs/>
          <w:sz w:val="20"/>
          <w:szCs w:val="20"/>
        </w:rPr>
        <w:t xml:space="preserve">Table </w:t>
      </w:r>
      <w:r w:rsidR="00364464">
        <w:rPr>
          <w:rFonts w:ascii="Arial" w:hAnsi="Arial" w:cs="Arial"/>
          <w:b/>
          <w:bCs/>
          <w:sz w:val="20"/>
          <w:szCs w:val="20"/>
        </w:rPr>
        <w:fldChar w:fldCharType="begin"/>
      </w:r>
      <w:r>
        <w:rPr>
          <w:rFonts w:ascii="Arial" w:hAnsi="Arial" w:cs="Arial"/>
          <w:b/>
          <w:bCs/>
          <w:sz w:val="20"/>
          <w:szCs w:val="20"/>
        </w:rPr>
        <w:instrText xml:space="preserve"> SEQ Table \* ARABIC </w:instrText>
      </w:r>
      <w:r w:rsidR="00364464">
        <w:rPr>
          <w:rFonts w:ascii="Arial" w:hAnsi="Arial" w:cs="Arial"/>
          <w:b/>
          <w:bCs/>
          <w:sz w:val="20"/>
          <w:szCs w:val="20"/>
        </w:rPr>
        <w:fldChar w:fldCharType="separate"/>
      </w:r>
      <w:r w:rsidR="0093673D">
        <w:rPr>
          <w:rFonts w:ascii="Arial" w:hAnsi="Arial" w:cs="Arial"/>
          <w:b/>
          <w:bCs/>
          <w:noProof/>
          <w:sz w:val="20"/>
          <w:szCs w:val="20"/>
        </w:rPr>
        <w:t>1</w:t>
      </w:r>
      <w:r w:rsidR="00364464">
        <w:rPr>
          <w:rFonts w:ascii="Arial" w:hAnsi="Arial" w:cs="Arial"/>
          <w:b/>
          <w:bCs/>
          <w:sz w:val="20"/>
          <w:szCs w:val="20"/>
        </w:rPr>
        <w:fldChar w:fldCharType="end"/>
      </w:r>
      <w:r>
        <w:rPr>
          <w:rFonts w:ascii="Arial" w:hAnsi="Arial" w:cs="Arial"/>
          <w:b/>
          <w:bCs/>
          <w:sz w:val="20"/>
          <w:szCs w:val="20"/>
        </w:rPr>
        <w:t>1</w:t>
      </w:r>
      <w:r w:rsidRPr="004A659F">
        <w:rPr>
          <w:rFonts w:ascii="Arial" w:hAnsi="Arial" w:cs="Arial"/>
          <w:b/>
          <w:bCs/>
          <w:sz w:val="20"/>
          <w:szCs w:val="20"/>
        </w:rPr>
        <w:t xml:space="preserve">: </w:t>
      </w:r>
      <w:r>
        <w:rPr>
          <w:rFonts w:ascii="Arial" w:hAnsi="Arial" w:cs="Arial"/>
          <w:b/>
          <w:bCs/>
          <w:sz w:val="20"/>
          <w:szCs w:val="20"/>
        </w:rPr>
        <w:t xml:space="preserve">Value of DSAC Assistance with regard to </w:t>
      </w:r>
      <w:r w:rsidRPr="004A659F">
        <w:rPr>
          <w:rFonts w:ascii="Arial" w:hAnsi="Arial" w:cs="Arial"/>
          <w:b/>
          <w:bCs/>
          <w:sz w:val="20"/>
          <w:szCs w:val="20"/>
        </w:rPr>
        <w:t>Future Improvement Efforts (SY14)</w:t>
      </w:r>
    </w:p>
    <w:tbl>
      <w:tblPr>
        <w:tblW w:w="0" w:type="auto"/>
        <w:tblInd w:w="108" w:type="dxa"/>
        <w:tblLook w:val="00A0"/>
      </w:tblPr>
      <w:tblGrid>
        <w:gridCol w:w="5627"/>
        <w:gridCol w:w="1843"/>
        <w:gridCol w:w="2574"/>
      </w:tblGrid>
      <w:tr w:rsidR="005F7CC6" w:rsidRPr="004A659F" w:rsidTr="0095362A">
        <w:trPr>
          <w:trHeight w:val="979"/>
        </w:trPr>
        <w:tc>
          <w:tcPr>
            <w:tcW w:w="5627" w:type="dxa"/>
            <w:tcBorders>
              <w:right w:val="nil"/>
            </w:tcBorders>
            <w:shd w:val="clear" w:color="000000" w:fill="800000"/>
            <w:vAlign w:val="center"/>
          </w:tcPr>
          <w:p w:rsidR="005F7CC6" w:rsidRPr="004A659F" w:rsidRDefault="005F7CC6" w:rsidP="0095362A">
            <w:pPr>
              <w:keepNext/>
              <w:spacing w:after="0" w:line="240" w:lineRule="auto"/>
              <w:rPr>
                <w:rFonts w:ascii="Arial" w:hAnsi="Arial" w:cs="Arial"/>
                <w:b/>
                <w:color w:val="FFFFFF"/>
                <w:sz w:val="18"/>
              </w:rPr>
            </w:pPr>
            <w:r w:rsidRPr="004A659F">
              <w:rPr>
                <w:rFonts w:ascii="Arial" w:hAnsi="Arial" w:cs="Arial"/>
                <w:color w:val="FFFFFF"/>
                <w:sz w:val="18"/>
              </w:rPr>
              <w:t>Overall, how valuable do you feel ongoing access to DSAC support in each of the following would be to your future district/</w:t>
            </w:r>
            <w:r w:rsidRPr="009B45CF">
              <w:rPr>
                <w:rFonts w:ascii="Arial" w:hAnsi="Arial" w:cs="Arial"/>
                <w:color w:val="FFFFFF"/>
                <w:sz w:val="18"/>
              </w:rPr>
              <w:t>school improvement efforts …</w:t>
            </w:r>
          </w:p>
        </w:tc>
        <w:tc>
          <w:tcPr>
            <w:tcW w:w="1843" w:type="dxa"/>
            <w:tcBorders>
              <w:left w:val="nil"/>
            </w:tcBorders>
            <w:shd w:val="clear" w:color="000000" w:fill="800000"/>
            <w:vAlign w:val="center"/>
          </w:tcPr>
          <w:p w:rsidR="005F7CC6" w:rsidRPr="004A659F" w:rsidRDefault="005F7CC6" w:rsidP="0095362A">
            <w:pPr>
              <w:keepNext/>
              <w:spacing w:after="0" w:line="240" w:lineRule="auto"/>
              <w:jc w:val="center"/>
              <w:rPr>
                <w:rFonts w:ascii="Arial" w:hAnsi="Arial" w:cs="Arial"/>
                <w:b/>
                <w:color w:val="FFFFFF"/>
                <w:sz w:val="18"/>
                <w:u w:val="single"/>
              </w:rPr>
            </w:pPr>
            <w:r w:rsidRPr="004A659F">
              <w:rPr>
                <w:rFonts w:ascii="Arial" w:hAnsi="Arial" w:cs="Arial"/>
                <w:color w:val="FFFFFF"/>
                <w:sz w:val="18"/>
              </w:rPr>
              <w:t>Total # of Responses</w:t>
            </w:r>
          </w:p>
        </w:tc>
        <w:tc>
          <w:tcPr>
            <w:tcW w:w="2574" w:type="dxa"/>
            <w:shd w:val="clear" w:color="000000" w:fill="800000"/>
            <w:vAlign w:val="center"/>
          </w:tcPr>
          <w:p w:rsidR="005F7CC6" w:rsidRPr="004A659F" w:rsidRDefault="005F7CC6" w:rsidP="0095362A">
            <w:pPr>
              <w:keepNext/>
              <w:spacing w:after="0" w:line="240" w:lineRule="auto"/>
              <w:jc w:val="center"/>
              <w:rPr>
                <w:rFonts w:ascii="Arial" w:hAnsi="Arial" w:cs="Arial"/>
                <w:b/>
                <w:color w:val="FFFFFF"/>
                <w:sz w:val="18"/>
                <w:u w:val="single"/>
              </w:rPr>
            </w:pPr>
            <w:r w:rsidRPr="004A659F">
              <w:rPr>
                <w:rFonts w:ascii="Arial" w:eastAsia="Times New Roman" w:hAnsi="Arial" w:cs="Arial"/>
                <w:color w:val="FFFFFF"/>
                <w:sz w:val="18"/>
                <w:szCs w:val="18"/>
              </w:rPr>
              <w:t>Proportion of district and/or school leaders indicating “extremely valuable”</w:t>
            </w:r>
          </w:p>
        </w:tc>
      </w:tr>
      <w:tr w:rsidR="005F7CC6" w:rsidRPr="004A659F" w:rsidTr="0095362A">
        <w:trPr>
          <w:trHeight w:val="358"/>
        </w:trPr>
        <w:tc>
          <w:tcPr>
            <w:tcW w:w="5627" w:type="dxa"/>
            <w:tcBorders>
              <w:left w:val="single" w:sz="8" w:space="0" w:color="auto"/>
              <w:bottom w:val="nil"/>
              <w:right w:val="nil"/>
            </w:tcBorders>
            <w:shd w:val="clear" w:color="000000" w:fill="D8D8D8"/>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Access to DSAC grant funding to support participation in professional development, networks</w:t>
            </w:r>
            <w:r>
              <w:rPr>
                <w:rFonts w:ascii="Arial" w:hAnsi="Arial" w:cs="Arial"/>
                <w:sz w:val="18"/>
                <w:szCs w:val="18"/>
              </w:rPr>
              <w:t>,</w:t>
            </w:r>
            <w:r w:rsidRPr="004A659F">
              <w:rPr>
                <w:rFonts w:ascii="Arial" w:hAnsi="Arial" w:cs="Arial"/>
                <w:sz w:val="18"/>
                <w:szCs w:val="18"/>
              </w:rPr>
              <w:t xml:space="preserve"> and initiatives</w:t>
            </w:r>
          </w:p>
        </w:tc>
        <w:tc>
          <w:tcPr>
            <w:tcW w:w="1843" w:type="dxa"/>
            <w:tcBorders>
              <w:left w:val="nil"/>
              <w:bottom w:val="nil"/>
              <w:right w:val="nil"/>
            </w:tcBorders>
            <w:shd w:val="clear" w:color="000000" w:fill="D8D8D8"/>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78</w:t>
            </w:r>
          </w:p>
        </w:tc>
        <w:tc>
          <w:tcPr>
            <w:tcW w:w="2574" w:type="dxa"/>
            <w:tcBorders>
              <w:top w:val="nil"/>
              <w:left w:val="nil"/>
              <w:bottom w:val="nil"/>
              <w:right w:val="single" w:sz="4" w:space="0" w:color="auto"/>
            </w:tcBorders>
            <w:shd w:val="clear" w:color="000000" w:fill="D8D8D8"/>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69%</w:t>
            </w:r>
          </w:p>
        </w:tc>
      </w:tr>
      <w:tr w:rsidR="005F7CC6" w:rsidRPr="004A659F" w:rsidTr="0095362A">
        <w:trPr>
          <w:trHeight w:val="390"/>
        </w:trPr>
        <w:tc>
          <w:tcPr>
            <w:tcW w:w="5627" w:type="dxa"/>
            <w:tcBorders>
              <w:top w:val="nil"/>
              <w:left w:val="single" w:sz="8" w:space="0" w:color="auto"/>
              <w:bottom w:val="nil"/>
              <w:right w:val="nil"/>
            </w:tcBorders>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 xml:space="preserve">Focused </w:t>
            </w:r>
            <w:r>
              <w:rPr>
                <w:rFonts w:ascii="Arial" w:hAnsi="Arial" w:cs="Arial"/>
                <w:sz w:val="18"/>
                <w:szCs w:val="18"/>
              </w:rPr>
              <w:t>d</w:t>
            </w:r>
            <w:r w:rsidRPr="004A659F">
              <w:rPr>
                <w:rFonts w:ascii="Arial" w:hAnsi="Arial" w:cs="Arial"/>
                <w:sz w:val="18"/>
                <w:szCs w:val="18"/>
              </w:rPr>
              <w:t xml:space="preserve">istrict </w:t>
            </w:r>
            <w:r>
              <w:rPr>
                <w:rFonts w:ascii="Arial" w:hAnsi="Arial" w:cs="Arial"/>
                <w:sz w:val="18"/>
                <w:szCs w:val="18"/>
              </w:rPr>
              <w:t>p</w:t>
            </w:r>
            <w:r w:rsidRPr="004A659F">
              <w:rPr>
                <w:rFonts w:ascii="Arial" w:hAnsi="Arial" w:cs="Arial"/>
                <w:sz w:val="18"/>
                <w:szCs w:val="18"/>
              </w:rPr>
              <w:t xml:space="preserve">lanning for </w:t>
            </w:r>
            <w:r>
              <w:rPr>
                <w:rFonts w:ascii="Arial" w:hAnsi="Arial" w:cs="Arial"/>
                <w:sz w:val="18"/>
                <w:szCs w:val="18"/>
              </w:rPr>
              <w:t>a</w:t>
            </w:r>
            <w:r w:rsidRPr="004A659F">
              <w:rPr>
                <w:rFonts w:ascii="Arial" w:hAnsi="Arial" w:cs="Arial"/>
                <w:sz w:val="18"/>
                <w:szCs w:val="18"/>
              </w:rPr>
              <w:t xml:space="preserve">ccelerating </w:t>
            </w:r>
            <w:r>
              <w:rPr>
                <w:rFonts w:ascii="Arial" w:hAnsi="Arial" w:cs="Arial"/>
                <w:sz w:val="18"/>
                <w:szCs w:val="18"/>
              </w:rPr>
              <w:t>s</w:t>
            </w:r>
            <w:r w:rsidRPr="004A659F">
              <w:rPr>
                <w:rFonts w:ascii="Arial" w:hAnsi="Arial" w:cs="Arial"/>
                <w:sz w:val="18"/>
                <w:szCs w:val="18"/>
              </w:rPr>
              <w:t xml:space="preserve">tudent </w:t>
            </w:r>
            <w:r>
              <w:rPr>
                <w:rFonts w:ascii="Arial" w:hAnsi="Arial" w:cs="Arial"/>
                <w:sz w:val="18"/>
                <w:szCs w:val="18"/>
              </w:rPr>
              <w:t>s</w:t>
            </w:r>
            <w:r w:rsidRPr="004A659F">
              <w:rPr>
                <w:rFonts w:ascii="Arial" w:hAnsi="Arial" w:cs="Arial"/>
                <w:sz w:val="18"/>
                <w:szCs w:val="18"/>
              </w:rPr>
              <w:t>upport</w:t>
            </w:r>
          </w:p>
        </w:tc>
        <w:tc>
          <w:tcPr>
            <w:tcW w:w="1843" w:type="dxa"/>
            <w:tcBorders>
              <w:top w:val="nil"/>
              <w:left w:val="nil"/>
              <w:bottom w:val="nil"/>
              <w:right w:val="nil"/>
            </w:tcBorders>
            <w:noWrap/>
            <w:vAlign w:val="center"/>
          </w:tcPr>
          <w:p w:rsidR="005F7CC6" w:rsidRPr="004A659F" w:rsidRDefault="005F7CC6" w:rsidP="0095362A">
            <w:pPr>
              <w:keepNext/>
              <w:spacing w:before="20" w:after="20" w:line="240" w:lineRule="auto"/>
              <w:jc w:val="center"/>
              <w:rPr>
                <w:rFonts w:ascii="Arial" w:hAnsi="Arial" w:cs="Arial"/>
                <w:sz w:val="18"/>
                <w:szCs w:val="18"/>
              </w:rPr>
            </w:pPr>
            <w:r w:rsidRPr="004A659F">
              <w:rPr>
                <w:rFonts w:ascii="Arial" w:hAnsi="Arial" w:cs="Arial"/>
                <w:sz w:val="18"/>
                <w:szCs w:val="18"/>
              </w:rPr>
              <w:t>56</w:t>
            </w:r>
          </w:p>
        </w:tc>
        <w:tc>
          <w:tcPr>
            <w:tcW w:w="2574" w:type="dxa"/>
            <w:tcBorders>
              <w:top w:val="nil"/>
              <w:left w:val="nil"/>
              <w:bottom w:val="nil"/>
              <w:right w:val="single" w:sz="8" w:space="0" w:color="auto"/>
            </w:tcBorders>
            <w:noWrap/>
            <w:vAlign w:val="center"/>
          </w:tcPr>
          <w:p w:rsidR="005F7CC6" w:rsidRPr="004A659F" w:rsidRDefault="005F7CC6" w:rsidP="0095362A">
            <w:pPr>
              <w:keepNext/>
              <w:spacing w:before="20" w:after="20" w:line="240" w:lineRule="auto"/>
              <w:jc w:val="center"/>
              <w:rPr>
                <w:rFonts w:ascii="Arial" w:hAnsi="Arial" w:cs="Arial"/>
                <w:sz w:val="18"/>
                <w:szCs w:val="18"/>
              </w:rPr>
            </w:pPr>
            <w:r w:rsidRPr="004A659F">
              <w:rPr>
                <w:rFonts w:ascii="Arial" w:hAnsi="Arial" w:cs="Arial"/>
                <w:sz w:val="18"/>
                <w:szCs w:val="18"/>
              </w:rPr>
              <w:t>62%</w:t>
            </w:r>
          </w:p>
        </w:tc>
      </w:tr>
      <w:tr w:rsidR="005F7CC6" w:rsidRPr="004A659F" w:rsidTr="0095362A">
        <w:trPr>
          <w:trHeight w:val="342"/>
        </w:trPr>
        <w:tc>
          <w:tcPr>
            <w:tcW w:w="5627" w:type="dxa"/>
            <w:tcBorders>
              <w:top w:val="nil"/>
              <w:left w:val="single" w:sz="8" w:space="0" w:color="auto"/>
              <w:bottom w:val="nil"/>
              <w:right w:val="nil"/>
            </w:tcBorders>
            <w:shd w:val="clear" w:color="000000" w:fill="D8D8D8"/>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Leadership team training, facilitation, and/or support</w:t>
            </w:r>
          </w:p>
        </w:tc>
        <w:tc>
          <w:tcPr>
            <w:tcW w:w="1843" w:type="dxa"/>
            <w:tcBorders>
              <w:top w:val="nil"/>
              <w:left w:val="nil"/>
              <w:bottom w:val="nil"/>
              <w:right w:val="nil"/>
            </w:tcBorders>
            <w:shd w:val="clear" w:color="000000" w:fill="D8D8D8"/>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64</w:t>
            </w:r>
          </w:p>
        </w:tc>
        <w:tc>
          <w:tcPr>
            <w:tcW w:w="2574" w:type="dxa"/>
            <w:tcBorders>
              <w:top w:val="nil"/>
              <w:left w:val="nil"/>
              <w:bottom w:val="nil"/>
              <w:right w:val="single" w:sz="8" w:space="0" w:color="auto"/>
            </w:tcBorders>
            <w:shd w:val="clear" w:color="000000" w:fill="D8D8D8"/>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60%</w:t>
            </w:r>
          </w:p>
        </w:tc>
      </w:tr>
      <w:tr w:rsidR="005F7CC6" w:rsidRPr="004A659F" w:rsidTr="0095362A">
        <w:trPr>
          <w:trHeight w:val="390"/>
        </w:trPr>
        <w:tc>
          <w:tcPr>
            <w:tcW w:w="5627" w:type="dxa"/>
            <w:tcBorders>
              <w:top w:val="nil"/>
              <w:left w:val="single" w:sz="8" w:space="0" w:color="auto"/>
              <w:bottom w:val="nil"/>
              <w:right w:val="nil"/>
            </w:tcBorders>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Content area support in mathematics and/or literacy</w:t>
            </w:r>
          </w:p>
        </w:tc>
        <w:tc>
          <w:tcPr>
            <w:tcW w:w="1843" w:type="dxa"/>
            <w:tcBorders>
              <w:top w:val="nil"/>
              <w:left w:val="nil"/>
              <w:bottom w:val="nil"/>
              <w:right w:val="nil"/>
            </w:tcBorders>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62</w:t>
            </w:r>
          </w:p>
        </w:tc>
        <w:tc>
          <w:tcPr>
            <w:tcW w:w="2574" w:type="dxa"/>
            <w:tcBorders>
              <w:top w:val="nil"/>
              <w:left w:val="nil"/>
              <w:bottom w:val="nil"/>
              <w:right w:val="single" w:sz="8" w:space="0" w:color="auto"/>
            </w:tcBorders>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56%</w:t>
            </w:r>
          </w:p>
        </w:tc>
      </w:tr>
      <w:tr w:rsidR="005F7CC6" w:rsidRPr="004A659F" w:rsidTr="0095362A">
        <w:trPr>
          <w:trHeight w:val="531"/>
        </w:trPr>
        <w:tc>
          <w:tcPr>
            <w:tcW w:w="5627" w:type="dxa"/>
            <w:tcBorders>
              <w:top w:val="nil"/>
              <w:left w:val="single" w:sz="8" w:space="0" w:color="auto"/>
              <w:bottom w:val="nil"/>
              <w:right w:val="nil"/>
            </w:tcBorders>
            <w:shd w:val="clear" w:color="auto" w:fill="D9D9D9"/>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 xml:space="preserve">Assistance in </w:t>
            </w:r>
            <w:r>
              <w:rPr>
                <w:rFonts w:ascii="Arial" w:hAnsi="Arial" w:cs="Arial"/>
                <w:sz w:val="18"/>
                <w:szCs w:val="18"/>
              </w:rPr>
              <w:t>p</w:t>
            </w:r>
            <w:r w:rsidRPr="004A659F">
              <w:rPr>
                <w:rFonts w:ascii="Arial" w:hAnsi="Arial" w:cs="Arial"/>
                <w:sz w:val="18"/>
                <w:szCs w:val="18"/>
              </w:rPr>
              <w:t>rofessional development planning, implementation, and/or follow-up</w:t>
            </w:r>
          </w:p>
        </w:tc>
        <w:tc>
          <w:tcPr>
            <w:tcW w:w="1843" w:type="dxa"/>
            <w:tcBorders>
              <w:top w:val="nil"/>
              <w:left w:val="nil"/>
              <w:bottom w:val="nil"/>
              <w:right w:val="nil"/>
            </w:tcBorders>
            <w:shd w:val="clear" w:color="auto" w:fill="D9D9D9"/>
            <w:noWrap/>
            <w:vAlign w:val="center"/>
          </w:tcPr>
          <w:p w:rsidR="005F7CC6" w:rsidRPr="004A659F" w:rsidRDefault="005F7CC6" w:rsidP="0095362A">
            <w:pPr>
              <w:keepNext/>
              <w:spacing w:before="20" w:after="20" w:line="240" w:lineRule="auto"/>
              <w:jc w:val="center"/>
              <w:rPr>
                <w:rFonts w:ascii="Arial" w:hAnsi="Arial" w:cs="Arial"/>
                <w:sz w:val="18"/>
                <w:szCs w:val="18"/>
              </w:rPr>
            </w:pPr>
            <w:r w:rsidRPr="004A659F">
              <w:rPr>
                <w:rFonts w:ascii="Arial" w:hAnsi="Arial" w:cs="Arial"/>
                <w:sz w:val="18"/>
                <w:szCs w:val="18"/>
              </w:rPr>
              <w:t>58</w:t>
            </w:r>
          </w:p>
        </w:tc>
        <w:tc>
          <w:tcPr>
            <w:tcW w:w="2574" w:type="dxa"/>
            <w:tcBorders>
              <w:top w:val="nil"/>
              <w:left w:val="nil"/>
              <w:bottom w:val="nil"/>
              <w:right w:val="single" w:sz="8" w:space="0" w:color="auto"/>
            </w:tcBorders>
            <w:shd w:val="clear" w:color="auto" w:fill="D9D9D9"/>
            <w:noWrap/>
            <w:vAlign w:val="center"/>
          </w:tcPr>
          <w:p w:rsidR="005F7CC6" w:rsidRPr="004A659F" w:rsidRDefault="005F7CC6" w:rsidP="0095362A">
            <w:pPr>
              <w:keepNext/>
              <w:spacing w:before="20" w:after="20" w:line="240" w:lineRule="auto"/>
              <w:jc w:val="center"/>
              <w:rPr>
                <w:rFonts w:ascii="Arial" w:hAnsi="Arial" w:cs="Arial"/>
                <w:sz w:val="18"/>
                <w:szCs w:val="18"/>
              </w:rPr>
            </w:pPr>
            <w:r w:rsidRPr="004A659F">
              <w:rPr>
                <w:rFonts w:ascii="Arial" w:hAnsi="Arial" w:cs="Arial"/>
                <w:sz w:val="18"/>
                <w:szCs w:val="18"/>
              </w:rPr>
              <w:t>52%</w:t>
            </w:r>
          </w:p>
        </w:tc>
      </w:tr>
      <w:tr w:rsidR="005F7CC6" w:rsidRPr="004A659F" w:rsidTr="0095362A">
        <w:trPr>
          <w:trHeight w:val="405"/>
        </w:trPr>
        <w:tc>
          <w:tcPr>
            <w:tcW w:w="5627" w:type="dxa"/>
            <w:tcBorders>
              <w:top w:val="nil"/>
              <w:left w:val="single" w:sz="8" w:space="0" w:color="auto"/>
              <w:bottom w:val="nil"/>
              <w:right w:val="nil"/>
            </w:tcBorders>
            <w:shd w:val="clear" w:color="auto" w:fill="auto"/>
            <w:vAlign w:val="center"/>
          </w:tcPr>
          <w:p w:rsidR="005F7CC6" w:rsidRPr="004A659F" w:rsidRDefault="005F7CC6" w:rsidP="0095362A">
            <w:pPr>
              <w:keepNext/>
              <w:spacing w:before="20" w:after="20"/>
              <w:rPr>
                <w:rFonts w:ascii="Arial" w:hAnsi="Arial" w:cs="Arial"/>
                <w:sz w:val="18"/>
              </w:rPr>
            </w:pPr>
            <w:r w:rsidRPr="004A659F">
              <w:rPr>
                <w:rFonts w:ascii="Arial" w:hAnsi="Arial" w:cs="Arial"/>
                <w:sz w:val="18"/>
              </w:rPr>
              <w:t xml:space="preserve">Access to </w:t>
            </w:r>
            <w:r>
              <w:rPr>
                <w:rFonts w:ascii="Arial" w:hAnsi="Arial" w:cs="Arial"/>
                <w:sz w:val="18"/>
              </w:rPr>
              <w:t>s</w:t>
            </w:r>
            <w:r w:rsidRPr="004A659F">
              <w:rPr>
                <w:rFonts w:ascii="Arial" w:hAnsi="Arial" w:cs="Arial"/>
                <w:sz w:val="18"/>
              </w:rPr>
              <w:t xml:space="preserve">pecialized </w:t>
            </w:r>
            <w:r>
              <w:rPr>
                <w:rFonts w:ascii="Arial" w:hAnsi="Arial" w:cs="Arial"/>
                <w:sz w:val="18"/>
              </w:rPr>
              <w:t>p</w:t>
            </w:r>
            <w:r w:rsidRPr="004A659F">
              <w:rPr>
                <w:rFonts w:ascii="Arial" w:hAnsi="Arial" w:cs="Arial"/>
                <w:sz w:val="18"/>
              </w:rPr>
              <w:t xml:space="preserve">rofessional </w:t>
            </w:r>
            <w:r>
              <w:rPr>
                <w:rFonts w:ascii="Arial" w:hAnsi="Arial" w:cs="Arial"/>
                <w:sz w:val="18"/>
              </w:rPr>
              <w:t>d</w:t>
            </w:r>
            <w:r w:rsidRPr="004A659F">
              <w:rPr>
                <w:rFonts w:ascii="Arial" w:hAnsi="Arial" w:cs="Arial"/>
                <w:sz w:val="18"/>
              </w:rPr>
              <w:t xml:space="preserve">evelopment </w:t>
            </w:r>
            <w:r>
              <w:rPr>
                <w:rFonts w:ascii="Arial" w:hAnsi="Arial" w:cs="Arial"/>
                <w:sz w:val="18"/>
              </w:rPr>
              <w:t>i</w:t>
            </w:r>
            <w:r w:rsidRPr="004A659F">
              <w:rPr>
                <w:rFonts w:ascii="Arial" w:hAnsi="Arial" w:cs="Arial"/>
                <w:sz w:val="18"/>
              </w:rPr>
              <w:t>nstitutes</w:t>
            </w:r>
          </w:p>
        </w:tc>
        <w:tc>
          <w:tcPr>
            <w:tcW w:w="1843" w:type="dxa"/>
            <w:tcBorders>
              <w:top w:val="nil"/>
              <w:left w:val="nil"/>
              <w:bottom w:val="nil"/>
              <w:right w:val="nil"/>
            </w:tcBorders>
            <w:shd w:val="clear" w:color="auto" w:fill="auto"/>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55</w:t>
            </w:r>
          </w:p>
        </w:tc>
        <w:tc>
          <w:tcPr>
            <w:tcW w:w="2574" w:type="dxa"/>
            <w:tcBorders>
              <w:top w:val="nil"/>
              <w:left w:val="nil"/>
              <w:bottom w:val="nil"/>
              <w:right w:val="single" w:sz="8" w:space="0" w:color="auto"/>
            </w:tcBorders>
            <w:shd w:val="clear" w:color="auto" w:fill="auto"/>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50%</w:t>
            </w:r>
          </w:p>
        </w:tc>
      </w:tr>
      <w:tr w:rsidR="005F7CC6" w:rsidRPr="004A659F" w:rsidTr="0095362A">
        <w:trPr>
          <w:trHeight w:val="405"/>
        </w:trPr>
        <w:tc>
          <w:tcPr>
            <w:tcW w:w="5627" w:type="dxa"/>
            <w:tcBorders>
              <w:top w:val="nil"/>
              <w:left w:val="single" w:sz="8" w:space="0" w:color="auto"/>
              <w:bottom w:val="nil"/>
              <w:right w:val="nil"/>
            </w:tcBorders>
            <w:shd w:val="clear" w:color="auto" w:fill="D9D9D9"/>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 xml:space="preserve">Assistance in identifying high quality PD providers via the pre-qualified DSAC PD </w:t>
            </w:r>
            <w:r>
              <w:rPr>
                <w:rFonts w:ascii="Arial" w:hAnsi="Arial" w:cs="Arial"/>
                <w:sz w:val="18"/>
                <w:szCs w:val="18"/>
              </w:rPr>
              <w:t>p</w:t>
            </w:r>
            <w:r w:rsidRPr="004A659F">
              <w:rPr>
                <w:rFonts w:ascii="Arial" w:hAnsi="Arial" w:cs="Arial"/>
                <w:sz w:val="18"/>
                <w:szCs w:val="18"/>
              </w:rPr>
              <w:t>rovider list</w:t>
            </w:r>
          </w:p>
        </w:tc>
        <w:tc>
          <w:tcPr>
            <w:tcW w:w="1843" w:type="dxa"/>
            <w:tcBorders>
              <w:top w:val="nil"/>
              <w:left w:val="nil"/>
              <w:bottom w:val="nil"/>
              <w:right w:val="nil"/>
            </w:tcBorders>
            <w:shd w:val="clear" w:color="auto" w:fill="D9D9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55</w:t>
            </w:r>
          </w:p>
        </w:tc>
        <w:tc>
          <w:tcPr>
            <w:tcW w:w="2574" w:type="dxa"/>
            <w:tcBorders>
              <w:top w:val="nil"/>
              <w:left w:val="nil"/>
              <w:bottom w:val="nil"/>
              <w:right w:val="single" w:sz="8" w:space="0" w:color="auto"/>
            </w:tcBorders>
            <w:shd w:val="clear" w:color="auto" w:fill="D9D9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49%</w:t>
            </w:r>
          </w:p>
        </w:tc>
      </w:tr>
      <w:tr w:rsidR="005F7CC6" w:rsidRPr="004A659F" w:rsidTr="0095362A">
        <w:trPr>
          <w:trHeight w:val="390"/>
        </w:trPr>
        <w:tc>
          <w:tcPr>
            <w:tcW w:w="5627" w:type="dxa"/>
            <w:tcBorders>
              <w:top w:val="nil"/>
              <w:left w:val="single" w:sz="4" w:space="0" w:color="auto"/>
              <w:bottom w:val="nil"/>
              <w:right w:val="nil"/>
            </w:tcBorders>
            <w:shd w:val="clear" w:color="auto" w:fill="FFFFFF"/>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 xml:space="preserve">Implementing </w:t>
            </w:r>
            <w:r>
              <w:rPr>
                <w:rFonts w:ascii="Arial" w:hAnsi="Arial" w:cs="Arial"/>
                <w:sz w:val="18"/>
                <w:szCs w:val="18"/>
              </w:rPr>
              <w:t>s</w:t>
            </w:r>
            <w:r w:rsidRPr="004A659F">
              <w:rPr>
                <w:rFonts w:ascii="Arial" w:hAnsi="Arial" w:cs="Arial"/>
                <w:sz w:val="18"/>
                <w:szCs w:val="18"/>
              </w:rPr>
              <w:t xml:space="preserve">tructures and </w:t>
            </w:r>
            <w:r>
              <w:rPr>
                <w:rFonts w:ascii="Arial" w:hAnsi="Arial" w:cs="Arial"/>
                <w:sz w:val="18"/>
                <w:szCs w:val="18"/>
              </w:rPr>
              <w:t>p</w:t>
            </w:r>
            <w:r w:rsidRPr="004A659F">
              <w:rPr>
                <w:rFonts w:ascii="Arial" w:hAnsi="Arial" w:cs="Arial"/>
                <w:sz w:val="18"/>
                <w:szCs w:val="18"/>
              </w:rPr>
              <w:t xml:space="preserve">ractices </w:t>
            </w:r>
            <w:r>
              <w:rPr>
                <w:rFonts w:ascii="Arial" w:hAnsi="Arial" w:cs="Arial"/>
                <w:sz w:val="18"/>
                <w:szCs w:val="18"/>
              </w:rPr>
              <w:t>s</w:t>
            </w:r>
            <w:r w:rsidRPr="004A659F">
              <w:rPr>
                <w:rFonts w:ascii="Arial" w:hAnsi="Arial" w:cs="Arial"/>
                <w:sz w:val="18"/>
                <w:szCs w:val="18"/>
              </w:rPr>
              <w:t xml:space="preserve">upporting </w:t>
            </w:r>
            <w:r>
              <w:rPr>
                <w:rFonts w:ascii="Arial" w:hAnsi="Arial" w:cs="Arial"/>
                <w:sz w:val="18"/>
                <w:szCs w:val="18"/>
              </w:rPr>
              <w:t>e</w:t>
            </w:r>
            <w:r w:rsidRPr="004A659F">
              <w:rPr>
                <w:rFonts w:ascii="Arial" w:hAnsi="Arial" w:cs="Arial"/>
                <w:sz w:val="18"/>
                <w:szCs w:val="18"/>
              </w:rPr>
              <w:t xml:space="preserve">ffective </w:t>
            </w:r>
            <w:r>
              <w:rPr>
                <w:rFonts w:ascii="Arial" w:hAnsi="Arial" w:cs="Arial"/>
                <w:sz w:val="18"/>
                <w:szCs w:val="18"/>
              </w:rPr>
              <w:t>d</w:t>
            </w:r>
            <w:r w:rsidRPr="004A659F">
              <w:rPr>
                <w:rFonts w:ascii="Arial" w:hAnsi="Arial" w:cs="Arial"/>
                <w:sz w:val="18"/>
                <w:szCs w:val="18"/>
              </w:rPr>
              <w:t xml:space="preserve">ata </w:t>
            </w:r>
            <w:r>
              <w:rPr>
                <w:rFonts w:ascii="Arial" w:hAnsi="Arial" w:cs="Arial"/>
                <w:sz w:val="18"/>
                <w:szCs w:val="18"/>
              </w:rPr>
              <w:t>u</w:t>
            </w:r>
            <w:r w:rsidRPr="004A659F">
              <w:rPr>
                <w:rFonts w:ascii="Arial" w:hAnsi="Arial" w:cs="Arial"/>
                <w:sz w:val="18"/>
                <w:szCs w:val="18"/>
              </w:rPr>
              <w:t>se</w:t>
            </w:r>
          </w:p>
        </w:tc>
        <w:tc>
          <w:tcPr>
            <w:tcW w:w="1843" w:type="dxa"/>
            <w:tcBorders>
              <w:top w:val="nil"/>
              <w:left w:val="nil"/>
              <w:bottom w:val="nil"/>
              <w:right w:val="nil"/>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55</w:t>
            </w:r>
          </w:p>
        </w:tc>
        <w:tc>
          <w:tcPr>
            <w:tcW w:w="2574" w:type="dxa"/>
            <w:tcBorders>
              <w:top w:val="nil"/>
              <w:left w:val="nil"/>
              <w:bottom w:val="nil"/>
              <w:right w:val="single" w:sz="8" w:space="0" w:color="auto"/>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49%</w:t>
            </w:r>
          </w:p>
        </w:tc>
      </w:tr>
      <w:tr w:rsidR="005F7CC6" w:rsidRPr="004A659F" w:rsidTr="0095362A">
        <w:trPr>
          <w:trHeight w:val="390"/>
        </w:trPr>
        <w:tc>
          <w:tcPr>
            <w:tcW w:w="5627" w:type="dxa"/>
            <w:tcBorders>
              <w:top w:val="nil"/>
              <w:left w:val="single" w:sz="4" w:space="0" w:color="auto"/>
              <w:bottom w:val="nil"/>
              <w:right w:val="nil"/>
            </w:tcBorders>
            <w:shd w:val="clear" w:color="auto" w:fill="D9D9D9" w:themeFill="background1" w:themeFillShade="D9"/>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Using ESE data tools and resources to access, display</w:t>
            </w:r>
            <w:r>
              <w:rPr>
                <w:rFonts w:ascii="Arial" w:hAnsi="Arial" w:cs="Arial"/>
                <w:sz w:val="18"/>
                <w:szCs w:val="18"/>
              </w:rPr>
              <w:t>,</w:t>
            </w:r>
            <w:r w:rsidRPr="004A659F">
              <w:rPr>
                <w:rFonts w:ascii="Arial" w:hAnsi="Arial" w:cs="Arial"/>
                <w:sz w:val="18"/>
                <w:szCs w:val="18"/>
              </w:rPr>
              <w:t xml:space="preserve"> and make sense of ESE data</w:t>
            </w:r>
          </w:p>
        </w:tc>
        <w:tc>
          <w:tcPr>
            <w:tcW w:w="1843" w:type="dxa"/>
            <w:tcBorders>
              <w:top w:val="nil"/>
              <w:left w:val="nil"/>
              <w:bottom w:val="nil"/>
              <w:right w:val="nil"/>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54</w:t>
            </w:r>
          </w:p>
        </w:tc>
        <w:tc>
          <w:tcPr>
            <w:tcW w:w="2574" w:type="dxa"/>
            <w:tcBorders>
              <w:top w:val="nil"/>
              <w:left w:val="nil"/>
              <w:bottom w:val="nil"/>
              <w:right w:val="single" w:sz="8" w:space="0" w:color="auto"/>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47%</w:t>
            </w:r>
          </w:p>
        </w:tc>
      </w:tr>
      <w:tr w:rsidR="005F7CC6" w:rsidRPr="004A659F" w:rsidTr="0095362A">
        <w:trPr>
          <w:trHeight w:val="390"/>
        </w:trPr>
        <w:tc>
          <w:tcPr>
            <w:tcW w:w="5627" w:type="dxa"/>
            <w:tcBorders>
              <w:top w:val="nil"/>
              <w:left w:val="single" w:sz="4" w:space="0" w:color="auto"/>
              <w:bottom w:val="nil"/>
              <w:right w:val="nil"/>
            </w:tcBorders>
            <w:shd w:val="clear" w:color="auto" w:fill="FFFFFF"/>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Learning Walkthrough training, facilitation, and/or support</w:t>
            </w:r>
          </w:p>
        </w:tc>
        <w:tc>
          <w:tcPr>
            <w:tcW w:w="1843" w:type="dxa"/>
            <w:tcBorders>
              <w:top w:val="nil"/>
              <w:left w:val="nil"/>
              <w:bottom w:val="nil"/>
              <w:right w:val="nil"/>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52</w:t>
            </w:r>
          </w:p>
        </w:tc>
        <w:tc>
          <w:tcPr>
            <w:tcW w:w="2574" w:type="dxa"/>
            <w:tcBorders>
              <w:top w:val="nil"/>
              <w:left w:val="nil"/>
              <w:bottom w:val="nil"/>
              <w:right w:val="single" w:sz="8" w:space="0" w:color="auto"/>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46%</w:t>
            </w:r>
          </w:p>
        </w:tc>
      </w:tr>
      <w:tr w:rsidR="005F7CC6" w:rsidRPr="004A659F" w:rsidTr="0095362A">
        <w:trPr>
          <w:trHeight w:val="390"/>
        </w:trPr>
        <w:tc>
          <w:tcPr>
            <w:tcW w:w="5627" w:type="dxa"/>
            <w:tcBorders>
              <w:top w:val="nil"/>
              <w:left w:val="single" w:sz="4" w:space="0" w:color="auto"/>
              <w:bottom w:val="nil"/>
              <w:right w:val="nil"/>
            </w:tcBorders>
            <w:shd w:val="clear" w:color="auto" w:fill="D9D9D9" w:themeFill="background1" w:themeFillShade="D9"/>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Understanding and analyzing ESE data</w:t>
            </w:r>
          </w:p>
        </w:tc>
        <w:tc>
          <w:tcPr>
            <w:tcW w:w="1843" w:type="dxa"/>
            <w:tcBorders>
              <w:top w:val="nil"/>
              <w:left w:val="nil"/>
              <w:bottom w:val="nil"/>
              <w:right w:val="nil"/>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52</w:t>
            </w:r>
          </w:p>
        </w:tc>
        <w:tc>
          <w:tcPr>
            <w:tcW w:w="2574" w:type="dxa"/>
            <w:tcBorders>
              <w:top w:val="nil"/>
              <w:left w:val="nil"/>
              <w:bottom w:val="nil"/>
              <w:right w:val="single" w:sz="8" w:space="0" w:color="auto"/>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46%</w:t>
            </w:r>
          </w:p>
        </w:tc>
      </w:tr>
      <w:tr w:rsidR="005F7CC6" w:rsidRPr="004A659F" w:rsidTr="0095362A">
        <w:trPr>
          <w:trHeight w:val="390"/>
        </w:trPr>
        <w:tc>
          <w:tcPr>
            <w:tcW w:w="5627" w:type="dxa"/>
            <w:tcBorders>
              <w:top w:val="nil"/>
              <w:left w:val="single" w:sz="4" w:space="0" w:color="auto"/>
              <w:bottom w:val="nil"/>
              <w:right w:val="nil"/>
            </w:tcBorders>
            <w:shd w:val="clear" w:color="auto" w:fill="FFFFFF"/>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Professional Learning Community training, facilitation, or support</w:t>
            </w:r>
          </w:p>
        </w:tc>
        <w:tc>
          <w:tcPr>
            <w:tcW w:w="1843" w:type="dxa"/>
            <w:tcBorders>
              <w:top w:val="nil"/>
              <w:left w:val="nil"/>
              <w:bottom w:val="nil"/>
              <w:right w:val="nil"/>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51</w:t>
            </w:r>
          </w:p>
        </w:tc>
        <w:tc>
          <w:tcPr>
            <w:tcW w:w="2574" w:type="dxa"/>
            <w:tcBorders>
              <w:top w:val="nil"/>
              <w:left w:val="nil"/>
              <w:bottom w:val="nil"/>
              <w:right w:val="single" w:sz="8" w:space="0" w:color="auto"/>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45%</w:t>
            </w:r>
          </w:p>
        </w:tc>
      </w:tr>
      <w:tr w:rsidR="005F7CC6" w:rsidRPr="004A659F" w:rsidTr="0095362A">
        <w:trPr>
          <w:trHeight w:val="390"/>
        </w:trPr>
        <w:tc>
          <w:tcPr>
            <w:tcW w:w="5627" w:type="dxa"/>
            <w:tcBorders>
              <w:top w:val="nil"/>
              <w:left w:val="single" w:sz="4" w:space="0" w:color="auto"/>
              <w:bottom w:val="nil"/>
              <w:right w:val="nil"/>
            </w:tcBorders>
            <w:shd w:val="clear" w:color="auto" w:fill="D9D9D9" w:themeFill="background1" w:themeFillShade="D9"/>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 xml:space="preserve">Prioritizing </w:t>
            </w:r>
            <w:r>
              <w:rPr>
                <w:rFonts w:ascii="Arial" w:hAnsi="Arial" w:cs="Arial"/>
                <w:sz w:val="18"/>
                <w:szCs w:val="18"/>
              </w:rPr>
              <w:t>n</w:t>
            </w:r>
            <w:r w:rsidRPr="004A659F">
              <w:rPr>
                <w:rFonts w:ascii="Arial" w:hAnsi="Arial" w:cs="Arial"/>
                <w:sz w:val="18"/>
                <w:szCs w:val="18"/>
              </w:rPr>
              <w:t xml:space="preserve">ext </w:t>
            </w:r>
            <w:r>
              <w:rPr>
                <w:rFonts w:ascii="Arial" w:hAnsi="Arial" w:cs="Arial"/>
                <w:sz w:val="18"/>
                <w:szCs w:val="18"/>
              </w:rPr>
              <w:t>s</w:t>
            </w:r>
            <w:r w:rsidRPr="004A659F">
              <w:rPr>
                <w:rFonts w:ascii="Arial" w:hAnsi="Arial" w:cs="Arial"/>
                <w:sz w:val="18"/>
                <w:szCs w:val="18"/>
              </w:rPr>
              <w:t>teps after an ESE Accountability District Review</w:t>
            </w:r>
          </w:p>
        </w:tc>
        <w:tc>
          <w:tcPr>
            <w:tcW w:w="1843" w:type="dxa"/>
            <w:tcBorders>
              <w:top w:val="nil"/>
              <w:left w:val="nil"/>
              <w:bottom w:val="nil"/>
              <w:right w:val="nil"/>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42</w:t>
            </w:r>
          </w:p>
        </w:tc>
        <w:tc>
          <w:tcPr>
            <w:tcW w:w="2574" w:type="dxa"/>
            <w:tcBorders>
              <w:top w:val="nil"/>
              <w:left w:val="nil"/>
              <w:bottom w:val="nil"/>
              <w:right w:val="single" w:sz="8" w:space="0" w:color="auto"/>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42%</w:t>
            </w:r>
          </w:p>
        </w:tc>
      </w:tr>
      <w:tr w:rsidR="005F7CC6" w:rsidRPr="004A659F" w:rsidTr="0095362A">
        <w:trPr>
          <w:trHeight w:val="390"/>
        </w:trPr>
        <w:tc>
          <w:tcPr>
            <w:tcW w:w="5627" w:type="dxa"/>
            <w:tcBorders>
              <w:top w:val="nil"/>
              <w:left w:val="single" w:sz="4" w:space="0" w:color="auto"/>
              <w:bottom w:val="nil"/>
              <w:right w:val="nil"/>
            </w:tcBorders>
            <w:shd w:val="clear" w:color="auto" w:fill="FFFFFF"/>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 xml:space="preserve">School </w:t>
            </w:r>
            <w:r>
              <w:rPr>
                <w:rFonts w:ascii="Arial" w:hAnsi="Arial" w:cs="Arial"/>
                <w:sz w:val="18"/>
                <w:szCs w:val="18"/>
              </w:rPr>
              <w:t>s</w:t>
            </w:r>
            <w:r w:rsidRPr="004A659F">
              <w:rPr>
                <w:rFonts w:ascii="Arial" w:hAnsi="Arial" w:cs="Arial"/>
                <w:sz w:val="18"/>
                <w:szCs w:val="18"/>
              </w:rPr>
              <w:t>elf-</w:t>
            </w:r>
            <w:r>
              <w:rPr>
                <w:rFonts w:ascii="Arial" w:hAnsi="Arial" w:cs="Arial"/>
                <w:sz w:val="18"/>
                <w:szCs w:val="18"/>
              </w:rPr>
              <w:t>a</w:t>
            </w:r>
            <w:r w:rsidRPr="004A659F">
              <w:rPr>
                <w:rFonts w:ascii="Arial" w:hAnsi="Arial" w:cs="Arial"/>
                <w:sz w:val="18"/>
                <w:szCs w:val="18"/>
              </w:rPr>
              <w:t>ssessments</w:t>
            </w:r>
          </w:p>
        </w:tc>
        <w:tc>
          <w:tcPr>
            <w:tcW w:w="1843" w:type="dxa"/>
            <w:tcBorders>
              <w:top w:val="nil"/>
              <w:left w:val="nil"/>
              <w:bottom w:val="nil"/>
              <w:right w:val="nil"/>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46</w:t>
            </w:r>
          </w:p>
        </w:tc>
        <w:tc>
          <w:tcPr>
            <w:tcW w:w="2574" w:type="dxa"/>
            <w:tcBorders>
              <w:top w:val="nil"/>
              <w:left w:val="nil"/>
              <w:bottom w:val="nil"/>
              <w:right w:val="single" w:sz="8" w:space="0" w:color="auto"/>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41%</w:t>
            </w:r>
          </w:p>
        </w:tc>
      </w:tr>
      <w:tr w:rsidR="005F7CC6" w:rsidRPr="004A659F" w:rsidTr="0095362A">
        <w:trPr>
          <w:trHeight w:val="390"/>
        </w:trPr>
        <w:tc>
          <w:tcPr>
            <w:tcW w:w="5627" w:type="dxa"/>
            <w:tcBorders>
              <w:top w:val="nil"/>
              <w:left w:val="single" w:sz="4" w:space="0" w:color="auto"/>
              <w:bottom w:val="nil"/>
              <w:right w:val="nil"/>
            </w:tcBorders>
            <w:shd w:val="clear" w:color="auto" w:fill="D9D9D9" w:themeFill="background1" w:themeFillShade="D9"/>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Supporting the implementation of MTSS</w:t>
            </w:r>
          </w:p>
        </w:tc>
        <w:tc>
          <w:tcPr>
            <w:tcW w:w="1843" w:type="dxa"/>
            <w:tcBorders>
              <w:top w:val="nil"/>
              <w:left w:val="nil"/>
              <w:bottom w:val="nil"/>
              <w:right w:val="nil"/>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45</w:t>
            </w:r>
          </w:p>
        </w:tc>
        <w:tc>
          <w:tcPr>
            <w:tcW w:w="2574" w:type="dxa"/>
            <w:tcBorders>
              <w:top w:val="nil"/>
              <w:left w:val="nil"/>
              <w:bottom w:val="nil"/>
              <w:right w:val="single" w:sz="8" w:space="0" w:color="auto"/>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41%</w:t>
            </w:r>
          </w:p>
        </w:tc>
      </w:tr>
      <w:tr w:rsidR="005F7CC6" w:rsidRPr="004A659F" w:rsidTr="0095362A">
        <w:trPr>
          <w:trHeight w:val="390"/>
        </w:trPr>
        <w:tc>
          <w:tcPr>
            <w:tcW w:w="5627" w:type="dxa"/>
            <w:tcBorders>
              <w:top w:val="nil"/>
              <w:left w:val="single" w:sz="4" w:space="0" w:color="auto"/>
              <w:bottom w:val="nil"/>
              <w:right w:val="nil"/>
            </w:tcBorders>
            <w:shd w:val="clear" w:color="auto" w:fill="FFFFFF"/>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 xml:space="preserve">Supporting </w:t>
            </w:r>
            <w:r>
              <w:rPr>
                <w:rFonts w:ascii="Arial" w:hAnsi="Arial" w:cs="Arial"/>
                <w:sz w:val="18"/>
                <w:szCs w:val="18"/>
              </w:rPr>
              <w:t>l</w:t>
            </w:r>
            <w:r w:rsidRPr="004A659F">
              <w:rPr>
                <w:rFonts w:ascii="Arial" w:hAnsi="Arial" w:cs="Arial"/>
                <w:sz w:val="18"/>
                <w:szCs w:val="18"/>
              </w:rPr>
              <w:t xml:space="preserve">eaders in planning for and </w:t>
            </w:r>
            <w:r>
              <w:rPr>
                <w:rFonts w:ascii="Arial" w:hAnsi="Arial" w:cs="Arial"/>
                <w:sz w:val="18"/>
                <w:szCs w:val="18"/>
              </w:rPr>
              <w:t>i</w:t>
            </w:r>
            <w:r w:rsidRPr="004A659F">
              <w:rPr>
                <w:rFonts w:ascii="Arial" w:hAnsi="Arial" w:cs="Arial"/>
                <w:sz w:val="18"/>
                <w:szCs w:val="18"/>
              </w:rPr>
              <w:t xml:space="preserve">mplementation of </w:t>
            </w:r>
            <w:r>
              <w:rPr>
                <w:rFonts w:ascii="Arial" w:hAnsi="Arial" w:cs="Arial"/>
                <w:sz w:val="18"/>
                <w:szCs w:val="18"/>
              </w:rPr>
              <w:t>m</w:t>
            </w:r>
            <w:r w:rsidRPr="004A659F">
              <w:rPr>
                <w:rFonts w:ascii="Arial" w:hAnsi="Arial" w:cs="Arial"/>
                <w:sz w:val="18"/>
                <w:szCs w:val="18"/>
              </w:rPr>
              <w:t xml:space="preserve">ajor ESE </w:t>
            </w:r>
            <w:r>
              <w:rPr>
                <w:rFonts w:ascii="Arial" w:hAnsi="Arial" w:cs="Arial"/>
                <w:sz w:val="18"/>
                <w:szCs w:val="18"/>
              </w:rPr>
              <w:t>s</w:t>
            </w:r>
            <w:r w:rsidRPr="004A659F">
              <w:rPr>
                <w:rFonts w:ascii="Arial" w:hAnsi="Arial" w:cs="Arial"/>
                <w:sz w:val="18"/>
                <w:szCs w:val="18"/>
              </w:rPr>
              <w:t xml:space="preserve">ystems </w:t>
            </w:r>
            <w:r>
              <w:rPr>
                <w:rFonts w:ascii="Arial" w:hAnsi="Arial" w:cs="Arial"/>
                <w:sz w:val="18"/>
                <w:szCs w:val="18"/>
              </w:rPr>
              <w:t>c</w:t>
            </w:r>
            <w:r w:rsidRPr="004A659F">
              <w:rPr>
                <w:rFonts w:ascii="Arial" w:hAnsi="Arial" w:cs="Arial"/>
                <w:sz w:val="18"/>
                <w:szCs w:val="18"/>
              </w:rPr>
              <w:t xml:space="preserve">hange </w:t>
            </w:r>
            <w:r>
              <w:rPr>
                <w:rFonts w:ascii="Arial" w:hAnsi="Arial" w:cs="Arial"/>
                <w:sz w:val="18"/>
                <w:szCs w:val="18"/>
              </w:rPr>
              <w:t>i</w:t>
            </w:r>
            <w:r w:rsidRPr="004A659F">
              <w:rPr>
                <w:rFonts w:ascii="Arial" w:hAnsi="Arial" w:cs="Arial"/>
                <w:sz w:val="18"/>
                <w:szCs w:val="18"/>
              </w:rPr>
              <w:t>nitiatives</w:t>
            </w:r>
          </w:p>
        </w:tc>
        <w:tc>
          <w:tcPr>
            <w:tcW w:w="1843" w:type="dxa"/>
            <w:tcBorders>
              <w:top w:val="nil"/>
              <w:left w:val="nil"/>
              <w:bottom w:val="nil"/>
              <w:right w:val="nil"/>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44</w:t>
            </w:r>
          </w:p>
        </w:tc>
        <w:tc>
          <w:tcPr>
            <w:tcW w:w="2574" w:type="dxa"/>
            <w:tcBorders>
              <w:top w:val="nil"/>
              <w:left w:val="nil"/>
              <w:bottom w:val="nil"/>
              <w:right w:val="single" w:sz="8" w:space="0" w:color="auto"/>
            </w:tcBorders>
            <w:shd w:val="clear" w:color="auto" w:fill="FFFFFF"/>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40%</w:t>
            </w:r>
          </w:p>
        </w:tc>
      </w:tr>
      <w:tr w:rsidR="005F7CC6" w:rsidRPr="004A659F" w:rsidTr="0095362A">
        <w:trPr>
          <w:trHeight w:val="390"/>
        </w:trPr>
        <w:tc>
          <w:tcPr>
            <w:tcW w:w="5627" w:type="dxa"/>
            <w:tcBorders>
              <w:top w:val="nil"/>
              <w:left w:val="single" w:sz="4" w:space="0" w:color="auto"/>
              <w:bottom w:val="single" w:sz="4" w:space="0" w:color="auto"/>
              <w:right w:val="nil"/>
            </w:tcBorders>
            <w:shd w:val="clear" w:color="auto" w:fill="D9D9D9" w:themeFill="background1" w:themeFillShade="D9"/>
            <w:vAlign w:val="center"/>
          </w:tcPr>
          <w:p w:rsidR="005F7CC6" w:rsidRPr="004A659F" w:rsidRDefault="005F7CC6" w:rsidP="0095362A">
            <w:pPr>
              <w:keepNext/>
              <w:spacing w:before="20" w:after="20"/>
              <w:rPr>
                <w:rFonts w:ascii="Arial" w:hAnsi="Arial" w:cs="Arial"/>
                <w:sz w:val="18"/>
                <w:szCs w:val="18"/>
              </w:rPr>
            </w:pPr>
            <w:r w:rsidRPr="004A659F">
              <w:rPr>
                <w:rFonts w:ascii="Arial" w:hAnsi="Arial" w:cs="Arial"/>
                <w:sz w:val="18"/>
                <w:szCs w:val="18"/>
              </w:rPr>
              <w:t xml:space="preserve">District </w:t>
            </w:r>
            <w:r>
              <w:rPr>
                <w:rFonts w:ascii="Arial" w:hAnsi="Arial" w:cs="Arial"/>
                <w:sz w:val="18"/>
                <w:szCs w:val="18"/>
              </w:rPr>
              <w:t>s</w:t>
            </w:r>
            <w:r w:rsidRPr="004A659F">
              <w:rPr>
                <w:rFonts w:ascii="Arial" w:hAnsi="Arial" w:cs="Arial"/>
                <w:sz w:val="18"/>
                <w:szCs w:val="18"/>
              </w:rPr>
              <w:t>elf-</w:t>
            </w:r>
            <w:r>
              <w:rPr>
                <w:rFonts w:ascii="Arial" w:hAnsi="Arial" w:cs="Arial"/>
                <w:sz w:val="18"/>
                <w:szCs w:val="18"/>
              </w:rPr>
              <w:t>a</w:t>
            </w:r>
            <w:r w:rsidRPr="004A659F">
              <w:rPr>
                <w:rFonts w:ascii="Arial" w:hAnsi="Arial" w:cs="Arial"/>
                <w:sz w:val="18"/>
                <w:szCs w:val="18"/>
              </w:rPr>
              <w:t>ssessments</w:t>
            </w:r>
          </w:p>
        </w:tc>
        <w:tc>
          <w:tcPr>
            <w:tcW w:w="1843" w:type="dxa"/>
            <w:tcBorders>
              <w:top w:val="nil"/>
              <w:left w:val="nil"/>
              <w:bottom w:val="single" w:sz="4" w:space="0" w:color="auto"/>
              <w:right w:val="nil"/>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36</w:t>
            </w:r>
          </w:p>
        </w:tc>
        <w:tc>
          <w:tcPr>
            <w:tcW w:w="2574" w:type="dxa"/>
            <w:tcBorders>
              <w:top w:val="nil"/>
              <w:left w:val="nil"/>
              <w:bottom w:val="single" w:sz="4" w:space="0" w:color="auto"/>
              <w:right w:val="single" w:sz="8" w:space="0" w:color="auto"/>
            </w:tcBorders>
            <w:shd w:val="clear" w:color="auto" w:fill="D9D9D9" w:themeFill="background1" w:themeFillShade="D9"/>
            <w:noWrap/>
            <w:vAlign w:val="center"/>
          </w:tcPr>
          <w:p w:rsidR="005F7CC6" w:rsidRPr="004A659F" w:rsidRDefault="005F7CC6" w:rsidP="0095362A">
            <w:pPr>
              <w:keepNext/>
              <w:spacing w:before="20" w:after="20" w:line="240" w:lineRule="auto"/>
              <w:jc w:val="center"/>
              <w:rPr>
                <w:rFonts w:ascii="Arial" w:hAnsi="Arial" w:cs="Arial"/>
                <w:sz w:val="18"/>
              </w:rPr>
            </w:pPr>
            <w:r w:rsidRPr="004A659F">
              <w:rPr>
                <w:rFonts w:ascii="Arial" w:hAnsi="Arial" w:cs="Arial"/>
                <w:sz w:val="18"/>
              </w:rPr>
              <w:t>37%</w:t>
            </w:r>
          </w:p>
        </w:tc>
      </w:tr>
    </w:tbl>
    <w:p w:rsidR="005F7CC6" w:rsidRDefault="005F7CC6" w:rsidP="005F7CC6">
      <w:pPr>
        <w:keepNext/>
        <w:spacing w:before="80" w:line="240" w:lineRule="auto"/>
        <w:rPr>
          <w:rFonts w:ascii="Arial" w:hAnsi="Arial" w:cs="Arial"/>
          <w:sz w:val="15"/>
        </w:rPr>
      </w:pPr>
      <w:r w:rsidRPr="004A659F">
        <w:rPr>
          <w:rFonts w:ascii="Arial" w:hAnsi="Arial" w:cs="Arial"/>
          <w:sz w:val="15"/>
        </w:rPr>
        <w:t xml:space="preserve">Source: UMDI Analysis of 2014 District and School Leader Surveys. This table reflects the perspective of leaders of DSAC priority districts and schools within those districts. In cases where multiple leaders offered perspectives from a single organizational unit (i.e., school or district), the perspective considered in this analysis reflects that of the superintendent (district) or principal (school). Respondents indicating “don’t know” were excluded from the analysis. </w:t>
      </w:r>
    </w:p>
    <w:p w:rsidR="005F7CC6" w:rsidRPr="009B45CF" w:rsidRDefault="005F7CC6" w:rsidP="005F7CC6">
      <w:pPr>
        <w:spacing w:before="360"/>
      </w:pPr>
      <w:r>
        <w:rPr>
          <w:rFonts w:ascii="New Times Roman" w:eastAsia="Times New Roman" w:hAnsi="New Times Roman" w:cs="Arial"/>
          <w:b/>
          <w:color w:val="auto"/>
          <w:szCs w:val="20"/>
        </w:rPr>
        <w:t>Similarly, interviewed leaders</w:t>
      </w:r>
      <w:r w:rsidRPr="005F1FB4">
        <w:rPr>
          <w:rFonts w:ascii="New Times Roman" w:eastAsia="Times New Roman" w:hAnsi="New Times Roman" w:cs="Arial"/>
          <w:b/>
          <w:color w:val="auto"/>
          <w:szCs w:val="20"/>
        </w:rPr>
        <w:t xml:space="preserve"> reported that</w:t>
      </w:r>
      <w:r>
        <w:rPr>
          <w:rFonts w:ascii="New Times Roman" w:eastAsia="Times New Roman" w:hAnsi="New Times Roman" w:cs="Arial"/>
          <w:b/>
          <w:color w:val="auto"/>
          <w:szCs w:val="20"/>
        </w:rPr>
        <w:t xml:space="preserve"> continued support in a number of different areas would be of value to their continued improvement work. In particular, some leaders noted that </w:t>
      </w:r>
      <w:r w:rsidRPr="005F1FB4">
        <w:rPr>
          <w:rFonts w:ascii="New Times Roman" w:eastAsia="Times New Roman" w:hAnsi="New Times Roman" w:cs="Arial"/>
          <w:b/>
          <w:color w:val="auto"/>
          <w:szCs w:val="20"/>
        </w:rPr>
        <w:t>professional development, in varied delivery mechanisms, is critical for future district and school improvement efforts.</w:t>
      </w:r>
      <w:r w:rsidRPr="005F1FB4">
        <w:rPr>
          <w:rFonts w:ascii="New Times Roman" w:eastAsia="Times New Roman" w:hAnsi="New Times Roman" w:cs="Arial"/>
          <w:color w:val="auto"/>
          <w:szCs w:val="20"/>
        </w:rPr>
        <w:t xml:space="preserve"> Interviewed</w:t>
      </w:r>
      <w:r>
        <w:rPr>
          <w:rFonts w:ascii="New Times Roman" w:eastAsia="Times New Roman" w:hAnsi="New Times Roman" w:cs="Arial"/>
          <w:color w:val="auto"/>
          <w:szCs w:val="20"/>
        </w:rPr>
        <w:t xml:space="preserve"> l</w:t>
      </w:r>
      <w:r w:rsidRPr="004A659F">
        <w:rPr>
          <w:rFonts w:ascii="New Times Roman" w:eastAsia="Times New Roman" w:hAnsi="New Times Roman" w:cs="Arial"/>
          <w:color w:val="auto"/>
          <w:szCs w:val="20"/>
        </w:rPr>
        <w:t>eaders hoped that DSAC would be able to maintain levels of course offerings as well as job-embedded professional development</w:t>
      </w:r>
      <w:r>
        <w:rPr>
          <w:rFonts w:ascii="New Times Roman" w:eastAsia="Times New Roman" w:hAnsi="New Times Roman" w:cs="Arial"/>
          <w:color w:val="auto"/>
          <w:szCs w:val="20"/>
        </w:rPr>
        <w:t>.</w:t>
      </w:r>
      <w:r w:rsidRPr="004A659F">
        <w:rPr>
          <w:rFonts w:ascii="New Times Roman" w:eastAsia="Times New Roman" w:hAnsi="New Times Roman" w:cs="Arial"/>
          <w:color w:val="auto"/>
          <w:szCs w:val="20"/>
        </w:rPr>
        <w:t xml:space="preserve"> </w:t>
      </w:r>
      <w:r>
        <w:rPr>
          <w:rFonts w:ascii="New Times Roman" w:eastAsia="Times New Roman" w:hAnsi="New Times Roman" w:cs="Arial"/>
          <w:color w:val="auto"/>
          <w:szCs w:val="20"/>
        </w:rPr>
        <w:t>S</w:t>
      </w:r>
      <w:r w:rsidRPr="004A659F">
        <w:rPr>
          <w:rFonts w:ascii="New Times Roman" w:eastAsia="Times New Roman" w:hAnsi="New Times Roman" w:cs="Arial"/>
          <w:color w:val="auto"/>
          <w:szCs w:val="20"/>
        </w:rPr>
        <w:t>ome even called for an expansion into deeper content-specific work or into other areas outside of DSAC’s current focus on ELA and mathematics, specifically science</w:t>
      </w:r>
      <w:r>
        <w:rPr>
          <w:rFonts w:ascii="New Times Roman" w:eastAsia="Times New Roman" w:hAnsi="New Times Roman" w:cs="Arial"/>
          <w:color w:val="auto"/>
          <w:szCs w:val="20"/>
        </w:rPr>
        <w:t>. Most of the interviewees cited</w:t>
      </w:r>
      <w:r w:rsidRPr="004A659F">
        <w:rPr>
          <w:rFonts w:ascii="New Times Roman" w:eastAsia="Times New Roman" w:hAnsi="New Times Roman" w:cs="Arial"/>
          <w:color w:val="auto"/>
          <w:szCs w:val="20"/>
        </w:rPr>
        <w:t xml:space="preserve"> lack of expertise or internal capacity as the reason for their content-specific professional development needs. Both school and district leaders stressed the importance of professional development for teachers, with one district administrator stating</w:t>
      </w:r>
      <w:r>
        <w:rPr>
          <w:rFonts w:ascii="New Times Roman" w:eastAsia="Times New Roman" w:hAnsi="New Times Roman" w:cs="Arial"/>
          <w:color w:val="auto"/>
          <w:szCs w:val="20"/>
        </w:rPr>
        <w:t>,</w:t>
      </w:r>
    </w:p>
    <w:p w:rsidR="005F7CC6" w:rsidRPr="004A659F" w:rsidRDefault="005F7CC6" w:rsidP="005F7CC6">
      <w:pPr>
        <w:spacing w:line="240" w:lineRule="auto"/>
        <w:ind w:left="360"/>
        <w:rPr>
          <w:rFonts w:eastAsia="Times New Roman"/>
          <w:i/>
          <w:color w:val="auto"/>
        </w:rPr>
      </w:pPr>
      <w:r w:rsidRPr="004A659F">
        <w:rPr>
          <w:rFonts w:eastAsia="Times New Roman"/>
          <w:i/>
          <w:color w:val="auto"/>
        </w:rPr>
        <w:t xml:space="preserve"> I can’t live without that …. I can do some of the reflections, the growth of my principals, and all of that myself, but it’s the hand-over-hand supporting those teachers in that trusting way that our specialists do—that’s what I can’t do without.</w:t>
      </w:r>
    </w:p>
    <w:p w:rsidR="005F7CC6" w:rsidRDefault="005F7CC6" w:rsidP="005F7CC6">
      <w:pPr>
        <w:spacing w:line="240" w:lineRule="auto"/>
        <w:rPr>
          <w:rFonts w:ascii="New Times Roman" w:eastAsia="Times New Roman" w:hAnsi="New Times Roman" w:cs="Arial"/>
          <w:color w:val="auto"/>
          <w:szCs w:val="20"/>
        </w:rPr>
      </w:pPr>
      <w:r w:rsidRPr="004A659F">
        <w:rPr>
          <w:rFonts w:ascii="New Times Roman" w:eastAsia="Times New Roman" w:hAnsi="New Times Roman" w:cs="Arial"/>
          <w:color w:val="auto"/>
          <w:szCs w:val="20"/>
        </w:rPr>
        <w:t xml:space="preserve">Some of those who cited professional development emphasized needs in other areas, including those related to state educational initiatives such as initial or follow-up training in the Educator Evaluation </w:t>
      </w:r>
      <w:r>
        <w:rPr>
          <w:rFonts w:ascii="New Times Roman" w:eastAsia="Times New Roman" w:hAnsi="New Times Roman" w:cs="Arial"/>
          <w:color w:val="auto"/>
          <w:szCs w:val="20"/>
        </w:rPr>
        <w:t>s</w:t>
      </w:r>
      <w:r w:rsidRPr="004A659F">
        <w:rPr>
          <w:rFonts w:ascii="New Times Roman" w:eastAsia="Times New Roman" w:hAnsi="New Times Roman" w:cs="Arial"/>
          <w:color w:val="auto"/>
          <w:szCs w:val="20"/>
        </w:rPr>
        <w:t xml:space="preserve">ystem, </w:t>
      </w:r>
      <w:r>
        <w:t>Rethinking Equity for Teaching of English Language Learners (</w:t>
      </w:r>
      <w:r w:rsidRPr="004A659F">
        <w:rPr>
          <w:rFonts w:ascii="New Times Roman" w:eastAsia="Times New Roman" w:hAnsi="New Times Roman" w:cs="Arial"/>
          <w:color w:val="auto"/>
          <w:szCs w:val="20"/>
        </w:rPr>
        <w:t>RETELL</w:t>
      </w:r>
      <w:r>
        <w:rPr>
          <w:rFonts w:ascii="New Times Roman" w:eastAsia="Times New Roman" w:hAnsi="New Times Roman" w:cs="Arial"/>
          <w:color w:val="auto"/>
          <w:szCs w:val="20"/>
        </w:rPr>
        <w:t>)</w:t>
      </w:r>
      <w:r w:rsidRPr="004A659F">
        <w:rPr>
          <w:rFonts w:ascii="New Times Roman" w:eastAsia="Times New Roman" w:hAnsi="New Times Roman" w:cs="Arial"/>
          <w:color w:val="auto"/>
          <w:szCs w:val="20"/>
        </w:rPr>
        <w:t xml:space="preserve">, </w:t>
      </w:r>
      <w:r>
        <w:rPr>
          <w:rFonts w:ascii="New Times Roman" w:eastAsia="Times New Roman" w:hAnsi="New Times Roman" w:cs="Arial"/>
          <w:color w:val="auto"/>
          <w:szCs w:val="20"/>
        </w:rPr>
        <w:t xml:space="preserve">and </w:t>
      </w:r>
      <w:r w:rsidRPr="004A659F">
        <w:rPr>
          <w:rFonts w:ascii="New Times Roman" w:eastAsia="Times New Roman" w:hAnsi="New Times Roman" w:cs="Arial"/>
          <w:color w:val="auto"/>
          <w:szCs w:val="20"/>
        </w:rPr>
        <w:t>Edwin. There were also several calls for sustained work in data analysis.</w:t>
      </w:r>
    </w:p>
    <w:p w:rsidR="005F7CC6" w:rsidRDefault="005F7CC6" w:rsidP="00DF4CB0">
      <w:pPr>
        <w:spacing w:after="60" w:line="240" w:lineRule="auto"/>
        <w:rPr>
          <w:rFonts w:ascii="New Times Roman" w:eastAsia="Times New Roman" w:hAnsi="New Times Roman" w:cs="Arial"/>
          <w:color w:val="auto"/>
          <w:szCs w:val="20"/>
        </w:rPr>
      </w:pPr>
      <w:r w:rsidRPr="00925252">
        <w:rPr>
          <w:rFonts w:ascii="New Times Roman" w:eastAsia="Times New Roman" w:hAnsi="New Times Roman" w:cs="Arial"/>
          <w:color w:val="auto"/>
          <w:szCs w:val="20"/>
        </w:rPr>
        <w:t>Interviewed leaders also noted that continued DSAC support in the area of improvement planning and leadership is needed. Some interviewed leaders described their desire to keep DSAC on hand as consultants, as</w:t>
      </w:r>
      <w:r w:rsidRPr="004A659F">
        <w:rPr>
          <w:rFonts w:ascii="New Times Roman" w:eastAsia="Times New Roman" w:hAnsi="New Times Roman" w:cs="Arial"/>
          <w:color w:val="auto"/>
          <w:szCs w:val="20"/>
        </w:rPr>
        <w:t xml:space="preserve"> experts to </w:t>
      </w:r>
      <w:r>
        <w:rPr>
          <w:rFonts w:ascii="New Times Roman" w:eastAsia="Times New Roman" w:hAnsi="New Times Roman" w:cs="Arial"/>
          <w:color w:val="auto"/>
          <w:szCs w:val="20"/>
        </w:rPr>
        <w:t xml:space="preserve">review </w:t>
      </w:r>
      <w:r w:rsidRPr="004A659F">
        <w:rPr>
          <w:rFonts w:ascii="New Times Roman" w:eastAsia="Times New Roman" w:hAnsi="New Times Roman" w:cs="Arial"/>
          <w:color w:val="auto"/>
          <w:szCs w:val="20"/>
        </w:rPr>
        <w:t xml:space="preserve">their improvement plans </w:t>
      </w:r>
      <w:r>
        <w:rPr>
          <w:rFonts w:ascii="New Times Roman" w:eastAsia="Times New Roman" w:hAnsi="New Times Roman" w:cs="Arial"/>
          <w:color w:val="auto"/>
          <w:szCs w:val="20"/>
        </w:rPr>
        <w:t xml:space="preserve">and provide input on </w:t>
      </w:r>
      <w:r w:rsidRPr="004A659F">
        <w:rPr>
          <w:rFonts w:ascii="New Times Roman" w:eastAsia="Times New Roman" w:hAnsi="New Times Roman" w:cs="Arial"/>
          <w:color w:val="auto"/>
          <w:szCs w:val="20"/>
        </w:rPr>
        <w:t xml:space="preserve">difficult decisions. There seemed to be great satisfaction with the DSAC’s role in this area thus far. DSAC team members were described as already familiar with school- and district-specific needs and thus could recommend speakers, research resources, and make recommendations that were relevant to particular </w:t>
      </w:r>
      <w:r>
        <w:rPr>
          <w:rFonts w:ascii="New Times Roman" w:eastAsia="Times New Roman" w:hAnsi="New Times Roman" w:cs="Arial"/>
          <w:color w:val="auto"/>
          <w:szCs w:val="20"/>
        </w:rPr>
        <w:t xml:space="preserve">local </w:t>
      </w:r>
      <w:r w:rsidRPr="004A659F">
        <w:rPr>
          <w:rFonts w:ascii="New Times Roman" w:eastAsia="Times New Roman" w:hAnsi="New Times Roman" w:cs="Arial"/>
          <w:color w:val="auto"/>
          <w:szCs w:val="20"/>
        </w:rPr>
        <w:t>circumstances.</w:t>
      </w:r>
    </w:p>
    <w:p w:rsidR="005F7CC6" w:rsidRDefault="005F7CC6" w:rsidP="005F7CC6">
      <w:pPr>
        <w:spacing w:after="0" w:line="240" w:lineRule="auto"/>
        <w:rPr>
          <w:rFonts w:ascii="New Times Roman" w:eastAsia="Times New Roman" w:hAnsi="New Times Roman" w:cs="Arial"/>
          <w:color w:val="auto"/>
          <w:szCs w:val="20"/>
        </w:rPr>
      </w:pPr>
    </w:p>
    <w:p w:rsidR="005F7CC6" w:rsidRDefault="005F7CC6" w:rsidP="005F7CC6">
      <w:pPr>
        <w:shd w:val="clear" w:color="auto" w:fill="D9D9D9" w:themeFill="background1" w:themeFillShade="D9"/>
        <w:spacing w:after="20" w:line="180" w:lineRule="exact"/>
        <w:rPr>
          <w:rFonts w:ascii="Arial" w:hAnsi="Arial" w:cs="Arial"/>
          <w:b/>
          <w:i/>
        </w:rPr>
      </w:pPr>
    </w:p>
    <w:p w:rsidR="005F7CC6" w:rsidRDefault="005F7CC6" w:rsidP="005F7CC6">
      <w:pPr>
        <w:keepNext/>
        <w:shd w:val="clear" w:color="auto" w:fill="D9D9D9" w:themeFill="background1" w:themeFillShade="D9"/>
        <w:spacing w:after="20"/>
        <w:rPr>
          <w:rFonts w:ascii="Arial" w:hAnsi="Arial" w:cs="Arial"/>
          <w:b/>
          <w:i/>
        </w:rPr>
      </w:pPr>
      <w:r>
        <w:rPr>
          <w:rFonts w:ascii="Arial" w:hAnsi="Arial" w:cs="Arial"/>
          <w:b/>
          <w:i/>
        </w:rPr>
        <w:t>The s</w:t>
      </w:r>
      <w:r w:rsidRPr="00402C4E">
        <w:rPr>
          <w:rFonts w:ascii="Arial" w:hAnsi="Arial" w:cs="Arial"/>
          <w:b/>
          <w:i/>
        </w:rPr>
        <w:t>ustainability of school</w:t>
      </w:r>
      <w:r>
        <w:rPr>
          <w:rFonts w:ascii="Arial" w:hAnsi="Arial" w:cs="Arial"/>
          <w:b/>
          <w:i/>
        </w:rPr>
        <w:t xml:space="preserve"> and </w:t>
      </w:r>
      <w:r w:rsidRPr="00402C4E">
        <w:rPr>
          <w:rFonts w:ascii="Arial" w:hAnsi="Arial" w:cs="Arial"/>
          <w:b/>
          <w:i/>
        </w:rPr>
        <w:t xml:space="preserve">district improvement efforts is fragile. School- and district-level improvement is multifaceted, complicated, and involves multi-year work. </w:t>
      </w:r>
      <w:r>
        <w:rPr>
          <w:rFonts w:ascii="Arial" w:hAnsi="Arial" w:cs="Arial"/>
          <w:b/>
          <w:i/>
        </w:rPr>
        <w:t>C</w:t>
      </w:r>
      <w:r w:rsidRPr="00402C4E">
        <w:rPr>
          <w:rFonts w:ascii="Arial" w:hAnsi="Arial" w:cs="Arial"/>
          <w:b/>
          <w:i/>
        </w:rPr>
        <w:t xml:space="preserve">ontinuity of </w:t>
      </w:r>
      <w:r>
        <w:rPr>
          <w:rFonts w:ascii="Arial" w:hAnsi="Arial" w:cs="Arial"/>
          <w:b/>
          <w:i/>
        </w:rPr>
        <w:t xml:space="preserve">DSAC </w:t>
      </w:r>
      <w:r w:rsidRPr="00402C4E">
        <w:rPr>
          <w:rFonts w:ascii="Arial" w:hAnsi="Arial" w:cs="Arial"/>
          <w:b/>
          <w:i/>
        </w:rPr>
        <w:t xml:space="preserve">services and supports is likely required to enable long-term </w:t>
      </w:r>
      <w:r>
        <w:rPr>
          <w:rFonts w:ascii="Arial" w:hAnsi="Arial" w:cs="Arial"/>
          <w:b/>
          <w:i/>
        </w:rPr>
        <w:t>success</w:t>
      </w:r>
      <w:r w:rsidRPr="00402C4E">
        <w:rPr>
          <w:rFonts w:ascii="Arial" w:hAnsi="Arial" w:cs="Arial"/>
          <w:b/>
          <w:i/>
        </w:rPr>
        <w:t>.</w:t>
      </w:r>
    </w:p>
    <w:p w:rsidR="005F7CC6" w:rsidRDefault="005F7CC6" w:rsidP="005F7CC6">
      <w:pPr>
        <w:shd w:val="clear" w:color="auto" w:fill="D9D9D9" w:themeFill="background1" w:themeFillShade="D9"/>
        <w:spacing w:after="0"/>
        <w:rPr>
          <w:rFonts w:ascii="Arial" w:hAnsi="Arial" w:cs="Arial"/>
          <w:b/>
          <w:i/>
        </w:rPr>
      </w:pPr>
    </w:p>
    <w:p w:rsidR="005F7CC6" w:rsidRDefault="005F7CC6" w:rsidP="005F7CC6">
      <w:pPr>
        <w:spacing w:after="0"/>
        <w:rPr>
          <w:rFonts w:ascii="New Times Roman" w:hAnsi="New Times Roman" w:hint="eastAsia"/>
        </w:rPr>
      </w:pPr>
    </w:p>
    <w:p w:rsidR="005F7CC6" w:rsidRDefault="005F7CC6" w:rsidP="005F7CC6">
      <w:pPr>
        <w:rPr>
          <w:rFonts w:ascii="New Times Roman" w:hAnsi="New Times Roman" w:hint="eastAsia"/>
        </w:rPr>
      </w:pPr>
      <w:r w:rsidRPr="004C5760">
        <w:rPr>
          <w:rFonts w:ascii="New Times Roman" w:hAnsi="New Times Roman"/>
        </w:rPr>
        <w:t>Overall, the extent to which leaders felt they could sustain DSAC-supported efforts and continue to move the work forward</w:t>
      </w:r>
      <w:r>
        <w:rPr>
          <w:rFonts w:ascii="New Times Roman" w:hAnsi="New Times Roman"/>
        </w:rPr>
        <w:t>,</w:t>
      </w:r>
      <w:r w:rsidRPr="004C5760">
        <w:rPr>
          <w:rFonts w:ascii="New Times Roman" w:hAnsi="New Times Roman"/>
        </w:rPr>
        <w:t xml:space="preserve"> absent DSAC assistance</w:t>
      </w:r>
      <w:r>
        <w:rPr>
          <w:rFonts w:ascii="New Times Roman" w:hAnsi="New Times Roman"/>
        </w:rPr>
        <w:t>,</w:t>
      </w:r>
      <w:r w:rsidRPr="004C5760">
        <w:rPr>
          <w:rFonts w:ascii="New Times Roman" w:hAnsi="New Times Roman"/>
        </w:rPr>
        <w:t xml:space="preserve"> varied. This variation depended upon a combination of factors,</w:t>
      </w:r>
      <w:r w:rsidRPr="003A416B">
        <w:rPr>
          <w:rFonts w:ascii="New Times Roman" w:hAnsi="New Times Roman"/>
        </w:rPr>
        <w:t xml:space="preserve"> including but not limited to the amount of training or support received, the relative newness and complexity of the work, and</w:t>
      </w:r>
      <w:r>
        <w:rPr>
          <w:rFonts w:ascii="New Times Roman" w:hAnsi="New Times Roman"/>
        </w:rPr>
        <w:t xml:space="preserve"> local context</w:t>
      </w:r>
      <w:r w:rsidRPr="003A416B">
        <w:rPr>
          <w:rFonts w:ascii="New Times Roman" w:hAnsi="New Times Roman"/>
        </w:rPr>
        <w:t xml:space="preserve"> (e.g.</w:t>
      </w:r>
      <w:r>
        <w:rPr>
          <w:rFonts w:ascii="New Times Roman" w:hAnsi="New Times Roman"/>
        </w:rPr>
        <w:t>,</w:t>
      </w:r>
      <w:r w:rsidRPr="003A416B">
        <w:rPr>
          <w:rFonts w:ascii="New Times Roman" w:hAnsi="New Times Roman"/>
        </w:rPr>
        <w:t xml:space="preserve"> district-level capacity in terms of human and other resources</w:t>
      </w:r>
      <w:r>
        <w:rPr>
          <w:rFonts w:ascii="New Times Roman" w:hAnsi="New Times Roman"/>
        </w:rPr>
        <w:t>, turnover rates</w:t>
      </w:r>
      <w:r w:rsidRPr="003A416B">
        <w:rPr>
          <w:rFonts w:ascii="New Times Roman" w:hAnsi="New Times Roman"/>
        </w:rPr>
        <w:t>).</w:t>
      </w:r>
      <w:r>
        <w:rPr>
          <w:rFonts w:ascii="New Times Roman" w:hAnsi="New Times Roman"/>
        </w:rPr>
        <w:t xml:space="preserve"> </w:t>
      </w:r>
      <w:r w:rsidRPr="003A416B">
        <w:rPr>
          <w:rFonts w:ascii="New Times Roman" w:hAnsi="New Times Roman"/>
        </w:rPr>
        <w:t>Given that distri</w:t>
      </w:r>
      <w:r>
        <w:rPr>
          <w:rFonts w:ascii="New Times Roman" w:hAnsi="New Times Roman"/>
        </w:rPr>
        <w:t>cts and schools were often</w:t>
      </w:r>
      <w:r w:rsidRPr="003A416B">
        <w:rPr>
          <w:rFonts w:ascii="New Times Roman" w:hAnsi="New Times Roman"/>
        </w:rPr>
        <w:t xml:space="preserve"> involved with their DSAC in </w:t>
      </w:r>
      <w:r>
        <w:rPr>
          <w:rFonts w:ascii="New Times Roman" w:hAnsi="New Times Roman"/>
        </w:rPr>
        <w:t>multiple</w:t>
      </w:r>
      <w:r w:rsidRPr="003A416B">
        <w:rPr>
          <w:rFonts w:ascii="New Times Roman" w:hAnsi="New Times Roman"/>
        </w:rPr>
        <w:t xml:space="preserve"> areas</w:t>
      </w:r>
      <w:r>
        <w:rPr>
          <w:rFonts w:ascii="New Times Roman" w:hAnsi="New Times Roman"/>
        </w:rPr>
        <w:t xml:space="preserve"> of work—some of which were likely to be </w:t>
      </w:r>
      <w:r w:rsidRPr="003A416B">
        <w:rPr>
          <w:rFonts w:ascii="New Times Roman" w:hAnsi="New Times Roman"/>
        </w:rPr>
        <w:t>at different stages</w:t>
      </w:r>
      <w:r>
        <w:rPr>
          <w:rFonts w:ascii="New Times Roman" w:hAnsi="New Times Roman"/>
        </w:rPr>
        <w:t xml:space="preserve"> of implementation—</w:t>
      </w:r>
      <w:r w:rsidRPr="003A416B">
        <w:rPr>
          <w:rFonts w:ascii="New Times Roman" w:hAnsi="New Times Roman"/>
        </w:rPr>
        <w:t>capacity to sustain</w:t>
      </w:r>
      <w:r>
        <w:rPr>
          <w:rFonts w:ascii="New Times Roman" w:hAnsi="New Times Roman"/>
        </w:rPr>
        <w:t xml:space="preserve"> was </w:t>
      </w:r>
      <w:r w:rsidRPr="003A416B">
        <w:rPr>
          <w:rFonts w:ascii="New Times Roman" w:hAnsi="New Times Roman"/>
        </w:rPr>
        <w:t>varied</w:t>
      </w:r>
      <w:r>
        <w:rPr>
          <w:rFonts w:ascii="New Times Roman" w:hAnsi="New Times Roman"/>
        </w:rPr>
        <w:t xml:space="preserve"> even within a school or district, depending upon the specific </w:t>
      </w:r>
      <w:r w:rsidRPr="003A416B">
        <w:rPr>
          <w:rFonts w:ascii="New Times Roman" w:hAnsi="New Times Roman"/>
        </w:rPr>
        <w:t>area of work considered.</w:t>
      </w:r>
    </w:p>
    <w:p w:rsidR="005F7CC6" w:rsidRPr="00A724F8" w:rsidRDefault="005F7CC6" w:rsidP="005F7CC6">
      <w:pPr>
        <w:rPr>
          <w:rFonts w:ascii="New Times Roman" w:hAnsi="New Times Roman" w:hint="eastAsia"/>
        </w:rPr>
      </w:pPr>
      <w:r>
        <w:rPr>
          <w:rFonts w:ascii="New Times Roman" w:hAnsi="New Times Roman"/>
        </w:rPr>
        <w:t>A few</w:t>
      </w:r>
      <w:r w:rsidRPr="00A724F8">
        <w:rPr>
          <w:rFonts w:ascii="New Times Roman" w:hAnsi="New Times Roman"/>
        </w:rPr>
        <w:t xml:space="preserve"> leaders also indicated that they would try to continue the work but that without DSAC holding the administration accountable, the work may not be given priority. Others still felt that they may be able to continue the work but that it may prove difficult to get all of their personnel on board with the changes if they came only from the administrators, as DSAC’s expertise, perspective, and credibility all seemed to be valued highly by teachers and staff. A few leaders felt that they did not yet have the internal capacity to continue the data, curriculum, and other DSAC-supported work on their own. As one leader described,</w:t>
      </w:r>
    </w:p>
    <w:p w:rsidR="005F7CC6" w:rsidRDefault="005F7CC6" w:rsidP="005F7CC6">
      <w:pPr>
        <w:ind w:left="360"/>
        <w:rPr>
          <w:i/>
        </w:rPr>
      </w:pPr>
      <w:r w:rsidRPr="00A724F8">
        <w:rPr>
          <w:i/>
        </w:rPr>
        <w:t>[We are] taking baby steps forward, but the expectations and demands are high on the district and schools, [there is a lot] going on in terms of new mandates/initiatives. We need to put more resources into supporting districts around curriculum, evaluation, and data teams because it’s almost like they are half-formed; we need to close the deal …. [The work is] in its infancy. We have a solid core of teachers on the data team … but we need to expand beyond that core. We could use more support.</w:t>
      </w:r>
    </w:p>
    <w:p w:rsidR="005F7CC6" w:rsidRDefault="005F7CC6" w:rsidP="005F7CC6">
      <w:pPr>
        <w:keepNext/>
        <w:spacing w:before="360"/>
        <w:rPr>
          <w:rStyle w:val="Heading2Char"/>
          <w:i w:val="0"/>
        </w:rPr>
      </w:pPr>
      <w:bookmarkStart w:id="102" w:name="_Toc395011383"/>
      <w:bookmarkStart w:id="103" w:name="_Toc395019302"/>
      <w:bookmarkStart w:id="104" w:name="_Toc395637365"/>
      <w:bookmarkStart w:id="105" w:name="_Toc397419401"/>
      <w:r>
        <w:rPr>
          <w:rStyle w:val="Heading2Char"/>
          <w:i w:val="0"/>
        </w:rPr>
        <w:t>R</w:t>
      </w:r>
      <w:r w:rsidRPr="00E803AB">
        <w:rPr>
          <w:rStyle w:val="Heading2Char"/>
          <w:i w:val="0"/>
        </w:rPr>
        <w:t>ecommendations</w:t>
      </w:r>
      <w:bookmarkEnd w:id="102"/>
      <w:bookmarkEnd w:id="103"/>
      <w:bookmarkEnd w:id="104"/>
      <w:bookmarkEnd w:id="105"/>
    </w:p>
    <w:p w:rsidR="005F7CC6" w:rsidRDefault="005F7CC6" w:rsidP="005F7CC6">
      <w:r>
        <w:t>Given that demand for a comprehensive package of services remains high and district and school capacity to sustain improvements is limited, it is clear that the DSAC Initiative should do the following:</w:t>
      </w:r>
    </w:p>
    <w:p w:rsidR="005F7CC6" w:rsidRDefault="005F7CC6" w:rsidP="005F7CC6">
      <w:pPr>
        <w:rPr>
          <w:rFonts w:ascii="New Times Roman" w:eastAsia="Times New Roman" w:hAnsi="New Times Roman" w:cs="Arial"/>
          <w:color w:val="auto"/>
          <w:szCs w:val="20"/>
        </w:rPr>
      </w:pPr>
      <w:r>
        <w:rPr>
          <w:rFonts w:ascii="New Times Roman" w:eastAsia="Times New Roman" w:hAnsi="New Times Roman" w:cs="Arial"/>
          <w:b/>
          <w:color w:val="auto"/>
          <w:szCs w:val="20"/>
        </w:rPr>
        <w:t>Continue to p</w:t>
      </w:r>
      <w:r w:rsidRPr="00BC1FC2">
        <w:rPr>
          <w:rFonts w:ascii="New Times Roman" w:eastAsia="Times New Roman" w:hAnsi="New Times Roman" w:cs="Arial"/>
          <w:b/>
          <w:color w:val="auto"/>
          <w:szCs w:val="20"/>
        </w:rPr>
        <w:t xml:space="preserve">rovide assistance at the Initiative’s current </w:t>
      </w:r>
      <w:r>
        <w:rPr>
          <w:rFonts w:ascii="New Times Roman" w:eastAsia="Times New Roman" w:hAnsi="New Times Roman" w:cs="Arial"/>
          <w:b/>
          <w:color w:val="auto"/>
          <w:szCs w:val="20"/>
        </w:rPr>
        <w:t xml:space="preserve">level </w:t>
      </w:r>
      <w:r w:rsidRPr="00BC1FC2">
        <w:rPr>
          <w:rFonts w:ascii="New Times Roman" w:eastAsia="Times New Roman" w:hAnsi="New Times Roman" w:cs="Arial"/>
          <w:b/>
          <w:color w:val="auto"/>
          <w:szCs w:val="20"/>
        </w:rPr>
        <w:t xml:space="preserve">or even </w:t>
      </w:r>
      <w:r>
        <w:rPr>
          <w:rFonts w:ascii="New Times Roman" w:eastAsia="Times New Roman" w:hAnsi="New Times Roman" w:cs="Arial"/>
          <w:b/>
          <w:color w:val="auto"/>
          <w:szCs w:val="20"/>
        </w:rPr>
        <w:t>expand</w:t>
      </w:r>
      <w:r w:rsidRPr="00BC1FC2">
        <w:rPr>
          <w:rFonts w:ascii="New Times Roman" w:eastAsia="Times New Roman" w:hAnsi="New Times Roman" w:cs="Arial"/>
          <w:b/>
          <w:color w:val="auto"/>
          <w:szCs w:val="20"/>
        </w:rPr>
        <w:t xml:space="preserve"> capacity,</w:t>
      </w:r>
      <w:r w:rsidRPr="009E4F70">
        <w:rPr>
          <w:rFonts w:ascii="New Times Roman" w:eastAsia="Times New Roman" w:hAnsi="New Times Roman" w:cs="Arial"/>
          <w:b/>
          <w:color w:val="auto"/>
          <w:szCs w:val="20"/>
        </w:rPr>
        <w:t xml:space="preserve"> </w:t>
      </w:r>
      <w:r>
        <w:rPr>
          <w:rFonts w:ascii="New Times Roman" w:eastAsia="Times New Roman" w:hAnsi="New Times Roman" w:cs="Arial"/>
          <w:color w:val="auto"/>
          <w:szCs w:val="20"/>
        </w:rPr>
        <w:t>allowing</w:t>
      </w:r>
      <w:r w:rsidRPr="00E90EF0">
        <w:rPr>
          <w:rFonts w:ascii="New Times Roman" w:eastAsia="Times New Roman" w:hAnsi="New Times Roman" w:cs="Arial"/>
          <w:color w:val="auto"/>
          <w:szCs w:val="20"/>
        </w:rPr>
        <w:t xml:space="preserve"> DSAC team members </w:t>
      </w:r>
      <w:r>
        <w:rPr>
          <w:rFonts w:ascii="New Times Roman" w:eastAsia="Times New Roman" w:hAnsi="New Times Roman" w:cs="Arial"/>
          <w:color w:val="auto"/>
          <w:szCs w:val="20"/>
        </w:rPr>
        <w:t>to share</w:t>
      </w:r>
      <w:r w:rsidRPr="00E90EF0">
        <w:rPr>
          <w:rFonts w:ascii="New Times Roman" w:eastAsia="Times New Roman" w:hAnsi="New Times Roman" w:cs="Arial"/>
          <w:color w:val="auto"/>
          <w:szCs w:val="20"/>
        </w:rPr>
        <w:t xml:space="preserve"> more of their time and expertise with districts</w:t>
      </w:r>
      <w:r>
        <w:rPr>
          <w:rFonts w:ascii="New Times Roman" w:eastAsia="Times New Roman" w:hAnsi="New Times Roman" w:cs="Arial"/>
          <w:color w:val="auto"/>
          <w:szCs w:val="20"/>
        </w:rPr>
        <w:t xml:space="preserve"> and schools</w:t>
      </w:r>
      <w:r w:rsidRPr="00E90EF0">
        <w:rPr>
          <w:rFonts w:ascii="New Times Roman" w:eastAsia="Times New Roman" w:hAnsi="New Times Roman" w:cs="Arial"/>
          <w:color w:val="auto"/>
          <w:szCs w:val="20"/>
        </w:rPr>
        <w:t>.</w:t>
      </w:r>
      <w:r>
        <w:rPr>
          <w:rFonts w:ascii="New Times Roman" w:eastAsia="Times New Roman" w:hAnsi="New Times Roman" w:cs="Arial"/>
          <w:color w:val="auto"/>
          <w:szCs w:val="20"/>
        </w:rPr>
        <w:t xml:space="preserve"> Several district leaders recognized that </w:t>
      </w:r>
      <w:r w:rsidRPr="004A659F">
        <w:rPr>
          <w:rFonts w:ascii="New Times Roman" w:eastAsia="Times New Roman" w:hAnsi="New Times Roman" w:cs="Arial"/>
          <w:color w:val="auto"/>
          <w:szCs w:val="20"/>
        </w:rPr>
        <w:t>th</w:t>
      </w:r>
      <w:r>
        <w:rPr>
          <w:rFonts w:ascii="New Times Roman" w:eastAsia="Times New Roman" w:hAnsi="New Times Roman" w:cs="Arial"/>
          <w:color w:val="auto"/>
          <w:szCs w:val="20"/>
        </w:rPr>
        <w:t xml:space="preserve">e DSACs are in high demand with limited resources, and </w:t>
      </w:r>
      <w:r w:rsidRPr="004A659F">
        <w:rPr>
          <w:rFonts w:ascii="New Times Roman" w:eastAsia="Times New Roman" w:hAnsi="New Times Roman" w:cs="Arial"/>
          <w:color w:val="auto"/>
          <w:szCs w:val="20"/>
        </w:rPr>
        <w:t>that the DSACs risk being spread too thin,</w:t>
      </w:r>
      <w:r>
        <w:rPr>
          <w:rFonts w:ascii="New Times Roman" w:eastAsia="Times New Roman" w:hAnsi="New Times Roman" w:cs="Arial"/>
          <w:color w:val="auto"/>
          <w:szCs w:val="20"/>
        </w:rPr>
        <w:t xml:space="preserve"> if they have not been already. As such, resources for staffing DSAC teams may need to be augmented to satisfy district- and school-level needs. Many cited</w:t>
      </w:r>
      <w:r w:rsidRPr="004A659F">
        <w:rPr>
          <w:rFonts w:ascii="New Times Roman" w:eastAsia="Times New Roman" w:hAnsi="New Times Roman" w:cs="Arial"/>
          <w:color w:val="auto"/>
          <w:szCs w:val="20"/>
        </w:rPr>
        <w:t xml:space="preserve"> the</w:t>
      </w:r>
      <w:r>
        <w:rPr>
          <w:rFonts w:ascii="New Times Roman" w:eastAsia="Times New Roman" w:hAnsi="New Times Roman" w:cs="Arial"/>
          <w:color w:val="auto"/>
          <w:szCs w:val="20"/>
        </w:rPr>
        <w:t xml:space="preserve"> positive and dramatic</w:t>
      </w:r>
      <w:r w:rsidRPr="004A659F">
        <w:rPr>
          <w:rFonts w:ascii="New Times Roman" w:eastAsia="Times New Roman" w:hAnsi="New Times Roman" w:cs="Arial"/>
          <w:color w:val="auto"/>
          <w:szCs w:val="20"/>
        </w:rPr>
        <w:t xml:space="preserve"> impacts </w:t>
      </w:r>
      <w:r>
        <w:rPr>
          <w:rFonts w:ascii="New Times Roman" w:eastAsia="Times New Roman" w:hAnsi="New Times Roman" w:cs="Arial"/>
          <w:color w:val="auto"/>
          <w:szCs w:val="20"/>
        </w:rPr>
        <w:t>on district improvement efforts as a reason for their desire for increased support in the future</w:t>
      </w:r>
      <w:r w:rsidRPr="004A659F">
        <w:rPr>
          <w:rFonts w:ascii="New Times Roman" w:eastAsia="Times New Roman" w:hAnsi="New Times Roman" w:cs="Arial"/>
          <w:color w:val="auto"/>
          <w:szCs w:val="20"/>
        </w:rPr>
        <w:t xml:space="preserve">. </w:t>
      </w:r>
    </w:p>
    <w:p w:rsidR="005F7CC6" w:rsidRPr="0092383A" w:rsidRDefault="005F7CC6" w:rsidP="005F7CC6">
      <w:pPr>
        <w:rPr>
          <w:rFonts w:ascii="New Times Roman" w:eastAsia="Times New Roman" w:hAnsi="New Times Roman" w:cs="Arial"/>
          <w:color w:val="auto"/>
          <w:szCs w:val="20"/>
        </w:rPr>
      </w:pPr>
      <w:r>
        <w:rPr>
          <w:rFonts w:ascii="New Times Roman" w:eastAsia="Times New Roman" w:hAnsi="New Times Roman" w:cs="Arial"/>
          <w:b/>
          <w:color w:val="auto"/>
          <w:szCs w:val="20"/>
        </w:rPr>
        <w:t xml:space="preserve">Maintain the breadth of the portfolio of services. </w:t>
      </w:r>
      <w:r>
        <w:rPr>
          <w:rFonts w:ascii="New Times Roman" w:eastAsia="Times New Roman" w:hAnsi="New Times Roman" w:cs="Arial"/>
          <w:color w:val="auto"/>
          <w:szCs w:val="20"/>
        </w:rPr>
        <w:t xml:space="preserve">Given the high demand and need for the each of the DSAC services, the Initiative may need to maintain this broad range of services in order to support schools and districts in their future improvement efforts. </w:t>
      </w:r>
    </w:p>
    <w:p w:rsidR="005F7CC6" w:rsidRDefault="005F7CC6" w:rsidP="005F7CC6">
      <w:pPr>
        <w:rPr>
          <w:rFonts w:ascii="New Times Roman" w:eastAsia="Times New Roman" w:hAnsi="New Times Roman" w:cs="Arial"/>
          <w:color w:val="auto"/>
          <w:szCs w:val="20"/>
        </w:rPr>
      </w:pPr>
      <w:r>
        <w:rPr>
          <w:rFonts w:ascii="New Times Roman" w:eastAsia="Times New Roman" w:hAnsi="New Times Roman" w:cs="Arial"/>
          <w:b/>
          <w:color w:val="auto"/>
          <w:szCs w:val="20"/>
        </w:rPr>
        <w:t xml:space="preserve">Remain </w:t>
      </w:r>
      <w:r w:rsidRPr="00AC3B5E">
        <w:rPr>
          <w:rFonts w:ascii="New Times Roman" w:eastAsia="Times New Roman" w:hAnsi="New Times Roman" w:cs="Arial"/>
          <w:b/>
          <w:color w:val="auto"/>
          <w:szCs w:val="20"/>
        </w:rPr>
        <w:t>flexible and</w:t>
      </w:r>
      <w:r>
        <w:rPr>
          <w:rFonts w:ascii="New Times Roman" w:eastAsia="Times New Roman" w:hAnsi="New Times Roman" w:cs="Arial"/>
          <w:b/>
          <w:color w:val="auto"/>
          <w:szCs w:val="20"/>
        </w:rPr>
        <w:t xml:space="preserve"> continue to align DSAC</w:t>
      </w:r>
      <w:r w:rsidRPr="00AC3B5E">
        <w:rPr>
          <w:rFonts w:ascii="New Times Roman" w:eastAsia="Times New Roman" w:hAnsi="New Times Roman" w:cs="Arial"/>
          <w:b/>
          <w:color w:val="auto"/>
          <w:szCs w:val="20"/>
        </w:rPr>
        <w:t xml:space="preserve"> support with local needs. </w:t>
      </w:r>
      <w:r w:rsidRPr="00AC3B5E">
        <w:rPr>
          <w:rFonts w:ascii="New Times Roman" w:eastAsia="Times New Roman" w:hAnsi="New Times Roman" w:cs="Arial"/>
          <w:color w:val="auto"/>
          <w:szCs w:val="20"/>
        </w:rPr>
        <w:t>District and school leaders expressed the desire for tailored support to continue. The DSAC’s flexible but targeted</w:t>
      </w:r>
      <w:r>
        <w:rPr>
          <w:rFonts w:ascii="New Times Roman" w:eastAsia="Times New Roman" w:hAnsi="New Times Roman" w:cs="Arial"/>
          <w:color w:val="auto"/>
          <w:szCs w:val="20"/>
        </w:rPr>
        <w:t xml:space="preserve"> services and expertise were</w:t>
      </w:r>
      <w:r w:rsidRPr="004A659F">
        <w:rPr>
          <w:rFonts w:ascii="New Times Roman" w:eastAsia="Times New Roman" w:hAnsi="New Times Roman" w:cs="Arial"/>
          <w:color w:val="auto"/>
          <w:szCs w:val="20"/>
        </w:rPr>
        <w:t xml:space="preserve"> considered essential to supporting school and district improvement, and interviewees seemed unsure whether they would be able to obtain this type of customized service and non-</w:t>
      </w:r>
      <w:r>
        <w:rPr>
          <w:rFonts w:ascii="New Times Roman" w:eastAsia="Times New Roman" w:hAnsi="New Times Roman" w:cs="Arial"/>
          <w:color w:val="auto"/>
          <w:szCs w:val="20"/>
        </w:rPr>
        <w:t>prescriptive</w:t>
      </w:r>
      <w:r w:rsidRPr="004A659F">
        <w:rPr>
          <w:rFonts w:ascii="New Times Roman" w:eastAsia="Times New Roman" w:hAnsi="New Times Roman" w:cs="Arial"/>
          <w:color w:val="auto"/>
          <w:szCs w:val="20"/>
        </w:rPr>
        <w:t xml:space="preserve"> help elsewhere. </w:t>
      </w:r>
    </w:p>
    <w:p w:rsidR="005F7CC6" w:rsidRPr="00322595" w:rsidRDefault="005F7CC6" w:rsidP="005F7CC6">
      <w:pPr>
        <w:rPr>
          <w:rFonts w:ascii="New Times Roman" w:eastAsia="Times New Roman" w:hAnsi="New Times Roman" w:cs="Arial"/>
          <w:i/>
          <w:color w:val="auto"/>
          <w:szCs w:val="20"/>
        </w:rPr>
      </w:pPr>
      <w:r>
        <w:rPr>
          <w:rFonts w:ascii="New Times Roman" w:eastAsia="Times New Roman" w:hAnsi="New Times Roman" w:cs="Arial"/>
          <w:color w:val="auto"/>
          <w:szCs w:val="20"/>
        </w:rPr>
        <w:t>Though</w:t>
      </w:r>
      <w:r w:rsidRPr="004A659F">
        <w:rPr>
          <w:rFonts w:ascii="New Times Roman" w:eastAsia="Times New Roman" w:hAnsi="New Times Roman" w:cs="Arial"/>
          <w:color w:val="auto"/>
          <w:szCs w:val="20"/>
        </w:rPr>
        <w:t xml:space="preserve"> this</w:t>
      </w:r>
      <w:r>
        <w:rPr>
          <w:rFonts w:ascii="New Times Roman" w:eastAsia="Times New Roman" w:hAnsi="New Times Roman" w:cs="Arial"/>
          <w:color w:val="auto"/>
          <w:szCs w:val="20"/>
        </w:rPr>
        <w:t xml:space="preserve"> sentiment was not unanimous, </w:t>
      </w:r>
      <w:r w:rsidRPr="00563369">
        <w:rPr>
          <w:rFonts w:ascii="New Times Roman" w:eastAsia="Times New Roman" w:hAnsi="New Times Roman" w:cs="Arial"/>
          <w:color w:val="auto"/>
          <w:szCs w:val="20"/>
        </w:rPr>
        <w:t xml:space="preserve">it was predominant among those leaders interviewed. While it is clear that flexibility has been central to the DSAC’s ability to effectively work with and support districts, this poses </w:t>
      </w:r>
      <w:r>
        <w:rPr>
          <w:rFonts w:ascii="New Times Roman" w:eastAsia="Times New Roman" w:hAnsi="New Times Roman" w:cs="Arial"/>
          <w:color w:val="auto"/>
          <w:szCs w:val="20"/>
        </w:rPr>
        <w:t>a challenge</w:t>
      </w:r>
      <w:r w:rsidRPr="00563369">
        <w:rPr>
          <w:rFonts w:ascii="New Times Roman" w:eastAsia="Times New Roman" w:hAnsi="New Times Roman" w:cs="Arial"/>
          <w:color w:val="auto"/>
          <w:szCs w:val="20"/>
        </w:rPr>
        <w:t xml:space="preserve"> with regard to program management, performance measurement, and evaluation. </w:t>
      </w:r>
      <w:r w:rsidRPr="00322595">
        <w:rPr>
          <w:rFonts w:ascii="New Times Roman" w:eastAsia="Times New Roman" w:hAnsi="New Times Roman" w:cs="Arial"/>
          <w:i/>
          <w:color w:val="auto"/>
          <w:szCs w:val="20"/>
        </w:rPr>
        <w:t>Ensuring that the goals and core underlying principles of the DSAC Initiative remain in focus as services and tools are adapted will continue to be important.</w:t>
      </w:r>
    </w:p>
    <w:p w:rsidR="005F7CC6" w:rsidRPr="0092383A" w:rsidRDefault="005F7CC6" w:rsidP="005F7CC6">
      <w:pPr>
        <w:spacing w:line="240" w:lineRule="auto"/>
        <w:rPr>
          <w:rFonts w:ascii="New Times Roman" w:eastAsia="Times New Roman" w:hAnsi="New Times Roman" w:cs="Arial"/>
          <w:color w:val="auto"/>
          <w:szCs w:val="20"/>
        </w:rPr>
      </w:pPr>
      <w:r>
        <w:rPr>
          <w:rFonts w:ascii="New Times Roman" w:eastAsia="Times New Roman" w:hAnsi="New Times Roman" w:cs="Arial"/>
          <w:b/>
          <w:color w:val="auto"/>
          <w:szCs w:val="20"/>
        </w:rPr>
        <w:t>Continue to offer</w:t>
      </w:r>
      <w:r w:rsidRPr="007728FD">
        <w:rPr>
          <w:rFonts w:ascii="New Times Roman" w:eastAsia="Times New Roman" w:hAnsi="New Times Roman" w:cs="Arial"/>
          <w:b/>
          <w:color w:val="auto"/>
          <w:szCs w:val="20"/>
        </w:rPr>
        <w:t xml:space="preserve"> a holistic approach to supporting district and school improvement.</w:t>
      </w:r>
      <w:r w:rsidRPr="003943B6">
        <w:rPr>
          <w:rFonts w:ascii="New Times Roman" w:eastAsia="Times New Roman" w:hAnsi="New Times Roman" w:cs="Arial"/>
          <w:color w:val="auto"/>
          <w:szCs w:val="20"/>
        </w:rPr>
        <w:t xml:space="preserve"> The</w:t>
      </w:r>
      <w:r w:rsidRPr="004A659F">
        <w:rPr>
          <w:rFonts w:ascii="New Times Roman" w:eastAsia="Times New Roman" w:hAnsi="New Times Roman" w:cs="Arial"/>
          <w:color w:val="auto"/>
          <w:szCs w:val="20"/>
        </w:rPr>
        <w:t xml:space="preserve"> value of th</w:t>
      </w:r>
      <w:r>
        <w:rPr>
          <w:rFonts w:ascii="New Times Roman" w:eastAsia="Times New Roman" w:hAnsi="New Times Roman" w:cs="Arial"/>
          <w:color w:val="auto"/>
          <w:szCs w:val="20"/>
        </w:rPr>
        <w:t>e DSAC services according to several</w:t>
      </w:r>
      <w:r w:rsidRPr="004A659F">
        <w:rPr>
          <w:rFonts w:ascii="New Times Roman" w:eastAsia="Times New Roman" w:hAnsi="New Times Roman" w:cs="Arial"/>
          <w:color w:val="auto"/>
          <w:szCs w:val="20"/>
        </w:rPr>
        <w:t xml:space="preserve"> leaders rests in the “comprehensive approach to improving the district” and that “what brings strength is the fact that they’re involved in all of it.” Another interviewee also spoke to this holistic approach, emphasizing the value of the CSE self-assessments as a part of this first step in the process to “determine where your deficits are, where your strengths are, and what you need to build upon, and then </w:t>
      </w:r>
      <w:r>
        <w:rPr>
          <w:rFonts w:ascii="New Times Roman" w:eastAsia="Times New Roman" w:hAnsi="New Times Roman" w:cs="Arial"/>
          <w:color w:val="auto"/>
          <w:szCs w:val="20"/>
        </w:rPr>
        <w:t>[get]</w:t>
      </w:r>
      <w:r w:rsidRPr="004A659F">
        <w:rPr>
          <w:rFonts w:ascii="New Times Roman" w:eastAsia="Times New Roman" w:hAnsi="New Times Roman" w:cs="Arial"/>
          <w:color w:val="auto"/>
          <w:szCs w:val="20"/>
        </w:rPr>
        <w:t xml:space="preserve"> support based off of that.”</w:t>
      </w:r>
    </w:p>
    <w:p w:rsidR="005F7CC6" w:rsidRPr="00546880" w:rsidRDefault="005F7CC6" w:rsidP="005F7CC6">
      <w:pPr>
        <w:rPr>
          <w:rFonts w:ascii="New Times Roman" w:hAnsi="New Times Roman" w:hint="eastAsia"/>
        </w:rPr>
      </w:pPr>
      <w:r>
        <w:rPr>
          <w:rFonts w:ascii="New Times Roman" w:hAnsi="New Times Roman"/>
          <w:b/>
        </w:rPr>
        <w:t xml:space="preserve">Continue to recognize and, to the extent possible, address threats to sustainability </w:t>
      </w:r>
      <w:r w:rsidRPr="00685BEC">
        <w:rPr>
          <w:rFonts w:ascii="New Times Roman" w:hAnsi="New Times Roman"/>
          <w:b/>
        </w:rPr>
        <w:t>of DSA</w:t>
      </w:r>
      <w:r>
        <w:rPr>
          <w:rFonts w:ascii="New Times Roman" w:hAnsi="New Times Roman"/>
          <w:b/>
        </w:rPr>
        <w:t>C-supported improvement efforts. These</w:t>
      </w:r>
      <w:r w:rsidRPr="00685BEC">
        <w:rPr>
          <w:rFonts w:ascii="New Times Roman" w:hAnsi="New Times Roman"/>
          <w:b/>
        </w:rPr>
        <w:t xml:space="preserve"> </w:t>
      </w:r>
      <w:r>
        <w:rPr>
          <w:rFonts w:ascii="New Times Roman" w:hAnsi="New Times Roman"/>
          <w:b/>
        </w:rPr>
        <w:t>include, but are not limited to,</w:t>
      </w:r>
      <w:r w:rsidRPr="00685BEC">
        <w:rPr>
          <w:rFonts w:ascii="New Times Roman" w:hAnsi="New Times Roman"/>
          <w:b/>
        </w:rPr>
        <w:t xml:space="preserve"> </w:t>
      </w:r>
      <w:r>
        <w:rPr>
          <w:rFonts w:ascii="New Times Roman" w:hAnsi="New Times Roman"/>
          <w:b/>
        </w:rPr>
        <w:t xml:space="preserve">lack of time, lack of </w:t>
      </w:r>
      <w:r w:rsidRPr="00685BEC">
        <w:rPr>
          <w:rFonts w:ascii="New Times Roman" w:hAnsi="New Times Roman"/>
          <w:b/>
        </w:rPr>
        <w:t>funding for professional development, and distr</w:t>
      </w:r>
      <w:r>
        <w:rPr>
          <w:rFonts w:ascii="New Times Roman" w:hAnsi="New Times Roman"/>
          <w:b/>
        </w:rPr>
        <w:t xml:space="preserve">ict- and school-level turnover. </w:t>
      </w:r>
      <w:r>
        <w:rPr>
          <w:rFonts w:ascii="New Times Roman" w:hAnsi="New Times Roman"/>
        </w:rPr>
        <w:t>In some cases, these will be conditions that DSAC will have to work within, while in others, DSACs may be able to work with districts and schools to affect changes in these conditions. The most common concerns expressed by leaders with regard to sustainability were related to time (particularly as linked to the planning and implementation of new ESE initiatives and mandates) and funding. Leaders</w:t>
      </w:r>
      <w:r w:rsidRPr="003E5391">
        <w:rPr>
          <w:rFonts w:ascii="New Times Roman" w:hAnsi="New Times Roman"/>
        </w:rPr>
        <w:t xml:space="preserve"> </w:t>
      </w:r>
      <w:r>
        <w:rPr>
          <w:rFonts w:ascii="New Times Roman" w:hAnsi="New Times Roman"/>
        </w:rPr>
        <w:t>indicated</w:t>
      </w:r>
      <w:r w:rsidRPr="003E5391">
        <w:rPr>
          <w:rFonts w:ascii="New Times Roman" w:hAnsi="New Times Roman"/>
        </w:rPr>
        <w:t xml:space="preserve"> that</w:t>
      </w:r>
      <w:r>
        <w:rPr>
          <w:rFonts w:ascii="New Times Roman" w:hAnsi="New Times Roman"/>
        </w:rPr>
        <w:t>,</w:t>
      </w:r>
      <w:r w:rsidRPr="003E5391">
        <w:rPr>
          <w:rFonts w:ascii="New Times Roman" w:hAnsi="New Times Roman"/>
        </w:rPr>
        <w:t xml:space="preserve"> with all of the other new</w:t>
      </w:r>
      <w:r>
        <w:rPr>
          <w:rFonts w:ascii="New Times Roman" w:hAnsi="New Times Roman"/>
        </w:rPr>
        <w:t xml:space="preserve"> ESE</w:t>
      </w:r>
      <w:r w:rsidRPr="003E5391">
        <w:rPr>
          <w:rFonts w:ascii="New Times Roman" w:hAnsi="New Times Roman"/>
        </w:rPr>
        <w:t xml:space="preserve"> initiatives that they had to manage</w:t>
      </w:r>
      <w:r>
        <w:rPr>
          <w:rFonts w:ascii="New Times Roman" w:hAnsi="New Times Roman"/>
        </w:rPr>
        <w:t xml:space="preserve"> and integrate into their work, efforts that had been previously supported by the DSAC</w:t>
      </w:r>
      <w:r w:rsidRPr="003E5391">
        <w:rPr>
          <w:rFonts w:ascii="New Times Roman" w:hAnsi="New Times Roman"/>
        </w:rPr>
        <w:t xml:space="preserve"> would be pushed to the margins. </w:t>
      </w:r>
      <w:r>
        <w:rPr>
          <w:rFonts w:ascii="New Times Roman" w:hAnsi="New Times Roman"/>
        </w:rPr>
        <w:t>Leaders</w:t>
      </w:r>
      <w:r w:rsidRPr="003E5391">
        <w:rPr>
          <w:rFonts w:ascii="New Times Roman" w:hAnsi="New Times Roman"/>
        </w:rPr>
        <w:t xml:space="preserve"> also </w:t>
      </w:r>
      <w:r>
        <w:rPr>
          <w:rFonts w:ascii="New Times Roman" w:hAnsi="New Times Roman"/>
        </w:rPr>
        <w:t>expressed concern that, even in cases in which the work would be sustained</w:t>
      </w:r>
      <w:r w:rsidRPr="003E5391">
        <w:rPr>
          <w:rFonts w:ascii="New Times Roman" w:hAnsi="New Times Roman"/>
        </w:rPr>
        <w:t xml:space="preserve">, there </w:t>
      </w:r>
      <w:r>
        <w:rPr>
          <w:rFonts w:ascii="New Times Roman" w:hAnsi="New Times Roman"/>
        </w:rPr>
        <w:t>would not be enough time to provide</w:t>
      </w:r>
      <w:r w:rsidRPr="003E5391">
        <w:rPr>
          <w:rFonts w:ascii="New Times Roman" w:hAnsi="New Times Roman"/>
        </w:rPr>
        <w:t xml:space="preserve"> teachers the proper training or professional development for the work to continue adequately. </w:t>
      </w:r>
      <w:r>
        <w:rPr>
          <w:rFonts w:ascii="New Times Roman" w:hAnsi="New Times Roman"/>
        </w:rPr>
        <w:t>The lack of time for training was tied to the</w:t>
      </w:r>
      <w:r w:rsidRPr="003E5391">
        <w:rPr>
          <w:rFonts w:ascii="New Times Roman" w:hAnsi="New Times Roman"/>
        </w:rPr>
        <w:t xml:space="preserve"> lack of </w:t>
      </w:r>
      <w:r>
        <w:rPr>
          <w:rFonts w:ascii="New Times Roman" w:hAnsi="New Times Roman"/>
        </w:rPr>
        <w:t xml:space="preserve">fiscal resources </w:t>
      </w:r>
      <w:r w:rsidRPr="003E5391">
        <w:rPr>
          <w:rFonts w:ascii="New Times Roman" w:hAnsi="New Times Roman"/>
        </w:rPr>
        <w:t xml:space="preserve">to see the training through. </w:t>
      </w:r>
      <w:r>
        <w:rPr>
          <w:rFonts w:ascii="New Times Roman" w:hAnsi="New Times Roman"/>
        </w:rPr>
        <w:t>Some noted that t</w:t>
      </w:r>
      <w:r w:rsidRPr="003E5391">
        <w:rPr>
          <w:rFonts w:ascii="New Times Roman" w:hAnsi="New Times Roman"/>
        </w:rPr>
        <w:t xml:space="preserve">eachers must be paid for their training time, and with free services like DSAC as well as grants like Race to the Top ending in many districts, district and school leaders were uncertain that they could sustain the </w:t>
      </w:r>
      <w:r>
        <w:rPr>
          <w:rFonts w:ascii="New Times Roman" w:hAnsi="New Times Roman"/>
        </w:rPr>
        <w:t xml:space="preserve">same </w:t>
      </w:r>
      <w:r w:rsidRPr="003E5391">
        <w:rPr>
          <w:rFonts w:ascii="New Times Roman" w:hAnsi="New Times Roman"/>
        </w:rPr>
        <w:t xml:space="preserve">level of professional development on their own. </w:t>
      </w:r>
    </w:p>
    <w:p w:rsidR="005F7CC6" w:rsidRPr="00596D6F" w:rsidRDefault="005F7CC6" w:rsidP="005F7CC6">
      <w:r w:rsidRPr="00927870">
        <w:t>Turnover among district leaders, school leaders, and teachers was also frequently noted as a concern</w:t>
      </w:r>
      <w:r w:rsidRPr="00E62FE6">
        <w:t>. I</w:t>
      </w:r>
      <w:r w:rsidRPr="00927870">
        <w:t>nterviewees described DSAC’s</w:t>
      </w:r>
      <w:r>
        <w:t xml:space="preserve"> unique</w:t>
      </w:r>
      <w:r w:rsidRPr="00927870">
        <w:t xml:space="preserve"> ability to integrate and train new administrators and teachers in the DSAC-supported strategies that were being implemented. Leaders expressed some uncertainty regarding the capacity of their school or district to identify who needed to be trained and were also unsure if the DSAC-supported strategies and structures would remain.</w:t>
      </w:r>
    </w:p>
    <w:p w:rsidR="005F7CC6" w:rsidRPr="00614CCA" w:rsidRDefault="005F7CC6" w:rsidP="005F7CC6">
      <w:pPr>
        <w:rPr>
          <w:rFonts w:ascii="New Times Roman" w:hAnsi="New Times Roman" w:hint="eastAsia"/>
          <w:b/>
        </w:rPr>
      </w:pPr>
      <w:r>
        <w:rPr>
          <w:rFonts w:ascii="New Times Roman" w:hAnsi="New Times Roman"/>
          <w:b/>
        </w:rPr>
        <w:t>Identify, build and/or leverage the factors that promote sustainability. These factors include the district’s or school’s ability to prioritize improvement work, direct involvement of district staff and teachers in the work, and structures and processes that have been put in place.</w:t>
      </w:r>
      <w:r>
        <w:rPr>
          <w:rFonts w:ascii="New Times Roman" w:hAnsi="New Times Roman"/>
        </w:rPr>
        <w:t xml:space="preserve"> For instance, a few interviewed leaders highlighted that continued prioritization by principals and superintendents, and involvement of professional staff was important. More specifically, at least one leader noted the importance of having district personnel directly involved in the work by continuing to deliver</w:t>
      </w:r>
      <w:r w:rsidRPr="00E61E7F">
        <w:rPr>
          <w:rFonts w:ascii="New Times Roman" w:hAnsi="New Times Roman"/>
        </w:rPr>
        <w:t xml:space="preserve"> </w:t>
      </w:r>
      <w:r w:rsidRPr="003A416B">
        <w:rPr>
          <w:rFonts w:ascii="New Times Roman" w:hAnsi="New Times Roman"/>
        </w:rPr>
        <w:t>in</w:t>
      </w:r>
      <w:r>
        <w:rPr>
          <w:rFonts w:ascii="New Times Roman" w:hAnsi="New Times Roman"/>
        </w:rPr>
        <w:t>-house professional development and build relationships with teachers to keep up momentum. Some also remarked that having engaged with teachers collaboratively—not only to build educators’ knowledge, skill, and capacity, but also to develop their sense of ownership—positioned them well in this regard. In terms of building school-level capacity, a few leaders described how the DSAC used a “gradual release model” to this end. By design, the DSAC assumed a bulk of the responsibility for the work at the outset, while simultaneously providing training in the tasks. Gradually, as capacity was developed, the responsibility was transitioned to those</w:t>
      </w:r>
      <w:r w:rsidRPr="006904E6">
        <w:rPr>
          <w:rFonts w:ascii="New Times Roman" w:hAnsi="New Times Roman"/>
        </w:rPr>
        <w:t xml:space="preserve"> </w:t>
      </w:r>
      <w:r>
        <w:rPr>
          <w:rFonts w:ascii="New Times Roman" w:hAnsi="New Times Roman"/>
        </w:rPr>
        <w:t>educators and school leaders involved in the efforts.</w:t>
      </w:r>
    </w:p>
    <w:p w:rsidR="005F7CC6" w:rsidRDefault="005F7CC6" w:rsidP="005F7CC6">
      <w:pPr>
        <w:rPr>
          <w:rFonts w:ascii="New Times Roman" w:hAnsi="New Times Roman" w:hint="eastAsia"/>
        </w:rPr>
      </w:pPr>
      <w:r>
        <w:rPr>
          <w:rFonts w:ascii="New Times Roman" w:hAnsi="New Times Roman"/>
        </w:rPr>
        <w:t xml:space="preserve">Two leaders also remarked that they felt they could sustain efforts because they had the </w:t>
      </w:r>
      <w:r w:rsidRPr="003A416B">
        <w:rPr>
          <w:rFonts w:ascii="New Times Roman" w:hAnsi="New Times Roman"/>
        </w:rPr>
        <w:t>structures</w:t>
      </w:r>
      <w:r>
        <w:rPr>
          <w:rFonts w:ascii="New Times Roman" w:hAnsi="New Times Roman"/>
        </w:rPr>
        <w:t>, processes, and other grant funds in place that allow for dedicated time and resources. Based on leaders’ range of responses, it is evident that sustainability depends on many factors that include both the local and broader education context. One leader described it as follows:</w:t>
      </w:r>
    </w:p>
    <w:p w:rsidR="005F7CC6" w:rsidRDefault="005F7CC6" w:rsidP="005F7CC6">
      <w:pPr>
        <w:ind w:left="720"/>
        <w:rPr>
          <w:i/>
        </w:rPr>
      </w:pPr>
      <w:r>
        <w:rPr>
          <w:i/>
        </w:rPr>
        <w:t>For continuing Learning Walkthroughs and</w:t>
      </w:r>
      <w:r w:rsidRPr="006904E6">
        <w:rPr>
          <w:i/>
        </w:rPr>
        <w:t xml:space="preserve"> PLCs, </w:t>
      </w:r>
      <w:r>
        <w:rPr>
          <w:i/>
        </w:rPr>
        <w:t>we have the capacity because our superintendent supports it. These</w:t>
      </w:r>
      <w:r w:rsidRPr="006904E6">
        <w:rPr>
          <w:i/>
        </w:rPr>
        <w:t xml:space="preserve"> are priorities that we have adopted, we have the structures to continue this, </w:t>
      </w:r>
      <w:r>
        <w:rPr>
          <w:i/>
        </w:rPr>
        <w:t xml:space="preserve">and </w:t>
      </w:r>
      <w:r w:rsidRPr="006904E6">
        <w:rPr>
          <w:i/>
        </w:rPr>
        <w:t xml:space="preserve">we use grant funding to try </w:t>
      </w:r>
      <w:r>
        <w:rPr>
          <w:i/>
        </w:rPr>
        <w:t>to connect those things, but it’s</w:t>
      </w:r>
      <w:r w:rsidRPr="006904E6">
        <w:rPr>
          <w:i/>
        </w:rPr>
        <w:t xml:space="preserve"> hard to keep up given all the new state initiatives. The structures we have</w:t>
      </w:r>
      <w:r>
        <w:rPr>
          <w:i/>
        </w:rPr>
        <w:t xml:space="preserve"> [in place]</w:t>
      </w:r>
      <w:r w:rsidRPr="006904E6">
        <w:rPr>
          <w:i/>
        </w:rPr>
        <w:t xml:space="preserve"> have helped us, it</w:t>
      </w:r>
      <w:r>
        <w:rPr>
          <w:i/>
        </w:rPr>
        <w:t>’s</w:t>
      </w:r>
      <w:r w:rsidRPr="006904E6">
        <w:rPr>
          <w:i/>
        </w:rPr>
        <w:t xml:space="preserve"> just tryi</w:t>
      </w:r>
      <w:r>
        <w:rPr>
          <w:i/>
        </w:rPr>
        <w:t xml:space="preserve">ng to connect those initiatives </w:t>
      </w:r>
      <w:r w:rsidRPr="006904E6">
        <w:rPr>
          <w:i/>
        </w:rPr>
        <w:t>and do them in a way that’s integrated rather than separate. But DSAC has helped with that integration—some o</w:t>
      </w:r>
      <w:r>
        <w:rPr>
          <w:i/>
        </w:rPr>
        <w:t>f it is just explaining t</w:t>
      </w:r>
      <w:r w:rsidRPr="006904E6">
        <w:rPr>
          <w:i/>
        </w:rPr>
        <w:t>he connections, and some of it is having the structures like the PLCs and Admin Council that help us make those connections. With a better leadership str</w:t>
      </w:r>
      <w:r>
        <w:rPr>
          <w:i/>
        </w:rPr>
        <w:t>ucture it’s easier to continue.</w:t>
      </w:r>
    </w:p>
    <w:p w:rsidR="00203E12" w:rsidRPr="005F7CC6" w:rsidRDefault="00203E12" w:rsidP="00203E12">
      <w:pPr>
        <w:keepNext/>
        <w:spacing w:before="360"/>
        <w:rPr>
          <w:rFonts w:ascii="Arial" w:hAnsi="Arial" w:cs="Arial"/>
          <w:b/>
        </w:rPr>
      </w:pPr>
      <w:bookmarkStart w:id="106" w:name="_Toc397419402"/>
      <w:r>
        <w:rPr>
          <w:rStyle w:val="Heading2Char"/>
          <w:i w:val="0"/>
        </w:rPr>
        <w:t>Summary of Accomplishments</w:t>
      </w:r>
      <w:bookmarkEnd w:id="106"/>
    </w:p>
    <w:p w:rsidR="00203E12" w:rsidRDefault="00203E12" w:rsidP="00203E12">
      <w:r>
        <w:t xml:space="preserve">Evidence suggests there has been considerable progress in the system’s evolution, from the focus on organizational development tasks which built a foundation for the Initiative’s work in its launch year, to increasing levels of engagement with districts in SY11, and increasingly intensive work with districts in subsequent years. In fact, by SY13 the number of engaged districts almost tripled from SY11. This trend continued in SY14 with 98 percent of DSAC priority districts engaged with their DSAC in one or more in-district services. This increasingly intensive engagement resulted from relationship-building efforts over time as well as DSAC teams’ beneficial characteristics and approaches to the work. </w:t>
      </w:r>
    </w:p>
    <w:p w:rsidR="00203E12" w:rsidRDefault="00203E12" w:rsidP="00203E12">
      <w:r>
        <w:t xml:space="preserve">An overarching goal of the Initiative is to partner with districts and their schools to support systemic approaches to accelerate student achievement. In this vein, DSACs continued to receive acknowledgment for contributions to a variety of intermediate outcomes including positive effects on leadership and planning; use of data as part of a cycle of inquiry process; curriculum, and instruction; and professional staff culture. For three consecutive years through SY14, district and school leaders have reported favorable ratings of DSAC assistance in terms of its value to districts’ improvement efforts, its high relevance to local needs, and its high degree of overall participant satisfaction. </w:t>
      </w:r>
    </w:p>
    <w:p w:rsidR="00203E12" w:rsidRDefault="00203E12" w:rsidP="00203E12">
      <w:r>
        <w:t xml:space="preserve">In a context of significant statewide reforms, the Initiative also continued to expand its role in supporting the integration of new ESE initiatives into school- and district-level improvement efforts. </w:t>
      </w:r>
      <w:r w:rsidRPr="004A33DA">
        <w:t>The DSAC Initiative supported implementation of ESE initiatives and priorities throughout the state by enhancing access to ESE information, services, tools</w:t>
      </w:r>
      <w:r>
        <w:t>,</w:t>
      </w:r>
      <w:r w:rsidRPr="004A33DA">
        <w:t xml:space="preserve"> and resources, while building district and school capacity to use those resources in su</w:t>
      </w:r>
      <w:r>
        <w:t xml:space="preserve">pport of improvement efforts. </w:t>
      </w:r>
    </w:p>
    <w:p w:rsidR="00203E12" w:rsidRDefault="00203E12" w:rsidP="00203E12">
      <w:pPr>
        <w:autoSpaceDE w:val="0"/>
        <w:autoSpaceDN w:val="0"/>
        <w:adjustRightInd w:val="0"/>
        <w:spacing w:after="120"/>
      </w:pPr>
      <w:r>
        <w:t xml:space="preserve">The DSAC Initiative has moved in what appears to be a deliberate and responsive manner to build new capacity and to coordinate its work on a broader scale (e.g., with other ESE units, technical assistance providers). The work and approach of the DSAC system will continue to evolve as will the priorities and resources of ESE, districts, and schools. Accordingly, ongoing communication among statewide and regional DSAC leaders, other ESE stakeholders, DSAC partners, and the leaders of priority districts and their schools will remain essential to ensure the Initiative remains relevant and effective in the future. </w:t>
      </w:r>
    </w:p>
    <w:p w:rsidR="006213E3" w:rsidRDefault="006213E3" w:rsidP="008027FE">
      <w:pPr>
        <w:sectPr w:rsidR="006213E3" w:rsidSect="002F7802">
          <w:headerReference w:type="default" r:id="rId24"/>
          <w:type w:val="continuous"/>
          <w:pgSz w:w="12240" w:h="15840"/>
          <w:pgMar w:top="720" w:right="1152" w:bottom="720" w:left="1152" w:header="720" w:footer="360" w:gutter="0"/>
          <w:cols w:space="720"/>
        </w:sectPr>
      </w:pPr>
    </w:p>
    <w:p w:rsidR="001C6C57" w:rsidRDefault="001C6C57" w:rsidP="001C6C57">
      <w:pPr>
        <w:pStyle w:val="Heading1"/>
        <w:pBdr>
          <w:top w:val="single" w:sz="4" w:space="30" w:color="800000"/>
          <w:left w:val="single" w:sz="4" w:space="6" w:color="800000"/>
          <w:bottom w:val="single" w:sz="4" w:space="7" w:color="800000"/>
        </w:pBdr>
        <w:ind w:left="187" w:right="-29"/>
        <w:rPr>
          <w:rFonts w:eastAsia="Times New Roman"/>
          <w:bCs/>
          <w:color w:val="auto"/>
        </w:rPr>
      </w:pPr>
      <w:bookmarkStart w:id="107" w:name="_Toc394419042"/>
      <w:bookmarkStart w:id="108" w:name="_Toc397419403"/>
      <w:bookmarkEnd w:id="81"/>
      <w:bookmarkEnd w:id="82"/>
      <w:bookmarkEnd w:id="99"/>
      <w:bookmarkEnd w:id="100"/>
      <w:r>
        <w:rPr>
          <w:rFonts w:eastAsia="Times New Roman"/>
          <w:bCs/>
          <w:color w:val="auto"/>
        </w:rPr>
        <w:t>Appendix A: DSAC Foundational Services</w:t>
      </w:r>
      <w:bookmarkEnd w:id="107"/>
      <w:bookmarkEnd w:id="108"/>
    </w:p>
    <w:p w:rsidR="001C6C57" w:rsidRDefault="001C6C57" w:rsidP="001C6C57">
      <w:pPr>
        <w:spacing w:after="0" w:line="240" w:lineRule="auto"/>
      </w:pPr>
    </w:p>
    <w:p w:rsidR="001C6C57" w:rsidRPr="009C4E61" w:rsidRDefault="009E0F35" w:rsidP="001C6C57">
      <w:pPr>
        <w:spacing w:after="120"/>
        <w:rPr>
          <w:b/>
          <w:i/>
        </w:rPr>
      </w:pPr>
      <w:r>
        <w:t xml:space="preserve">The </w:t>
      </w:r>
      <w:r w:rsidR="001C6C57" w:rsidRPr="006D7C75">
        <w:t>DSAC</w:t>
      </w:r>
      <w:r>
        <w:t xml:space="preserve"> Initiative</w:t>
      </w:r>
      <w:r w:rsidR="001C6C57" w:rsidRPr="006D7C75">
        <w:t xml:space="preserve"> </w:t>
      </w:r>
      <w:r w:rsidR="001C6C57">
        <w:t>emphasize</w:t>
      </w:r>
      <w:r>
        <w:t>s</w:t>
      </w:r>
      <w:r w:rsidR="001C6C57" w:rsidRPr="006D7C75">
        <w:t xml:space="preserve"> the </w:t>
      </w:r>
      <w:r w:rsidR="001C6C57">
        <w:t xml:space="preserve">development of district and school capacity </w:t>
      </w:r>
      <w:r w:rsidR="001C6C57" w:rsidRPr="006D7C75">
        <w:t>to accelerate and su</w:t>
      </w:r>
      <w:r w:rsidR="001C6C57">
        <w:t xml:space="preserve">stain improvement, and leverage </w:t>
      </w:r>
      <w:r w:rsidR="001C6C57" w:rsidRPr="006D7C75">
        <w:t xml:space="preserve">the </w:t>
      </w:r>
      <w:r w:rsidR="001C6C57">
        <w:t>knowledge and skill</w:t>
      </w:r>
      <w:r w:rsidR="001C6C57" w:rsidRPr="006D7C75">
        <w:t xml:space="preserve"> of local educators to address shared needs</w:t>
      </w:r>
      <w:r w:rsidR="001C6C57">
        <w:t xml:space="preserve"> within a changing education landscape. </w:t>
      </w:r>
      <w:r w:rsidR="001C6C57" w:rsidRPr="006D7C75">
        <w:t>DSAC</w:t>
      </w:r>
      <w:r w:rsidR="001C6C57">
        <w:t xml:space="preserve"> teams consult</w:t>
      </w:r>
      <w:r w:rsidR="001C6C57" w:rsidRPr="006D7C75">
        <w:t xml:space="preserve"> with districts to identify and provide </w:t>
      </w:r>
      <w:r w:rsidR="001C6C57">
        <w:t>tailored assistance with activities drawn from four foundational service areas:</w:t>
      </w:r>
    </w:p>
    <w:p w:rsidR="001C6C57" w:rsidRDefault="001C6C57" w:rsidP="001C6C57">
      <w:pPr>
        <w:pStyle w:val="ListParagraph"/>
        <w:numPr>
          <w:ilvl w:val="0"/>
          <w:numId w:val="5"/>
        </w:numPr>
        <w:spacing w:after="60"/>
        <w:contextualSpacing w:val="0"/>
      </w:pPr>
      <w:r>
        <w:t>Planning and Implementation Strategies</w:t>
      </w:r>
    </w:p>
    <w:p w:rsidR="001C6C57" w:rsidRDefault="001C6C57" w:rsidP="001C6C57">
      <w:pPr>
        <w:pStyle w:val="ListParagraph"/>
        <w:numPr>
          <w:ilvl w:val="0"/>
          <w:numId w:val="5"/>
        </w:numPr>
        <w:spacing w:after="60"/>
        <w:contextualSpacing w:val="0"/>
      </w:pPr>
      <w:r>
        <w:t>Enhancing Capacity to Implement and Sustain Effective Practices</w:t>
      </w:r>
    </w:p>
    <w:p w:rsidR="001C6C57" w:rsidRDefault="001C6C57" w:rsidP="001C6C57">
      <w:pPr>
        <w:pStyle w:val="ListParagraph"/>
        <w:numPr>
          <w:ilvl w:val="0"/>
          <w:numId w:val="5"/>
        </w:numPr>
        <w:spacing w:after="60"/>
        <w:contextualSpacing w:val="0"/>
      </w:pPr>
      <w:r>
        <w:t>Professional Learning Networks</w:t>
      </w:r>
    </w:p>
    <w:p w:rsidR="001C6C57" w:rsidRDefault="001C6C57" w:rsidP="001C6C57">
      <w:pPr>
        <w:pStyle w:val="ListParagraph"/>
        <w:numPr>
          <w:ilvl w:val="0"/>
          <w:numId w:val="5"/>
        </w:numPr>
      </w:pPr>
      <w:r>
        <w:t>Funding and Resource Allocation</w:t>
      </w:r>
    </w:p>
    <w:p w:rsidR="001C6C57" w:rsidRDefault="001C6C57" w:rsidP="001C6C57">
      <w:pPr>
        <w:keepNext/>
      </w:pPr>
      <w:r>
        <w:t>Although</w:t>
      </w:r>
      <w:r w:rsidRPr="00CE1400">
        <w:t xml:space="preserve"> </w:t>
      </w:r>
      <w:r w:rsidR="009E0F35">
        <w:t xml:space="preserve">the four broad </w:t>
      </w:r>
      <w:r w:rsidRPr="00CE1400">
        <w:t>foundational service</w:t>
      </w:r>
      <w:r w:rsidR="009E0F35">
        <w:t xml:space="preserve"> areas</w:t>
      </w:r>
      <w:r w:rsidRPr="00CE1400">
        <w:t xml:space="preserve"> ha</w:t>
      </w:r>
      <w:r w:rsidR="009E0F35">
        <w:t>ve</w:t>
      </w:r>
      <w:r w:rsidRPr="00CE1400">
        <w:t xml:space="preserve"> rema</w:t>
      </w:r>
      <w:r>
        <w:t>ined stable</w:t>
      </w:r>
      <w:r w:rsidR="009E0F35">
        <w:t xml:space="preserve"> over time</w:t>
      </w:r>
      <w:r w:rsidRPr="00CE1400">
        <w:t xml:space="preserve">, </w:t>
      </w:r>
      <w:r w:rsidR="009E0F35">
        <w:t xml:space="preserve">individual </w:t>
      </w:r>
      <w:r>
        <w:t xml:space="preserve">services </w:t>
      </w:r>
      <w:r w:rsidR="0078151A">
        <w:t>within these</w:t>
      </w:r>
      <w:r w:rsidR="009E0F35">
        <w:t xml:space="preserve"> areas </w:t>
      </w:r>
      <w:r>
        <w:t xml:space="preserve">have been </w:t>
      </w:r>
      <w:r w:rsidR="009E0F35">
        <w:t>added</w:t>
      </w:r>
      <w:r w:rsidR="0078151A">
        <w:t xml:space="preserve"> and/or refined over time. </w:t>
      </w:r>
      <w:r>
        <w:t>Additionally, due to the maturation of the work, some of the s</w:t>
      </w:r>
      <w:r w:rsidRPr="00CE1400">
        <w:t>ervic</w:t>
      </w:r>
      <w:r>
        <w:t>es emphasized on a statewide and regional lev</w:t>
      </w:r>
      <w:r w:rsidRPr="00CE1400">
        <w:t xml:space="preserve">el </w:t>
      </w:r>
      <w:r>
        <w:t xml:space="preserve">have </w:t>
      </w:r>
      <w:r w:rsidRPr="00CE1400">
        <w:t>shift</w:t>
      </w:r>
      <w:r>
        <w:t>ed</w:t>
      </w:r>
      <w:r w:rsidRPr="00CE1400">
        <w:t xml:space="preserve"> </w:t>
      </w:r>
      <w:r>
        <w:t>from year to year. These variations are at once</w:t>
      </w:r>
      <w:r w:rsidRPr="00CE1400">
        <w:t xml:space="preserve"> based on the identified </w:t>
      </w:r>
      <w:r w:rsidRPr="008E21EE">
        <w:t xml:space="preserve">needs of the districts within each region as well as the approach of each DSAC to the work. </w:t>
      </w:r>
    </w:p>
    <w:p w:rsidR="009E0F35" w:rsidRPr="00FB762D" w:rsidRDefault="009E0F35" w:rsidP="00CA39E6">
      <w:pPr>
        <w:rPr>
          <w:i/>
          <w:iCs/>
        </w:rPr>
      </w:pPr>
      <w:r w:rsidRPr="002A462C">
        <w:rPr>
          <w:rFonts w:eastAsia="Times New Roman"/>
          <w:color w:val="auto"/>
          <w:szCs w:val="20"/>
        </w:rPr>
        <w:t xml:space="preserve">As noted in the </w:t>
      </w:r>
      <w:r w:rsidRPr="002A462C">
        <w:rPr>
          <w:rFonts w:eastAsia="Times New Roman"/>
          <w:i/>
          <w:color w:val="auto"/>
          <w:szCs w:val="20"/>
        </w:rPr>
        <w:t>Implementation of the DSAC Initiative</w:t>
      </w:r>
      <w:r w:rsidRPr="002A462C">
        <w:rPr>
          <w:rFonts w:eastAsia="Times New Roman"/>
          <w:b/>
          <w:color w:val="auto"/>
          <w:szCs w:val="20"/>
        </w:rPr>
        <w:t xml:space="preserve"> </w:t>
      </w:r>
      <w:r w:rsidRPr="002A462C">
        <w:rPr>
          <w:rFonts w:eastAsia="Times New Roman"/>
          <w:color w:val="auto"/>
          <w:szCs w:val="20"/>
        </w:rPr>
        <w:t xml:space="preserve">section of this report, districts and schools typically engage in multiple services, which were often cross-cutting and </w:t>
      </w:r>
      <w:r w:rsidR="000456F1" w:rsidRPr="002A462C">
        <w:rPr>
          <w:rFonts w:eastAsia="Times New Roman"/>
          <w:color w:val="auto"/>
          <w:szCs w:val="20"/>
        </w:rPr>
        <w:t xml:space="preserve">integrated with one another. </w:t>
      </w:r>
      <w:r w:rsidRPr="002A462C">
        <w:rPr>
          <w:rFonts w:eastAsia="Times New Roman"/>
          <w:color w:val="auto"/>
          <w:szCs w:val="20"/>
        </w:rPr>
        <w:t>District and school leaders value the DSAC’s comprehensive service model, that is, the combined “pack</w:t>
      </w:r>
      <w:r w:rsidR="000456F1" w:rsidRPr="002A462C">
        <w:rPr>
          <w:rFonts w:eastAsia="Times New Roman"/>
          <w:color w:val="auto"/>
          <w:szCs w:val="20"/>
        </w:rPr>
        <w:t xml:space="preserve">age” of DSAC services offered.  </w:t>
      </w:r>
      <w:r w:rsidRPr="002A462C">
        <w:rPr>
          <w:rFonts w:eastAsia="Times New Roman"/>
          <w:color w:val="auto"/>
          <w:szCs w:val="20"/>
        </w:rPr>
        <w:t>When asked to identify which of the DSAC services were most useful to their improvement efforts, many interviewees cited two or more service areas. A few stated explicitly that identifying any one specific area as most useful was not an easy task given the complexity of improvement work.</w:t>
      </w:r>
      <w:r w:rsidRPr="001B5F9A">
        <w:rPr>
          <w:rFonts w:eastAsia="Times New Roman"/>
          <w:color w:val="auto"/>
          <w:szCs w:val="20"/>
        </w:rPr>
        <w:t xml:space="preserve"> </w:t>
      </w:r>
    </w:p>
    <w:p w:rsidR="001C6C57" w:rsidRDefault="000233CF" w:rsidP="001C6C57">
      <w:pPr>
        <w:keepNext/>
      </w:pPr>
      <w:r w:rsidRPr="008E21EE">
        <w:t>As a complement to the implementation section of this report, t</w:t>
      </w:r>
      <w:r w:rsidR="001C6C57" w:rsidRPr="008E21EE">
        <w:t>h</w:t>
      </w:r>
      <w:r w:rsidRPr="008E21EE">
        <w:t xml:space="preserve">is appendix </w:t>
      </w:r>
      <w:r w:rsidR="001C6C57" w:rsidRPr="008E21EE">
        <w:t xml:space="preserve">includes a </w:t>
      </w:r>
      <w:r w:rsidRPr="008E21EE">
        <w:t xml:space="preserve">more detailed </w:t>
      </w:r>
      <w:r w:rsidR="001C6C57" w:rsidRPr="008E21EE">
        <w:t xml:space="preserve">description of the types of services available in each </w:t>
      </w:r>
      <w:r w:rsidR="005E693D">
        <w:t xml:space="preserve">broad foundational service </w:t>
      </w:r>
      <w:r w:rsidR="001C6C57" w:rsidRPr="008E21EE">
        <w:t>area, the level of service utilization, and perceptions of quality among DSAC priority districts.</w:t>
      </w:r>
      <w:r w:rsidR="001C6C57" w:rsidRPr="008E21EE">
        <w:rPr>
          <w:rStyle w:val="FootnoteReference"/>
        </w:rPr>
        <w:footnoteReference w:id="16"/>
      </w:r>
      <w:r w:rsidR="001C6C57">
        <w:t xml:space="preserve">  </w:t>
      </w:r>
    </w:p>
    <w:p w:rsidR="001C6C57" w:rsidRPr="00A202A2" w:rsidRDefault="001C6C57" w:rsidP="001C6C57">
      <w:pPr>
        <w:keepNext/>
        <w:rPr>
          <w:rFonts w:ascii="Arial" w:hAnsi="Arial" w:cs="Arial"/>
          <w:b/>
        </w:rPr>
      </w:pPr>
      <w:bookmarkStart w:id="109" w:name="_Toc394419043"/>
      <w:bookmarkStart w:id="110" w:name="_Toc395637369"/>
      <w:bookmarkStart w:id="111" w:name="_Toc396734469"/>
      <w:bookmarkStart w:id="112" w:name="_Toc397419404"/>
      <w:r>
        <w:rPr>
          <w:rStyle w:val="Heading2Char"/>
        </w:rPr>
        <w:t>P</w:t>
      </w:r>
      <w:r w:rsidRPr="00866FF4">
        <w:rPr>
          <w:rStyle w:val="Heading2Char"/>
        </w:rPr>
        <w:t>lanning and Implementation Strategie</w:t>
      </w:r>
      <w:r w:rsidRPr="005C0191">
        <w:rPr>
          <w:rStyle w:val="Heading2Char"/>
        </w:rPr>
        <w:t>s</w:t>
      </w:r>
      <w:bookmarkEnd w:id="109"/>
      <w:bookmarkEnd w:id="110"/>
      <w:bookmarkEnd w:id="111"/>
      <w:bookmarkEnd w:id="112"/>
      <w:r w:rsidRPr="005C0191">
        <w:rPr>
          <w:b/>
        </w:rPr>
        <w:t>:</w:t>
      </w:r>
      <w:r>
        <w:rPr>
          <w:rFonts w:ascii="Arial" w:hAnsi="Arial" w:cs="Arial"/>
          <w:b/>
        </w:rPr>
        <w:t xml:space="preserve"> </w:t>
      </w:r>
      <w:r w:rsidRPr="00A202A2">
        <w:rPr>
          <w:i/>
          <w:iCs/>
        </w:rPr>
        <w:t>Supporting Self-Assessment, Improvement Planning</w:t>
      </w:r>
      <w:r>
        <w:rPr>
          <w:i/>
          <w:iCs/>
        </w:rPr>
        <w:t>,</w:t>
      </w:r>
      <w:r w:rsidRPr="00A202A2">
        <w:rPr>
          <w:i/>
          <w:iCs/>
        </w:rPr>
        <w:t xml:space="preserve"> and Systems for Plan Implementation and Monitoring</w:t>
      </w:r>
    </w:p>
    <w:p w:rsidR="001C6C57" w:rsidRDefault="001C6C57" w:rsidP="001C6C57">
      <w:pPr>
        <w:widowControl w:val="0"/>
        <w:autoSpaceDE w:val="0"/>
        <w:autoSpaceDN w:val="0"/>
        <w:adjustRightInd w:val="0"/>
        <w:spacing w:after="120"/>
      </w:pPr>
      <w:r>
        <w:t>DSAC describes the first foundational services area as targeted</w:t>
      </w:r>
      <w:r w:rsidRPr="00A202A2">
        <w:t xml:space="preserve"> planning for implementing a small set of focused, </w:t>
      </w:r>
      <w:r>
        <w:t>high-</w:t>
      </w:r>
      <w:r w:rsidRPr="00A202A2">
        <w:t>leverage strategies that have direct impact on student learning.</w:t>
      </w:r>
      <w:r>
        <w:rPr>
          <w:i/>
        </w:rPr>
        <w:t xml:space="preserve"> </w:t>
      </w:r>
      <w:r>
        <w:t>Assistance activities include the following:</w:t>
      </w:r>
    </w:p>
    <w:p w:rsidR="001C6C57" w:rsidRPr="00F83638" w:rsidRDefault="001C6C57" w:rsidP="001C6C57">
      <w:pPr>
        <w:pStyle w:val="ListParagraph"/>
        <w:widowControl w:val="0"/>
        <w:numPr>
          <w:ilvl w:val="0"/>
          <w:numId w:val="6"/>
        </w:numPr>
        <w:autoSpaceDE w:val="0"/>
        <w:autoSpaceDN w:val="0"/>
        <w:adjustRightInd w:val="0"/>
        <w:spacing w:after="120"/>
        <w:contextualSpacing w:val="0"/>
      </w:pPr>
      <w:r w:rsidRPr="00A202A2">
        <w:rPr>
          <w:b/>
        </w:rPr>
        <w:t>Focused District Planning for Accelerating Student Learning</w:t>
      </w:r>
      <w:r>
        <w:t xml:space="preserve"> – Defining a narrow set of strategic objectives, identifying and implementing well-defined initiatives to meet the objectiv</w:t>
      </w:r>
      <w:r w:rsidRPr="00F83638">
        <w:t xml:space="preserve">es, and systematically monitoring the implementation and impact of those initiatives. A key resource for this support is the </w:t>
      </w:r>
      <w:r w:rsidRPr="00551F02">
        <w:rPr>
          <w:rFonts w:cs="Calibri"/>
          <w:bCs/>
          <w:i/>
        </w:rPr>
        <w:t>Focused Planning for Accelerating Student Learning: District Guide for the Development and Implementation of Accelerated Improvement Plans</w:t>
      </w:r>
      <w:r w:rsidRPr="00551F02">
        <w:t xml:space="preserve">, </w:t>
      </w:r>
      <w:r w:rsidRPr="00F83638">
        <w:t>aimed at helping districts de</w:t>
      </w:r>
      <w:r>
        <w:t>sign actionable improvement plans</w:t>
      </w:r>
      <w:r w:rsidRPr="00F83638">
        <w:t xml:space="preserve">. </w:t>
      </w:r>
    </w:p>
    <w:p w:rsidR="001C6C57" w:rsidRDefault="001C6C57" w:rsidP="001C6C57">
      <w:pPr>
        <w:pStyle w:val="ListParagraph"/>
        <w:widowControl w:val="0"/>
        <w:numPr>
          <w:ilvl w:val="0"/>
          <w:numId w:val="6"/>
        </w:numPr>
        <w:autoSpaceDE w:val="0"/>
        <w:autoSpaceDN w:val="0"/>
        <w:adjustRightInd w:val="0"/>
        <w:spacing w:after="120"/>
        <w:contextualSpacing w:val="0"/>
      </w:pPr>
      <w:r w:rsidRPr="00A202A2">
        <w:rPr>
          <w:b/>
        </w:rPr>
        <w:t>Prioritization</w:t>
      </w:r>
      <w:r>
        <w:t xml:space="preserve"> – As follow-up to the ESE Accountability District Review, prioritizing next steps from the review’s findings and recommendations and identifying strategies to support implementation of high-leverage improvement efforts responsive to the greatest areas of need. </w:t>
      </w:r>
    </w:p>
    <w:p w:rsidR="001C6C57" w:rsidRDefault="001C6C57" w:rsidP="001C6C57">
      <w:pPr>
        <w:pStyle w:val="ListParagraph"/>
        <w:widowControl w:val="0"/>
        <w:numPr>
          <w:ilvl w:val="0"/>
          <w:numId w:val="6"/>
        </w:numPr>
        <w:autoSpaceDE w:val="0"/>
        <w:autoSpaceDN w:val="0"/>
        <w:adjustRightInd w:val="0"/>
        <w:spacing w:after="240"/>
      </w:pPr>
      <w:r w:rsidRPr="002E3344">
        <w:rPr>
          <w:b/>
        </w:rPr>
        <w:t>District and School Self</w:t>
      </w:r>
      <w:r>
        <w:t>-</w:t>
      </w:r>
      <w:r w:rsidRPr="002E3344">
        <w:rPr>
          <w:b/>
        </w:rPr>
        <w:t>Assessments</w:t>
      </w:r>
      <w:r>
        <w:t xml:space="preserve"> </w:t>
      </w:r>
      <w:r w:rsidRPr="002E52F2">
        <w:t xml:space="preserve">– Using ESE’s </w:t>
      </w:r>
      <w:r w:rsidRPr="002E52F2">
        <w:rPr>
          <w:i/>
        </w:rPr>
        <w:t>District Standards and Indicators</w:t>
      </w:r>
      <w:r w:rsidRPr="002E52F2">
        <w:t xml:space="preserve"> and </w:t>
      </w:r>
      <w:r w:rsidRPr="002E52F2">
        <w:rPr>
          <w:i/>
        </w:rPr>
        <w:t>Conditions for School Effectiveness (CSE)</w:t>
      </w:r>
      <w:r w:rsidRPr="002E52F2">
        <w:t xml:space="preserve"> with an emphasis on alignment between self-assessment and planning. </w:t>
      </w:r>
    </w:p>
    <w:p w:rsidR="001C6C57" w:rsidRDefault="001C6C57" w:rsidP="001C6C57">
      <w:pPr>
        <w:spacing w:after="60"/>
        <w:rPr>
          <w:rFonts w:ascii="Arial" w:hAnsi="Arial" w:cs="Arial"/>
          <w:b/>
          <w:i/>
          <w:sz w:val="20"/>
          <w:szCs w:val="20"/>
        </w:rPr>
      </w:pPr>
      <w:bookmarkStart w:id="113" w:name="_Toc364413322"/>
      <w:r w:rsidRPr="00866FF4">
        <w:rPr>
          <w:rFonts w:ascii="Arial" w:hAnsi="Arial" w:cs="Arial"/>
          <w:b/>
          <w:i/>
          <w:sz w:val="20"/>
          <w:szCs w:val="20"/>
        </w:rPr>
        <w:t>Focused Planning and Prioritization</w:t>
      </w:r>
      <w:bookmarkEnd w:id="113"/>
    </w:p>
    <w:p w:rsidR="001C6C57" w:rsidRDefault="001C6C57" w:rsidP="001C6C57">
      <w:r w:rsidRPr="008E21EE">
        <w:rPr>
          <w:rFonts w:cs="Calibri"/>
          <w:b/>
        </w:rPr>
        <w:t>DSACs provided support related</w:t>
      </w:r>
      <w:r w:rsidRPr="008E21EE">
        <w:rPr>
          <w:rFonts w:cs="Calibri"/>
          <w:b/>
          <w:bCs/>
        </w:rPr>
        <w:t xml:space="preserve"> to </w:t>
      </w:r>
      <w:r w:rsidRPr="008E21EE">
        <w:rPr>
          <w:rFonts w:cs="Calibri"/>
          <w:b/>
          <w:bCs/>
          <w:i/>
        </w:rPr>
        <w:t>planning and implementation strategies</w:t>
      </w:r>
      <w:r w:rsidRPr="008E21EE">
        <w:rPr>
          <w:rFonts w:cs="Calibri"/>
          <w:b/>
          <w:bCs/>
        </w:rPr>
        <w:t xml:space="preserve"> in 53 (or 95 percent) of the 56 priority districts, an increase from last year in which 48 priority districts received this assistance.</w:t>
      </w:r>
      <w:r>
        <w:rPr>
          <w:rFonts w:cs="Calibri"/>
          <w:bCs/>
        </w:rPr>
        <w:t xml:space="preserve"> </w:t>
      </w:r>
      <w:r w:rsidRPr="0051678B">
        <w:rPr>
          <w:rFonts w:cs="Calibri"/>
        </w:rPr>
        <w:t xml:space="preserve">As in the past, this most commonly involved focused district planning and prioritization. </w:t>
      </w:r>
      <w:r>
        <w:rPr>
          <w:rFonts w:cs="Calibri"/>
          <w:bCs/>
        </w:rPr>
        <w:t>In</w:t>
      </w:r>
      <w:r w:rsidRPr="0051678B">
        <w:rPr>
          <w:rFonts w:cs="Calibri"/>
          <w:bCs/>
        </w:rPr>
        <w:t xml:space="preserve"> SY13, one DSAC region in particular was heavily involved in piloting </w:t>
      </w:r>
      <w:r w:rsidRPr="00551F02">
        <w:rPr>
          <w:rFonts w:cs="Calibri"/>
          <w:bCs/>
          <w:i/>
        </w:rPr>
        <w:t>Focused Planning for Accelerating Student Learning: District Guide for the Development and Implementation of Accelerated Improvement Plans</w:t>
      </w:r>
      <w:r w:rsidR="005E693D">
        <w:rPr>
          <w:rFonts w:cs="Calibri"/>
          <w:bCs/>
        </w:rPr>
        <w:t xml:space="preserve"> (AIP)</w:t>
      </w:r>
      <w:r w:rsidR="005E693D" w:rsidRPr="0051678B">
        <w:rPr>
          <w:rFonts w:cs="Calibri"/>
          <w:bCs/>
        </w:rPr>
        <w:t xml:space="preserve"> </w:t>
      </w:r>
      <w:r w:rsidRPr="0051678B">
        <w:rPr>
          <w:rFonts w:cs="Calibri"/>
          <w:bCs/>
        </w:rPr>
        <w:t xml:space="preserve">a planning tool adapted from one in use in Level 4 districts, with a number of its districts. </w:t>
      </w:r>
      <w:r>
        <w:rPr>
          <w:rFonts w:cs="Calibri"/>
          <w:bCs/>
        </w:rPr>
        <w:t xml:space="preserve">According to District Leader Survey data, five </w:t>
      </w:r>
      <w:r w:rsidR="005E693D">
        <w:rPr>
          <w:rFonts w:cs="Calibri"/>
          <w:bCs/>
        </w:rPr>
        <w:t xml:space="preserve">of the six </w:t>
      </w:r>
      <w:r>
        <w:rPr>
          <w:rFonts w:cs="Calibri"/>
          <w:bCs/>
        </w:rPr>
        <w:t>DSAC regions are involved in supporting districts through development and implementation of their AIP. Based on RAD interviews, at least three of these regions are involved in supporting the formal AIP process, and another region borrowed portions of the AIP—especially its progress monitoring methods—to use in other, more limited ways</w:t>
      </w:r>
      <w:r>
        <w:t xml:space="preserve">. </w:t>
      </w:r>
      <w:r w:rsidRPr="001F3505">
        <w:t>In many instances, the AIP process was used to</w:t>
      </w:r>
      <w:r>
        <w:t xml:space="preserve"> organize and formalize improvement efforts based on ESE’s </w:t>
      </w:r>
      <w:r w:rsidRPr="001F3505">
        <w:t>District Accountability Review findings and often in conjunction with district self-assessment activities.</w:t>
      </w:r>
      <w:r>
        <w:t xml:space="preserve"> As one RAD noted, the AIP was an effective way to turn the recommendations from district reviews into actionable plans.</w:t>
      </w:r>
    </w:p>
    <w:p w:rsidR="001C6C57" w:rsidRPr="00C261AD" w:rsidRDefault="001C6C57" w:rsidP="001C6C57">
      <w:pPr>
        <w:pStyle w:val="Caption"/>
        <w:keepNext/>
        <w:widowControl w:val="0"/>
        <w:rPr>
          <w:rFonts w:ascii="Arial" w:hAnsi="Arial" w:cs="Arial"/>
        </w:rPr>
      </w:pPr>
      <w:r w:rsidRPr="00C261AD">
        <w:rPr>
          <w:rFonts w:ascii="Arial" w:hAnsi="Arial" w:cs="Arial"/>
        </w:rPr>
        <w:t>Table</w:t>
      </w:r>
      <w:r w:rsidR="00D94588">
        <w:rPr>
          <w:rFonts w:ascii="Arial" w:hAnsi="Arial" w:cs="Arial"/>
        </w:rPr>
        <w:t xml:space="preserve"> A1</w:t>
      </w:r>
      <w:r w:rsidRPr="00C261AD">
        <w:rPr>
          <w:rFonts w:ascii="Arial" w:hAnsi="Arial" w:cs="Arial"/>
        </w:rPr>
        <w:t xml:space="preserve">: </w:t>
      </w:r>
      <w:r>
        <w:rPr>
          <w:rFonts w:ascii="Arial" w:hAnsi="Arial" w:cs="Arial"/>
        </w:rPr>
        <w:t>Utilization of Support Related to Planning and Implementation Strategies (SY14)</w:t>
      </w:r>
    </w:p>
    <w:tbl>
      <w:tblPr>
        <w:tblW w:w="9540" w:type="dxa"/>
        <w:tblInd w:w="108" w:type="dxa"/>
        <w:tblLayout w:type="fixed"/>
        <w:tblLook w:val="0000"/>
      </w:tblPr>
      <w:tblGrid>
        <w:gridCol w:w="6570"/>
        <w:gridCol w:w="1483"/>
        <w:gridCol w:w="1487"/>
      </w:tblGrid>
      <w:tr w:rsidR="001C6C57" w:rsidRPr="00713838" w:rsidTr="004C4E1F">
        <w:trPr>
          <w:trHeight w:val="255"/>
        </w:trPr>
        <w:tc>
          <w:tcPr>
            <w:tcW w:w="6570" w:type="dxa"/>
            <w:vMerge w:val="restart"/>
            <w:tcBorders>
              <w:top w:val="single" w:sz="4" w:space="0" w:color="auto"/>
              <w:left w:val="single" w:sz="4" w:space="0" w:color="auto"/>
            </w:tcBorders>
            <w:shd w:val="clear" w:color="auto" w:fill="800000"/>
            <w:noWrap/>
            <w:vAlign w:val="center"/>
          </w:tcPr>
          <w:p w:rsidR="001C6C57" w:rsidRPr="002107F4" w:rsidRDefault="001C6C57" w:rsidP="004C4E1F">
            <w:pPr>
              <w:keepNext/>
              <w:widowControl w:val="0"/>
              <w:spacing w:before="40" w:after="40" w:line="240" w:lineRule="auto"/>
              <w:rPr>
                <w:rFonts w:ascii="Arial" w:hAnsi="Arial" w:cs="Arial"/>
                <w:color w:val="FFFFFF"/>
                <w:sz w:val="18"/>
              </w:rPr>
            </w:pPr>
            <w:r>
              <w:rPr>
                <w:rFonts w:ascii="Arial" w:hAnsi="Arial" w:cs="Arial"/>
                <w:color w:val="FFFFFF"/>
                <w:sz w:val="18"/>
              </w:rPr>
              <w:t>Assistance Activities</w:t>
            </w:r>
            <w:r w:rsidRPr="002107F4">
              <w:rPr>
                <w:rFonts w:ascii="Arial" w:hAnsi="Arial" w:cs="Arial"/>
                <w:color w:val="FFFFFF"/>
                <w:sz w:val="18"/>
              </w:rPr>
              <w:t xml:space="preserve"> </w:t>
            </w:r>
          </w:p>
        </w:tc>
        <w:tc>
          <w:tcPr>
            <w:tcW w:w="2970" w:type="dxa"/>
            <w:gridSpan w:val="2"/>
            <w:tcBorders>
              <w:top w:val="single" w:sz="4" w:space="0" w:color="auto"/>
              <w:bottom w:val="nil"/>
              <w:right w:val="single" w:sz="4" w:space="0" w:color="auto"/>
            </w:tcBorders>
            <w:shd w:val="clear" w:color="auto" w:fill="800000"/>
            <w:noWrap/>
            <w:vAlign w:val="bottom"/>
          </w:tcPr>
          <w:p w:rsidR="001C6C57" w:rsidRPr="002107F4" w:rsidRDefault="001C6C57" w:rsidP="004C4E1F">
            <w:pPr>
              <w:keepNext/>
              <w:widowControl w:val="0"/>
              <w:spacing w:before="40" w:after="40" w:line="240" w:lineRule="auto"/>
              <w:jc w:val="center"/>
              <w:rPr>
                <w:rFonts w:ascii="Arial" w:hAnsi="Arial" w:cs="Arial"/>
                <w:color w:val="FFFFFF"/>
                <w:sz w:val="18"/>
                <w:u w:val="single"/>
              </w:rPr>
            </w:pPr>
            <w:r w:rsidRPr="002107F4">
              <w:rPr>
                <w:rFonts w:ascii="Arial" w:hAnsi="Arial" w:cs="Arial"/>
                <w:color w:val="FFFFFF"/>
                <w:sz w:val="18"/>
                <w:u w:val="single"/>
              </w:rPr>
              <w:t>Priority Districts</w:t>
            </w:r>
          </w:p>
        </w:tc>
      </w:tr>
      <w:tr w:rsidR="001C6C57" w:rsidRPr="00713838" w:rsidTr="004C4E1F">
        <w:trPr>
          <w:trHeight w:val="162"/>
        </w:trPr>
        <w:tc>
          <w:tcPr>
            <w:tcW w:w="6570" w:type="dxa"/>
            <w:vMerge/>
            <w:tcBorders>
              <w:left w:val="single" w:sz="4" w:space="0" w:color="auto"/>
              <w:bottom w:val="single" w:sz="4" w:space="0" w:color="000000"/>
              <w:right w:val="nil"/>
            </w:tcBorders>
            <w:shd w:val="clear" w:color="auto" w:fill="800000"/>
            <w:noWrap/>
            <w:vAlign w:val="bottom"/>
          </w:tcPr>
          <w:p w:rsidR="001C6C57" w:rsidRPr="002107F4" w:rsidRDefault="001C6C57" w:rsidP="004C4E1F">
            <w:pPr>
              <w:keepNext/>
              <w:widowControl w:val="0"/>
              <w:spacing w:before="40" w:after="40" w:line="240" w:lineRule="auto"/>
              <w:rPr>
                <w:rFonts w:ascii="Arial" w:hAnsi="Arial" w:cs="Arial"/>
                <w:color w:val="FFFFFF"/>
                <w:sz w:val="18"/>
              </w:rPr>
            </w:pPr>
          </w:p>
        </w:tc>
        <w:tc>
          <w:tcPr>
            <w:tcW w:w="1483" w:type="dxa"/>
            <w:tcBorders>
              <w:top w:val="nil"/>
              <w:left w:val="nil"/>
              <w:bottom w:val="single" w:sz="4" w:space="0" w:color="000000"/>
              <w:right w:val="nil"/>
            </w:tcBorders>
            <w:shd w:val="clear" w:color="auto" w:fill="800000"/>
            <w:noWrap/>
            <w:vAlign w:val="bottom"/>
          </w:tcPr>
          <w:p w:rsidR="001C6C57" w:rsidRPr="002107F4" w:rsidRDefault="001C6C57" w:rsidP="004C4E1F">
            <w:pPr>
              <w:keepNext/>
              <w:widowControl w:val="0"/>
              <w:spacing w:before="40" w:after="40" w:line="240" w:lineRule="auto"/>
              <w:jc w:val="center"/>
              <w:rPr>
                <w:rFonts w:ascii="Arial" w:hAnsi="Arial" w:cs="Arial"/>
                <w:color w:val="FFFFFF"/>
                <w:sz w:val="18"/>
              </w:rPr>
            </w:pPr>
            <w:r w:rsidRPr="002107F4">
              <w:rPr>
                <w:rFonts w:ascii="Arial" w:hAnsi="Arial" w:cs="Arial"/>
                <w:color w:val="FFFFFF"/>
                <w:sz w:val="18"/>
              </w:rPr>
              <w:t>#</w:t>
            </w:r>
          </w:p>
        </w:tc>
        <w:tc>
          <w:tcPr>
            <w:tcW w:w="1487" w:type="dxa"/>
            <w:tcBorders>
              <w:top w:val="nil"/>
              <w:left w:val="nil"/>
              <w:bottom w:val="single" w:sz="4" w:space="0" w:color="000000"/>
              <w:right w:val="single" w:sz="4" w:space="0" w:color="auto"/>
            </w:tcBorders>
            <w:shd w:val="clear" w:color="auto" w:fill="800000"/>
            <w:noWrap/>
            <w:vAlign w:val="bottom"/>
          </w:tcPr>
          <w:p w:rsidR="001C6C57" w:rsidRPr="002107F4" w:rsidRDefault="001C6C57" w:rsidP="004C4E1F">
            <w:pPr>
              <w:keepNext/>
              <w:widowControl w:val="0"/>
              <w:spacing w:before="40" w:after="40" w:line="240" w:lineRule="auto"/>
              <w:jc w:val="center"/>
              <w:rPr>
                <w:rFonts w:ascii="Arial" w:hAnsi="Arial" w:cs="Arial"/>
                <w:color w:val="FFFFFF"/>
                <w:sz w:val="18"/>
              </w:rPr>
            </w:pPr>
            <w:r w:rsidRPr="002107F4">
              <w:rPr>
                <w:rFonts w:ascii="Arial" w:hAnsi="Arial" w:cs="Arial"/>
                <w:color w:val="FFFFFF"/>
                <w:sz w:val="18"/>
              </w:rPr>
              <w:t>%</w:t>
            </w:r>
          </w:p>
        </w:tc>
      </w:tr>
      <w:tr w:rsidR="001C6C57" w:rsidRPr="00713838" w:rsidTr="004C4E1F">
        <w:trPr>
          <w:trHeight w:val="255"/>
        </w:trPr>
        <w:tc>
          <w:tcPr>
            <w:tcW w:w="6570" w:type="dxa"/>
            <w:tcBorders>
              <w:top w:val="single" w:sz="4" w:space="0" w:color="000000"/>
              <w:left w:val="single" w:sz="4" w:space="0" w:color="000000"/>
              <w:bottom w:val="single" w:sz="4" w:space="0" w:color="000000"/>
              <w:right w:val="nil"/>
            </w:tcBorders>
            <w:noWrap/>
            <w:vAlign w:val="bottom"/>
          </w:tcPr>
          <w:p w:rsidR="001C6C57" w:rsidRPr="00ED3A5A" w:rsidRDefault="001C6C57" w:rsidP="004C4E1F">
            <w:pPr>
              <w:keepNext/>
              <w:widowControl w:val="0"/>
              <w:spacing w:before="40" w:after="40" w:line="240" w:lineRule="auto"/>
              <w:ind w:left="-18"/>
              <w:rPr>
                <w:rFonts w:ascii="Arial" w:hAnsi="Arial" w:cs="Arial"/>
                <w:b/>
                <w:sz w:val="18"/>
              </w:rPr>
            </w:pPr>
            <w:r>
              <w:rPr>
                <w:rFonts w:ascii="Arial" w:hAnsi="Arial" w:cs="Arial"/>
                <w:b/>
                <w:sz w:val="18"/>
              </w:rPr>
              <w:t>Planning and Implementation Strategies</w:t>
            </w:r>
          </w:p>
        </w:tc>
        <w:tc>
          <w:tcPr>
            <w:tcW w:w="1483" w:type="dxa"/>
            <w:tcBorders>
              <w:top w:val="single" w:sz="4" w:space="0" w:color="000000"/>
              <w:left w:val="nil"/>
              <w:bottom w:val="single" w:sz="4" w:space="0" w:color="000000"/>
              <w:right w:val="nil"/>
            </w:tcBorders>
            <w:noWrap/>
            <w:vAlign w:val="center"/>
          </w:tcPr>
          <w:p w:rsidR="001C6C57" w:rsidRPr="00A23022" w:rsidRDefault="001C6C57" w:rsidP="004C4E1F">
            <w:pPr>
              <w:widowControl w:val="0"/>
              <w:spacing w:after="0" w:line="240" w:lineRule="auto"/>
              <w:jc w:val="center"/>
              <w:rPr>
                <w:rFonts w:ascii="Arial" w:hAnsi="Arial" w:cs="Arial"/>
                <w:b/>
                <w:bCs/>
                <w:sz w:val="18"/>
              </w:rPr>
            </w:pPr>
            <w:r>
              <w:rPr>
                <w:rFonts w:ascii="Arial" w:hAnsi="Arial" w:cs="Arial"/>
                <w:b/>
                <w:bCs/>
                <w:sz w:val="18"/>
              </w:rPr>
              <w:t>53</w:t>
            </w:r>
          </w:p>
        </w:tc>
        <w:tc>
          <w:tcPr>
            <w:tcW w:w="1483" w:type="dxa"/>
            <w:tcBorders>
              <w:top w:val="single" w:sz="4" w:space="0" w:color="000000"/>
              <w:left w:val="nil"/>
              <w:bottom w:val="single" w:sz="4" w:space="0" w:color="000000"/>
              <w:right w:val="single" w:sz="4" w:space="0" w:color="000000"/>
            </w:tcBorders>
            <w:noWrap/>
            <w:vAlign w:val="center"/>
          </w:tcPr>
          <w:p w:rsidR="001C6C57" w:rsidRPr="00A23022" w:rsidRDefault="001C6C57" w:rsidP="004C4E1F">
            <w:pPr>
              <w:widowControl w:val="0"/>
              <w:spacing w:after="0" w:line="240" w:lineRule="auto"/>
              <w:jc w:val="center"/>
              <w:rPr>
                <w:rFonts w:ascii="Arial" w:hAnsi="Arial" w:cs="Arial"/>
                <w:b/>
                <w:bCs/>
                <w:sz w:val="18"/>
              </w:rPr>
            </w:pPr>
            <w:r>
              <w:rPr>
                <w:rFonts w:ascii="Arial" w:hAnsi="Arial" w:cs="Arial"/>
                <w:b/>
                <w:bCs/>
                <w:sz w:val="18"/>
              </w:rPr>
              <w:t>95%</w:t>
            </w:r>
          </w:p>
        </w:tc>
      </w:tr>
      <w:tr w:rsidR="001C6C57" w:rsidRPr="000C642C" w:rsidTr="004C4E1F">
        <w:trPr>
          <w:trHeight w:val="255"/>
        </w:trPr>
        <w:tc>
          <w:tcPr>
            <w:tcW w:w="6570" w:type="dxa"/>
            <w:tcBorders>
              <w:top w:val="single" w:sz="4" w:space="0" w:color="000000"/>
              <w:left w:val="single" w:sz="4" w:space="0" w:color="auto"/>
              <w:right w:val="nil"/>
            </w:tcBorders>
            <w:shd w:val="clear" w:color="auto" w:fill="D9D9D9"/>
            <w:noWrap/>
            <w:vAlign w:val="bottom"/>
          </w:tcPr>
          <w:p w:rsidR="001C6C57" w:rsidRPr="00ED3A5A" w:rsidRDefault="001C6C57" w:rsidP="004C4E1F">
            <w:pPr>
              <w:keepNext/>
              <w:widowControl w:val="0"/>
              <w:spacing w:before="40" w:after="40" w:line="240" w:lineRule="auto"/>
              <w:ind w:left="162"/>
              <w:rPr>
                <w:rFonts w:ascii="Arial" w:hAnsi="Arial" w:cs="Arial"/>
                <w:sz w:val="18"/>
              </w:rPr>
            </w:pPr>
            <w:r w:rsidRPr="00ED3A5A">
              <w:rPr>
                <w:rFonts w:ascii="Arial" w:hAnsi="Arial" w:cs="Arial"/>
                <w:sz w:val="18"/>
              </w:rPr>
              <w:t xml:space="preserve">Focused </w:t>
            </w:r>
            <w:r>
              <w:rPr>
                <w:rFonts w:ascii="Arial" w:hAnsi="Arial" w:cs="Arial"/>
                <w:sz w:val="18"/>
              </w:rPr>
              <w:t>p</w:t>
            </w:r>
            <w:r w:rsidRPr="00ED3A5A">
              <w:rPr>
                <w:rFonts w:ascii="Arial" w:hAnsi="Arial" w:cs="Arial"/>
                <w:sz w:val="18"/>
              </w:rPr>
              <w:t>lann</w:t>
            </w:r>
            <w:r>
              <w:rPr>
                <w:rFonts w:ascii="Arial" w:hAnsi="Arial" w:cs="Arial"/>
                <w:sz w:val="18"/>
              </w:rPr>
              <w:t>ing for high-leverage strategies (including prioritization)</w:t>
            </w:r>
          </w:p>
        </w:tc>
        <w:tc>
          <w:tcPr>
            <w:tcW w:w="1483" w:type="dxa"/>
            <w:tcBorders>
              <w:top w:val="single" w:sz="4" w:space="0" w:color="000000"/>
              <w:left w:val="nil"/>
              <w:right w:val="nil"/>
            </w:tcBorders>
            <w:shd w:val="clear" w:color="auto" w:fill="D9D9D9"/>
            <w:noWrap/>
            <w:vAlign w:val="center"/>
          </w:tcPr>
          <w:p w:rsidR="001C6C57" w:rsidRPr="00A23022" w:rsidRDefault="001C6C57" w:rsidP="004C4E1F">
            <w:pPr>
              <w:widowControl w:val="0"/>
              <w:spacing w:after="0" w:line="240" w:lineRule="auto"/>
              <w:jc w:val="center"/>
              <w:rPr>
                <w:rFonts w:ascii="Arial" w:hAnsi="Arial" w:cs="Arial"/>
                <w:sz w:val="18"/>
              </w:rPr>
            </w:pPr>
            <w:r>
              <w:rPr>
                <w:rFonts w:ascii="Arial" w:hAnsi="Arial" w:cs="Arial"/>
                <w:sz w:val="18"/>
              </w:rPr>
              <w:t>43</w:t>
            </w:r>
          </w:p>
        </w:tc>
        <w:tc>
          <w:tcPr>
            <w:tcW w:w="1483" w:type="dxa"/>
            <w:tcBorders>
              <w:top w:val="single" w:sz="4" w:space="0" w:color="000000"/>
              <w:left w:val="nil"/>
              <w:right w:val="single" w:sz="4" w:space="0" w:color="auto"/>
            </w:tcBorders>
            <w:shd w:val="clear" w:color="auto" w:fill="D9D9D9"/>
            <w:noWrap/>
            <w:vAlign w:val="center"/>
          </w:tcPr>
          <w:p w:rsidR="001C6C57" w:rsidRPr="00A23022" w:rsidRDefault="001C6C57" w:rsidP="004C4E1F">
            <w:pPr>
              <w:widowControl w:val="0"/>
              <w:spacing w:after="0" w:line="240" w:lineRule="auto"/>
              <w:jc w:val="center"/>
              <w:rPr>
                <w:rFonts w:ascii="Arial" w:hAnsi="Arial" w:cs="Arial"/>
                <w:sz w:val="18"/>
              </w:rPr>
            </w:pPr>
            <w:r>
              <w:rPr>
                <w:rFonts w:ascii="Arial" w:hAnsi="Arial" w:cs="Arial"/>
                <w:sz w:val="18"/>
              </w:rPr>
              <w:t>77%</w:t>
            </w:r>
          </w:p>
        </w:tc>
      </w:tr>
      <w:tr w:rsidR="001C6C57" w:rsidRPr="000C642C" w:rsidTr="004C4E1F">
        <w:trPr>
          <w:trHeight w:val="255"/>
        </w:trPr>
        <w:tc>
          <w:tcPr>
            <w:tcW w:w="6570" w:type="dxa"/>
            <w:tcBorders>
              <w:top w:val="nil"/>
              <w:left w:val="single" w:sz="4" w:space="0" w:color="auto"/>
              <w:right w:val="nil"/>
            </w:tcBorders>
            <w:shd w:val="clear" w:color="auto" w:fill="FFFFFF"/>
            <w:noWrap/>
            <w:vAlign w:val="bottom"/>
          </w:tcPr>
          <w:p w:rsidR="001C6C57" w:rsidRPr="00ED3A5A" w:rsidRDefault="001C6C57" w:rsidP="004C4E1F">
            <w:pPr>
              <w:keepNext/>
              <w:widowControl w:val="0"/>
              <w:spacing w:before="40" w:after="40" w:line="240" w:lineRule="auto"/>
              <w:ind w:left="162"/>
              <w:rPr>
                <w:rFonts w:ascii="Arial" w:hAnsi="Arial" w:cs="Arial"/>
                <w:sz w:val="18"/>
              </w:rPr>
            </w:pPr>
            <w:r w:rsidRPr="00ED3A5A">
              <w:rPr>
                <w:rFonts w:ascii="Arial" w:hAnsi="Arial" w:cs="Arial"/>
                <w:sz w:val="18"/>
              </w:rPr>
              <w:t xml:space="preserve">School </w:t>
            </w:r>
            <w:r>
              <w:rPr>
                <w:rFonts w:ascii="Arial" w:hAnsi="Arial" w:cs="Arial"/>
                <w:sz w:val="18"/>
              </w:rPr>
              <w:t>s</w:t>
            </w:r>
            <w:r w:rsidRPr="00ED3A5A">
              <w:rPr>
                <w:rFonts w:ascii="Arial" w:hAnsi="Arial" w:cs="Arial"/>
                <w:sz w:val="18"/>
              </w:rPr>
              <w:t>elf-</w:t>
            </w:r>
            <w:r>
              <w:rPr>
                <w:rFonts w:ascii="Arial" w:hAnsi="Arial" w:cs="Arial"/>
                <w:sz w:val="18"/>
              </w:rPr>
              <w:t>a</w:t>
            </w:r>
            <w:r w:rsidRPr="00ED3A5A">
              <w:rPr>
                <w:rFonts w:ascii="Arial" w:hAnsi="Arial" w:cs="Arial"/>
                <w:sz w:val="18"/>
              </w:rPr>
              <w:t>ssessments</w:t>
            </w:r>
          </w:p>
        </w:tc>
        <w:tc>
          <w:tcPr>
            <w:tcW w:w="1483" w:type="dxa"/>
            <w:tcBorders>
              <w:top w:val="nil"/>
              <w:left w:val="nil"/>
              <w:right w:val="nil"/>
            </w:tcBorders>
            <w:shd w:val="clear" w:color="auto" w:fill="FFFFFF"/>
            <w:noWrap/>
            <w:vAlign w:val="center"/>
          </w:tcPr>
          <w:p w:rsidR="001C6C57" w:rsidRPr="00A23022" w:rsidRDefault="001C6C57" w:rsidP="004C4E1F">
            <w:pPr>
              <w:widowControl w:val="0"/>
              <w:spacing w:after="0" w:line="240" w:lineRule="auto"/>
              <w:jc w:val="center"/>
              <w:rPr>
                <w:rFonts w:ascii="Arial" w:hAnsi="Arial" w:cs="Arial"/>
                <w:sz w:val="18"/>
              </w:rPr>
            </w:pPr>
            <w:r>
              <w:rPr>
                <w:rFonts w:ascii="Arial" w:hAnsi="Arial" w:cs="Arial"/>
                <w:sz w:val="18"/>
              </w:rPr>
              <w:t>42</w:t>
            </w:r>
          </w:p>
        </w:tc>
        <w:tc>
          <w:tcPr>
            <w:tcW w:w="1483" w:type="dxa"/>
            <w:tcBorders>
              <w:top w:val="nil"/>
              <w:left w:val="nil"/>
              <w:right w:val="single" w:sz="4" w:space="0" w:color="auto"/>
            </w:tcBorders>
            <w:shd w:val="clear" w:color="auto" w:fill="FFFFFF"/>
            <w:noWrap/>
            <w:vAlign w:val="center"/>
          </w:tcPr>
          <w:p w:rsidR="001C6C57" w:rsidRPr="00A23022" w:rsidRDefault="001C6C57" w:rsidP="004C4E1F">
            <w:pPr>
              <w:widowControl w:val="0"/>
              <w:spacing w:after="0" w:line="240" w:lineRule="auto"/>
              <w:jc w:val="center"/>
              <w:rPr>
                <w:rFonts w:ascii="Arial" w:hAnsi="Arial" w:cs="Arial"/>
                <w:sz w:val="18"/>
              </w:rPr>
            </w:pPr>
            <w:r>
              <w:rPr>
                <w:rFonts w:ascii="Arial" w:hAnsi="Arial" w:cs="Arial"/>
                <w:sz w:val="18"/>
              </w:rPr>
              <w:t>75%</w:t>
            </w:r>
          </w:p>
        </w:tc>
      </w:tr>
      <w:tr w:rsidR="001C6C57" w:rsidRPr="000C642C" w:rsidTr="004C4E1F">
        <w:trPr>
          <w:trHeight w:val="255"/>
        </w:trPr>
        <w:tc>
          <w:tcPr>
            <w:tcW w:w="6570" w:type="dxa"/>
            <w:tcBorders>
              <w:top w:val="nil"/>
              <w:left w:val="single" w:sz="4" w:space="0" w:color="auto"/>
              <w:bottom w:val="single" w:sz="4" w:space="0" w:color="auto"/>
              <w:right w:val="nil"/>
            </w:tcBorders>
            <w:shd w:val="clear" w:color="auto" w:fill="D9D9D9" w:themeFill="background1" w:themeFillShade="D9"/>
            <w:noWrap/>
            <w:vAlign w:val="bottom"/>
          </w:tcPr>
          <w:p w:rsidR="001C6C57" w:rsidRPr="00ED3A5A" w:rsidRDefault="001C6C57" w:rsidP="004C4E1F">
            <w:pPr>
              <w:keepNext/>
              <w:widowControl w:val="0"/>
              <w:spacing w:before="40" w:after="40" w:line="240" w:lineRule="auto"/>
              <w:ind w:left="162"/>
              <w:rPr>
                <w:rFonts w:ascii="Arial" w:hAnsi="Arial" w:cs="Arial"/>
                <w:sz w:val="18"/>
              </w:rPr>
            </w:pPr>
            <w:r w:rsidRPr="00ED3A5A">
              <w:rPr>
                <w:rFonts w:ascii="Arial" w:hAnsi="Arial" w:cs="Arial"/>
                <w:sz w:val="18"/>
              </w:rPr>
              <w:t xml:space="preserve">District </w:t>
            </w:r>
            <w:r>
              <w:rPr>
                <w:rFonts w:ascii="Arial" w:hAnsi="Arial" w:cs="Arial"/>
                <w:sz w:val="18"/>
              </w:rPr>
              <w:t>s</w:t>
            </w:r>
            <w:r w:rsidRPr="00ED3A5A">
              <w:rPr>
                <w:rFonts w:ascii="Arial" w:hAnsi="Arial" w:cs="Arial"/>
                <w:sz w:val="18"/>
              </w:rPr>
              <w:t>elf-</w:t>
            </w:r>
            <w:r>
              <w:rPr>
                <w:rFonts w:ascii="Arial" w:hAnsi="Arial" w:cs="Arial"/>
                <w:sz w:val="18"/>
              </w:rPr>
              <w:t>a</w:t>
            </w:r>
            <w:r w:rsidRPr="00ED3A5A">
              <w:rPr>
                <w:rFonts w:ascii="Arial" w:hAnsi="Arial" w:cs="Arial"/>
                <w:sz w:val="18"/>
              </w:rPr>
              <w:t>ssessment</w:t>
            </w:r>
          </w:p>
        </w:tc>
        <w:tc>
          <w:tcPr>
            <w:tcW w:w="1483" w:type="dxa"/>
            <w:tcBorders>
              <w:top w:val="nil"/>
              <w:left w:val="nil"/>
              <w:bottom w:val="single" w:sz="4" w:space="0" w:color="auto"/>
              <w:right w:val="nil"/>
            </w:tcBorders>
            <w:shd w:val="clear" w:color="auto" w:fill="D9D9D9" w:themeFill="background1" w:themeFillShade="D9"/>
            <w:noWrap/>
            <w:vAlign w:val="center"/>
          </w:tcPr>
          <w:p w:rsidR="001C6C57" w:rsidRPr="00A23022" w:rsidRDefault="001C6C57" w:rsidP="004C4E1F">
            <w:pPr>
              <w:widowControl w:val="0"/>
              <w:spacing w:after="0" w:line="240" w:lineRule="auto"/>
              <w:jc w:val="center"/>
              <w:rPr>
                <w:rFonts w:ascii="Arial" w:hAnsi="Arial" w:cs="Arial"/>
                <w:sz w:val="18"/>
              </w:rPr>
            </w:pPr>
            <w:r>
              <w:rPr>
                <w:rFonts w:ascii="Arial" w:hAnsi="Arial" w:cs="Arial"/>
                <w:sz w:val="18"/>
              </w:rPr>
              <w:t>11</w:t>
            </w:r>
          </w:p>
        </w:tc>
        <w:tc>
          <w:tcPr>
            <w:tcW w:w="1483" w:type="dxa"/>
            <w:tcBorders>
              <w:top w:val="nil"/>
              <w:left w:val="nil"/>
              <w:bottom w:val="single" w:sz="4" w:space="0" w:color="auto"/>
              <w:right w:val="single" w:sz="4" w:space="0" w:color="auto"/>
            </w:tcBorders>
            <w:shd w:val="clear" w:color="auto" w:fill="D9D9D9" w:themeFill="background1" w:themeFillShade="D9"/>
            <w:noWrap/>
            <w:vAlign w:val="center"/>
          </w:tcPr>
          <w:p w:rsidR="001C6C57" w:rsidRPr="00A23022" w:rsidRDefault="001C6C57" w:rsidP="004C4E1F">
            <w:pPr>
              <w:widowControl w:val="0"/>
              <w:spacing w:after="0" w:line="240" w:lineRule="auto"/>
              <w:jc w:val="center"/>
              <w:rPr>
                <w:rFonts w:ascii="Arial" w:hAnsi="Arial" w:cs="Arial"/>
                <w:sz w:val="18"/>
              </w:rPr>
            </w:pPr>
            <w:r>
              <w:rPr>
                <w:rFonts w:ascii="Arial" w:hAnsi="Arial" w:cs="Arial"/>
                <w:sz w:val="18"/>
              </w:rPr>
              <w:t>20%</w:t>
            </w:r>
          </w:p>
        </w:tc>
      </w:tr>
    </w:tbl>
    <w:p w:rsidR="001C6C57" w:rsidRDefault="001C6C57" w:rsidP="001C6C57">
      <w:pPr>
        <w:keepLines/>
        <w:widowControl w:val="0"/>
        <w:spacing w:before="80" w:line="240" w:lineRule="auto"/>
        <w:rPr>
          <w:rFonts w:ascii="Arial" w:hAnsi="Arial" w:cs="Arial"/>
          <w:sz w:val="15"/>
        </w:rPr>
      </w:pPr>
      <w:r>
        <w:rPr>
          <w:rFonts w:ascii="Arial" w:hAnsi="Arial" w:cs="Arial"/>
          <w:sz w:val="15"/>
        </w:rPr>
        <w:t xml:space="preserve">Source: Analysis of DSAC spreadsheets </w:t>
      </w:r>
      <w:r w:rsidRPr="009A08D0">
        <w:rPr>
          <w:rFonts w:ascii="Arial" w:hAnsi="Arial" w:cs="Arial"/>
          <w:sz w:val="15"/>
        </w:rPr>
        <w:t>submitted</w:t>
      </w:r>
      <w:r>
        <w:rPr>
          <w:rFonts w:ascii="Arial" w:hAnsi="Arial" w:cs="Arial"/>
          <w:sz w:val="15"/>
        </w:rPr>
        <w:t xml:space="preserve"> to UMDI</w:t>
      </w:r>
      <w:r w:rsidRPr="009A08D0">
        <w:rPr>
          <w:rFonts w:ascii="Arial" w:hAnsi="Arial" w:cs="Arial"/>
          <w:sz w:val="15"/>
        </w:rPr>
        <w:t xml:space="preserve"> by each</w:t>
      </w:r>
      <w:r>
        <w:rPr>
          <w:rFonts w:ascii="Arial" w:hAnsi="Arial" w:cs="Arial"/>
          <w:sz w:val="15"/>
        </w:rPr>
        <w:t xml:space="preserve"> of the DSAC</w:t>
      </w:r>
      <w:r w:rsidRPr="009A08D0">
        <w:rPr>
          <w:rFonts w:ascii="Arial" w:hAnsi="Arial" w:cs="Arial"/>
          <w:sz w:val="15"/>
        </w:rPr>
        <w:t xml:space="preserve"> region</w:t>
      </w:r>
      <w:r>
        <w:rPr>
          <w:rFonts w:ascii="Arial" w:hAnsi="Arial" w:cs="Arial"/>
          <w:sz w:val="15"/>
        </w:rPr>
        <w:t>s. Regions may be using some terminology differently. As such, figures derived from this reporting should be viewed as estimates.</w:t>
      </w:r>
    </w:p>
    <w:p w:rsidR="001C6C57" w:rsidRDefault="001C6C57" w:rsidP="001C6C57">
      <w:r w:rsidRPr="001F3505">
        <w:t>Because the AIP process is intensive, the ESE program office identified resources</w:t>
      </w:r>
      <w:r>
        <w:t xml:space="preserve"> in SY13</w:t>
      </w:r>
      <w:r w:rsidRPr="001F3505">
        <w:t xml:space="preserve"> to add consultants with experience using the original planning tool in Level 4 districts to work </w:t>
      </w:r>
      <w:r>
        <w:t>along</w:t>
      </w:r>
      <w:r w:rsidR="005E693D">
        <w:t>side</w:t>
      </w:r>
      <w:r>
        <w:t xml:space="preserve"> DSAC staff in this area</w:t>
      </w:r>
      <w:r w:rsidRPr="001F3505">
        <w:t>.</w:t>
      </w:r>
      <w:r>
        <w:t xml:space="preserve"> These consultants modelled practices for the DSAC teams and also helped to relieve some of the time-consuming “heavy lifting” of initial implementation—that is, training and supporting leaders in the planning process and helping them develop the plan. An ancillary benefit of the AIP process is that it provides an opportunity for districts to establish more explicit benchmarks for progress monitoring. </w:t>
      </w:r>
    </w:p>
    <w:p w:rsidR="005E693D" w:rsidRDefault="001C6C57" w:rsidP="001C6C57">
      <w:r>
        <w:t xml:space="preserve">Progress in relation to the stages of the AIP process varies from district to district. Stages of the AIP process include: developing an AIP, an initial self-assessment, narrowing strategic objectives and identifying related initiatives, implementing these initiatives, collecting and analyzing implementation and outcome data, and making mid-course corrections based on those data. DSAC-provided support cuts across these areas. Approximately one-third of leaders indicated that their districts’ level of engagement in working with the DSAC and/or AIP consultants was very intensive this year. Another third reported that their level of support was somewhat intensive. A vast majority indicated that the amount of support provided was sufficient to meet the district’s needs. </w:t>
      </w:r>
    </w:p>
    <w:p w:rsidR="001C6C57" w:rsidRPr="008E21EE" w:rsidRDefault="001C6C57" w:rsidP="001C6C57">
      <w:r w:rsidRPr="008E21EE">
        <w:rPr>
          <w:b/>
        </w:rPr>
        <w:t xml:space="preserve">Most leaders also indicated that the AIP greatly helped to focus and drive major work at the district level, and about three-fourths remarked that the implementation of AIP initiatives led to at least moderate changes in instructional practices. </w:t>
      </w:r>
      <w:r w:rsidRPr="008E21EE">
        <w:t>Unsurprisingly, 64 percent of district leaders noted that the AIP was extremely valuable for driving forward district improvement processes that focus on the instructional core. A strong majority indicated that they were very likely to continue developing and/or implementing the AIP next year.</w:t>
      </w:r>
    </w:p>
    <w:p w:rsidR="001C6C57" w:rsidRPr="00866FF4" w:rsidRDefault="001C6C57" w:rsidP="001C6C57">
      <w:pPr>
        <w:spacing w:after="60"/>
        <w:rPr>
          <w:rFonts w:ascii="Arial" w:hAnsi="Arial" w:cs="Arial"/>
          <w:b/>
          <w:i/>
          <w:sz w:val="20"/>
          <w:szCs w:val="20"/>
        </w:rPr>
      </w:pPr>
      <w:bookmarkStart w:id="114" w:name="_Toc364413323"/>
      <w:r w:rsidRPr="00866FF4">
        <w:rPr>
          <w:rFonts w:ascii="Arial" w:hAnsi="Arial" w:cs="Arial"/>
          <w:b/>
          <w:i/>
          <w:sz w:val="20"/>
          <w:szCs w:val="20"/>
        </w:rPr>
        <w:t>District and School Self-Assessment</w:t>
      </w:r>
      <w:bookmarkEnd w:id="114"/>
      <w:r>
        <w:rPr>
          <w:rFonts w:ascii="Arial" w:hAnsi="Arial" w:cs="Arial"/>
          <w:b/>
          <w:i/>
          <w:sz w:val="20"/>
          <w:szCs w:val="20"/>
        </w:rPr>
        <w:t xml:space="preserve"> </w:t>
      </w:r>
    </w:p>
    <w:p w:rsidR="000D3FD4" w:rsidRDefault="001C6C57" w:rsidP="001C6C57">
      <w:pPr>
        <w:widowControl w:val="0"/>
        <w:autoSpaceDE w:val="0"/>
        <w:autoSpaceDN w:val="0"/>
        <w:adjustRightInd w:val="0"/>
        <w:rPr>
          <w:rFonts w:cs="Calibri"/>
        </w:rPr>
      </w:pPr>
      <w:r>
        <w:rPr>
          <w:rFonts w:cs="Calibri"/>
        </w:rPr>
        <w:t xml:space="preserve">Only 11 districts engaged with DSAC around </w:t>
      </w:r>
      <w:r w:rsidRPr="005B64E5">
        <w:rPr>
          <w:rFonts w:cs="Calibri"/>
          <w:i/>
        </w:rPr>
        <w:t>district self-assessment</w:t>
      </w:r>
      <w:r>
        <w:rPr>
          <w:rFonts w:cs="Calibri"/>
        </w:rPr>
        <w:t>—a small number overall but the same as last year and a notable increase from 4 districts in SY12, suggesting that this is an emerging area of work for DSAC and the priority districts.</w:t>
      </w:r>
      <w:r>
        <w:rPr>
          <w:rStyle w:val="FootnoteReference"/>
        </w:rPr>
        <w:footnoteReference w:id="17"/>
      </w:r>
      <w:r>
        <w:rPr>
          <w:rFonts w:cs="Calibri"/>
        </w:rPr>
        <w:t xml:space="preserve"> </w:t>
      </w:r>
    </w:p>
    <w:p w:rsidR="001C6C57" w:rsidRPr="008E21EE" w:rsidRDefault="001C6C57" w:rsidP="001C6C57">
      <w:pPr>
        <w:widowControl w:val="0"/>
        <w:autoSpaceDE w:val="0"/>
        <w:autoSpaceDN w:val="0"/>
        <w:adjustRightInd w:val="0"/>
        <w:rPr>
          <w:b/>
        </w:rPr>
      </w:pPr>
      <w:r>
        <w:rPr>
          <w:rFonts w:cs="Calibri"/>
        </w:rPr>
        <w:t xml:space="preserve">In contrast, DSAC services in </w:t>
      </w:r>
      <w:r w:rsidRPr="008B1208">
        <w:rPr>
          <w:rFonts w:cs="Calibri"/>
        </w:rPr>
        <w:t xml:space="preserve">about </w:t>
      </w:r>
      <w:r>
        <w:rPr>
          <w:rFonts w:cs="Calibri"/>
        </w:rPr>
        <w:t xml:space="preserve">three-quarters of priority districts involved support for </w:t>
      </w:r>
      <w:r>
        <w:rPr>
          <w:rFonts w:cs="Calibri"/>
          <w:i/>
        </w:rPr>
        <w:t xml:space="preserve">school </w:t>
      </w:r>
      <w:r w:rsidRPr="00384154">
        <w:rPr>
          <w:rFonts w:cs="Calibri"/>
          <w:i/>
        </w:rPr>
        <w:t>self-assessment</w:t>
      </w:r>
      <w:r w:rsidRPr="00384154">
        <w:rPr>
          <w:rFonts w:cs="Calibri"/>
        </w:rPr>
        <w:t xml:space="preserve"> using the Conditions for School Effectiveness.</w:t>
      </w:r>
      <w:r w:rsidRPr="00384154">
        <w:rPr>
          <w:rStyle w:val="FootnoteReference"/>
          <w:rFonts w:cs="Calibri"/>
        </w:rPr>
        <w:footnoteReference w:id="18"/>
      </w:r>
      <w:r w:rsidRPr="00384154">
        <w:rPr>
          <w:rFonts w:cs="Calibri"/>
        </w:rPr>
        <w:t xml:space="preserve"> </w:t>
      </w:r>
      <w:r w:rsidRPr="00384154">
        <w:rPr>
          <w:rFonts w:cs="Calibri"/>
          <w:color w:val="auto"/>
        </w:rPr>
        <w:t xml:space="preserve">This represents an increase from 27 percent in SY13. </w:t>
      </w:r>
      <w:r w:rsidRPr="00384154">
        <w:t xml:space="preserve">According to ESE and through a review of the survey data, </w:t>
      </w:r>
      <w:r w:rsidRPr="008E21EE">
        <w:rPr>
          <w:b/>
        </w:rPr>
        <w:t xml:space="preserve">it is highly unlikely that all of these </w:t>
      </w:r>
      <w:r w:rsidRPr="002A462C">
        <w:rPr>
          <w:b/>
        </w:rPr>
        <w:t xml:space="preserve">districts had schools that conducted a full-fledged CSE self-assessment in SY14. </w:t>
      </w:r>
      <w:r w:rsidR="0078151A" w:rsidRPr="002A462C">
        <w:rPr>
          <w:b/>
        </w:rPr>
        <w:t>Rather, it is more likely th</w:t>
      </w:r>
      <w:r w:rsidRPr="002A462C">
        <w:rPr>
          <w:b/>
        </w:rPr>
        <w:t xml:space="preserve">at </w:t>
      </w:r>
      <w:r w:rsidR="00384202" w:rsidRPr="002A462C">
        <w:rPr>
          <w:b/>
        </w:rPr>
        <w:t>schools</w:t>
      </w:r>
      <w:r w:rsidRPr="002A462C">
        <w:rPr>
          <w:b/>
        </w:rPr>
        <w:t xml:space="preserve"> </w:t>
      </w:r>
      <w:r w:rsidR="00BB6EC4" w:rsidRPr="002A462C">
        <w:rPr>
          <w:b/>
        </w:rPr>
        <w:t xml:space="preserve">revisited </w:t>
      </w:r>
      <w:r w:rsidR="0078151A" w:rsidRPr="002A462C">
        <w:rPr>
          <w:b/>
        </w:rPr>
        <w:t>their</w:t>
      </w:r>
      <w:r w:rsidRPr="002A462C">
        <w:rPr>
          <w:b/>
        </w:rPr>
        <w:t xml:space="preserve"> </w:t>
      </w:r>
      <w:r w:rsidR="00BB6EC4" w:rsidRPr="002A462C">
        <w:rPr>
          <w:b/>
        </w:rPr>
        <w:t xml:space="preserve">original CSE self-assessment with </w:t>
      </w:r>
      <w:r w:rsidRPr="002A462C">
        <w:rPr>
          <w:b/>
        </w:rPr>
        <w:t>their DSAC</w:t>
      </w:r>
      <w:r w:rsidR="00073C65" w:rsidRPr="002A462C">
        <w:rPr>
          <w:b/>
        </w:rPr>
        <w:t xml:space="preserve"> </w:t>
      </w:r>
      <w:r w:rsidR="00F56DC7" w:rsidRPr="002A462C">
        <w:rPr>
          <w:b/>
        </w:rPr>
        <w:t>team</w:t>
      </w:r>
      <w:r w:rsidRPr="002A462C">
        <w:rPr>
          <w:b/>
        </w:rPr>
        <w:t xml:space="preserve"> </w:t>
      </w:r>
      <w:r w:rsidR="00BB6EC4" w:rsidRPr="002A462C">
        <w:rPr>
          <w:b/>
        </w:rPr>
        <w:t>to</w:t>
      </w:r>
      <w:r w:rsidR="00384202" w:rsidRPr="002A462C">
        <w:rPr>
          <w:b/>
        </w:rPr>
        <w:t xml:space="preserve"> reflect upon progress made </w:t>
      </w:r>
      <w:r w:rsidR="00BB6EC4" w:rsidRPr="002A462C">
        <w:rPr>
          <w:b/>
        </w:rPr>
        <w:t xml:space="preserve">toward </w:t>
      </w:r>
      <w:r w:rsidR="0078151A" w:rsidRPr="002A462C">
        <w:rPr>
          <w:b/>
        </w:rPr>
        <w:t>targeted</w:t>
      </w:r>
      <w:r w:rsidR="00BB6EC4" w:rsidRPr="002A462C">
        <w:rPr>
          <w:b/>
        </w:rPr>
        <w:t xml:space="preserve"> improvement</w:t>
      </w:r>
      <w:r w:rsidR="0078151A" w:rsidRPr="002A462C">
        <w:rPr>
          <w:b/>
        </w:rPr>
        <w:t xml:space="preserve"> areas</w:t>
      </w:r>
      <w:r w:rsidR="00BB6EC4" w:rsidRPr="002A462C">
        <w:rPr>
          <w:b/>
        </w:rPr>
        <w:t xml:space="preserve"> </w:t>
      </w:r>
      <w:r w:rsidR="00384202" w:rsidRPr="002A462C">
        <w:rPr>
          <w:b/>
        </w:rPr>
        <w:t>and</w:t>
      </w:r>
      <w:r w:rsidR="00BB6EC4" w:rsidRPr="002A462C">
        <w:rPr>
          <w:b/>
        </w:rPr>
        <w:t>/or</w:t>
      </w:r>
      <w:r w:rsidR="00384202" w:rsidRPr="002A462C">
        <w:rPr>
          <w:b/>
        </w:rPr>
        <w:t xml:space="preserve"> </w:t>
      </w:r>
      <w:r w:rsidR="0078151A" w:rsidRPr="002A462C">
        <w:rPr>
          <w:b/>
        </w:rPr>
        <w:t xml:space="preserve">to </w:t>
      </w:r>
      <w:r w:rsidR="00384202" w:rsidRPr="002A462C">
        <w:rPr>
          <w:b/>
        </w:rPr>
        <w:t>define new areas of focus</w:t>
      </w:r>
      <w:r w:rsidRPr="002A462C">
        <w:rPr>
          <w:b/>
        </w:rPr>
        <w:t xml:space="preserve">. </w:t>
      </w:r>
      <w:r w:rsidR="00E80BCE" w:rsidRPr="002A462C">
        <w:rPr>
          <w:b/>
        </w:rPr>
        <w:t>I</w:t>
      </w:r>
      <w:r w:rsidRPr="002A462C">
        <w:rPr>
          <w:b/>
        </w:rPr>
        <w:t xml:space="preserve">n one DSAC region, the CSE was a </w:t>
      </w:r>
      <w:r w:rsidR="00BB6EC4" w:rsidRPr="002A462C">
        <w:rPr>
          <w:b/>
        </w:rPr>
        <w:t>thematic</w:t>
      </w:r>
      <w:r w:rsidRPr="002A462C">
        <w:rPr>
          <w:b/>
        </w:rPr>
        <w:t xml:space="preserve"> focus for its </w:t>
      </w:r>
      <w:r w:rsidR="00BB6EC4" w:rsidRPr="002A462C">
        <w:rPr>
          <w:b/>
        </w:rPr>
        <w:t xml:space="preserve">regional </w:t>
      </w:r>
      <w:r w:rsidRPr="002A462C">
        <w:rPr>
          <w:b/>
        </w:rPr>
        <w:t xml:space="preserve">leadership network </w:t>
      </w:r>
      <w:r w:rsidR="00BB6EC4" w:rsidRPr="002A462C">
        <w:rPr>
          <w:b/>
        </w:rPr>
        <w:t xml:space="preserve">in SY14, </w:t>
      </w:r>
      <w:r w:rsidRPr="002A462C">
        <w:rPr>
          <w:b/>
        </w:rPr>
        <w:t>which involved multiple districts.</w:t>
      </w:r>
      <w:r w:rsidRPr="008E21EE">
        <w:rPr>
          <w:b/>
        </w:rPr>
        <w:t xml:space="preserve"> </w:t>
      </w:r>
    </w:p>
    <w:p w:rsidR="001C6C57" w:rsidRDefault="001C6C57" w:rsidP="001C6C57">
      <w:pPr>
        <w:widowControl w:val="0"/>
        <w:autoSpaceDE w:val="0"/>
        <w:autoSpaceDN w:val="0"/>
        <w:adjustRightInd w:val="0"/>
        <w:rPr>
          <w:rFonts w:cs="Calibri"/>
        </w:rPr>
      </w:pPr>
      <w:r w:rsidRPr="00384154">
        <w:t>In the formal CSE self-assessment process,</w:t>
      </w:r>
      <w:r w:rsidRPr="00384154">
        <w:rPr>
          <w:rFonts w:cs="Calibri"/>
        </w:rPr>
        <w:t xml:space="preserve"> DSAC support for school self-assessment include</w:t>
      </w:r>
      <w:r w:rsidR="00BB6EC4">
        <w:rPr>
          <w:rFonts w:cs="Calibri"/>
        </w:rPr>
        <w:t>s</w:t>
      </w:r>
      <w:r w:rsidRPr="00384154">
        <w:rPr>
          <w:rFonts w:cs="Calibri"/>
        </w:rPr>
        <w:t xml:space="preserve"> activities such as assisting in planning the self-assessment administration</w:t>
      </w:r>
      <w:r>
        <w:rPr>
          <w:rFonts w:cs="Calibri"/>
        </w:rPr>
        <w:t xml:space="preserve"> process, providing information and training to educators</w:t>
      </w:r>
      <w:r w:rsidRPr="00FA4060">
        <w:rPr>
          <w:rFonts w:cs="Calibri"/>
        </w:rPr>
        <w:t xml:space="preserve">, </w:t>
      </w:r>
      <w:r>
        <w:rPr>
          <w:rFonts w:cs="Calibri"/>
        </w:rPr>
        <w:t xml:space="preserve">providing resources to support implementation, facilitating implementation of the self-assessment, and assisting in the analysis or presentation of data collected through these self-assessments. In SY13, some DSAC Regional Assistance Directors also noted that many schools that had conducted a CSE self-assessment in the previous school year were encouraged and supported in the continued use of those data to inform current improvement efforts. </w:t>
      </w:r>
    </w:p>
    <w:p w:rsidR="001C6C57" w:rsidRDefault="001C6C57" w:rsidP="001C6C57">
      <w:pPr>
        <w:rPr>
          <w:color w:val="000000" w:themeColor="text1"/>
        </w:rPr>
      </w:pPr>
      <w:r>
        <w:rPr>
          <w:rFonts w:cs="Calibri"/>
        </w:rPr>
        <w:t xml:space="preserve">School leaders generally reported positive perceptions of the CSE self-assessment process. Among school leaders who had received DSAC support for the CSE self-assessment, </w:t>
      </w:r>
      <w:r>
        <w:rPr>
          <w:color w:val="000000" w:themeColor="text1"/>
        </w:rPr>
        <w:t xml:space="preserve">strong majorities reported that it was valuable to their school </w:t>
      </w:r>
      <w:r w:rsidRPr="00753CCF">
        <w:rPr>
          <w:color w:val="000000" w:themeColor="text1"/>
        </w:rPr>
        <w:t>improvement and</w:t>
      </w:r>
      <w:r>
        <w:rPr>
          <w:color w:val="000000" w:themeColor="text1"/>
        </w:rPr>
        <w:t xml:space="preserve"> professional development plans.</w:t>
      </w:r>
      <w:r>
        <w:rPr>
          <w:rStyle w:val="FootnoteReference"/>
          <w:color w:val="000000" w:themeColor="text1"/>
        </w:rPr>
        <w:footnoteReference w:id="19"/>
      </w:r>
      <w:r>
        <w:rPr>
          <w:color w:val="000000" w:themeColor="text1"/>
        </w:rPr>
        <w:t xml:space="preserve"> </w:t>
      </w:r>
      <w:r w:rsidRPr="00193B7F">
        <w:rPr>
          <w:color w:val="000000" w:themeColor="text1"/>
        </w:rPr>
        <w:t>About one</w:t>
      </w:r>
      <w:r>
        <w:rPr>
          <w:color w:val="000000" w:themeColor="text1"/>
        </w:rPr>
        <w:t>-</w:t>
      </w:r>
      <w:r w:rsidRPr="00193B7F">
        <w:rPr>
          <w:color w:val="000000" w:themeColor="text1"/>
        </w:rPr>
        <w:t>quarter</w:t>
      </w:r>
      <w:r>
        <w:rPr>
          <w:color w:val="000000" w:themeColor="text1"/>
        </w:rPr>
        <w:t xml:space="preserve"> of those leaders indicated that they are </w:t>
      </w:r>
      <w:r w:rsidRPr="00EA004F">
        <w:rPr>
          <w:color w:val="000000" w:themeColor="text1"/>
        </w:rPr>
        <w:t>very likely</w:t>
      </w:r>
      <w:r>
        <w:rPr>
          <w:color w:val="000000" w:themeColor="text1"/>
        </w:rPr>
        <w:t xml:space="preserve"> to revisit the CSE self-assessment on an ongoing basis as part of the school’s continuous cycle of improvement.</w:t>
      </w:r>
      <w:r>
        <w:rPr>
          <w:rStyle w:val="FootnoteReference"/>
          <w:color w:val="000000" w:themeColor="text1"/>
        </w:rPr>
        <w:footnoteReference w:id="20"/>
      </w:r>
      <w:r>
        <w:rPr>
          <w:color w:val="000000" w:themeColor="text1"/>
        </w:rPr>
        <w:t xml:space="preserve"> Although this number is encouraging, this represents a decline from SY13 in which about half of school leaders indicated the same. </w:t>
      </w:r>
    </w:p>
    <w:p w:rsidR="00BB6EC4" w:rsidRDefault="001C6C57" w:rsidP="001C6C57">
      <w:pPr>
        <w:spacing w:after="0" w:line="240" w:lineRule="auto"/>
        <w:rPr>
          <w:rFonts w:ascii="Arial" w:hAnsi="Arial"/>
        </w:rPr>
      </w:pPr>
      <w:r w:rsidRPr="00384154">
        <w:rPr>
          <w:rFonts w:cs="Calibri"/>
        </w:rPr>
        <w:t xml:space="preserve">In a new and related area of work this year, three regions began piloting </w:t>
      </w:r>
      <w:r w:rsidR="00BB6EC4">
        <w:rPr>
          <w:rFonts w:cs="Calibri"/>
        </w:rPr>
        <w:t xml:space="preserve">monitoring </w:t>
      </w:r>
      <w:r w:rsidRPr="00384154">
        <w:rPr>
          <w:rFonts w:cs="Calibri"/>
        </w:rPr>
        <w:t>site visits to Level 3 schools as a way to help districts and their schools identify areas for improvement and potential next steps. This process was an adaptation of the Level 4 School Monitoring Site Visit protocol and focuses on six standards of the Conditions for School Effectiveness. For Level 3 schools, the site visits are conducted by DSAC team members and would ideally include a member of the district’s leadership team. In these multi-day site visits, the visiting team conducts classroom observations, as well as focus groups and/or interviews with stakeholders. This process concludes with a debriefing and prioritization session intended to help school and district leaders learn about the findings and identify priorities to be addressed. While RADs have noted that this process appears to be valuable, maintaining the distinction between Level 3 school site visits (purely intended as demand-driven assistance) and the Monitoring Site Visits performed by the ESE’s accountability office will be critical.</w:t>
      </w:r>
      <w:r w:rsidR="00BB6EC4">
        <w:rPr>
          <w:rFonts w:cs="Calibri"/>
        </w:rPr>
        <w:t xml:space="preserve"> </w:t>
      </w:r>
    </w:p>
    <w:p w:rsidR="001C6C57" w:rsidRPr="00CA39E6" w:rsidRDefault="001C6C57" w:rsidP="00CA39E6">
      <w:pPr>
        <w:pStyle w:val="Caption"/>
        <w:keepNext/>
        <w:widowControl w:val="0"/>
        <w:rPr>
          <w:rFonts w:ascii="Arial" w:hAnsi="Arial" w:cs="Arial"/>
        </w:rPr>
      </w:pPr>
      <w:r w:rsidRPr="00CA39E6">
        <w:rPr>
          <w:rFonts w:ascii="Arial" w:hAnsi="Arial" w:cs="Arial"/>
        </w:rPr>
        <w:t>Table</w:t>
      </w:r>
      <w:r w:rsidR="00D94588" w:rsidRPr="00CA39E6">
        <w:rPr>
          <w:rFonts w:ascii="Arial" w:hAnsi="Arial" w:cs="Arial"/>
        </w:rPr>
        <w:t xml:space="preserve"> A2</w:t>
      </w:r>
      <w:r w:rsidRPr="00CA39E6">
        <w:rPr>
          <w:rFonts w:ascii="Arial" w:hAnsi="Arial" w:cs="Arial"/>
        </w:rPr>
        <w:t xml:space="preserve">: School Leaders’ </w:t>
      </w:r>
      <w:r w:rsidRPr="00334438">
        <w:rPr>
          <w:rFonts w:ascii="Arial" w:hAnsi="Arial" w:cs="Arial"/>
        </w:rPr>
        <w:t>Perceptions</w:t>
      </w:r>
      <w:r w:rsidRPr="00CA39E6">
        <w:rPr>
          <w:rFonts w:ascii="Arial" w:hAnsi="Arial" w:cs="Arial"/>
        </w:rPr>
        <w:t xml:space="preserve"> of the CSE (SY14)</w:t>
      </w:r>
    </w:p>
    <w:tbl>
      <w:tblPr>
        <w:tblW w:w="10059" w:type="dxa"/>
        <w:tblInd w:w="93" w:type="dxa"/>
        <w:tblLayout w:type="fixed"/>
        <w:tblLook w:val="04A0"/>
      </w:tblPr>
      <w:tblGrid>
        <w:gridCol w:w="3615"/>
        <w:gridCol w:w="1398"/>
        <w:gridCol w:w="1105"/>
        <w:gridCol w:w="1285"/>
        <w:gridCol w:w="1404"/>
        <w:gridCol w:w="1252"/>
      </w:tblGrid>
      <w:tr w:rsidR="001C6C57" w:rsidRPr="00661910" w:rsidTr="004C4E1F">
        <w:trPr>
          <w:trHeight w:val="580"/>
        </w:trPr>
        <w:tc>
          <w:tcPr>
            <w:tcW w:w="3615" w:type="dxa"/>
            <w:tcBorders>
              <w:top w:val="single" w:sz="4" w:space="0" w:color="auto"/>
              <w:left w:val="single" w:sz="4" w:space="0" w:color="auto"/>
              <w:bottom w:val="nil"/>
              <w:right w:val="nil"/>
            </w:tcBorders>
            <w:shd w:val="clear" w:color="000000" w:fill="800000"/>
            <w:noWrap/>
            <w:vAlign w:val="center"/>
          </w:tcPr>
          <w:p w:rsidR="001C6C57" w:rsidRPr="00661910" w:rsidRDefault="001C6C57" w:rsidP="004C4E1F">
            <w:pPr>
              <w:keepLines/>
              <w:spacing w:before="20" w:after="20" w:line="240" w:lineRule="auto"/>
              <w:rPr>
                <w:rFonts w:ascii="Arial" w:eastAsia="Times New Roman" w:hAnsi="Arial" w:cs="Arial"/>
                <w:color w:val="FFFFFF"/>
                <w:sz w:val="18"/>
                <w:szCs w:val="18"/>
              </w:rPr>
            </w:pPr>
          </w:p>
        </w:tc>
        <w:tc>
          <w:tcPr>
            <w:tcW w:w="1398" w:type="dxa"/>
            <w:tcBorders>
              <w:top w:val="single" w:sz="4" w:space="0" w:color="auto"/>
              <w:left w:val="nil"/>
              <w:bottom w:val="nil"/>
              <w:right w:val="nil"/>
            </w:tcBorders>
            <w:shd w:val="clear" w:color="000000" w:fill="800000"/>
            <w:noWrap/>
            <w:vAlign w:val="center"/>
          </w:tcPr>
          <w:p w:rsidR="001C6C57" w:rsidRPr="00661910" w:rsidRDefault="001C6C57" w:rsidP="004C4E1F">
            <w:pPr>
              <w:keepLines/>
              <w:spacing w:before="20" w:after="20" w:line="240" w:lineRule="auto"/>
              <w:jc w:val="center"/>
              <w:rPr>
                <w:rFonts w:ascii="Arial" w:eastAsia="Times New Roman" w:hAnsi="Arial" w:cs="Arial"/>
                <w:color w:val="FFFFFF"/>
                <w:sz w:val="18"/>
                <w:szCs w:val="18"/>
              </w:rPr>
            </w:pPr>
            <w:r w:rsidRPr="00661910">
              <w:rPr>
                <w:rFonts w:ascii="Arial" w:eastAsia="Times New Roman" w:hAnsi="Arial" w:cs="Arial"/>
                <w:color w:val="FFFFFF"/>
                <w:sz w:val="18"/>
                <w:szCs w:val="18"/>
              </w:rPr>
              <w:t>Total # of Respondents</w:t>
            </w:r>
          </w:p>
        </w:tc>
        <w:tc>
          <w:tcPr>
            <w:tcW w:w="5046" w:type="dxa"/>
            <w:gridSpan w:val="4"/>
            <w:tcBorders>
              <w:top w:val="single" w:sz="4" w:space="0" w:color="auto"/>
              <w:left w:val="nil"/>
              <w:right w:val="single" w:sz="4" w:space="0" w:color="auto"/>
            </w:tcBorders>
            <w:shd w:val="clear" w:color="000000" w:fill="800000"/>
            <w:noWrap/>
            <w:vAlign w:val="center"/>
          </w:tcPr>
          <w:p w:rsidR="001C6C57" w:rsidRPr="003B0C4E" w:rsidRDefault="001C6C57" w:rsidP="004C4E1F">
            <w:pPr>
              <w:keepLines/>
              <w:spacing w:before="20" w:after="20" w:line="240" w:lineRule="auto"/>
              <w:jc w:val="center"/>
              <w:rPr>
                <w:rFonts w:ascii="Arial" w:eastAsia="Times New Roman" w:hAnsi="Arial" w:cs="Arial"/>
                <w:color w:val="FFFFFF" w:themeColor="background1"/>
                <w:sz w:val="18"/>
                <w:szCs w:val="18"/>
              </w:rPr>
            </w:pPr>
            <w:r w:rsidRPr="003B0C4E">
              <w:rPr>
                <w:rFonts w:ascii="Arial" w:eastAsia="Times New Roman" w:hAnsi="Arial" w:cs="Arial"/>
                <w:color w:val="FFFFFF" w:themeColor="background1"/>
                <w:sz w:val="18"/>
                <w:szCs w:val="18"/>
              </w:rPr>
              <w:t>Proportion indicating…</w:t>
            </w:r>
          </w:p>
        </w:tc>
      </w:tr>
      <w:tr w:rsidR="001C6C57" w:rsidRPr="00661910" w:rsidTr="004C4E1F">
        <w:trPr>
          <w:trHeight w:val="360"/>
        </w:trPr>
        <w:tc>
          <w:tcPr>
            <w:tcW w:w="3615" w:type="dxa"/>
            <w:tcBorders>
              <w:top w:val="single" w:sz="4" w:space="0" w:color="auto"/>
              <w:left w:val="single" w:sz="4" w:space="0" w:color="auto"/>
              <w:bottom w:val="single" w:sz="4" w:space="0" w:color="auto"/>
              <w:right w:val="nil"/>
            </w:tcBorders>
            <w:shd w:val="clear" w:color="auto" w:fill="A6A6A6" w:themeFill="background1" w:themeFillShade="A6"/>
            <w:vAlign w:val="center"/>
          </w:tcPr>
          <w:p w:rsidR="001C6C57" w:rsidRDefault="001C6C57" w:rsidP="004C4E1F">
            <w:pPr>
              <w:keepLines/>
              <w:spacing w:before="20" w:after="20" w:line="240" w:lineRule="auto"/>
              <w:rPr>
                <w:rFonts w:ascii="Arial" w:hAnsi="Arial" w:cs="Arial"/>
                <w:sz w:val="18"/>
                <w:szCs w:val="18"/>
              </w:rPr>
            </w:pPr>
          </w:p>
        </w:tc>
        <w:tc>
          <w:tcPr>
            <w:tcW w:w="1398" w:type="dxa"/>
            <w:tcBorders>
              <w:top w:val="single" w:sz="4" w:space="0" w:color="auto"/>
              <w:left w:val="nil"/>
              <w:bottom w:val="single" w:sz="4" w:space="0" w:color="auto"/>
              <w:right w:val="nil"/>
            </w:tcBorders>
            <w:shd w:val="clear" w:color="auto" w:fill="A6A6A6" w:themeFill="background1" w:themeFillShade="A6"/>
            <w:noWrap/>
            <w:vAlign w:val="center"/>
          </w:tcPr>
          <w:p w:rsidR="001C6C57" w:rsidRPr="003B0C4E" w:rsidRDefault="001C6C57" w:rsidP="004C4E1F">
            <w:pPr>
              <w:keepNext/>
              <w:keepLines/>
              <w:spacing w:before="40" w:after="40" w:line="240" w:lineRule="auto"/>
              <w:jc w:val="center"/>
              <w:rPr>
                <w:rFonts w:ascii="Arial" w:eastAsia="Times New Roman" w:hAnsi="Arial" w:cs="Arial"/>
                <w:color w:val="auto"/>
                <w:sz w:val="18"/>
                <w:szCs w:val="18"/>
              </w:rPr>
            </w:pPr>
          </w:p>
        </w:tc>
        <w:tc>
          <w:tcPr>
            <w:tcW w:w="1105" w:type="dxa"/>
            <w:tcBorders>
              <w:top w:val="single" w:sz="4" w:space="0" w:color="auto"/>
              <w:left w:val="nil"/>
              <w:bottom w:val="single" w:sz="4" w:space="0" w:color="auto"/>
              <w:right w:val="nil"/>
            </w:tcBorders>
            <w:shd w:val="clear" w:color="auto" w:fill="A6A6A6" w:themeFill="background1" w:themeFillShade="A6"/>
            <w:noWrap/>
            <w:vAlign w:val="center"/>
          </w:tcPr>
          <w:p w:rsidR="001C6C57" w:rsidRPr="003B0C4E" w:rsidRDefault="001C6C57" w:rsidP="004C4E1F">
            <w:pPr>
              <w:keepLines/>
              <w:spacing w:before="20" w:after="20" w:line="240" w:lineRule="auto"/>
              <w:ind w:left="69"/>
              <w:jc w:val="center"/>
              <w:rPr>
                <w:rFonts w:ascii="Arial" w:eastAsia="Times New Roman" w:hAnsi="Arial" w:cs="Arial"/>
                <w:color w:val="auto"/>
                <w:sz w:val="18"/>
                <w:szCs w:val="18"/>
              </w:rPr>
            </w:pPr>
            <w:r>
              <w:rPr>
                <w:rFonts w:ascii="Arial" w:eastAsia="Times New Roman" w:hAnsi="Arial" w:cs="Arial"/>
                <w:color w:val="auto"/>
                <w:sz w:val="18"/>
                <w:szCs w:val="18"/>
              </w:rPr>
              <w:t>Extremely Valuable</w:t>
            </w:r>
            <w:r w:rsidRPr="003B0C4E">
              <w:rPr>
                <w:rFonts w:ascii="Arial" w:eastAsia="Times New Roman" w:hAnsi="Arial" w:cs="Arial"/>
                <w:color w:val="auto"/>
                <w:sz w:val="18"/>
                <w:szCs w:val="18"/>
              </w:rPr>
              <w:t xml:space="preserve">  </w:t>
            </w:r>
          </w:p>
        </w:tc>
        <w:tc>
          <w:tcPr>
            <w:tcW w:w="1285" w:type="dxa"/>
            <w:tcBorders>
              <w:top w:val="single" w:sz="4" w:space="0" w:color="auto"/>
              <w:left w:val="nil"/>
              <w:bottom w:val="single" w:sz="4" w:space="0" w:color="auto"/>
              <w:right w:val="nil"/>
            </w:tcBorders>
            <w:shd w:val="clear" w:color="auto" w:fill="A6A6A6" w:themeFill="background1" w:themeFillShade="A6"/>
            <w:noWrap/>
            <w:vAlign w:val="center"/>
          </w:tcPr>
          <w:p w:rsidR="001C6C57" w:rsidRPr="003B0C4E" w:rsidRDefault="001C6C57" w:rsidP="004C4E1F">
            <w:pPr>
              <w:keepLines/>
              <w:spacing w:before="20" w:after="20" w:line="240" w:lineRule="auto"/>
              <w:ind w:left="69"/>
              <w:jc w:val="center"/>
              <w:rPr>
                <w:rFonts w:ascii="Arial" w:eastAsia="Times New Roman" w:hAnsi="Arial" w:cs="Arial"/>
                <w:color w:val="auto"/>
                <w:sz w:val="18"/>
                <w:szCs w:val="18"/>
              </w:rPr>
            </w:pPr>
            <w:r w:rsidRPr="003B0C4E">
              <w:rPr>
                <w:rFonts w:ascii="Arial" w:eastAsia="Times New Roman" w:hAnsi="Arial" w:cs="Arial"/>
                <w:color w:val="auto"/>
                <w:sz w:val="18"/>
                <w:szCs w:val="18"/>
              </w:rPr>
              <w:t xml:space="preserve">Somewhat </w:t>
            </w:r>
            <w:r>
              <w:rPr>
                <w:rFonts w:ascii="Arial" w:eastAsia="Times New Roman" w:hAnsi="Arial" w:cs="Arial"/>
                <w:color w:val="auto"/>
                <w:sz w:val="18"/>
                <w:szCs w:val="18"/>
              </w:rPr>
              <w:t>Valuable</w:t>
            </w:r>
          </w:p>
        </w:tc>
        <w:tc>
          <w:tcPr>
            <w:tcW w:w="1404" w:type="dxa"/>
            <w:tcBorders>
              <w:top w:val="single" w:sz="4" w:space="0" w:color="auto"/>
              <w:left w:val="nil"/>
              <w:bottom w:val="single" w:sz="4" w:space="0" w:color="auto"/>
              <w:right w:val="nil"/>
            </w:tcBorders>
            <w:shd w:val="clear" w:color="auto" w:fill="A6A6A6" w:themeFill="background1" w:themeFillShade="A6"/>
            <w:noWrap/>
            <w:vAlign w:val="center"/>
          </w:tcPr>
          <w:p w:rsidR="001C6C57" w:rsidRPr="003B0C4E" w:rsidRDefault="001C6C57" w:rsidP="004C4E1F">
            <w:pPr>
              <w:keepLines/>
              <w:spacing w:before="20" w:after="2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t>Not Very Valuable</w:t>
            </w:r>
          </w:p>
        </w:tc>
        <w:tc>
          <w:tcPr>
            <w:tcW w:w="1252"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C6C57" w:rsidRPr="003B0C4E" w:rsidRDefault="001C6C57" w:rsidP="004C4E1F">
            <w:pPr>
              <w:keepLines/>
              <w:spacing w:before="20" w:after="2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t>Not at All Valuable</w:t>
            </w:r>
          </w:p>
        </w:tc>
      </w:tr>
      <w:tr w:rsidR="001C6C57" w:rsidRPr="00661910" w:rsidTr="004C4E1F">
        <w:trPr>
          <w:trHeight w:val="360"/>
        </w:trPr>
        <w:tc>
          <w:tcPr>
            <w:tcW w:w="3615" w:type="dxa"/>
            <w:tcBorders>
              <w:top w:val="nil"/>
              <w:left w:val="single" w:sz="4" w:space="0" w:color="auto"/>
              <w:bottom w:val="single" w:sz="4" w:space="0" w:color="auto"/>
              <w:right w:val="nil"/>
            </w:tcBorders>
            <w:shd w:val="clear" w:color="auto" w:fill="auto"/>
            <w:vAlign w:val="center"/>
          </w:tcPr>
          <w:p w:rsidR="001C6C57" w:rsidRPr="00661910" w:rsidRDefault="001C6C57" w:rsidP="004C4E1F">
            <w:pPr>
              <w:keepLines/>
              <w:spacing w:before="20" w:after="20" w:line="240" w:lineRule="auto"/>
              <w:rPr>
                <w:rFonts w:ascii="Arial" w:eastAsia="Times New Roman" w:hAnsi="Arial" w:cs="Arial"/>
                <w:sz w:val="18"/>
                <w:szCs w:val="18"/>
              </w:rPr>
            </w:pPr>
            <w:r>
              <w:rPr>
                <w:rFonts w:ascii="Arial" w:eastAsia="Times New Roman" w:hAnsi="Arial" w:cs="Arial"/>
                <w:sz w:val="18"/>
                <w:szCs w:val="18"/>
              </w:rPr>
              <w:t>Value to school improvement planning</w:t>
            </w:r>
          </w:p>
        </w:tc>
        <w:tc>
          <w:tcPr>
            <w:tcW w:w="1398"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43</w:t>
            </w:r>
          </w:p>
        </w:tc>
        <w:tc>
          <w:tcPr>
            <w:tcW w:w="1105"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21%</w:t>
            </w:r>
          </w:p>
        </w:tc>
        <w:tc>
          <w:tcPr>
            <w:tcW w:w="1285"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67%</w:t>
            </w:r>
          </w:p>
        </w:tc>
        <w:tc>
          <w:tcPr>
            <w:tcW w:w="1404"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7%</w:t>
            </w:r>
          </w:p>
        </w:tc>
        <w:tc>
          <w:tcPr>
            <w:tcW w:w="1252" w:type="dxa"/>
            <w:tcBorders>
              <w:top w:val="nil"/>
              <w:left w:val="nil"/>
              <w:bottom w:val="single" w:sz="4" w:space="0" w:color="auto"/>
              <w:right w:val="single" w:sz="4" w:space="0" w:color="auto"/>
            </w:tcBorders>
            <w:shd w:val="clear" w:color="auto" w:fill="auto"/>
            <w:noWrap/>
            <w:vAlign w:val="center"/>
          </w:tcPr>
          <w:p w:rsidR="001C6C57" w:rsidRPr="00661910" w:rsidRDefault="001C6C57" w:rsidP="004C4E1F">
            <w:pPr>
              <w:keepLines/>
              <w:spacing w:before="20" w:after="20" w:line="240" w:lineRule="auto"/>
              <w:jc w:val="center"/>
              <w:rPr>
                <w:rFonts w:ascii="Arial" w:eastAsia="Times New Roman" w:hAnsi="Arial" w:cs="Arial"/>
                <w:sz w:val="18"/>
                <w:szCs w:val="18"/>
              </w:rPr>
            </w:pPr>
            <w:r>
              <w:rPr>
                <w:rFonts w:ascii="Arial" w:eastAsia="Times New Roman" w:hAnsi="Arial" w:cs="Arial"/>
                <w:sz w:val="18"/>
                <w:szCs w:val="18"/>
              </w:rPr>
              <w:t>5%</w:t>
            </w:r>
          </w:p>
        </w:tc>
      </w:tr>
      <w:tr w:rsidR="001C6C57" w:rsidRPr="00661910" w:rsidTr="004C4E1F">
        <w:trPr>
          <w:trHeight w:val="360"/>
        </w:trPr>
        <w:tc>
          <w:tcPr>
            <w:tcW w:w="3615" w:type="dxa"/>
            <w:tcBorders>
              <w:top w:val="nil"/>
              <w:left w:val="single" w:sz="4" w:space="0" w:color="auto"/>
              <w:bottom w:val="single" w:sz="4" w:space="0" w:color="auto"/>
              <w:right w:val="nil"/>
            </w:tcBorders>
            <w:shd w:val="clear" w:color="auto" w:fill="auto"/>
            <w:vAlign w:val="center"/>
          </w:tcPr>
          <w:p w:rsidR="001C6C57" w:rsidRPr="00661910" w:rsidRDefault="001C6C57" w:rsidP="004C4E1F">
            <w:pPr>
              <w:keepLines/>
              <w:spacing w:before="20" w:after="20" w:line="240" w:lineRule="auto"/>
              <w:rPr>
                <w:rFonts w:ascii="Arial" w:eastAsia="Times New Roman" w:hAnsi="Arial" w:cs="Arial"/>
                <w:sz w:val="18"/>
                <w:szCs w:val="18"/>
              </w:rPr>
            </w:pPr>
            <w:r>
              <w:rPr>
                <w:rFonts w:ascii="Arial" w:eastAsia="Times New Roman" w:hAnsi="Arial" w:cs="Arial"/>
                <w:sz w:val="18"/>
                <w:szCs w:val="18"/>
              </w:rPr>
              <w:t>Value to professional development plans</w:t>
            </w:r>
          </w:p>
        </w:tc>
        <w:tc>
          <w:tcPr>
            <w:tcW w:w="1398"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43</w:t>
            </w:r>
          </w:p>
        </w:tc>
        <w:tc>
          <w:tcPr>
            <w:tcW w:w="1105"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16%</w:t>
            </w:r>
          </w:p>
        </w:tc>
        <w:tc>
          <w:tcPr>
            <w:tcW w:w="1285"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65%</w:t>
            </w:r>
          </w:p>
        </w:tc>
        <w:tc>
          <w:tcPr>
            <w:tcW w:w="1404"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14%</w:t>
            </w:r>
          </w:p>
        </w:tc>
        <w:tc>
          <w:tcPr>
            <w:tcW w:w="1252" w:type="dxa"/>
            <w:tcBorders>
              <w:top w:val="nil"/>
              <w:left w:val="nil"/>
              <w:bottom w:val="single" w:sz="4" w:space="0" w:color="auto"/>
              <w:right w:val="single" w:sz="4" w:space="0" w:color="auto"/>
            </w:tcBorders>
            <w:shd w:val="clear" w:color="auto" w:fill="auto"/>
            <w:noWrap/>
            <w:vAlign w:val="center"/>
          </w:tcPr>
          <w:p w:rsidR="001C6C57" w:rsidRPr="00661910" w:rsidRDefault="001C6C57" w:rsidP="004C4E1F">
            <w:pPr>
              <w:keepLines/>
              <w:spacing w:before="20" w:after="20" w:line="240" w:lineRule="auto"/>
              <w:jc w:val="center"/>
              <w:rPr>
                <w:rFonts w:ascii="Arial" w:eastAsia="Times New Roman" w:hAnsi="Arial" w:cs="Arial"/>
                <w:sz w:val="18"/>
                <w:szCs w:val="18"/>
              </w:rPr>
            </w:pPr>
            <w:r>
              <w:rPr>
                <w:rFonts w:ascii="Arial" w:eastAsia="Times New Roman" w:hAnsi="Arial" w:cs="Arial"/>
                <w:sz w:val="18"/>
                <w:szCs w:val="18"/>
              </w:rPr>
              <w:t>5%</w:t>
            </w:r>
          </w:p>
        </w:tc>
      </w:tr>
      <w:tr w:rsidR="001C6C57" w:rsidRPr="00661910" w:rsidTr="004C4E1F">
        <w:trPr>
          <w:trHeight w:val="360"/>
        </w:trPr>
        <w:tc>
          <w:tcPr>
            <w:tcW w:w="3615" w:type="dxa"/>
            <w:tcBorders>
              <w:top w:val="single" w:sz="4" w:space="0" w:color="auto"/>
              <w:left w:val="single" w:sz="4" w:space="0" w:color="auto"/>
              <w:bottom w:val="single" w:sz="4" w:space="0" w:color="auto"/>
              <w:right w:val="nil"/>
            </w:tcBorders>
            <w:shd w:val="clear" w:color="auto" w:fill="A6A6A6" w:themeFill="background1" w:themeFillShade="A6"/>
            <w:vAlign w:val="center"/>
          </w:tcPr>
          <w:p w:rsidR="001C6C57" w:rsidRDefault="001C6C57" w:rsidP="004C4E1F">
            <w:pPr>
              <w:keepLines/>
              <w:spacing w:before="20" w:after="20" w:line="240" w:lineRule="auto"/>
              <w:rPr>
                <w:rFonts w:ascii="Arial" w:hAnsi="Arial" w:cs="Arial"/>
                <w:sz w:val="18"/>
                <w:szCs w:val="18"/>
              </w:rPr>
            </w:pPr>
          </w:p>
        </w:tc>
        <w:tc>
          <w:tcPr>
            <w:tcW w:w="1398" w:type="dxa"/>
            <w:tcBorders>
              <w:top w:val="single" w:sz="4" w:space="0" w:color="auto"/>
              <w:left w:val="nil"/>
              <w:bottom w:val="single" w:sz="4" w:space="0" w:color="auto"/>
              <w:right w:val="nil"/>
            </w:tcBorders>
            <w:shd w:val="clear" w:color="auto" w:fill="A6A6A6" w:themeFill="background1" w:themeFillShade="A6"/>
            <w:noWrap/>
            <w:vAlign w:val="center"/>
          </w:tcPr>
          <w:p w:rsidR="001C6C57" w:rsidRPr="003B0C4E" w:rsidRDefault="001C6C57" w:rsidP="004C4E1F">
            <w:pPr>
              <w:keepNext/>
              <w:keepLines/>
              <w:spacing w:before="40" w:after="40" w:line="240" w:lineRule="auto"/>
              <w:jc w:val="center"/>
              <w:rPr>
                <w:rFonts w:ascii="Arial" w:eastAsia="Times New Roman" w:hAnsi="Arial" w:cs="Arial"/>
                <w:color w:val="auto"/>
                <w:sz w:val="18"/>
                <w:szCs w:val="18"/>
              </w:rPr>
            </w:pPr>
          </w:p>
        </w:tc>
        <w:tc>
          <w:tcPr>
            <w:tcW w:w="1105" w:type="dxa"/>
            <w:tcBorders>
              <w:top w:val="single" w:sz="4" w:space="0" w:color="auto"/>
              <w:left w:val="nil"/>
              <w:bottom w:val="single" w:sz="4" w:space="0" w:color="auto"/>
              <w:right w:val="nil"/>
            </w:tcBorders>
            <w:shd w:val="clear" w:color="auto" w:fill="A6A6A6" w:themeFill="background1" w:themeFillShade="A6"/>
            <w:noWrap/>
            <w:vAlign w:val="center"/>
          </w:tcPr>
          <w:p w:rsidR="001C6C57" w:rsidRPr="003B0C4E" w:rsidRDefault="001C6C57" w:rsidP="004C4E1F">
            <w:pPr>
              <w:keepLines/>
              <w:spacing w:before="20" w:after="20" w:line="240" w:lineRule="auto"/>
              <w:ind w:left="69"/>
              <w:jc w:val="center"/>
              <w:rPr>
                <w:rFonts w:ascii="Arial" w:eastAsia="Times New Roman" w:hAnsi="Arial" w:cs="Arial"/>
                <w:color w:val="auto"/>
                <w:sz w:val="18"/>
                <w:szCs w:val="18"/>
              </w:rPr>
            </w:pPr>
            <w:r w:rsidRPr="003B0C4E">
              <w:rPr>
                <w:rFonts w:ascii="Arial" w:eastAsia="Times New Roman" w:hAnsi="Arial" w:cs="Arial"/>
                <w:color w:val="auto"/>
                <w:sz w:val="18"/>
                <w:szCs w:val="18"/>
              </w:rPr>
              <w:t xml:space="preserve">Very Likely  </w:t>
            </w:r>
          </w:p>
        </w:tc>
        <w:tc>
          <w:tcPr>
            <w:tcW w:w="1285" w:type="dxa"/>
            <w:tcBorders>
              <w:top w:val="single" w:sz="4" w:space="0" w:color="auto"/>
              <w:left w:val="nil"/>
              <w:bottom w:val="single" w:sz="4" w:space="0" w:color="auto"/>
              <w:right w:val="nil"/>
            </w:tcBorders>
            <w:shd w:val="clear" w:color="auto" w:fill="A6A6A6" w:themeFill="background1" w:themeFillShade="A6"/>
            <w:noWrap/>
            <w:vAlign w:val="center"/>
          </w:tcPr>
          <w:p w:rsidR="001C6C57" w:rsidRPr="003B0C4E" w:rsidRDefault="001C6C57" w:rsidP="004C4E1F">
            <w:pPr>
              <w:keepLines/>
              <w:spacing w:before="20" w:after="20" w:line="240" w:lineRule="auto"/>
              <w:ind w:left="69"/>
              <w:jc w:val="center"/>
              <w:rPr>
                <w:rFonts w:ascii="Arial" w:eastAsia="Times New Roman" w:hAnsi="Arial" w:cs="Arial"/>
                <w:color w:val="auto"/>
                <w:sz w:val="18"/>
                <w:szCs w:val="18"/>
              </w:rPr>
            </w:pPr>
            <w:r w:rsidRPr="003B0C4E">
              <w:rPr>
                <w:rFonts w:ascii="Arial" w:eastAsia="Times New Roman" w:hAnsi="Arial" w:cs="Arial"/>
                <w:color w:val="auto"/>
                <w:sz w:val="18"/>
                <w:szCs w:val="18"/>
              </w:rPr>
              <w:t>Somewhat Likely</w:t>
            </w:r>
          </w:p>
        </w:tc>
        <w:tc>
          <w:tcPr>
            <w:tcW w:w="1404" w:type="dxa"/>
            <w:tcBorders>
              <w:top w:val="single" w:sz="4" w:space="0" w:color="auto"/>
              <w:left w:val="nil"/>
              <w:bottom w:val="single" w:sz="4" w:space="0" w:color="auto"/>
              <w:right w:val="nil"/>
            </w:tcBorders>
            <w:shd w:val="clear" w:color="auto" w:fill="A6A6A6" w:themeFill="background1" w:themeFillShade="A6"/>
            <w:noWrap/>
            <w:vAlign w:val="center"/>
          </w:tcPr>
          <w:p w:rsidR="001C6C57" w:rsidRPr="003B0C4E" w:rsidRDefault="001C6C57" w:rsidP="004C4E1F">
            <w:pPr>
              <w:keepLines/>
              <w:spacing w:before="20" w:after="20" w:line="240" w:lineRule="auto"/>
              <w:jc w:val="center"/>
              <w:rPr>
                <w:rFonts w:ascii="Arial" w:eastAsia="Times New Roman" w:hAnsi="Arial" w:cs="Arial"/>
                <w:color w:val="auto"/>
                <w:sz w:val="18"/>
                <w:szCs w:val="18"/>
              </w:rPr>
            </w:pPr>
            <w:r w:rsidRPr="003B0C4E">
              <w:rPr>
                <w:rFonts w:ascii="Arial" w:eastAsia="Times New Roman" w:hAnsi="Arial" w:cs="Arial"/>
                <w:color w:val="auto"/>
                <w:sz w:val="18"/>
                <w:szCs w:val="18"/>
              </w:rPr>
              <w:t>Somewhat Unlikely</w:t>
            </w:r>
          </w:p>
        </w:tc>
        <w:tc>
          <w:tcPr>
            <w:tcW w:w="1252"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C6C57" w:rsidRPr="003B0C4E" w:rsidRDefault="001C6C57" w:rsidP="004C4E1F">
            <w:pPr>
              <w:keepLines/>
              <w:spacing w:before="20" w:after="2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t>Not At All Likely</w:t>
            </w:r>
          </w:p>
        </w:tc>
      </w:tr>
      <w:tr w:rsidR="001C6C57" w:rsidRPr="00661910" w:rsidTr="004C4E1F">
        <w:trPr>
          <w:trHeight w:val="360"/>
        </w:trPr>
        <w:tc>
          <w:tcPr>
            <w:tcW w:w="3615" w:type="dxa"/>
            <w:tcBorders>
              <w:top w:val="nil"/>
              <w:left w:val="single" w:sz="4" w:space="0" w:color="auto"/>
              <w:bottom w:val="single" w:sz="4" w:space="0" w:color="auto"/>
              <w:right w:val="nil"/>
            </w:tcBorders>
            <w:shd w:val="clear" w:color="auto" w:fill="auto"/>
            <w:vAlign w:val="center"/>
          </w:tcPr>
          <w:p w:rsidR="001C6C57" w:rsidRPr="00661910" w:rsidRDefault="001C6C57" w:rsidP="004C4E1F">
            <w:pPr>
              <w:keepLines/>
              <w:spacing w:before="20" w:after="20" w:line="240" w:lineRule="auto"/>
              <w:rPr>
                <w:rFonts w:ascii="Arial" w:eastAsia="Times New Roman" w:hAnsi="Arial" w:cs="Arial"/>
                <w:sz w:val="18"/>
                <w:szCs w:val="18"/>
              </w:rPr>
            </w:pPr>
            <w:r>
              <w:rPr>
                <w:rFonts w:ascii="Arial" w:hAnsi="Arial" w:cs="Arial"/>
                <w:sz w:val="18"/>
                <w:szCs w:val="18"/>
              </w:rPr>
              <w:t>Likelihood of continuing to use CSE</w:t>
            </w:r>
          </w:p>
        </w:tc>
        <w:tc>
          <w:tcPr>
            <w:tcW w:w="1398"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42</w:t>
            </w:r>
          </w:p>
        </w:tc>
        <w:tc>
          <w:tcPr>
            <w:tcW w:w="1105"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26%</w:t>
            </w:r>
          </w:p>
        </w:tc>
        <w:tc>
          <w:tcPr>
            <w:tcW w:w="1285"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64%</w:t>
            </w:r>
          </w:p>
        </w:tc>
        <w:tc>
          <w:tcPr>
            <w:tcW w:w="1404" w:type="dxa"/>
            <w:tcBorders>
              <w:top w:val="nil"/>
              <w:left w:val="nil"/>
              <w:bottom w:val="single" w:sz="4" w:space="0" w:color="auto"/>
              <w:right w:val="nil"/>
            </w:tcBorders>
            <w:shd w:val="clear" w:color="auto" w:fill="auto"/>
            <w:noWrap/>
            <w:vAlign w:val="center"/>
          </w:tcPr>
          <w:p w:rsidR="001C6C57" w:rsidRPr="00661910" w:rsidRDefault="001C6C57" w:rsidP="004C4E1F">
            <w:pPr>
              <w:keepNext/>
              <w:keepLines/>
              <w:spacing w:before="40" w:after="4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1252" w:type="dxa"/>
            <w:tcBorders>
              <w:top w:val="nil"/>
              <w:left w:val="nil"/>
              <w:bottom w:val="single" w:sz="4" w:space="0" w:color="auto"/>
              <w:right w:val="single" w:sz="4" w:space="0" w:color="auto"/>
            </w:tcBorders>
            <w:shd w:val="clear" w:color="auto" w:fill="auto"/>
            <w:noWrap/>
            <w:vAlign w:val="center"/>
          </w:tcPr>
          <w:p w:rsidR="001C6C57" w:rsidRPr="00661910" w:rsidRDefault="001C6C57" w:rsidP="004C4E1F">
            <w:pPr>
              <w:keepLines/>
              <w:spacing w:before="20" w:after="20" w:line="240" w:lineRule="auto"/>
              <w:jc w:val="center"/>
              <w:rPr>
                <w:rFonts w:ascii="Arial" w:eastAsia="Times New Roman" w:hAnsi="Arial" w:cs="Arial"/>
                <w:sz w:val="18"/>
                <w:szCs w:val="18"/>
              </w:rPr>
            </w:pPr>
            <w:r>
              <w:rPr>
                <w:rFonts w:ascii="Arial" w:eastAsia="Times New Roman" w:hAnsi="Arial" w:cs="Arial"/>
                <w:sz w:val="18"/>
                <w:szCs w:val="18"/>
              </w:rPr>
              <w:t>7%</w:t>
            </w:r>
          </w:p>
        </w:tc>
      </w:tr>
    </w:tbl>
    <w:p w:rsidR="001C6C57" w:rsidRDefault="001C6C57" w:rsidP="001C6C57">
      <w:pPr>
        <w:keepLines/>
        <w:spacing w:before="80" w:line="240" w:lineRule="auto"/>
        <w:rPr>
          <w:rFonts w:ascii="Arial" w:hAnsi="Arial" w:cs="Arial"/>
          <w:sz w:val="15"/>
          <w:szCs w:val="15"/>
        </w:rPr>
      </w:pPr>
      <w:r w:rsidRPr="00672118">
        <w:rPr>
          <w:rFonts w:ascii="Arial" w:hAnsi="Arial" w:cs="Arial"/>
          <w:sz w:val="15"/>
        </w:rPr>
        <w:t xml:space="preserve">Source: </w:t>
      </w:r>
      <w:r>
        <w:rPr>
          <w:rFonts w:ascii="Arial" w:hAnsi="Arial" w:cs="Arial"/>
          <w:sz w:val="15"/>
        </w:rPr>
        <w:t>UMDI analysis of data from 2014 DSAC School Leader Surveys. This information is reported for priority districts only.</w:t>
      </w:r>
    </w:p>
    <w:p w:rsidR="001C6C57" w:rsidRPr="00A202A2" w:rsidRDefault="001C6C57" w:rsidP="001C6C57">
      <w:pPr>
        <w:keepNext/>
        <w:spacing w:before="360"/>
        <w:rPr>
          <w:rFonts w:ascii="Arial" w:hAnsi="Arial" w:cs="Arial"/>
          <w:b/>
        </w:rPr>
      </w:pPr>
      <w:bookmarkStart w:id="115" w:name="_Toc364937498"/>
      <w:bookmarkStart w:id="116" w:name="_Toc394419044"/>
      <w:bookmarkStart w:id="117" w:name="_Toc395637370"/>
      <w:bookmarkStart w:id="118" w:name="_Toc396734470"/>
      <w:bookmarkStart w:id="119" w:name="_Toc397419405"/>
      <w:r>
        <w:rPr>
          <w:rStyle w:val="Heading2Char"/>
        </w:rPr>
        <w:t>Enhancing Capacity to Implement and Sustain Effective Practices</w:t>
      </w:r>
      <w:bookmarkEnd w:id="115"/>
      <w:bookmarkEnd w:id="116"/>
      <w:bookmarkEnd w:id="117"/>
      <w:bookmarkEnd w:id="118"/>
      <w:bookmarkEnd w:id="119"/>
      <w:r w:rsidRPr="005C0191">
        <w:rPr>
          <w:b/>
        </w:rPr>
        <w:t>:</w:t>
      </w:r>
      <w:r>
        <w:rPr>
          <w:rFonts w:ascii="Arial" w:hAnsi="Arial" w:cs="Arial"/>
          <w:b/>
        </w:rPr>
        <w:t xml:space="preserve"> </w:t>
      </w:r>
      <w:r>
        <w:rPr>
          <w:i/>
          <w:iCs/>
        </w:rPr>
        <w:t>Targeted Assistance through Training, Modeling and Facilitating the Implementation of Effective Practices</w:t>
      </w:r>
    </w:p>
    <w:p w:rsidR="001C6C57" w:rsidRDefault="001C6C57" w:rsidP="001C6C57">
      <w:pPr>
        <w:widowControl w:val="0"/>
        <w:autoSpaceDE w:val="0"/>
        <w:autoSpaceDN w:val="0"/>
        <w:adjustRightInd w:val="0"/>
        <w:spacing w:after="120"/>
      </w:pPr>
      <w:r>
        <w:t>In this second foundational services area, DSAC staff partner with district and school leaders to enhance capacity and support implementation of research-based practices designed to address targeted strategies in improvement plans. Assistance activities include the following:</w:t>
      </w:r>
    </w:p>
    <w:p w:rsidR="001C6C57" w:rsidRPr="00866FF4" w:rsidRDefault="001C6C57" w:rsidP="001C6C57">
      <w:pPr>
        <w:pStyle w:val="ListParagraph"/>
        <w:widowControl w:val="0"/>
        <w:numPr>
          <w:ilvl w:val="0"/>
          <w:numId w:val="6"/>
        </w:numPr>
        <w:autoSpaceDE w:val="0"/>
        <w:autoSpaceDN w:val="0"/>
        <w:adjustRightInd w:val="0"/>
        <w:spacing w:after="120"/>
        <w:contextualSpacing w:val="0"/>
      </w:pPr>
      <w:r w:rsidRPr="00866FF4">
        <w:t xml:space="preserve">Supporting leaders in </w:t>
      </w:r>
      <w:r w:rsidRPr="00866FF4">
        <w:rPr>
          <w:b/>
        </w:rPr>
        <w:t>planning for and implementing major systems change initiatives</w:t>
      </w:r>
      <w:r w:rsidRPr="00866FF4">
        <w:t xml:space="preserve"> through integrating, aligning</w:t>
      </w:r>
      <w:r>
        <w:t>,</w:t>
      </w:r>
      <w:r w:rsidRPr="00866FF4">
        <w:t xml:space="preserve"> and finding efficiencies within the contexts of districts’ overall improvement strategies. </w:t>
      </w:r>
      <w:r>
        <w:t>Examples of such initiatives include Educator Evaluation, RETELL, and Curriculum Frameworks.</w:t>
      </w:r>
    </w:p>
    <w:p w:rsidR="001C6C57" w:rsidRDefault="001C6C57" w:rsidP="001C6C57">
      <w:pPr>
        <w:pStyle w:val="ListParagraph"/>
        <w:widowControl w:val="0"/>
        <w:numPr>
          <w:ilvl w:val="0"/>
          <w:numId w:val="6"/>
        </w:numPr>
        <w:autoSpaceDE w:val="0"/>
        <w:autoSpaceDN w:val="0"/>
        <w:adjustRightInd w:val="0"/>
        <w:spacing w:after="120"/>
        <w:contextualSpacing w:val="0"/>
      </w:pPr>
      <w:r w:rsidRPr="00866FF4">
        <w:t xml:space="preserve">Supporting districts in </w:t>
      </w:r>
      <w:r w:rsidRPr="00866FF4">
        <w:rPr>
          <w:b/>
        </w:rPr>
        <w:t>developing effective standards-based curricula</w:t>
      </w:r>
      <w:r w:rsidRPr="00866FF4">
        <w:t xml:space="preserve"> through guidance on curriculum mapping, assessment development, utilizing Model Curriculum Units</w:t>
      </w:r>
      <w:r>
        <w:t>,</w:t>
      </w:r>
      <w:r w:rsidRPr="00866FF4">
        <w:t xml:space="preserve"> and Edwin Teaching &amp; Learning. </w:t>
      </w:r>
    </w:p>
    <w:p w:rsidR="001C6C57" w:rsidRDefault="001C6C57" w:rsidP="001C6C57">
      <w:pPr>
        <w:pStyle w:val="ListParagraph"/>
        <w:widowControl w:val="0"/>
        <w:numPr>
          <w:ilvl w:val="0"/>
          <w:numId w:val="6"/>
        </w:numPr>
        <w:autoSpaceDE w:val="0"/>
        <w:autoSpaceDN w:val="0"/>
        <w:adjustRightInd w:val="0"/>
        <w:spacing w:after="120"/>
        <w:contextualSpacing w:val="0"/>
      </w:pPr>
      <w:r>
        <w:t xml:space="preserve">Implementing </w:t>
      </w:r>
      <w:r w:rsidRPr="003F5715">
        <w:rPr>
          <w:b/>
        </w:rPr>
        <w:t>effective data use systems and practices</w:t>
      </w:r>
      <w:r>
        <w:t xml:space="preserve"> using ESE data tools, including the District Data Team Toolkit, Edwin Analytics, and District Analysis and Review Tools (DART). </w:t>
      </w:r>
    </w:p>
    <w:p w:rsidR="001C6C57" w:rsidRDefault="001C6C57" w:rsidP="001C6C57">
      <w:pPr>
        <w:pStyle w:val="ListParagraph"/>
        <w:widowControl w:val="0"/>
        <w:numPr>
          <w:ilvl w:val="0"/>
          <w:numId w:val="6"/>
        </w:numPr>
        <w:autoSpaceDE w:val="0"/>
        <w:autoSpaceDN w:val="0"/>
        <w:adjustRightInd w:val="0"/>
        <w:spacing w:after="120"/>
        <w:contextualSpacing w:val="0"/>
      </w:pPr>
      <w:r w:rsidRPr="003F5715">
        <w:rPr>
          <w:b/>
        </w:rPr>
        <w:t>Understanding, analyzing</w:t>
      </w:r>
      <w:r>
        <w:rPr>
          <w:b/>
        </w:rPr>
        <w:t>,</w:t>
      </w:r>
      <w:r w:rsidRPr="003F5715">
        <w:rPr>
          <w:b/>
        </w:rPr>
        <w:t xml:space="preserve"> and applying ESE data</w:t>
      </w:r>
      <w:r>
        <w:t xml:space="preserve"> such as the Student Growth Model, Early Warning Indicator System (EWIS), Performance and Progress Index, and Massachusetts Comprehensive Assessment System (MCAS).</w:t>
      </w:r>
    </w:p>
    <w:p w:rsidR="001C6C57" w:rsidRDefault="001C6C57" w:rsidP="001C6C57">
      <w:pPr>
        <w:pStyle w:val="ListParagraph"/>
        <w:widowControl w:val="0"/>
        <w:numPr>
          <w:ilvl w:val="0"/>
          <w:numId w:val="6"/>
        </w:numPr>
        <w:autoSpaceDE w:val="0"/>
        <w:autoSpaceDN w:val="0"/>
        <w:adjustRightInd w:val="0"/>
        <w:spacing w:after="120"/>
        <w:contextualSpacing w:val="0"/>
      </w:pPr>
      <w:r>
        <w:rPr>
          <w:b/>
        </w:rPr>
        <w:t xml:space="preserve">Conducting classroom observations </w:t>
      </w:r>
      <w:r>
        <w:t xml:space="preserve">using the </w:t>
      </w:r>
      <w:r w:rsidRPr="003F5715">
        <w:rPr>
          <w:i/>
        </w:rPr>
        <w:t>Learning Walkthrough Guide</w:t>
      </w:r>
      <w:r>
        <w:t xml:space="preserve"> to enhance systems for collecting, tracking, analyzing and adjusting instructional practice based on data. </w:t>
      </w:r>
    </w:p>
    <w:p w:rsidR="001C6C57" w:rsidRPr="003F5715" w:rsidRDefault="001C6C57" w:rsidP="001C6C57">
      <w:pPr>
        <w:pStyle w:val="ListParagraph"/>
        <w:widowControl w:val="0"/>
        <w:numPr>
          <w:ilvl w:val="0"/>
          <w:numId w:val="6"/>
        </w:numPr>
        <w:autoSpaceDE w:val="0"/>
        <w:autoSpaceDN w:val="0"/>
        <w:adjustRightInd w:val="0"/>
        <w:spacing w:after="120"/>
        <w:contextualSpacing w:val="0"/>
      </w:pPr>
      <w:r w:rsidRPr="003F5715">
        <w:t>Supporting school and district leaders to</w:t>
      </w:r>
      <w:r>
        <w:rPr>
          <w:b/>
        </w:rPr>
        <w:t xml:space="preserve"> implement professional development and monitor its impact on classroom practice. </w:t>
      </w:r>
    </w:p>
    <w:p w:rsidR="001C6C57" w:rsidRPr="003F5715" w:rsidRDefault="001C6C57" w:rsidP="001C6C57">
      <w:pPr>
        <w:pStyle w:val="ListParagraph"/>
        <w:widowControl w:val="0"/>
        <w:numPr>
          <w:ilvl w:val="0"/>
          <w:numId w:val="6"/>
        </w:numPr>
        <w:autoSpaceDE w:val="0"/>
        <w:autoSpaceDN w:val="0"/>
        <w:adjustRightInd w:val="0"/>
        <w:spacing w:after="120"/>
        <w:contextualSpacing w:val="0"/>
      </w:pPr>
      <w:r w:rsidRPr="003F5715">
        <w:t xml:space="preserve">Providing training </w:t>
      </w:r>
      <w:r>
        <w:t xml:space="preserve">for </w:t>
      </w:r>
      <w:r w:rsidRPr="003F5715">
        <w:t>and supporting ongoing</w:t>
      </w:r>
      <w:r>
        <w:rPr>
          <w:b/>
        </w:rPr>
        <w:t xml:space="preserve"> Professional Learning Communities </w:t>
      </w:r>
      <w:r w:rsidRPr="003F5715">
        <w:t>to establish systematic structures for improving instruction and organizational culture</w:t>
      </w:r>
      <w:r>
        <w:rPr>
          <w:b/>
        </w:rPr>
        <w:t xml:space="preserve">. </w:t>
      </w:r>
    </w:p>
    <w:p w:rsidR="001C6C57" w:rsidRPr="003F5715" w:rsidRDefault="001C6C57" w:rsidP="001C6C57">
      <w:pPr>
        <w:pStyle w:val="ListParagraph"/>
        <w:widowControl w:val="0"/>
        <w:numPr>
          <w:ilvl w:val="0"/>
          <w:numId w:val="6"/>
        </w:numPr>
        <w:autoSpaceDE w:val="0"/>
        <w:autoSpaceDN w:val="0"/>
        <w:adjustRightInd w:val="0"/>
        <w:spacing w:after="120"/>
        <w:contextualSpacing w:val="0"/>
      </w:pPr>
      <w:r w:rsidRPr="003F5715">
        <w:t xml:space="preserve">Supporting implementation of the </w:t>
      </w:r>
      <w:r w:rsidRPr="003F5715">
        <w:rPr>
          <w:b/>
        </w:rPr>
        <w:t>Massachusetts Tiered System of Support (MTSS)</w:t>
      </w:r>
      <w:r w:rsidRPr="003F5715">
        <w:t xml:space="preserve"> by facilitating self-assessment, training</w:t>
      </w:r>
      <w:r>
        <w:t>,</w:t>
      </w:r>
      <w:r w:rsidRPr="003F5715">
        <w:t xml:space="preserve"> and guidance on establishing components of the system. </w:t>
      </w:r>
    </w:p>
    <w:p w:rsidR="001C6C57" w:rsidRDefault="001C6C57" w:rsidP="001C6C57">
      <w:pPr>
        <w:pStyle w:val="ListParagraph"/>
        <w:widowControl w:val="0"/>
        <w:numPr>
          <w:ilvl w:val="0"/>
          <w:numId w:val="6"/>
        </w:numPr>
        <w:autoSpaceDE w:val="0"/>
        <w:autoSpaceDN w:val="0"/>
        <w:adjustRightInd w:val="0"/>
        <w:spacing w:after="120"/>
        <w:contextualSpacing w:val="0"/>
      </w:pPr>
      <w:r w:rsidRPr="003F5715">
        <w:t xml:space="preserve">Coaching leaders to </w:t>
      </w:r>
      <w:r w:rsidRPr="003F5715">
        <w:rPr>
          <w:b/>
        </w:rPr>
        <w:t>establish the conditions and systems necessary to implement research</w:t>
      </w:r>
      <w:r>
        <w:rPr>
          <w:b/>
        </w:rPr>
        <w:t>-</w:t>
      </w:r>
      <w:r w:rsidRPr="003F5715">
        <w:rPr>
          <w:b/>
        </w:rPr>
        <w:t>based turnaround strategies</w:t>
      </w:r>
      <w:r w:rsidRPr="003F5715">
        <w:t>.</w:t>
      </w:r>
    </w:p>
    <w:p w:rsidR="001C6C57" w:rsidRDefault="001C6C57" w:rsidP="001C6C57">
      <w:pPr>
        <w:widowControl w:val="0"/>
        <w:autoSpaceDE w:val="0"/>
        <w:autoSpaceDN w:val="0"/>
        <w:adjustRightInd w:val="0"/>
        <w:spacing w:after="120"/>
      </w:pPr>
      <w:r w:rsidRPr="008E21EE">
        <w:rPr>
          <w:b/>
        </w:rPr>
        <w:t xml:space="preserve">There was a notable increase in districts engaged with DSAC around enhancing capacity to implement and sustain effective practices, from 30 districts in SY13 to 55 districts in SY14 </w:t>
      </w:r>
      <w:r w:rsidR="00D94588" w:rsidRPr="008E21EE">
        <w:rPr>
          <w:b/>
        </w:rPr>
        <w:t>(Table A3</w:t>
      </w:r>
      <w:r w:rsidRPr="008E21EE">
        <w:rPr>
          <w:b/>
        </w:rPr>
        <w:t>), representing 98</w:t>
      </w:r>
      <w:r w:rsidR="00431166">
        <w:rPr>
          <w:b/>
        </w:rPr>
        <w:t xml:space="preserve"> percent</w:t>
      </w:r>
      <w:r w:rsidRPr="008E21EE">
        <w:rPr>
          <w:b/>
        </w:rPr>
        <w:t xml:space="preserve"> of all DSAC priority districts.</w:t>
      </w:r>
      <w:r>
        <w:t xml:space="preserve"> This reinforces prior evaluation findings which indicated that over time, an increasing number of districts became engaged in working with their regional DSAC in multiple service areas.</w:t>
      </w:r>
    </w:p>
    <w:p w:rsidR="001C6C57" w:rsidRPr="00C261AD" w:rsidRDefault="001C6C57" w:rsidP="001C6C57">
      <w:pPr>
        <w:pStyle w:val="Caption"/>
        <w:keepNext/>
        <w:rPr>
          <w:rFonts w:ascii="Arial" w:hAnsi="Arial" w:cs="Arial"/>
        </w:rPr>
      </w:pPr>
      <w:r w:rsidRPr="00C261AD">
        <w:rPr>
          <w:rFonts w:ascii="Arial" w:hAnsi="Arial" w:cs="Arial"/>
        </w:rPr>
        <w:t xml:space="preserve">Table </w:t>
      </w:r>
      <w:r w:rsidR="00D94588">
        <w:rPr>
          <w:rFonts w:ascii="Arial" w:hAnsi="Arial" w:cs="Arial"/>
        </w:rPr>
        <w:t>A3</w:t>
      </w:r>
      <w:r w:rsidRPr="00C261AD">
        <w:rPr>
          <w:rFonts w:ascii="Arial" w:hAnsi="Arial" w:cs="Arial"/>
        </w:rPr>
        <w:t xml:space="preserve">: </w:t>
      </w:r>
      <w:r>
        <w:rPr>
          <w:rFonts w:ascii="Arial" w:hAnsi="Arial" w:cs="Arial"/>
        </w:rPr>
        <w:t>Utilization of Support Related to Enhancing Capacity (SY14)</w:t>
      </w:r>
    </w:p>
    <w:tbl>
      <w:tblPr>
        <w:tblW w:w="9540" w:type="dxa"/>
        <w:tblInd w:w="108" w:type="dxa"/>
        <w:tblLayout w:type="fixed"/>
        <w:tblLook w:val="0000"/>
      </w:tblPr>
      <w:tblGrid>
        <w:gridCol w:w="6570"/>
        <w:gridCol w:w="1483"/>
        <w:gridCol w:w="1487"/>
      </w:tblGrid>
      <w:tr w:rsidR="001C6C57" w:rsidRPr="00713838" w:rsidTr="004C4E1F">
        <w:trPr>
          <w:trHeight w:val="255"/>
        </w:trPr>
        <w:tc>
          <w:tcPr>
            <w:tcW w:w="6570" w:type="dxa"/>
            <w:vMerge w:val="restart"/>
            <w:tcBorders>
              <w:top w:val="single" w:sz="4" w:space="0" w:color="auto"/>
              <w:left w:val="single" w:sz="4" w:space="0" w:color="auto"/>
            </w:tcBorders>
            <w:shd w:val="clear" w:color="auto" w:fill="800000"/>
            <w:noWrap/>
            <w:vAlign w:val="center"/>
          </w:tcPr>
          <w:p w:rsidR="001C6C57" w:rsidRPr="002107F4" w:rsidRDefault="001C6C57" w:rsidP="004C4E1F">
            <w:pPr>
              <w:keepNext/>
              <w:spacing w:before="40" w:after="40" w:line="240" w:lineRule="auto"/>
              <w:rPr>
                <w:rFonts w:ascii="Arial" w:hAnsi="Arial" w:cs="Arial"/>
                <w:color w:val="FFFFFF"/>
                <w:sz w:val="18"/>
              </w:rPr>
            </w:pPr>
            <w:r>
              <w:rPr>
                <w:rFonts w:ascii="Arial" w:hAnsi="Arial" w:cs="Arial"/>
                <w:color w:val="FFFFFF"/>
                <w:sz w:val="18"/>
              </w:rPr>
              <w:t>Assistance Activities</w:t>
            </w:r>
            <w:r w:rsidRPr="002107F4">
              <w:rPr>
                <w:rFonts w:ascii="Arial" w:hAnsi="Arial" w:cs="Arial"/>
                <w:color w:val="FFFFFF"/>
                <w:sz w:val="18"/>
              </w:rPr>
              <w:t xml:space="preserve"> </w:t>
            </w:r>
          </w:p>
        </w:tc>
        <w:tc>
          <w:tcPr>
            <w:tcW w:w="2970" w:type="dxa"/>
            <w:gridSpan w:val="2"/>
            <w:tcBorders>
              <w:top w:val="single" w:sz="4" w:space="0" w:color="auto"/>
              <w:bottom w:val="nil"/>
              <w:right w:val="single" w:sz="4" w:space="0" w:color="auto"/>
            </w:tcBorders>
            <w:shd w:val="clear" w:color="auto" w:fill="800000"/>
            <w:noWrap/>
            <w:vAlign w:val="bottom"/>
          </w:tcPr>
          <w:p w:rsidR="001C6C57" w:rsidRPr="002107F4" w:rsidRDefault="001C6C57" w:rsidP="004C4E1F">
            <w:pPr>
              <w:keepNext/>
              <w:spacing w:before="40" w:after="40" w:line="240" w:lineRule="auto"/>
              <w:jc w:val="center"/>
              <w:rPr>
                <w:rFonts w:ascii="Arial" w:hAnsi="Arial" w:cs="Arial"/>
                <w:color w:val="FFFFFF"/>
                <w:sz w:val="18"/>
                <w:u w:val="single"/>
              </w:rPr>
            </w:pPr>
            <w:r w:rsidRPr="002107F4">
              <w:rPr>
                <w:rFonts w:ascii="Arial" w:hAnsi="Arial" w:cs="Arial"/>
                <w:color w:val="FFFFFF"/>
                <w:sz w:val="18"/>
                <w:u w:val="single"/>
              </w:rPr>
              <w:t>Priority Districts</w:t>
            </w:r>
          </w:p>
        </w:tc>
      </w:tr>
      <w:tr w:rsidR="001C6C57" w:rsidRPr="00713838" w:rsidTr="004C4E1F">
        <w:trPr>
          <w:trHeight w:val="255"/>
        </w:trPr>
        <w:tc>
          <w:tcPr>
            <w:tcW w:w="6570" w:type="dxa"/>
            <w:vMerge/>
            <w:tcBorders>
              <w:left w:val="single" w:sz="4" w:space="0" w:color="auto"/>
              <w:bottom w:val="single" w:sz="4" w:space="0" w:color="000000"/>
              <w:right w:val="nil"/>
            </w:tcBorders>
            <w:shd w:val="clear" w:color="auto" w:fill="800000"/>
            <w:noWrap/>
            <w:vAlign w:val="bottom"/>
          </w:tcPr>
          <w:p w:rsidR="001C6C57" w:rsidRPr="002107F4" w:rsidRDefault="001C6C57" w:rsidP="004C4E1F">
            <w:pPr>
              <w:keepNext/>
              <w:spacing w:before="40" w:after="40" w:line="240" w:lineRule="auto"/>
              <w:rPr>
                <w:rFonts w:ascii="Arial" w:hAnsi="Arial" w:cs="Arial"/>
                <w:color w:val="FFFFFF"/>
                <w:sz w:val="18"/>
              </w:rPr>
            </w:pPr>
          </w:p>
        </w:tc>
        <w:tc>
          <w:tcPr>
            <w:tcW w:w="1483" w:type="dxa"/>
            <w:tcBorders>
              <w:top w:val="nil"/>
              <w:left w:val="nil"/>
              <w:bottom w:val="single" w:sz="4" w:space="0" w:color="000000"/>
              <w:right w:val="nil"/>
            </w:tcBorders>
            <w:shd w:val="clear" w:color="auto" w:fill="800000"/>
            <w:noWrap/>
            <w:vAlign w:val="bottom"/>
          </w:tcPr>
          <w:p w:rsidR="001C6C57" w:rsidRPr="002107F4" w:rsidRDefault="001C6C57" w:rsidP="004C4E1F">
            <w:pPr>
              <w:keepNext/>
              <w:spacing w:before="40" w:after="40" w:line="240" w:lineRule="auto"/>
              <w:jc w:val="center"/>
              <w:rPr>
                <w:rFonts w:ascii="Arial" w:hAnsi="Arial" w:cs="Arial"/>
                <w:color w:val="FFFFFF"/>
                <w:sz w:val="18"/>
              </w:rPr>
            </w:pPr>
            <w:r w:rsidRPr="002107F4">
              <w:rPr>
                <w:rFonts w:ascii="Arial" w:hAnsi="Arial" w:cs="Arial"/>
                <w:color w:val="FFFFFF"/>
                <w:sz w:val="18"/>
              </w:rPr>
              <w:t>#</w:t>
            </w:r>
          </w:p>
        </w:tc>
        <w:tc>
          <w:tcPr>
            <w:tcW w:w="1483" w:type="dxa"/>
            <w:tcBorders>
              <w:top w:val="nil"/>
              <w:left w:val="nil"/>
              <w:bottom w:val="single" w:sz="4" w:space="0" w:color="000000"/>
              <w:right w:val="single" w:sz="4" w:space="0" w:color="auto"/>
            </w:tcBorders>
            <w:shd w:val="clear" w:color="auto" w:fill="800000"/>
            <w:noWrap/>
            <w:vAlign w:val="bottom"/>
          </w:tcPr>
          <w:p w:rsidR="001C6C57" w:rsidRPr="002107F4" w:rsidRDefault="001C6C57" w:rsidP="004C4E1F">
            <w:pPr>
              <w:keepNext/>
              <w:spacing w:before="40" w:after="40" w:line="240" w:lineRule="auto"/>
              <w:jc w:val="center"/>
              <w:rPr>
                <w:rFonts w:ascii="Arial" w:hAnsi="Arial" w:cs="Arial"/>
                <w:color w:val="FFFFFF"/>
                <w:sz w:val="18"/>
              </w:rPr>
            </w:pPr>
            <w:r w:rsidRPr="002107F4">
              <w:rPr>
                <w:rFonts w:ascii="Arial" w:hAnsi="Arial" w:cs="Arial"/>
                <w:color w:val="FFFFFF"/>
                <w:sz w:val="18"/>
              </w:rPr>
              <w:t>%</w:t>
            </w:r>
          </w:p>
        </w:tc>
      </w:tr>
      <w:tr w:rsidR="001C6C57" w:rsidRPr="00713838" w:rsidTr="004C4E1F">
        <w:trPr>
          <w:trHeight w:val="255"/>
        </w:trPr>
        <w:tc>
          <w:tcPr>
            <w:tcW w:w="6570" w:type="dxa"/>
            <w:tcBorders>
              <w:top w:val="single" w:sz="4" w:space="0" w:color="000000"/>
              <w:left w:val="single" w:sz="4" w:space="0" w:color="000000"/>
              <w:bottom w:val="single" w:sz="4" w:space="0" w:color="000000"/>
              <w:right w:val="nil"/>
            </w:tcBorders>
            <w:noWrap/>
            <w:vAlign w:val="bottom"/>
          </w:tcPr>
          <w:p w:rsidR="001C6C57" w:rsidRPr="00ED3A5A" w:rsidRDefault="001C6C57" w:rsidP="004C4E1F">
            <w:pPr>
              <w:keepNext/>
              <w:spacing w:before="40" w:after="40" w:line="240" w:lineRule="auto"/>
              <w:rPr>
                <w:rFonts w:ascii="Arial" w:hAnsi="Arial" w:cs="Arial"/>
                <w:b/>
                <w:sz w:val="18"/>
              </w:rPr>
            </w:pPr>
            <w:r>
              <w:rPr>
                <w:rFonts w:ascii="Arial" w:hAnsi="Arial" w:cs="Arial"/>
                <w:b/>
                <w:sz w:val="18"/>
              </w:rPr>
              <w:t xml:space="preserve">Enhancing Capacity to Implement and Sustain </w:t>
            </w:r>
            <w:r w:rsidRPr="00ED3A5A">
              <w:rPr>
                <w:rFonts w:ascii="Arial" w:hAnsi="Arial" w:cs="Arial"/>
                <w:b/>
                <w:sz w:val="18"/>
              </w:rPr>
              <w:t>Effective Practices</w:t>
            </w:r>
          </w:p>
        </w:tc>
        <w:tc>
          <w:tcPr>
            <w:tcW w:w="1483" w:type="dxa"/>
            <w:tcBorders>
              <w:top w:val="single" w:sz="4" w:space="0" w:color="000000"/>
              <w:left w:val="nil"/>
              <w:bottom w:val="single" w:sz="4" w:space="0" w:color="000000"/>
              <w:right w:val="nil"/>
            </w:tcBorders>
            <w:noWrap/>
            <w:vAlign w:val="center"/>
          </w:tcPr>
          <w:p w:rsidR="001C6C57" w:rsidRPr="00A23022" w:rsidRDefault="001C6C57" w:rsidP="004C4E1F">
            <w:pPr>
              <w:spacing w:after="0" w:line="240" w:lineRule="auto"/>
              <w:jc w:val="center"/>
              <w:rPr>
                <w:rFonts w:ascii="Arial" w:hAnsi="Arial" w:cs="Arial"/>
                <w:b/>
                <w:bCs/>
                <w:sz w:val="18"/>
              </w:rPr>
            </w:pPr>
            <w:r>
              <w:rPr>
                <w:rFonts w:ascii="Arial" w:hAnsi="Arial" w:cs="Arial"/>
                <w:b/>
                <w:bCs/>
                <w:sz w:val="18"/>
              </w:rPr>
              <w:t>55</w:t>
            </w:r>
          </w:p>
        </w:tc>
        <w:tc>
          <w:tcPr>
            <w:tcW w:w="1483" w:type="dxa"/>
            <w:tcBorders>
              <w:top w:val="single" w:sz="4" w:space="0" w:color="000000"/>
              <w:left w:val="nil"/>
              <w:bottom w:val="single" w:sz="4" w:space="0" w:color="000000"/>
              <w:right w:val="single" w:sz="4" w:space="0" w:color="000000"/>
            </w:tcBorders>
            <w:noWrap/>
            <w:vAlign w:val="center"/>
          </w:tcPr>
          <w:p w:rsidR="001C6C57" w:rsidRPr="00A23022" w:rsidRDefault="001C6C57" w:rsidP="004C4E1F">
            <w:pPr>
              <w:spacing w:after="0" w:line="240" w:lineRule="auto"/>
              <w:jc w:val="center"/>
              <w:rPr>
                <w:rFonts w:ascii="Arial" w:hAnsi="Arial" w:cs="Arial"/>
                <w:b/>
                <w:bCs/>
                <w:sz w:val="18"/>
              </w:rPr>
            </w:pPr>
            <w:r>
              <w:rPr>
                <w:rFonts w:ascii="Arial" w:hAnsi="Arial" w:cs="Arial"/>
                <w:b/>
                <w:bCs/>
                <w:sz w:val="18"/>
              </w:rPr>
              <w:t>98%</w:t>
            </w:r>
          </w:p>
        </w:tc>
      </w:tr>
      <w:tr w:rsidR="001C6C57" w:rsidRPr="00713838" w:rsidTr="004C4E1F">
        <w:trPr>
          <w:trHeight w:val="80"/>
        </w:trPr>
        <w:tc>
          <w:tcPr>
            <w:tcW w:w="6570" w:type="dxa"/>
            <w:tcBorders>
              <w:top w:val="single" w:sz="4" w:space="0" w:color="000000"/>
              <w:left w:val="single" w:sz="4" w:space="0" w:color="auto"/>
              <w:right w:val="nil"/>
            </w:tcBorders>
            <w:shd w:val="clear" w:color="auto" w:fill="D9D9D9"/>
            <w:noWrap/>
            <w:vAlign w:val="bottom"/>
          </w:tcPr>
          <w:p w:rsidR="001C6C57" w:rsidRPr="00ED3A5A" w:rsidRDefault="001C6C57" w:rsidP="004C4E1F">
            <w:pPr>
              <w:keepNext/>
              <w:spacing w:before="40" w:after="40" w:line="240" w:lineRule="auto"/>
              <w:ind w:left="162"/>
              <w:rPr>
                <w:rFonts w:ascii="Arial" w:hAnsi="Arial" w:cs="Arial"/>
                <w:sz w:val="18"/>
              </w:rPr>
            </w:pPr>
            <w:r w:rsidRPr="00ED3A5A">
              <w:rPr>
                <w:rFonts w:ascii="Arial" w:hAnsi="Arial" w:cs="Arial"/>
                <w:sz w:val="18"/>
              </w:rPr>
              <w:t xml:space="preserve">Effective data use systems and practices using ESE data sources </w:t>
            </w:r>
          </w:p>
        </w:tc>
        <w:tc>
          <w:tcPr>
            <w:tcW w:w="1483" w:type="dxa"/>
            <w:tcBorders>
              <w:top w:val="single" w:sz="4" w:space="0" w:color="000000"/>
              <w:left w:val="nil"/>
              <w:right w:val="nil"/>
            </w:tcBorders>
            <w:shd w:val="clear" w:color="auto" w:fill="D9D9D9"/>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48</w:t>
            </w:r>
          </w:p>
        </w:tc>
        <w:tc>
          <w:tcPr>
            <w:tcW w:w="1483" w:type="dxa"/>
            <w:tcBorders>
              <w:top w:val="single" w:sz="4" w:space="0" w:color="000000"/>
              <w:left w:val="nil"/>
              <w:right w:val="single" w:sz="4" w:space="0" w:color="auto"/>
            </w:tcBorders>
            <w:shd w:val="clear" w:color="auto" w:fill="D9D9D9"/>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86%</w:t>
            </w:r>
          </w:p>
        </w:tc>
      </w:tr>
      <w:tr w:rsidR="001C6C57" w:rsidRPr="00713838" w:rsidTr="004C4E1F">
        <w:trPr>
          <w:trHeight w:val="80"/>
        </w:trPr>
        <w:tc>
          <w:tcPr>
            <w:tcW w:w="6570" w:type="dxa"/>
            <w:tcBorders>
              <w:left w:val="single" w:sz="4" w:space="0" w:color="auto"/>
              <w:right w:val="nil"/>
            </w:tcBorders>
            <w:shd w:val="clear" w:color="auto" w:fill="FFFFFF"/>
            <w:noWrap/>
            <w:vAlign w:val="bottom"/>
          </w:tcPr>
          <w:p w:rsidR="001C6C57" w:rsidRPr="00ED3A5A" w:rsidRDefault="001C6C57" w:rsidP="004C4E1F">
            <w:pPr>
              <w:keepNext/>
              <w:spacing w:before="40" w:after="40" w:line="240" w:lineRule="auto"/>
              <w:ind w:left="162"/>
              <w:rPr>
                <w:rFonts w:ascii="Arial" w:hAnsi="Arial" w:cs="Arial"/>
                <w:sz w:val="18"/>
              </w:rPr>
            </w:pPr>
            <w:r>
              <w:rPr>
                <w:rFonts w:ascii="Arial" w:hAnsi="Arial" w:cs="Arial"/>
                <w:sz w:val="18"/>
              </w:rPr>
              <w:t>Implementation of professional development &amp; monitoring impact</w:t>
            </w:r>
          </w:p>
        </w:tc>
        <w:tc>
          <w:tcPr>
            <w:tcW w:w="1483" w:type="dxa"/>
            <w:tcBorders>
              <w:left w:val="nil"/>
              <w:right w:val="nil"/>
            </w:tcBorders>
            <w:shd w:val="clear" w:color="auto" w:fill="FFFFFF"/>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45</w:t>
            </w:r>
          </w:p>
        </w:tc>
        <w:tc>
          <w:tcPr>
            <w:tcW w:w="1483" w:type="dxa"/>
            <w:tcBorders>
              <w:left w:val="nil"/>
              <w:right w:val="single" w:sz="4" w:space="0" w:color="auto"/>
            </w:tcBorders>
            <w:shd w:val="clear" w:color="auto" w:fill="FFFFFF"/>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80%</w:t>
            </w:r>
          </w:p>
        </w:tc>
      </w:tr>
      <w:tr w:rsidR="001C6C57" w:rsidRPr="00713838" w:rsidTr="004C4E1F">
        <w:trPr>
          <w:trHeight w:val="80"/>
        </w:trPr>
        <w:tc>
          <w:tcPr>
            <w:tcW w:w="6570" w:type="dxa"/>
            <w:tcBorders>
              <w:left w:val="single" w:sz="4" w:space="0" w:color="auto"/>
              <w:right w:val="nil"/>
            </w:tcBorders>
            <w:shd w:val="clear" w:color="auto" w:fill="D9D9D9"/>
            <w:noWrap/>
            <w:vAlign w:val="bottom"/>
          </w:tcPr>
          <w:p w:rsidR="001C6C57" w:rsidRPr="00ED3A5A" w:rsidRDefault="001C6C57" w:rsidP="004C4E1F">
            <w:pPr>
              <w:keepNext/>
              <w:spacing w:before="40" w:after="40" w:line="240" w:lineRule="auto"/>
              <w:ind w:left="162"/>
              <w:rPr>
                <w:rFonts w:ascii="Arial" w:hAnsi="Arial" w:cs="Arial"/>
                <w:sz w:val="18"/>
              </w:rPr>
            </w:pPr>
            <w:r>
              <w:rPr>
                <w:rFonts w:ascii="Arial" w:hAnsi="Arial" w:cs="Arial"/>
                <w:sz w:val="18"/>
              </w:rPr>
              <w:t>Applying ESE data</w:t>
            </w:r>
          </w:p>
        </w:tc>
        <w:tc>
          <w:tcPr>
            <w:tcW w:w="1483" w:type="dxa"/>
            <w:tcBorders>
              <w:left w:val="nil"/>
              <w:right w:val="nil"/>
            </w:tcBorders>
            <w:shd w:val="clear" w:color="auto" w:fill="D9D9D9"/>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44</w:t>
            </w:r>
          </w:p>
        </w:tc>
        <w:tc>
          <w:tcPr>
            <w:tcW w:w="1483" w:type="dxa"/>
            <w:tcBorders>
              <w:left w:val="nil"/>
              <w:right w:val="single" w:sz="4" w:space="0" w:color="auto"/>
            </w:tcBorders>
            <w:shd w:val="clear" w:color="auto" w:fill="D9D9D9"/>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79%</w:t>
            </w:r>
          </w:p>
        </w:tc>
      </w:tr>
      <w:tr w:rsidR="001C6C57" w:rsidRPr="00713838" w:rsidTr="004C4E1F">
        <w:trPr>
          <w:trHeight w:val="80"/>
        </w:trPr>
        <w:tc>
          <w:tcPr>
            <w:tcW w:w="6570" w:type="dxa"/>
            <w:tcBorders>
              <w:left w:val="single" w:sz="4" w:space="0" w:color="auto"/>
              <w:right w:val="nil"/>
            </w:tcBorders>
            <w:shd w:val="clear" w:color="auto" w:fill="FFFFFF"/>
            <w:noWrap/>
            <w:vAlign w:val="bottom"/>
          </w:tcPr>
          <w:p w:rsidR="001C6C57" w:rsidRPr="00ED3A5A" w:rsidRDefault="001C6C57" w:rsidP="004C4E1F">
            <w:pPr>
              <w:keepNext/>
              <w:spacing w:before="40" w:after="40" w:line="240" w:lineRule="auto"/>
              <w:ind w:left="162"/>
              <w:rPr>
                <w:rFonts w:ascii="Arial" w:hAnsi="Arial" w:cs="Arial"/>
                <w:sz w:val="18"/>
              </w:rPr>
            </w:pPr>
            <w:r>
              <w:rPr>
                <w:rFonts w:ascii="Arial" w:hAnsi="Arial" w:cs="Arial"/>
                <w:sz w:val="18"/>
              </w:rPr>
              <w:t>Coaching leaders to establish conditions/systems for turnaround strategies</w:t>
            </w:r>
          </w:p>
        </w:tc>
        <w:tc>
          <w:tcPr>
            <w:tcW w:w="1483" w:type="dxa"/>
            <w:tcBorders>
              <w:left w:val="nil"/>
              <w:right w:val="nil"/>
            </w:tcBorders>
            <w:shd w:val="clear" w:color="auto" w:fill="FFFFFF"/>
            <w:noWrap/>
            <w:vAlign w:val="center"/>
          </w:tcPr>
          <w:p w:rsidR="001C6C57" w:rsidRDefault="001C6C57" w:rsidP="004C4E1F">
            <w:pPr>
              <w:spacing w:after="0" w:line="240" w:lineRule="auto"/>
              <w:jc w:val="center"/>
              <w:rPr>
                <w:rFonts w:ascii="Arial" w:hAnsi="Arial" w:cs="Arial"/>
                <w:sz w:val="18"/>
              </w:rPr>
            </w:pPr>
            <w:r>
              <w:rPr>
                <w:rFonts w:ascii="Arial" w:hAnsi="Arial" w:cs="Arial"/>
                <w:sz w:val="18"/>
              </w:rPr>
              <w:t>42</w:t>
            </w:r>
          </w:p>
        </w:tc>
        <w:tc>
          <w:tcPr>
            <w:tcW w:w="1483" w:type="dxa"/>
            <w:tcBorders>
              <w:left w:val="nil"/>
              <w:right w:val="single" w:sz="4" w:space="0" w:color="auto"/>
            </w:tcBorders>
            <w:shd w:val="clear" w:color="auto" w:fill="FFFFFF"/>
            <w:noWrap/>
            <w:vAlign w:val="center"/>
          </w:tcPr>
          <w:p w:rsidR="001C6C57" w:rsidRDefault="001C6C57" w:rsidP="004C4E1F">
            <w:pPr>
              <w:spacing w:after="0" w:line="240" w:lineRule="auto"/>
              <w:jc w:val="center"/>
              <w:rPr>
                <w:rFonts w:ascii="Arial" w:hAnsi="Arial" w:cs="Arial"/>
                <w:sz w:val="18"/>
              </w:rPr>
            </w:pPr>
            <w:r>
              <w:rPr>
                <w:rFonts w:ascii="Arial" w:hAnsi="Arial" w:cs="Arial"/>
                <w:sz w:val="18"/>
              </w:rPr>
              <w:t>75%</w:t>
            </w:r>
          </w:p>
        </w:tc>
      </w:tr>
      <w:tr w:rsidR="001C6C57" w:rsidRPr="00713838" w:rsidTr="004C4E1F">
        <w:trPr>
          <w:trHeight w:val="80"/>
        </w:trPr>
        <w:tc>
          <w:tcPr>
            <w:tcW w:w="6570" w:type="dxa"/>
            <w:tcBorders>
              <w:left w:val="single" w:sz="4" w:space="0" w:color="auto"/>
              <w:right w:val="nil"/>
            </w:tcBorders>
            <w:shd w:val="clear" w:color="auto" w:fill="D9D9D9" w:themeFill="background1" w:themeFillShade="D9"/>
            <w:noWrap/>
            <w:vAlign w:val="bottom"/>
          </w:tcPr>
          <w:p w:rsidR="001C6C57" w:rsidRPr="00ED3A5A" w:rsidRDefault="001C6C57" w:rsidP="004C4E1F">
            <w:pPr>
              <w:keepNext/>
              <w:spacing w:before="40" w:after="40" w:line="240" w:lineRule="auto"/>
              <w:ind w:left="162"/>
              <w:rPr>
                <w:rFonts w:ascii="Arial" w:hAnsi="Arial" w:cs="Arial"/>
                <w:sz w:val="18"/>
              </w:rPr>
            </w:pPr>
            <w:r>
              <w:rPr>
                <w:rFonts w:ascii="Arial" w:hAnsi="Arial" w:cs="Arial"/>
                <w:sz w:val="18"/>
              </w:rPr>
              <w:t>Developing effective standards-based curricula</w:t>
            </w:r>
          </w:p>
        </w:tc>
        <w:tc>
          <w:tcPr>
            <w:tcW w:w="1483" w:type="dxa"/>
            <w:tcBorders>
              <w:left w:val="nil"/>
              <w:right w:val="nil"/>
            </w:tcBorders>
            <w:shd w:val="clear" w:color="auto" w:fill="D9D9D9" w:themeFill="background1" w:themeFillShade="D9"/>
            <w:noWrap/>
            <w:vAlign w:val="center"/>
          </w:tcPr>
          <w:p w:rsidR="001C6C57" w:rsidRDefault="001C6C57" w:rsidP="004C4E1F">
            <w:pPr>
              <w:spacing w:after="0" w:line="240" w:lineRule="auto"/>
              <w:jc w:val="center"/>
              <w:rPr>
                <w:rFonts w:ascii="Arial" w:hAnsi="Arial" w:cs="Arial"/>
                <w:sz w:val="18"/>
              </w:rPr>
            </w:pPr>
            <w:r>
              <w:rPr>
                <w:rFonts w:ascii="Arial" w:hAnsi="Arial" w:cs="Arial"/>
                <w:sz w:val="18"/>
              </w:rPr>
              <w:t>41</w:t>
            </w:r>
          </w:p>
        </w:tc>
        <w:tc>
          <w:tcPr>
            <w:tcW w:w="1483" w:type="dxa"/>
            <w:tcBorders>
              <w:left w:val="nil"/>
              <w:right w:val="single" w:sz="4" w:space="0" w:color="auto"/>
            </w:tcBorders>
            <w:shd w:val="clear" w:color="auto" w:fill="D9D9D9" w:themeFill="background1" w:themeFillShade="D9"/>
            <w:noWrap/>
            <w:vAlign w:val="center"/>
          </w:tcPr>
          <w:p w:rsidR="001C6C57" w:rsidRDefault="001C6C57" w:rsidP="004C4E1F">
            <w:pPr>
              <w:spacing w:after="0" w:line="240" w:lineRule="auto"/>
              <w:jc w:val="center"/>
              <w:rPr>
                <w:rFonts w:ascii="Arial" w:hAnsi="Arial" w:cs="Arial"/>
                <w:sz w:val="18"/>
              </w:rPr>
            </w:pPr>
            <w:r>
              <w:rPr>
                <w:rFonts w:ascii="Arial" w:hAnsi="Arial" w:cs="Arial"/>
                <w:sz w:val="18"/>
              </w:rPr>
              <w:t>73%</w:t>
            </w:r>
          </w:p>
        </w:tc>
      </w:tr>
      <w:tr w:rsidR="001C6C57" w:rsidRPr="00713838" w:rsidTr="004C4E1F">
        <w:trPr>
          <w:trHeight w:val="80"/>
        </w:trPr>
        <w:tc>
          <w:tcPr>
            <w:tcW w:w="6570" w:type="dxa"/>
            <w:tcBorders>
              <w:left w:val="single" w:sz="4" w:space="0" w:color="auto"/>
              <w:right w:val="nil"/>
            </w:tcBorders>
            <w:shd w:val="clear" w:color="auto" w:fill="FFFFFF"/>
            <w:noWrap/>
            <w:vAlign w:val="bottom"/>
          </w:tcPr>
          <w:p w:rsidR="001C6C57" w:rsidRPr="00ED3A5A" w:rsidRDefault="001C6C57" w:rsidP="004C4E1F">
            <w:pPr>
              <w:keepNext/>
              <w:spacing w:before="40" w:after="40" w:line="240" w:lineRule="auto"/>
              <w:ind w:left="162"/>
              <w:rPr>
                <w:rFonts w:ascii="Arial" w:hAnsi="Arial" w:cs="Arial"/>
                <w:sz w:val="18"/>
              </w:rPr>
            </w:pPr>
            <w:r w:rsidRPr="00ED3A5A">
              <w:rPr>
                <w:rFonts w:ascii="Arial" w:hAnsi="Arial" w:cs="Arial"/>
                <w:sz w:val="18"/>
              </w:rPr>
              <w:t>Learning Walkthroughs</w:t>
            </w:r>
          </w:p>
        </w:tc>
        <w:tc>
          <w:tcPr>
            <w:tcW w:w="1483" w:type="dxa"/>
            <w:tcBorders>
              <w:left w:val="nil"/>
              <w:right w:val="nil"/>
            </w:tcBorders>
            <w:shd w:val="clear" w:color="auto" w:fill="FFFFFF"/>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33</w:t>
            </w:r>
          </w:p>
        </w:tc>
        <w:tc>
          <w:tcPr>
            <w:tcW w:w="1483" w:type="dxa"/>
            <w:tcBorders>
              <w:left w:val="nil"/>
              <w:right w:val="single" w:sz="4" w:space="0" w:color="auto"/>
            </w:tcBorders>
            <w:shd w:val="clear" w:color="auto" w:fill="FFFFFF"/>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59%</w:t>
            </w:r>
          </w:p>
        </w:tc>
      </w:tr>
      <w:tr w:rsidR="001C6C57" w:rsidRPr="00713838" w:rsidTr="004C4E1F">
        <w:trPr>
          <w:trHeight w:val="80"/>
        </w:trPr>
        <w:tc>
          <w:tcPr>
            <w:tcW w:w="6570" w:type="dxa"/>
            <w:tcBorders>
              <w:left w:val="single" w:sz="4" w:space="0" w:color="auto"/>
              <w:right w:val="nil"/>
            </w:tcBorders>
            <w:shd w:val="clear" w:color="auto" w:fill="D9D9D9" w:themeFill="background1" w:themeFillShade="D9"/>
            <w:noWrap/>
            <w:vAlign w:val="bottom"/>
          </w:tcPr>
          <w:p w:rsidR="001C6C57" w:rsidRPr="00ED3A5A" w:rsidRDefault="001C6C57" w:rsidP="004C4E1F">
            <w:pPr>
              <w:keepNext/>
              <w:spacing w:before="40" w:after="40" w:line="240" w:lineRule="auto"/>
              <w:ind w:left="162"/>
              <w:rPr>
                <w:rFonts w:ascii="Arial" w:hAnsi="Arial" w:cs="Arial"/>
                <w:sz w:val="18"/>
              </w:rPr>
            </w:pPr>
            <w:r>
              <w:rPr>
                <w:rFonts w:ascii="Arial" w:hAnsi="Arial" w:cs="Arial"/>
                <w:sz w:val="18"/>
              </w:rPr>
              <w:t>Planning for / implementing major systems change initiatives</w:t>
            </w:r>
          </w:p>
        </w:tc>
        <w:tc>
          <w:tcPr>
            <w:tcW w:w="1483" w:type="dxa"/>
            <w:tcBorders>
              <w:left w:val="nil"/>
              <w:right w:val="nil"/>
            </w:tcBorders>
            <w:shd w:val="clear" w:color="auto" w:fill="D9D9D9" w:themeFill="background1" w:themeFillShade="D9"/>
            <w:noWrap/>
            <w:vAlign w:val="center"/>
          </w:tcPr>
          <w:p w:rsidR="001C6C57" w:rsidRDefault="001C6C57" w:rsidP="004C4E1F">
            <w:pPr>
              <w:spacing w:after="0" w:line="240" w:lineRule="auto"/>
              <w:jc w:val="center"/>
              <w:rPr>
                <w:rFonts w:ascii="Arial" w:hAnsi="Arial" w:cs="Arial"/>
                <w:sz w:val="18"/>
              </w:rPr>
            </w:pPr>
            <w:r>
              <w:rPr>
                <w:rFonts w:ascii="Arial" w:hAnsi="Arial" w:cs="Arial"/>
                <w:sz w:val="18"/>
              </w:rPr>
              <w:t>31</w:t>
            </w:r>
          </w:p>
        </w:tc>
        <w:tc>
          <w:tcPr>
            <w:tcW w:w="1483" w:type="dxa"/>
            <w:tcBorders>
              <w:left w:val="nil"/>
              <w:right w:val="single" w:sz="4" w:space="0" w:color="auto"/>
            </w:tcBorders>
            <w:shd w:val="clear" w:color="auto" w:fill="D9D9D9" w:themeFill="background1" w:themeFillShade="D9"/>
            <w:noWrap/>
            <w:vAlign w:val="center"/>
          </w:tcPr>
          <w:p w:rsidR="001C6C57" w:rsidRDefault="001C6C57" w:rsidP="004C4E1F">
            <w:pPr>
              <w:spacing w:after="0" w:line="240" w:lineRule="auto"/>
              <w:jc w:val="center"/>
              <w:rPr>
                <w:rFonts w:ascii="Arial" w:hAnsi="Arial" w:cs="Arial"/>
                <w:sz w:val="18"/>
              </w:rPr>
            </w:pPr>
            <w:r>
              <w:rPr>
                <w:rFonts w:ascii="Arial" w:hAnsi="Arial" w:cs="Arial"/>
                <w:sz w:val="18"/>
              </w:rPr>
              <w:t>55%</w:t>
            </w:r>
          </w:p>
        </w:tc>
      </w:tr>
      <w:tr w:rsidR="001C6C57" w:rsidRPr="00713838" w:rsidTr="004C4E1F">
        <w:trPr>
          <w:trHeight w:val="80"/>
        </w:trPr>
        <w:tc>
          <w:tcPr>
            <w:tcW w:w="6570" w:type="dxa"/>
            <w:tcBorders>
              <w:left w:val="single" w:sz="4" w:space="0" w:color="auto"/>
              <w:right w:val="nil"/>
            </w:tcBorders>
            <w:shd w:val="clear" w:color="auto" w:fill="FFFFFF"/>
            <w:noWrap/>
            <w:vAlign w:val="bottom"/>
          </w:tcPr>
          <w:p w:rsidR="001C6C57" w:rsidRPr="00ED3A5A" w:rsidRDefault="001C6C57" w:rsidP="004C4E1F">
            <w:pPr>
              <w:keepNext/>
              <w:spacing w:before="40" w:after="40" w:line="240" w:lineRule="auto"/>
              <w:ind w:left="162"/>
              <w:rPr>
                <w:rFonts w:ascii="Arial" w:hAnsi="Arial" w:cs="Arial"/>
                <w:sz w:val="18"/>
              </w:rPr>
            </w:pPr>
            <w:r w:rsidRPr="00ED3A5A">
              <w:rPr>
                <w:rFonts w:ascii="Arial" w:hAnsi="Arial" w:cs="Arial"/>
                <w:sz w:val="18"/>
              </w:rPr>
              <w:t>Professional Learning Communities</w:t>
            </w:r>
          </w:p>
        </w:tc>
        <w:tc>
          <w:tcPr>
            <w:tcW w:w="1483" w:type="dxa"/>
            <w:tcBorders>
              <w:left w:val="nil"/>
              <w:right w:val="nil"/>
            </w:tcBorders>
            <w:shd w:val="clear" w:color="auto" w:fill="FFFFFF"/>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23</w:t>
            </w:r>
          </w:p>
        </w:tc>
        <w:tc>
          <w:tcPr>
            <w:tcW w:w="1483" w:type="dxa"/>
            <w:tcBorders>
              <w:left w:val="nil"/>
              <w:right w:val="single" w:sz="4" w:space="0" w:color="auto"/>
            </w:tcBorders>
            <w:shd w:val="clear" w:color="auto" w:fill="FFFFFF"/>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41%</w:t>
            </w:r>
          </w:p>
        </w:tc>
      </w:tr>
      <w:tr w:rsidR="001C6C57" w:rsidRPr="00713838" w:rsidTr="004C4E1F">
        <w:trPr>
          <w:trHeight w:val="80"/>
        </w:trPr>
        <w:tc>
          <w:tcPr>
            <w:tcW w:w="6570" w:type="dxa"/>
            <w:tcBorders>
              <w:left w:val="single" w:sz="4" w:space="0" w:color="auto"/>
              <w:bottom w:val="single" w:sz="4" w:space="0" w:color="000000"/>
              <w:right w:val="nil"/>
            </w:tcBorders>
            <w:shd w:val="clear" w:color="auto" w:fill="D9D9D9"/>
            <w:noWrap/>
            <w:vAlign w:val="bottom"/>
          </w:tcPr>
          <w:p w:rsidR="001C6C57" w:rsidRPr="00ED3A5A" w:rsidRDefault="001C6C57" w:rsidP="004C4E1F">
            <w:pPr>
              <w:keepNext/>
              <w:spacing w:before="40" w:after="40" w:line="240" w:lineRule="auto"/>
              <w:ind w:left="162"/>
              <w:rPr>
                <w:rFonts w:ascii="Arial" w:hAnsi="Arial" w:cs="Arial"/>
                <w:sz w:val="18"/>
              </w:rPr>
            </w:pPr>
            <w:r w:rsidRPr="00ED3A5A">
              <w:rPr>
                <w:rFonts w:ascii="Arial" w:hAnsi="Arial" w:cs="Arial"/>
                <w:sz w:val="18"/>
              </w:rPr>
              <w:t>Massachusetts Tiered System of Support</w:t>
            </w:r>
          </w:p>
        </w:tc>
        <w:tc>
          <w:tcPr>
            <w:tcW w:w="1483" w:type="dxa"/>
            <w:tcBorders>
              <w:left w:val="nil"/>
              <w:bottom w:val="single" w:sz="4" w:space="0" w:color="000000"/>
              <w:right w:val="nil"/>
            </w:tcBorders>
            <w:shd w:val="clear" w:color="auto" w:fill="D9D9D9"/>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20</w:t>
            </w:r>
          </w:p>
        </w:tc>
        <w:tc>
          <w:tcPr>
            <w:tcW w:w="1483" w:type="dxa"/>
            <w:tcBorders>
              <w:left w:val="nil"/>
              <w:bottom w:val="single" w:sz="4" w:space="0" w:color="000000"/>
              <w:right w:val="single" w:sz="4" w:space="0" w:color="auto"/>
            </w:tcBorders>
            <w:shd w:val="clear" w:color="auto" w:fill="D9D9D9"/>
            <w:noWrap/>
            <w:vAlign w:val="center"/>
          </w:tcPr>
          <w:p w:rsidR="001C6C57" w:rsidRPr="00A23022" w:rsidRDefault="001C6C57" w:rsidP="004C4E1F">
            <w:pPr>
              <w:spacing w:after="0" w:line="240" w:lineRule="auto"/>
              <w:jc w:val="center"/>
              <w:rPr>
                <w:rFonts w:ascii="Arial" w:hAnsi="Arial" w:cs="Arial"/>
                <w:sz w:val="18"/>
              </w:rPr>
            </w:pPr>
            <w:r>
              <w:rPr>
                <w:rFonts w:ascii="Arial" w:hAnsi="Arial" w:cs="Arial"/>
                <w:sz w:val="18"/>
              </w:rPr>
              <w:t>36%</w:t>
            </w:r>
          </w:p>
        </w:tc>
      </w:tr>
    </w:tbl>
    <w:p w:rsidR="001C6C57" w:rsidRDefault="001C6C57" w:rsidP="001C6C57">
      <w:pPr>
        <w:keepLines/>
        <w:widowControl w:val="0"/>
        <w:spacing w:before="80" w:line="240" w:lineRule="auto"/>
        <w:rPr>
          <w:rFonts w:ascii="Arial" w:hAnsi="Arial" w:cs="Arial"/>
          <w:sz w:val="15"/>
        </w:rPr>
      </w:pPr>
      <w:r>
        <w:rPr>
          <w:rFonts w:ascii="Arial" w:hAnsi="Arial" w:cs="Arial"/>
          <w:sz w:val="15"/>
        </w:rPr>
        <w:t xml:space="preserve">Source: Analysis of DSAC spreadsheets </w:t>
      </w:r>
      <w:r w:rsidRPr="009A08D0">
        <w:rPr>
          <w:rFonts w:ascii="Arial" w:hAnsi="Arial" w:cs="Arial"/>
          <w:sz w:val="15"/>
        </w:rPr>
        <w:t>submitted</w:t>
      </w:r>
      <w:r>
        <w:rPr>
          <w:rFonts w:ascii="Arial" w:hAnsi="Arial" w:cs="Arial"/>
          <w:sz w:val="15"/>
        </w:rPr>
        <w:t xml:space="preserve"> to UMDI</w:t>
      </w:r>
      <w:r w:rsidRPr="009A08D0">
        <w:rPr>
          <w:rFonts w:ascii="Arial" w:hAnsi="Arial" w:cs="Arial"/>
          <w:sz w:val="15"/>
        </w:rPr>
        <w:t xml:space="preserve"> by each</w:t>
      </w:r>
      <w:r>
        <w:rPr>
          <w:rFonts w:ascii="Arial" w:hAnsi="Arial" w:cs="Arial"/>
          <w:sz w:val="15"/>
        </w:rPr>
        <w:t xml:space="preserve"> of the DSAC</w:t>
      </w:r>
      <w:r w:rsidRPr="009A08D0">
        <w:rPr>
          <w:rFonts w:ascii="Arial" w:hAnsi="Arial" w:cs="Arial"/>
          <w:sz w:val="15"/>
        </w:rPr>
        <w:t xml:space="preserve"> region</w:t>
      </w:r>
      <w:r>
        <w:rPr>
          <w:rFonts w:ascii="Arial" w:hAnsi="Arial" w:cs="Arial"/>
          <w:sz w:val="15"/>
        </w:rPr>
        <w:t>s. Regions may be using some terminology differently. As such, figures derived from this reporting should be viewed as estimates.</w:t>
      </w:r>
    </w:p>
    <w:p w:rsidR="001C6C57" w:rsidRPr="00B851EB" w:rsidRDefault="001C6C57" w:rsidP="001C6C57">
      <w:pPr>
        <w:pStyle w:val="Caption"/>
        <w:keepNext/>
        <w:rPr>
          <w:rFonts w:ascii="Arial" w:hAnsi="Arial"/>
        </w:rPr>
      </w:pPr>
      <w:r w:rsidRPr="00B851EB">
        <w:rPr>
          <w:rFonts w:ascii="Arial" w:hAnsi="Arial"/>
        </w:rPr>
        <w:t xml:space="preserve">Table </w:t>
      </w:r>
      <w:r w:rsidR="00D94588">
        <w:rPr>
          <w:rFonts w:ascii="Arial" w:hAnsi="Arial"/>
        </w:rPr>
        <w:t>A4</w:t>
      </w:r>
      <w:r w:rsidRPr="00B851EB">
        <w:rPr>
          <w:rFonts w:ascii="Arial" w:hAnsi="Arial"/>
        </w:rPr>
        <w:t xml:space="preserve">: Perceived Value </w:t>
      </w:r>
      <w:r w:rsidR="000E5C8F">
        <w:rPr>
          <w:rFonts w:ascii="Arial" w:hAnsi="Arial"/>
        </w:rPr>
        <w:t xml:space="preserve">of </w:t>
      </w:r>
      <w:r>
        <w:rPr>
          <w:rFonts w:ascii="Arial" w:hAnsi="Arial"/>
        </w:rPr>
        <w:t>Selected Core Services</w:t>
      </w:r>
      <w:r w:rsidRPr="00B851EB">
        <w:rPr>
          <w:rFonts w:ascii="Arial" w:hAnsi="Arial"/>
        </w:rPr>
        <w:t xml:space="preserve"> to Improvement Efforts</w:t>
      </w:r>
      <w:r>
        <w:rPr>
          <w:rFonts w:ascii="Arial" w:hAnsi="Arial"/>
        </w:rPr>
        <w:t xml:space="preserve"> (SY14)</w:t>
      </w:r>
    </w:p>
    <w:tbl>
      <w:tblPr>
        <w:tblW w:w="10005" w:type="dxa"/>
        <w:tblInd w:w="93" w:type="dxa"/>
        <w:tblLayout w:type="fixed"/>
        <w:tblLook w:val="00A0"/>
      </w:tblPr>
      <w:tblGrid>
        <w:gridCol w:w="4515"/>
        <w:gridCol w:w="1350"/>
        <w:gridCol w:w="1380"/>
        <w:gridCol w:w="1380"/>
        <w:gridCol w:w="1380"/>
      </w:tblGrid>
      <w:tr w:rsidR="001C6C57" w:rsidRPr="00661910" w:rsidTr="004C4E1F">
        <w:trPr>
          <w:trHeight w:val="300"/>
        </w:trPr>
        <w:tc>
          <w:tcPr>
            <w:tcW w:w="4515" w:type="dxa"/>
            <w:vMerge w:val="restart"/>
            <w:tcBorders>
              <w:top w:val="single" w:sz="4" w:space="0" w:color="auto"/>
              <w:left w:val="single" w:sz="4" w:space="0" w:color="auto"/>
              <w:right w:val="nil"/>
            </w:tcBorders>
            <w:shd w:val="clear" w:color="auto" w:fill="800000"/>
            <w:noWrap/>
            <w:vAlign w:val="center"/>
          </w:tcPr>
          <w:p w:rsidR="001C6C57" w:rsidRPr="00661910" w:rsidRDefault="001C6C57" w:rsidP="004C4E1F">
            <w:pPr>
              <w:keepNext/>
              <w:keepLines/>
              <w:spacing w:after="0" w:line="240" w:lineRule="auto"/>
              <w:jc w:val="center"/>
              <w:rPr>
                <w:rFonts w:ascii="Arial" w:hAnsi="Arial" w:cs="Arial"/>
                <w:color w:val="FFFFFF"/>
                <w:sz w:val="18"/>
              </w:rPr>
            </w:pPr>
          </w:p>
          <w:p w:rsidR="001C6C57" w:rsidRPr="00661910" w:rsidRDefault="001C6C57" w:rsidP="004C4E1F">
            <w:pPr>
              <w:keepNext/>
              <w:keepLines/>
              <w:spacing w:after="0" w:line="240" w:lineRule="auto"/>
              <w:jc w:val="center"/>
              <w:rPr>
                <w:rFonts w:ascii="Arial" w:hAnsi="Arial" w:cs="Arial"/>
                <w:color w:val="FFFFFF"/>
                <w:sz w:val="18"/>
              </w:rPr>
            </w:pPr>
            <w:r>
              <w:rPr>
                <w:rFonts w:ascii="Arial" w:hAnsi="Arial" w:cs="Arial"/>
                <w:color w:val="FFFFFF"/>
                <w:sz w:val="18"/>
              </w:rPr>
              <w:t xml:space="preserve">Assistance Offerings </w:t>
            </w:r>
          </w:p>
        </w:tc>
        <w:tc>
          <w:tcPr>
            <w:tcW w:w="5490" w:type="dxa"/>
            <w:gridSpan w:val="4"/>
            <w:tcBorders>
              <w:top w:val="single" w:sz="4" w:space="0" w:color="auto"/>
              <w:left w:val="nil"/>
              <w:right w:val="single" w:sz="4" w:space="0" w:color="auto"/>
            </w:tcBorders>
            <w:shd w:val="clear" w:color="auto" w:fill="800000"/>
            <w:noWrap/>
            <w:vAlign w:val="center"/>
          </w:tcPr>
          <w:p w:rsidR="001C6C57" w:rsidRPr="00661910" w:rsidRDefault="001C6C57" w:rsidP="004C4E1F">
            <w:pPr>
              <w:keepNext/>
              <w:keepLines/>
              <w:spacing w:after="0" w:line="240" w:lineRule="auto"/>
              <w:jc w:val="center"/>
              <w:rPr>
                <w:rFonts w:ascii="Arial" w:hAnsi="Arial" w:cs="Arial"/>
                <w:color w:val="FFFFFF"/>
                <w:sz w:val="18"/>
                <w:u w:val="single"/>
              </w:rPr>
            </w:pPr>
            <w:r w:rsidRPr="00661910">
              <w:rPr>
                <w:rFonts w:ascii="Arial" w:hAnsi="Arial" w:cs="Arial"/>
                <w:color w:val="FFFFFF"/>
                <w:sz w:val="18"/>
                <w:u w:val="single"/>
              </w:rPr>
              <w:t>Proportion indicating…</w:t>
            </w:r>
          </w:p>
        </w:tc>
      </w:tr>
      <w:tr w:rsidR="001C6C57" w:rsidRPr="00661910" w:rsidTr="004C4E1F">
        <w:trPr>
          <w:trHeight w:val="207"/>
        </w:trPr>
        <w:tc>
          <w:tcPr>
            <w:tcW w:w="4515" w:type="dxa"/>
            <w:vMerge/>
            <w:tcBorders>
              <w:top w:val="nil"/>
              <w:left w:val="single" w:sz="4" w:space="0" w:color="auto"/>
              <w:bottom w:val="single" w:sz="4" w:space="0" w:color="auto"/>
              <w:right w:val="nil"/>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p>
        </w:tc>
        <w:tc>
          <w:tcPr>
            <w:tcW w:w="1350" w:type="dxa"/>
            <w:tcBorders>
              <w:top w:val="nil"/>
              <w:left w:val="nil"/>
              <w:bottom w:val="single" w:sz="4" w:space="0" w:color="auto"/>
              <w:right w:val="nil"/>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sidRPr="00661910">
              <w:rPr>
                <w:rFonts w:ascii="Arial" w:hAnsi="Arial" w:cs="Arial"/>
                <w:color w:val="FFFFFF"/>
                <w:sz w:val="18"/>
              </w:rPr>
              <w:t>Total # of Respondents</w:t>
            </w:r>
          </w:p>
        </w:tc>
        <w:tc>
          <w:tcPr>
            <w:tcW w:w="1380" w:type="dxa"/>
            <w:tcBorders>
              <w:top w:val="nil"/>
              <w:left w:val="nil"/>
              <w:bottom w:val="single" w:sz="4" w:space="0" w:color="auto"/>
              <w:right w:val="nil"/>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sidRPr="00661910">
              <w:rPr>
                <w:rFonts w:ascii="Arial" w:hAnsi="Arial" w:cs="Arial"/>
                <w:color w:val="FFFFFF"/>
                <w:sz w:val="18"/>
              </w:rPr>
              <w:t>Extremely Valuable</w:t>
            </w:r>
          </w:p>
        </w:tc>
        <w:tc>
          <w:tcPr>
            <w:tcW w:w="1380" w:type="dxa"/>
            <w:tcBorders>
              <w:top w:val="nil"/>
              <w:left w:val="nil"/>
              <w:bottom w:val="single" w:sz="4" w:space="0" w:color="auto"/>
              <w:right w:val="nil"/>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sidRPr="00661910">
              <w:rPr>
                <w:rFonts w:ascii="Arial" w:hAnsi="Arial" w:cs="Arial"/>
                <w:color w:val="FFFFFF"/>
                <w:sz w:val="18"/>
              </w:rPr>
              <w:t>Somewhat Valuable</w:t>
            </w:r>
          </w:p>
        </w:tc>
        <w:tc>
          <w:tcPr>
            <w:tcW w:w="1380" w:type="dxa"/>
            <w:tcBorders>
              <w:top w:val="nil"/>
              <w:left w:val="nil"/>
              <w:bottom w:val="single" w:sz="4" w:space="0" w:color="auto"/>
              <w:right w:val="single" w:sz="4" w:space="0" w:color="auto"/>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sidRPr="00661910">
              <w:rPr>
                <w:rFonts w:ascii="Arial" w:hAnsi="Arial" w:cs="Arial"/>
                <w:color w:val="FFFFFF"/>
                <w:sz w:val="18"/>
              </w:rPr>
              <w:t>Not Very or Not at All Valuable</w:t>
            </w:r>
          </w:p>
        </w:tc>
      </w:tr>
      <w:tr w:rsidR="001C6C57" w:rsidRPr="00661910" w:rsidTr="004C4E1F">
        <w:trPr>
          <w:trHeight w:val="252"/>
        </w:trPr>
        <w:tc>
          <w:tcPr>
            <w:tcW w:w="4515" w:type="dxa"/>
            <w:tcBorders>
              <w:top w:val="nil"/>
              <w:left w:val="single" w:sz="4" w:space="0" w:color="auto"/>
              <w:right w:val="nil"/>
            </w:tcBorders>
            <w:vAlign w:val="bottom"/>
          </w:tcPr>
          <w:p w:rsidR="001C6C57" w:rsidRPr="00661910" w:rsidRDefault="001C6C57" w:rsidP="004C4E1F">
            <w:pPr>
              <w:keepNext/>
              <w:keepLines/>
              <w:spacing w:before="40" w:after="40" w:line="240" w:lineRule="auto"/>
              <w:rPr>
                <w:rFonts w:ascii="Arial" w:hAnsi="Arial" w:cs="Arial"/>
                <w:sz w:val="18"/>
              </w:rPr>
            </w:pPr>
            <w:r w:rsidRPr="00661910">
              <w:rPr>
                <w:rFonts w:ascii="Arial" w:hAnsi="Arial" w:cs="Arial"/>
                <w:sz w:val="18"/>
              </w:rPr>
              <w:t>Learning Walkthroughs</w:t>
            </w:r>
          </w:p>
        </w:tc>
        <w:tc>
          <w:tcPr>
            <w:tcW w:w="1350" w:type="dxa"/>
            <w:tcBorders>
              <w:top w:val="nil"/>
              <w:left w:val="nil"/>
              <w:right w:val="nil"/>
            </w:tcBorders>
            <w:vAlign w:val="center"/>
          </w:tcPr>
          <w:p w:rsidR="001C6C57" w:rsidRPr="00D93530" w:rsidRDefault="001C6C57" w:rsidP="004C4E1F">
            <w:pPr>
              <w:keepNext/>
              <w:keepLines/>
              <w:spacing w:before="40" w:after="40" w:line="240" w:lineRule="auto"/>
              <w:jc w:val="center"/>
              <w:rPr>
                <w:rFonts w:ascii="Arial" w:hAnsi="Arial" w:cs="Arial"/>
                <w:sz w:val="18"/>
              </w:rPr>
            </w:pPr>
            <w:r>
              <w:rPr>
                <w:rFonts w:ascii="Arial" w:hAnsi="Arial" w:cs="Arial"/>
                <w:sz w:val="18"/>
              </w:rPr>
              <w:t>17</w:t>
            </w:r>
          </w:p>
        </w:tc>
        <w:tc>
          <w:tcPr>
            <w:tcW w:w="1380" w:type="dxa"/>
            <w:tcBorders>
              <w:top w:val="nil"/>
              <w:left w:val="nil"/>
              <w:right w:val="nil"/>
            </w:tcBorders>
            <w:noWrap/>
          </w:tcPr>
          <w:p w:rsidR="001C6C57" w:rsidRPr="00D93530" w:rsidRDefault="001C6C57" w:rsidP="004C4E1F">
            <w:pPr>
              <w:keepNext/>
              <w:keepLines/>
              <w:spacing w:before="40" w:after="40" w:line="240" w:lineRule="auto"/>
              <w:jc w:val="center"/>
              <w:rPr>
                <w:rFonts w:ascii="Arial" w:hAnsi="Arial" w:cs="Arial"/>
                <w:sz w:val="18"/>
              </w:rPr>
            </w:pPr>
            <w:r>
              <w:rPr>
                <w:rFonts w:ascii="Arial" w:hAnsi="Arial" w:cs="Arial"/>
                <w:sz w:val="18"/>
              </w:rPr>
              <w:t>4</w:t>
            </w:r>
            <w:r w:rsidRPr="00D93530">
              <w:rPr>
                <w:rFonts w:ascii="Arial" w:hAnsi="Arial" w:cs="Arial"/>
                <w:sz w:val="18"/>
              </w:rPr>
              <w:t>7%</w:t>
            </w:r>
          </w:p>
        </w:tc>
        <w:tc>
          <w:tcPr>
            <w:tcW w:w="1380" w:type="dxa"/>
            <w:tcBorders>
              <w:top w:val="nil"/>
              <w:left w:val="nil"/>
              <w:right w:val="nil"/>
            </w:tcBorders>
            <w:noWrap/>
          </w:tcPr>
          <w:p w:rsidR="001C6C57" w:rsidRPr="00D93530" w:rsidRDefault="001C6C57" w:rsidP="004C4E1F">
            <w:pPr>
              <w:keepNext/>
              <w:keepLines/>
              <w:spacing w:before="40" w:after="40" w:line="240" w:lineRule="auto"/>
              <w:jc w:val="center"/>
              <w:rPr>
                <w:rFonts w:ascii="Arial" w:hAnsi="Arial" w:cs="Arial"/>
                <w:sz w:val="18"/>
              </w:rPr>
            </w:pPr>
            <w:r>
              <w:rPr>
                <w:rFonts w:ascii="Arial" w:hAnsi="Arial" w:cs="Arial"/>
                <w:sz w:val="18"/>
              </w:rPr>
              <w:t>41</w:t>
            </w:r>
            <w:r w:rsidRPr="00D93530">
              <w:rPr>
                <w:rFonts w:ascii="Arial" w:hAnsi="Arial" w:cs="Arial"/>
                <w:sz w:val="18"/>
              </w:rPr>
              <w:t>%</w:t>
            </w:r>
          </w:p>
        </w:tc>
        <w:tc>
          <w:tcPr>
            <w:tcW w:w="1380" w:type="dxa"/>
            <w:tcBorders>
              <w:top w:val="nil"/>
              <w:left w:val="nil"/>
              <w:right w:val="single" w:sz="4" w:space="0" w:color="auto"/>
            </w:tcBorders>
            <w:noWrap/>
          </w:tcPr>
          <w:p w:rsidR="001C6C57" w:rsidRPr="00D93530" w:rsidRDefault="001C6C57" w:rsidP="004C4E1F">
            <w:pPr>
              <w:keepNext/>
              <w:keepLines/>
              <w:spacing w:before="40" w:after="40" w:line="240" w:lineRule="auto"/>
              <w:jc w:val="center"/>
              <w:rPr>
                <w:rFonts w:ascii="Arial" w:hAnsi="Arial" w:cs="Arial"/>
                <w:sz w:val="18"/>
              </w:rPr>
            </w:pPr>
            <w:r>
              <w:rPr>
                <w:rFonts w:ascii="Arial" w:hAnsi="Arial" w:cs="Arial"/>
                <w:sz w:val="18"/>
              </w:rPr>
              <w:t>12</w:t>
            </w:r>
            <w:r w:rsidRPr="00D93530">
              <w:rPr>
                <w:rFonts w:ascii="Arial" w:hAnsi="Arial" w:cs="Arial"/>
                <w:sz w:val="18"/>
              </w:rPr>
              <w:t>%</w:t>
            </w:r>
          </w:p>
        </w:tc>
      </w:tr>
      <w:tr w:rsidR="001C6C57" w:rsidRPr="00661910" w:rsidTr="004C4E1F">
        <w:trPr>
          <w:trHeight w:val="240"/>
        </w:trPr>
        <w:tc>
          <w:tcPr>
            <w:tcW w:w="4515" w:type="dxa"/>
            <w:tcBorders>
              <w:top w:val="nil"/>
              <w:left w:val="single" w:sz="4" w:space="0" w:color="auto"/>
              <w:bottom w:val="single" w:sz="4" w:space="0" w:color="auto"/>
              <w:right w:val="nil"/>
            </w:tcBorders>
            <w:shd w:val="clear" w:color="auto" w:fill="D9D9D9"/>
            <w:noWrap/>
            <w:vAlign w:val="bottom"/>
          </w:tcPr>
          <w:p w:rsidR="001C6C57" w:rsidRPr="00661910" w:rsidRDefault="001C6C57" w:rsidP="004C4E1F">
            <w:pPr>
              <w:keepNext/>
              <w:keepLines/>
              <w:spacing w:before="40" w:after="40" w:line="240" w:lineRule="auto"/>
              <w:rPr>
                <w:rFonts w:ascii="Arial" w:hAnsi="Arial" w:cs="Arial"/>
                <w:sz w:val="18"/>
              </w:rPr>
            </w:pPr>
            <w:r w:rsidRPr="00661910">
              <w:rPr>
                <w:rFonts w:ascii="Arial" w:hAnsi="Arial" w:cs="Arial"/>
                <w:sz w:val="18"/>
              </w:rPr>
              <w:t>Data support</w:t>
            </w:r>
          </w:p>
        </w:tc>
        <w:tc>
          <w:tcPr>
            <w:tcW w:w="1350" w:type="dxa"/>
            <w:tcBorders>
              <w:top w:val="nil"/>
              <w:left w:val="nil"/>
              <w:bottom w:val="single" w:sz="4" w:space="0" w:color="auto"/>
              <w:right w:val="nil"/>
            </w:tcBorders>
            <w:shd w:val="clear" w:color="auto" w:fill="D9D9D9"/>
            <w:noWrap/>
            <w:vAlign w:val="center"/>
          </w:tcPr>
          <w:p w:rsidR="001C6C57" w:rsidRPr="00D93530" w:rsidRDefault="001C6C57" w:rsidP="004C4E1F">
            <w:pPr>
              <w:keepNext/>
              <w:keepLines/>
              <w:spacing w:before="40" w:after="40" w:line="240" w:lineRule="auto"/>
              <w:jc w:val="center"/>
              <w:rPr>
                <w:rFonts w:ascii="Arial" w:hAnsi="Arial" w:cs="Arial"/>
                <w:sz w:val="18"/>
              </w:rPr>
            </w:pPr>
            <w:r>
              <w:rPr>
                <w:rFonts w:ascii="Arial" w:hAnsi="Arial" w:cs="Arial"/>
                <w:sz w:val="18"/>
              </w:rPr>
              <w:t>94</w:t>
            </w:r>
          </w:p>
        </w:tc>
        <w:tc>
          <w:tcPr>
            <w:tcW w:w="1380" w:type="dxa"/>
            <w:tcBorders>
              <w:top w:val="nil"/>
              <w:left w:val="nil"/>
              <w:bottom w:val="single" w:sz="4" w:space="0" w:color="auto"/>
              <w:right w:val="nil"/>
            </w:tcBorders>
            <w:shd w:val="clear" w:color="auto" w:fill="D9D9D9"/>
            <w:noWrap/>
          </w:tcPr>
          <w:p w:rsidR="001C6C57" w:rsidRPr="00D93530" w:rsidRDefault="001C6C57" w:rsidP="004C4E1F">
            <w:pPr>
              <w:keepNext/>
              <w:keepLines/>
              <w:spacing w:before="40" w:after="40" w:line="240" w:lineRule="auto"/>
              <w:jc w:val="center"/>
              <w:rPr>
                <w:rFonts w:ascii="Arial" w:hAnsi="Arial" w:cs="Arial"/>
                <w:sz w:val="18"/>
              </w:rPr>
            </w:pPr>
            <w:r>
              <w:rPr>
                <w:rFonts w:ascii="Arial" w:hAnsi="Arial" w:cs="Arial"/>
                <w:sz w:val="18"/>
              </w:rPr>
              <w:t>54</w:t>
            </w:r>
            <w:r w:rsidRPr="00D93530">
              <w:rPr>
                <w:rFonts w:ascii="Arial" w:hAnsi="Arial" w:cs="Arial"/>
                <w:sz w:val="18"/>
              </w:rPr>
              <w:t>%</w:t>
            </w:r>
          </w:p>
        </w:tc>
        <w:tc>
          <w:tcPr>
            <w:tcW w:w="1380" w:type="dxa"/>
            <w:tcBorders>
              <w:top w:val="nil"/>
              <w:left w:val="nil"/>
              <w:bottom w:val="single" w:sz="4" w:space="0" w:color="auto"/>
              <w:right w:val="nil"/>
            </w:tcBorders>
            <w:shd w:val="clear" w:color="auto" w:fill="D9D9D9"/>
            <w:noWrap/>
          </w:tcPr>
          <w:p w:rsidR="001C6C57" w:rsidRPr="00D93530" w:rsidRDefault="001C6C57" w:rsidP="004C4E1F">
            <w:pPr>
              <w:keepNext/>
              <w:keepLines/>
              <w:spacing w:before="40" w:after="40" w:line="240" w:lineRule="auto"/>
              <w:jc w:val="center"/>
              <w:rPr>
                <w:rFonts w:ascii="Arial" w:hAnsi="Arial" w:cs="Arial"/>
                <w:sz w:val="18"/>
              </w:rPr>
            </w:pPr>
            <w:r>
              <w:rPr>
                <w:rFonts w:ascii="Arial" w:hAnsi="Arial" w:cs="Arial"/>
                <w:sz w:val="18"/>
              </w:rPr>
              <w:t>40</w:t>
            </w:r>
            <w:r w:rsidRPr="00D93530">
              <w:rPr>
                <w:rFonts w:ascii="Arial" w:hAnsi="Arial" w:cs="Arial"/>
                <w:sz w:val="18"/>
              </w:rPr>
              <w:t>%</w:t>
            </w:r>
          </w:p>
        </w:tc>
        <w:tc>
          <w:tcPr>
            <w:tcW w:w="1380" w:type="dxa"/>
            <w:tcBorders>
              <w:top w:val="nil"/>
              <w:left w:val="nil"/>
              <w:bottom w:val="single" w:sz="4" w:space="0" w:color="auto"/>
              <w:right w:val="single" w:sz="4" w:space="0" w:color="auto"/>
            </w:tcBorders>
            <w:shd w:val="clear" w:color="auto" w:fill="D9D9D9"/>
            <w:noWrap/>
          </w:tcPr>
          <w:p w:rsidR="001C6C57" w:rsidRPr="00D93530" w:rsidRDefault="001C6C57" w:rsidP="004C4E1F">
            <w:pPr>
              <w:keepNext/>
              <w:keepLines/>
              <w:spacing w:before="40" w:after="40" w:line="240" w:lineRule="auto"/>
              <w:jc w:val="center"/>
              <w:rPr>
                <w:rFonts w:ascii="Arial" w:hAnsi="Arial" w:cs="Arial"/>
                <w:sz w:val="18"/>
              </w:rPr>
            </w:pPr>
            <w:r>
              <w:rPr>
                <w:rFonts w:ascii="Arial" w:hAnsi="Arial" w:cs="Arial"/>
                <w:sz w:val="18"/>
              </w:rPr>
              <w:t>5</w:t>
            </w:r>
            <w:r w:rsidRPr="00D93530">
              <w:rPr>
                <w:rFonts w:ascii="Arial" w:hAnsi="Arial" w:cs="Arial"/>
                <w:sz w:val="18"/>
              </w:rPr>
              <w:t>%</w:t>
            </w:r>
          </w:p>
        </w:tc>
      </w:tr>
    </w:tbl>
    <w:p w:rsidR="001C6C57" w:rsidRDefault="001C6C57" w:rsidP="001C6C57">
      <w:pPr>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data from 2014 DSAC surveys, including the School Leader Surveys (Learning Walkthroughs and data support) and the District Leader Surveys (data support). This information is reported for priority districts only.</w:t>
      </w:r>
    </w:p>
    <w:p w:rsidR="001C6C57" w:rsidRDefault="001C6C57" w:rsidP="001C6C57">
      <w:pPr>
        <w:spacing w:after="60"/>
        <w:rPr>
          <w:rFonts w:ascii="Arial" w:hAnsi="Arial" w:cs="Arial"/>
          <w:b/>
          <w:i/>
          <w:sz w:val="20"/>
          <w:szCs w:val="20"/>
        </w:rPr>
      </w:pPr>
    </w:p>
    <w:p w:rsidR="001C6C57" w:rsidRPr="00866FF4" w:rsidRDefault="001C6C57" w:rsidP="001C6C57">
      <w:pPr>
        <w:spacing w:after="60"/>
        <w:rPr>
          <w:rFonts w:ascii="Arial" w:hAnsi="Arial" w:cs="Arial"/>
          <w:b/>
          <w:i/>
          <w:sz w:val="20"/>
          <w:szCs w:val="20"/>
        </w:rPr>
      </w:pPr>
      <w:r>
        <w:rPr>
          <w:rFonts w:ascii="Arial" w:hAnsi="Arial" w:cs="Arial"/>
          <w:b/>
          <w:i/>
          <w:sz w:val="20"/>
          <w:szCs w:val="20"/>
        </w:rPr>
        <w:t>Effective Data Use</w:t>
      </w:r>
    </w:p>
    <w:p w:rsidR="001C6C57" w:rsidRDefault="001C6C57" w:rsidP="001C6C57">
      <w:pPr>
        <w:autoSpaceDE w:val="0"/>
        <w:autoSpaceDN w:val="0"/>
        <w:adjustRightInd w:val="0"/>
        <w:rPr>
          <w:rFonts w:cs="Calibri"/>
        </w:rPr>
      </w:pPr>
      <w:r>
        <w:rPr>
          <w:rFonts w:cs="Calibri"/>
        </w:rPr>
        <w:t xml:space="preserve">As in the past, </w:t>
      </w:r>
      <w:r w:rsidRPr="006D5530">
        <w:rPr>
          <w:rFonts w:cs="Calibri"/>
        </w:rPr>
        <w:t>the most commonly provid</w:t>
      </w:r>
      <w:r>
        <w:rPr>
          <w:rFonts w:cs="Calibri"/>
        </w:rPr>
        <w:t>ed s</w:t>
      </w:r>
      <w:r w:rsidRPr="006D5530">
        <w:rPr>
          <w:rFonts w:cs="Calibri"/>
        </w:rPr>
        <w:t>upport</w:t>
      </w:r>
      <w:r>
        <w:rPr>
          <w:rFonts w:cs="Calibri"/>
        </w:rPr>
        <w:t xml:space="preserve"> w</w:t>
      </w:r>
      <w:r w:rsidRPr="006D5530">
        <w:rPr>
          <w:rFonts w:cs="Calibri"/>
        </w:rPr>
        <w:t>ithin this foundational service</w:t>
      </w:r>
      <w:r>
        <w:rPr>
          <w:rFonts w:cs="Calibri"/>
        </w:rPr>
        <w:t>s area</w:t>
      </w:r>
      <w:r w:rsidRPr="006D5530">
        <w:rPr>
          <w:rFonts w:cs="Calibri"/>
        </w:rPr>
        <w:t xml:space="preserve"> related to the implementation of effective data use systems and data practices</w:t>
      </w:r>
      <w:r>
        <w:rPr>
          <w:rFonts w:cs="Calibri"/>
        </w:rPr>
        <w:t xml:space="preserve">. </w:t>
      </w:r>
      <w:r w:rsidRPr="008E21EE">
        <w:rPr>
          <w:rFonts w:cs="Calibri"/>
          <w:b/>
        </w:rPr>
        <w:t>The number of priority districts accessing those supports more than doubled from 22 in SY12 to 48 in SY14.</w:t>
      </w:r>
      <w:r>
        <w:rPr>
          <w:rFonts w:cs="Calibri"/>
        </w:rPr>
        <w:t xml:space="preserve"> As noted in prior reports, </w:t>
      </w:r>
      <w:r w:rsidRPr="008E21EE">
        <w:rPr>
          <w:rFonts w:cs="Calibri"/>
          <w:b/>
        </w:rPr>
        <w:t>this may be attributable, at least in part, to the increasing integration of data specialists into the various areas of DSAC work</w:t>
      </w:r>
      <w:r>
        <w:rPr>
          <w:rFonts w:cs="Calibri"/>
        </w:rPr>
        <w:t>, a trend that began to emerge in SY12 and persisted thereafter. It is also important to recognize the priority that ESE has placed on effective data use</w:t>
      </w:r>
      <w:r w:rsidR="00CD6E10">
        <w:rPr>
          <w:rFonts w:cs="Calibri"/>
        </w:rPr>
        <w:t xml:space="preserve">; </w:t>
      </w:r>
      <w:r w:rsidR="00CD6E10" w:rsidRPr="002A462C">
        <w:rPr>
          <w:rFonts w:cs="Calibri"/>
        </w:rPr>
        <w:t>one of ESE’s core strategies to prepare students for success after high school is using data and technology to support student performance.</w:t>
      </w:r>
      <w:r w:rsidR="000456F1">
        <w:rPr>
          <w:rFonts w:cs="Calibri"/>
        </w:rPr>
        <w:t xml:space="preserve"> </w:t>
      </w:r>
      <w:r w:rsidR="00CD6E10">
        <w:rPr>
          <w:rFonts w:cs="Calibri"/>
        </w:rPr>
        <w:t xml:space="preserve">ESE has invested substantial resources </w:t>
      </w:r>
      <w:r w:rsidR="001422A7">
        <w:rPr>
          <w:rFonts w:cs="Calibri"/>
        </w:rPr>
        <w:t>in</w:t>
      </w:r>
      <w:r w:rsidR="00CD6E10">
        <w:rPr>
          <w:rFonts w:cs="Calibri"/>
        </w:rPr>
        <w:t>to improv</w:t>
      </w:r>
      <w:r w:rsidR="001422A7">
        <w:rPr>
          <w:rFonts w:cs="Calibri"/>
        </w:rPr>
        <w:t>ing</w:t>
      </w:r>
      <w:r w:rsidR="00D305C3">
        <w:rPr>
          <w:rFonts w:cs="Calibri"/>
        </w:rPr>
        <w:t xml:space="preserve"> its data systems; develop</w:t>
      </w:r>
      <w:r w:rsidR="001422A7">
        <w:rPr>
          <w:rFonts w:cs="Calibri"/>
        </w:rPr>
        <w:t>ing</w:t>
      </w:r>
      <w:r w:rsidR="00D305C3">
        <w:rPr>
          <w:rFonts w:cs="Calibri"/>
        </w:rPr>
        <w:t xml:space="preserve"> new user-friendly analytic tools and </w:t>
      </w:r>
      <w:r w:rsidR="00CD6E10">
        <w:rPr>
          <w:rFonts w:cs="Calibri"/>
        </w:rPr>
        <w:t>resources</w:t>
      </w:r>
      <w:r w:rsidR="00D305C3">
        <w:rPr>
          <w:rFonts w:cs="Calibri"/>
        </w:rPr>
        <w:t xml:space="preserve"> (</w:t>
      </w:r>
      <w:r w:rsidR="001422A7">
        <w:rPr>
          <w:rFonts w:cs="Calibri"/>
        </w:rPr>
        <w:t xml:space="preserve">e.g., </w:t>
      </w:r>
      <w:r w:rsidR="00D305C3">
        <w:rPr>
          <w:rFonts w:cs="Calibri"/>
        </w:rPr>
        <w:t xml:space="preserve">Edwin Analytics,  Edwin Teaching and Learning, </w:t>
      </w:r>
      <w:r w:rsidR="001422A7">
        <w:rPr>
          <w:rFonts w:cs="Calibri"/>
        </w:rPr>
        <w:t>a new Early Warning Indicator System</w:t>
      </w:r>
      <w:r w:rsidR="00D305C3">
        <w:rPr>
          <w:rFonts w:cs="Calibri"/>
        </w:rPr>
        <w:t xml:space="preserve">) and </w:t>
      </w:r>
      <w:r w:rsidR="001422A7">
        <w:rPr>
          <w:rFonts w:cs="Calibri"/>
        </w:rPr>
        <w:t xml:space="preserve">funding </w:t>
      </w:r>
      <w:r w:rsidR="00D305C3">
        <w:rPr>
          <w:rFonts w:cs="Calibri"/>
        </w:rPr>
        <w:t>initiatives</w:t>
      </w:r>
      <w:r w:rsidR="001422A7">
        <w:rPr>
          <w:rFonts w:cs="Calibri"/>
        </w:rPr>
        <w:t xml:space="preserve"> </w:t>
      </w:r>
      <w:r w:rsidR="00D305C3">
        <w:rPr>
          <w:rFonts w:cs="Calibri"/>
        </w:rPr>
        <w:t xml:space="preserve">designed to support </w:t>
      </w:r>
      <w:r w:rsidR="00CD6E10">
        <w:rPr>
          <w:rFonts w:cs="Calibri"/>
        </w:rPr>
        <w:t>effective data use</w:t>
      </w:r>
      <w:r w:rsidR="001422A7">
        <w:rPr>
          <w:rFonts w:cs="Calibri"/>
        </w:rPr>
        <w:t xml:space="preserve"> in districts and schools</w:t>
      </w:r>
      <w:r w:rsidR="001422A7" w:rsidDel="00CD6E10">
        <w:rPr>
          <w:rFonts w:cs="Calibri"/>
        </w:rPr>
        <w:t xml:space="preserve"> </w:t>
      </w:r>
      <w:r w:rsidR="001422A7">
        <w:rPr>
          <w:rFonts w:cs="Calibri"/>
        </w:rPr>
        <w:t xml:space="preserve">(e.g., </w:t>
      </w:r>
      <w:r w:rsidR="00CD6E10">
        <w:rPr>
          <w:rFonts w:cs="Calibri"/>
        </w:rPr>
        <w:t>the P</w:t>
      </w:r>
      <w:r w:rsidR="00D305C3">
        <w:rPr>
          <w:rFonts w:cs="Calibri"/>
        </w:rPr>
        <w:t xml:space="preserve">rofessional </w:t>
      </w:r>
      <w:r w:rsidR="00CD6E10">
        <w:rPr>
          <w:rFonts w:cs="Calibri"/>
        </w:rPr>
        <w:t>L</w:t>
      </w:r>
      <w:r w:rsidR="00D305C3">
        <w:rPr>
          <w:rFonts w:cs="Calibri"/>
        </w:rPr>
        <w:t xml:space="preserve">earning </w:t>
      </w:r>
      <w:r w:rsidR="00CD6E10">
        <w:rPr>
          <w:rFonts w:cs="Calibri"/>
        </w:rPr>
        <w:t>C</w:t>
      </w:r>
      <w:r w:rsidR="00D305C3">
        <w:rPr>
          <w:rFonts w:cs="Calibri"/>
        </w:rPr>
        <w:t xml:space="preserve">ommunities </w:t>
      </w:r>
      <w:r w:rsidR="00CD6E10">
        <w:rPr>
          <w:rFonts w:cs="Calibri"/>
        </w:rPr>
        <w:t>Expansion Project</w:t>
      </w:r>
      <w:r w:rsidR="001422A7">
        <w:rPr>
          <w:rFonts w:cs="Calibri"/>
        </w:rPr>
        <w:t>)</w:t>
      </w:r>
      <w:r>
        <w:rPr>
          <w:rFonts w:cs="Calibri"/>
        </w:rPr>
        <w:t xml:space="preserve">. </w:t>
      </w:r>
      <w:r w:rsidR="001422A7">
        <w:rPr>
          <w:rFonts w:cs="Calibri"/>
        </w:rPr>
        <w:t xml:space="preserve"> </w:t>
      </w:r>
      <w:r>
        <w:rPr>
          <w:rFonts w:cs="Calibri"/>
        </w:rPr>
        <w:t xml:space="preserve">Whereas many districts have some internal capacity to support work in content areas such as ELA and mathematics, relatively few have staff with expertise in such high-level data analysis. Thus many districts turned to DSAC data specialists to help them build capacity in that area.  </w:t>
      </w:r>
    </w:p>
    <w:p w:rsidR="001C6C57" w:rsidRDefault="001C6C57" w:rsidP="001C6C57">
      <w:pPr>
        <w:autoSpaceDE w:val="0"/>
        <w:autoSpaceDN w:val="0"/>
        <w:adjustRightInd w:val="0"/>
        <w:rPr>
          <w:rFonts w:cs="Calibri"/>
        </w:rPr>
      </w:pPr>
      <w:r w:rsidRPr="0088033C">
        <w:rPr>
          <w:rFonts w:cs="Calibri"/>
        </w:rPr>
        <w:t xml:space="preserve">According to survey data, the specific assistance activities related to effective data use systems and data practices included, but were not limited to: supporting </w:t>
      </w:r>
      <w:r>
        <w:rPr>
          <w:rFonts w:cs="Calibri"/>
        </w:rPr>
        <w:t xml:space="preserve">the </w:t>
      </w:r>
      <w:r w:rsidRPr="0088033C">
        <w:rPr>
          <w:rFonts w:cs="Calibri"/>
        </w:rPr>
        <w:t>establishment of district- and/or school-</w:t>
      </w:r>
      <w:r>
        <w:rPr>
          <w:rFonts w:cs="Calibri"/>
        </w:rPr>
        <w:t xml:space="preserve">level structures and processes for analyzing and disseminating data (e.g., data teams, Learning Walkthrough teams, Professional Learning Communities), </w:t>
      </w:r>
      <w:r w:rsidRPr="0088033C">
        <w:rPr>
          <w:rFonts w:cs="Calibri"/>
        </w:rPr>
        <w:t xml:space="preserve">providing tools and resources to support new structures and processes for looking at data, and providing tools and resources to support data analysis and reporting. </w:t>
      </w:r>
      <w:r>
        <w:rPr>
          <w:rFonts w:cs="Calibri"/>
        </w:rPr>
        <w:t xml:space="preserve">DSAC teams also supported the implementation of the new Educator Evaluation system (e.g., developing SMART goals using student-level measures) and the understanding of ESE’s new accountability system. The new </w:t>
      </w:r>
      <w:r w:rsidRPr="0088033C">
        <w:rPr>
          <w:rFonts w:cs="Calibri"/>
        </w:rPr>
        <w:t>methodology</w:t>
      </w:r>
      <w:r>
        <w:rPr>
          <w:rFonts w:cs="Calibri"/>
        </w:rPr>
        <w:t xml:space="preserve"> for identifying Level 3 and Level 4 schools</w:t>
      </w:r>
      <w:r w:rsidRPr="0088033C">
        <w:rPr>
          <w:rFonts w:cs="Calibri"/>
        </w:rPr>
        <w:t xml:space="preserve"> </w:t>
      </w:r>
      <w:r>
        <w:rPr>
          <w:rFonts w:cs="Calibri"/>
        </w:rPr>
        <w:t xml:space="preserve">became </w:t>
      </w:r>
      <w:r w:rsidRPr="0088033C">
        <w:rPr>
          <w:rFonts w:cs="Calibri"/>
        </w:rPr>
        <w:t xml:space="preserve">more complicated </w:t>
      </w:r>
      <w:r>
        <w:rPr>
          <w:rFonts w:cs="Calibri"/>
        </w:rPr>
        <w:t>than the previous method</w:t>
      </w:r>
      <w:r w:rsidRPr="0088033C">
        <w:rPr>
          <w:rFonts w:cs="Calibri"/>
        </w:rPr>
        <w:t>, often requiring analysis of the Composite Performance Index associated with MCAS Alternate Assessment, the Performance and Progress Index, and the student growth model.</w:t>
      </w:r>
      <w:r>
        <w:rPr>
          <w:rFonts w:cs="Calibri"/>
        </w:rPr>
        <w:t xml:space="preserve">  </w:t>
      </w:r>
    </w:p>
    <w:p w:rsidR="001C6C57" w:rsidRDefault="001C6C57" w:rsidP="001C6C57">
      <w:r>
        <w:t xml:space="preserve">District and school leaders continued to indicate that DSAC data support provided them with value. About 20 percent of leaders referenced work related to data when prompted to describe one service provided by their DSAC team that was of particular value to them in SY14. </w:t>
      </w:r>
    </w:p>
    <w:p w:rsidR="001C6C57" w:rsidRPr="00866FF4" w:rsidRDefault="001C6C57" w:rsidP="001C6C57">
      <w:pPr>
        <w:spacing w:after="60"/>
        <w:rPr>
          <w:rFonts w:ascii="Arial" w:hAnsi="Arial" w:cs="Arial"/>
          <w:b/>
          <w:i/>
          <w:sz w:val="20"/>
          <w:szCs w:val="20"/>
        </w:rPr>
      </w:pPr>
      <w:r>
        <w:rPr>
          <w:rFonts w:ascii="Arial" w:hAnsi="Arial" w:cs="Arial"/>
          <w:b/>
          <w:i/>
          <w:sz w:val="20"/>
          <w:szCs w:val="20"/>
        </w:rPr>
        <w:t>Learning Walkthroughs</w:t>
      </w:r>
    </w:p>
    <w:p w:rsidR="001C6C57" w:rsidRDefault="001C6C57" w:rsidP="001C6C57">
      <w:pPr>
        <w:widowControl w:val="0"/>
        <w:autoSpaceDE w:val="0"/>
        <w:autoSpaceDN w:val="0"/>
        <w:adjustRightInd w:val="0"/>
        <w:rPr>
          <w:rFonts w:cs="Calibri"/>
        </w:rPr>
      </w:pPr>
      <w:r>
        <w:rPr>
          <w:rFonts w:cs="Calibri"/>
        </w:rPr>
        <w:t>DSACs worked with 33</w:t>
      </w:r>
      <w:r w:rsidRPr="00AC6083">
        <w:rPr>
          <w:rFonts w:cs="Calibri"/>
        </w:rPr>
        <w:t xml:space="preserve"> priority districts</w:t>
      </w:r>
      <w:r>
        <w:rPr>
          <w:rFonts w:cs="Calibri"/>
        </w:rPr>
        <w:t xml:space="preserve"> (as opposed to 29 in SY13)</w:t>
      </w:r>
      <w:r w:rsidRPr="00AC6083">
        <w:rPr>
          <w:rFonts w:cs="Calibri"/>
        </w:rPr>
        <w:t xml:space="preserve"> to conduct classroom observations using</w:t>
      </w:r>
      <w:r w:rsidRPr="00E74B0A">
        <w:rPr>
          <w:rFonts w:cs="Calibri"/>
        </w:rPr>
        <w:t xml:space="preserve"> </w:t>
      </w:r>
      <w:r w:rsidRPr="009A19FF">
        <w:rPr>
          <w:rFonts w:cs="Calibri"/>
        </w:rPr>
        <w:t>the Learning Walkthrough</w:t>
      </w:r>
      <w:r w:rsidRPr="00AC6083">
        <w:rPr>
          <w:rFonts w:cs="Calibri"/>
        </w:rPr>
        <w:t xml:space="preserve"> protocol and related tools and resources.</w:t>
      </w:r>
      <w:r w:rsidRPr="00127EB7">
        <w:rPr>
          <w:rFonts w:cs="Calibri"/>
        </w:rPr>
        <w:t xml:space="preserve"> </w:t>
      </w:r>
      <w:r>
        <w:rPr>
          <w:rFonts w:cs="Calibri"/>
        </w:rPr>
        <w:t>Learning Walkthroughs reflect a process of collaborative inquiry designed to engage educators and leaders in a systematic method of gathering data. S</w:t>
      </w:r>
      <w:r w:rsidRPr="00E0611E">
        <w:rPr>
          <w:rFonts w:cs="Calibri"/>
        </w:rPr>
        <w:t xml:space="preserve">chool </w:t>
      </w:r>
      <w:r>
        <w:rPr>
          <w:rFonts w:cs="Calibri"/>
        </w:rPr>
        <w:t>L</w:t>
      </w:r>
      <w:r w:rsidRPr="00E0611E">
        <w:rPr>
          <w:rFonts w:cs="Calibri"/>
        </w:rPr>
        <w:t xml:space="preserve">eader </w:t>
      </w:r>
      <w:r>
        <w:rPr>
          <w:rFonts w:cs="Calibri"/>
        </w:rPr>
        <w:t>S</w:t>
      </w:r>
      <w:r w:rsidRPr="00E0611E">
        <w:rPr>
          <w:rFonts w:cs="Calibri"/>
        </w:rPr>
        <w:t>urvey results show that DSAC teams supported the implementation of these practices by providing training in the walkthrough process, facilitating the walkthroughs, and supporting educators in the analysis of walkthrough findings.</w:t>
      </w:r>
      <w:r>
        <w:rPr>
          <w:rFonts w:cs="Calibri"/>
        </w:rPr>
        <w:t xml:space="preserve"> In SY14, surveyed leaders described</w:t>
      </w:r>
      <w:r w:rsidR="000E5C8F">
        <w:rPr>
          <w:rFonts w:cs="Calibri"/>
        </w:rPr>
        <w:t xml:space="preserve"> focus areas</w:t>
      </w:r>
      <w:r>
        <w:rPr>
          <w:rFonts w:cs="Calibri"/>
        </w:rPr>
        <w:t xml:space="preserve"> for these Learning Walkthroughs </w:t>
      </w:r>
      <w:r w:rsidR="000E5C8F">
        <w:rPr>
          <w:rFonts w:cs="Calibri"/>
        </w:rPr>
        <w:t xml:space="preserve">that </w:t>
      </w:r>
      <w:r>
        <w:rPr>
          <w:rFonts w:cs="Calibri"/>
        </w:rPr>
        <w:t xml:space="preserve">were similar to those reported in SY13. These included student engagement, the use of differentiated instructional strategies, characteristics of standards-based teaching, questioning techniques used to engage students in higher order thinking, the level of student discourse, and the use of formative assessments. Additionally, one school leader noted that the process was used to observe the implementation of a newly adopted literacy program. </w:t>
      </w:r>
    </w:p>
    <w:p w:rsidR="001C6C57" w:rsidRPr="008D6CA4" w:rsidRDefault="001C6C57" w:rsidP="001C6C57">
      <w:pPr>
        <w:widowControl w:val="0"/>
        <w:autoSpaceDE w:val="0"/>
        <w:autoSpaceDN w:val="0"/>
        <w:adjustRightInd w:val="0"/>
        <w:rPr>
          <w:color w:val="000000" w:themeColor="text1"/>
        </w:rPr>
      </w:pPr>
      <w:r>
        <w:rPr>
          <w:rFonts w:cs="Calibri"/>
        </w:rPr>
        <w:t xml:space="preserve">Similar to previous years, the vast majority of school leaders indicated that assistance related to Learning Walkthroughs was a valuable support for them. </w:t>
      </w:r>
      <w:r w:rsidRPr="008E21EE">
        <w:rPr>
          <w:rFonts w:cs="Calibri"/>
          <w:b/>
        </w:rPr>
        <w:t xml:space="preserve">Specific benefits cited include improved educator collaboration, common understanding of effective instruction, teachers’ examination of their instructional practice, and improved core instructional practices. </w:t>
      </w:r>
      <w:r>
        <w:rPr>
          <w:color w:val="000000" w:themeColor="text1"/>
        </w:rPr>
        <w:t xml:space="preserve">Among leaders whose districts had engaged with DSAC around Learning </w:t>
      </w:r>
      <w:r w:rsidRPr="00F36924">
        <w:rPr>
          <w:color w:val="000000" w:themeColor="text1"/>
        </w:rPr>
        <w:t xml:space="preserve">Walkthroughs, </w:t>
      </w:r>
      <w:r>
        <w:rPr>
          <w:color w:val="000000" w:themeColor="text1"/>
        </w:rPr>
        <w:t>67 percent indicated that they were very likely to use the Learning Walkthrough process next year</w:t>
      </w:r>
      <w:r w:rsidRPr="00DE47FB">
        <w:rPr>
          <w:color w:val="auto"/>
        </w:rPr>
        <w:t>.</w:t>
      </w:r>
      <w:r>
        <w:rPr>
          <w:color w:val="auto"/>
        </w:rPr>
        <w:t xml:space="preserve"> This is a decline from SY13 in which 80 percent reported the same. </w:t>
      </w:r>
      <w:r>
        <w:rPr>
          <w:color w:val="000000" w:themeColor="text1"/>
        </w:rPr>
        <w:t xml:space="preserve"> </w:t>
      </w:r>
    </w:p>
    <w:p w:rsidR="001C6C57" w:rsidRPr="00B140F6" w:rsidRDefault="001C6C57" w:rsidP="001C6C57">
      <w:pPr>
        <w:rPr>
          <w:b/>
          <w:i/>
        </w:rPr>
      </w:pPr>
      <w:r w:rsidRPr="00753CCF">
        <w:t xml:space="preserve">In an effort to understand how Learning Walkthroughs interact with the new Educator Evaluation </w:t>
      </w:r>
      <w:r>
        <w:t>s</w:t>
      </w:r>
      <w:r w:rsidRPr="00753CCF">
        <w:t>ystem, school leaders were asked to reflect on the relationship between these two areas</w:t>
      </w:r>
      <w:r>
        <w:t>. The vast majority (80%)</w:t>
      </w:r>
      <w:r w:rsidRPr="00753CCF">
        <w:t xml:space="preserve"> </w:t>
      </w:r>
      <w:r>
        <w:t>indicated</w:t>
      </w:r>
      <w:r w:rsidRPr="00753CCF">
        <w:t xml:space="preserve"> that classroom observations conducted through the </w:t>
      </w:r>
      <w:r>
        <w:t>L</w:t>
      </w:r>
      <w:r w:rsidRPr="00753CCF">
        <w:t xml:space="preserve">earning </w:t>
      </w:r>
      <w:r>
        <w:t xml:space="preserve">Walkthrough process complemented </w:t>
      </w:r>
      <w:r w:rsidRPr="00753CCF">
        <w:t xml:space="preserve">those conducted for </w:t>
      </w:r>
      <w:r>
        <w:t>the E</w:t>
      </w:r>
      <w:r w:rsidRPr="00753CCF">
        <w:t xml:space="preserve">ducator </w:t>
      </w:r>
      <w:r>
        <w:t>E</w:t>
      </w:r>
      <w:r w:rsidRPr="00753CCF">
        <w:t>valuation</w:t>
      </w:r>
      <w:r>
        <w:t xml:space="preserve"> system. However, half </w:t>
      </w:r>
      <w:r w:rsidRPr="00753CCF">
        <w:t xml:space="preserve">also agreed that the school’s focus on Learning Walkthroughs had been limited by the time constraints </w:t>
      </w:r>
      <w:r>
        <w:t>imposed</w:t>
      </w:r>
      <w:r w:rsidRPr="00753CCF">
        <w:t xml:space="preserve"> by classroom observations conducted for the Educator </w:t>
      </w:r>
      <w:r>
        <w:t>E</w:t>
      </w:r>
      <w:r w:rsidRPr="00753CCF">
        <w:t>valuation process</w:t>
      </w:r>
      <w:r w:rsidRPr="00753CCF">
        <w:rPr>
          <w:b/>
          <w:i/>
        </w:rPr>
        <w:t xml:space="preserve">. </w:t>
      </w:r>
    </w:p>
    <w:p w:rsidR="001C6C57" w:rsidRDefault="001C6C57" w:rsidP="001C6C57">
      <w:pPr>
        <w:spacing w:after="60"/>
        <w:rPr>
          <w:rFonts w:ascii="Arial" w:hAnsi="Arial" w:cs="Arial"/>
          <w:b/>
          <w:i/>
          <w:sz w:val="20"/>
          <w:szCs w:val="20"/>
        </w:rPr>
      </w:pPr>
      <w:r>
        <w:rPr>
          <w:rFonts w:ascii="Arial" w:hAnsi="Arial" w:cs="Arial"/>
          <w:b/>
          <w:i/>
          <w:sz w:val="20"/>
          <w:szCs w:val="20"/>
        </w:rPr>
        <w:t>Support Related to Curriculum Content and Instruction</w:t>
      </w:r>
    </w:p>
    <w:p w:rsidR="001C6C57" w:rsidRDefault="000E5C8F" w:rsidP="001C6C57">
      <w:pPr>
        <w:rPr>
          <w:rFonts w:cs="Calibri"/>
        </w:rPr>
      </w:pPr>
      <w:r>
        <w:rPr>
          <w:rFonts w:cs="Calibri"/>
        </w:rPr>
        <w:t>A</w:t>
      </w:r>
      <w:r w:rsidR="001C6C57">
        <w:rPr>
          <w:rFonts w:cs="Calibri"/>
        </w:rPr>
        <w:t>s in SY13, leaders commonly cited mathematics, English language arts and literacy, and effective pedagogy as the substantive areas supported by DSAC services. More specifically and very similar to last year, 32 p</w:t>
      </w:r>
      <w:r w:rsidR="001C6C57" w:rsidRPr="003A1730">
        <w:rPr>
          <w:rFonts w:cs="Calibri"/>
        </w:rPr>
        <w:t>ri</w:t>
      </w:r>
      <w:r w:rsidR="001C6C57">
        <w:rPr>
          <w:rFonts w:cs="Calibri"/>
        </w:rPr>
        <w:t>ori</w:t>
      </w:r>
      <w:r w:rsidR="001C6C57" w:rsidRPr="003A1730">
        <w:rPr>
          <w:rFonts w:cs="Calibri"/>
        </w:rPr>
        <w:t>ty districts</w:t>
      </w:r>
      <w:r w:rsidR="001C6C57">
        <w:rPr>
          <w:rFonts w:cs="Calibri"/>
        </w:rPr>
        <w:t xml:space="preserve"> reported that mathematics was a substantive focus area of their work with the DSAC, and 31 priority districts reported the same for ELA and literacy. Pedagogy cutting across all content areas (e.g., d</w:t>
      </w:r>
      <w:r w:rsidR="001C6C57" w:rsidRPr="003A1730">
        <w:rPr>
          <w:rFonts w:cs="Calibri"/>
        </w:rPr>
        <w:t>iffere</w:t>
      </w:r>
      <w:r w:rsidR="001C6C57">
        <w:rPr>
          <w:rFonts w:cs="Calibri"/>
        </w:rPr>
        <w:t>ntiated instruction, tiered instruction/interventions, and Universal Design for Learning) was</w:t>
      </w:r>
      <w:r w:rsidR="001C6C57" w:rsidRPr="003A1730">
        <w:rPr>
          <w:rFonts w:cs="Calibri"/>
        </w:rPr>
        <w:t xml:space="preserve"> </w:t>
      </w:r>
      <w:r w:rsidR="001C6C57">
        <w:rPr>
          <w:rFonts w:cs="Calibri"/>
        </w:rPr>
        <w:t>also cited as a focus area by a sizeable proportion of district leaders.</w:t>
      </w:r>
    </w:p>
    <w:p w:rsidR="001C6C57" w:rsidRDefault="001C6C57" w:rsidP="001C6C57">
      <w:pPr>
        <w:rPr>
          <w:rFonts w:cs="Calibri"/>
        </w:rPr>
      </w:pPr>
      <w:r>
        <w:rPr>
          <w:rFonts w:cs="Calibri"/>
        </w:rPr>
        <w:t xml:space="preserve">According to ESE documentation, the work conducted by math and ELA content area specialists engaged a majority of DSAC districts and covered a wide range of areas including, but not limited to, the following: curriculum mapping and alignment, support for the implementation of curriculum frameworks and model curriculum units, consulting and planning rigorous instructional activities and using/developing common assessments, and supporting content coaches and instructional leaders to build knowledge in instruction and content. </w:t>
      </w:r>
    </w:p>
    <w:p w:rsidR="001C6C57" w:rsidRPr="00D42983" w:rsidRDefault="001C6C57" w:rsidP="001C6C57">
      <w:pPr>
        <w:rPr>
          <w:rFonts w:cs="Calibri"/>
        </w:rPr>
      </w:pPr>
      <w:r w:rsidRPr="00D42983">
        <w:rPr>
          <w:rFonts w:cs="Calibri"/>
        </w:rPr>
        <w:t xml:space="preserve">Districts reported relatively less emphasis on effective instruction for (1) students with disabilities, </w:t>
      </w:r>
      <w:r>
        <w:rPr>
          <w:rFonts w:cs="Calibri"/>
        </w:rPr>
        <w:t>(</w:t>
      </w:r>
      <w:r w:rsidRPr="00D42983">
        <w:rPr>
          <w:rFonts w:cs="Calibri"/>
        </w:rPr>
        <w:t>2) English language learners (ELLs) and (3) the integration of technical and academic learning. This is unsurprising with regards to ELL</w:t>
      </w:r>
      <w:r>
        <w:rPr>
          <w:rFonts w:cs="Calibri"/>
        </w:rPr>
        <w:t>s</w:t>
      </w:r>
      <w:r w:rsidRPr="00D42983">
        <w:rPr>
          <w:rFonts w:cs="Calibri"/>
        </w:rPr>
        <w:t xml:space="preserve"> and integration of technical and academic learning given that not all DSAC districts have sizeable ELL populations and relatively few vocational and technical schools have priority status for DSAC assistance. However, it should be noted that pedagogical approaches and strategies that cut across content areas, such as tiered instruction/interventions and Universa</w:t>
      </w:r>
      <w:r w:rsidR="002C07FA">
        <w:rPr>
          <w:rFonts w:cs="Calibri"/>
        </w:rPr>
        <w:t>l Design for Learning</w:t>
      </w:r>
      <w:r w:rsidRPr="00D42983">
        <w:rPr>
          <w:rFonts w:cs="Calibri"/>
        </w:rPr>
        <w:t xml:space="preserve">, are intended to help schools design and deliver their instruction in ways that address the needs of all students, including students with disabilities and English language learners. Additionally, assistance for targeted populations is embedded within the mathematics work conducted by the DSAC math specialists, who focus first on addressing the challenges of students with disabilities in the context of math performance. </w:t>
      </w:r>
    </w:p>
    <w:p w:rsidR="001C6C57" w:rsidRPr="00DD2928" w:rsidRDefault="001C6C57" w:rsidP="001C6C57">
      <w:r w:rsidRPr="00DD2928">
        <w:t>The composition of DSAC teams also contributes to the reduced emphasis in some of these areas. While each region has embedded specialists in mathematics and literacy, support in other areas</w:t>
      </w:r>
      <w:r w:rsidRPr="00FB552B">
        <w:t xml:space="preserve"> </w:t>
      </w:r>
      <w:r w:rsidRPr="00DD2928">
        <w:t xml:space="preserve">is less readily available unless team members happen to have backgrounds in those areas. </w:t>
      </w:r>
      <w:r>
        <w:t>Over the course of the Initiative, t</w:t>
      </w:r>
      <w:r w:rsidRPr="00DD2928">
        <w:t xml:space="preserve">he program office </w:t>
      </w:r>
      <w:r>
        <w:t>has sought</w:t>
      </w:r>
      <w:r w:rsidRPr="00DD2928">
        <w:t xml:space="preserve"> resources and strategies to address gaps in its services in various ways. </w:t>
      </w:r>
    </w:p>
    <w:p w:rsidR="001C6C57" w:rsidRDefault="005C1430" w:rsidP="001C6C57">
      <w:r>
        <w:t>There is</w:t>
      </w:r>
      <w:r w:rsidR="001C6C57" w:rsidRPr="00DD2928">
        <w:t xml:space="preserve"> a relatively small number of Level 3 vocational and technical schools across the state that have</w:t>
      </w:r>
      <w:r w:rsidR="001C6C57">
        <w:t xml:space="preserve"> </w:t>
      </w:r>
      <w:r w:rsidR="001C6C57" w:rsidRPr="00DD2928">
        <w:t>a unique set of issues that the DSAC teams have struggled to adequately address. In part this struggle reflects the reality that some DSAC teams do not have experience in vocational settings. These schools also find that regional strategies don’t typically address their particular issues and needs. In response, DSAC ha</w:t>
      </w:r>
      <w:r w:rsidR="001C6C57">
        <w:t>s developed two strategies that they</w:t>
      </w:r>
      <w:r w:rsidR="001C6C57" w:rsidRPr="00DD2928">
        <w:t xml:space="preserve"> piloted in SY14. </w:t>
      </w:r>
    </w:p>
    <w:p w:rsidR="001C6C57" w:rsidRDefault="001C6C57" w:rsidP="001C6C57">
      <w:r w:rsidRPr="00DD2928">
        <w:t>First, multiple offices and staff within ESE worked collaboratively to identify funding to support two partnerships among vocational and technical school teachers.</w:t>
      </w:r>
      <w:r w:rsidRPr="00FD2F74">
        <w:rPr>
          <w:vertAlign w:val="superscript"/>
        </w:rPr>
        <w:footnoteReference w:id="21"/>
      </w:r>
      <w:r w:rsidRPr="00DD2928">
        <w:t xml:space="preserve"> Supported by DS</w:t>
      </w:r>
      <w:r>
        <w:t xml:space="preserve">AC staff, each partnership </w:t>
      </w:r>
      <w:r w:rsidRPr="00DD2928">
        <w:t>work</w:t>
      </w:r>
      <w:r>
        <w:t>ed</w:t>
      </w:r>
      <w:r w:rsidRPr="00DD2928">
        <w:t xml:space="preserve"> with an outside math consultant to develop math professional development </w:t>
      </w:r>
      <w:r>
        <w:t>intended to</w:t>
      </w:r>
      <w:r w:rsidRPr="00DD2928">
        <w:t xml:space="preserve"> address the needs of their schools and develop applications for classroom settings. </w:t>
      </w:r>
      <w:r>
        <w:t>Two-and-a-half days of training in support of implementation occurred in the summer of 2013 with vocational teachers, special education teachers, and general math education teachers, as well as administrators from some schools. According to ESE, this was a very successful model, and as such the Initiative is working to develop a similar course for literacy.</w:t>
      </w:r>
    </w:p>
    <w:p w:rsidR="001C6C57" w:rsidRDefault="001C6C57" w:rsidP="001C6C57">
      <w:r w:rsidRPr="00DD2928">
        <w:t>Second, DSAC worked directly with ESE’s Career/Vocational Technical Education</w:t>
      </w:r>
      <w:r>
        <w:t xml:space="preserve"> (CVTE)</w:t>
      </w:r>
      <w:r w:rsidRPr="00DD2928">
        <w:t xml:space="preserve"> Office </w:t>
      </w:r>
      <w:r>
        <w:t xml:space="preserve">to identify resources to fund </w:t>
      </w:r>
      <w:r w:rsidRPr="00DD2928">
        <w:t>support facilitator</w:t>
      </w:r>
      <w:r>
        <w:t>s</w:t>
      </w:r>
      <w:r w:rsidRPr="00DD2928">
        <w:t xml:space="preserve"> </w:t>
      </w:r>
      <w:r>
        <w:t>that would</w:t>
      </w:r>
      <w:r w:rsidRPr="00DD2928">
        <w:t xml:space="preserve"> specifically serve Level 3 vocational and technical schools across the state. </w:t>
      </w:r>
      <w:r>
        <w:t xml:space="preserve">In October 2013, two CVTE support facilitators were hired and began working collaboratively with the DSAC teams, one covering the western regions and one the eastern part of the state. The facilitators’ work has involved, but has not been limited to, consulting with and conducting observations in the vocational-technical schools,  participating in trainings (particularly with the PLC project which three vocational-technical schools are involved in implementing), and curriculum mapping. While in some DSAC regions, the amount of CVTE facilitator support was deemed sufficient, a couple of Regional Assistance Directors remarked that their regions would require more CVTE facilitator time or an additional CVTE facilitator position to adequately meet school-level needs. </w:t>
      </w:r>
    </w:p>
    <w:p w:rsidR="001C6C57" w:rsidRDefault="001C6C57" w:rsidP="001C6C57">
      <w:r w:rsidRPr="00885763">
        <w:t>Support for implementation</w:t>
      </w:r>
      <w:r w:rsidRPr="003A1730">
        <w:rPr>
          <w:rFonts w:cs="Calibri"/>
        </w:rPr>
        <w:t xml:space="preserve"> of the components of </w:t>
      </w:r>
      <w:r>
        <w:rPr>
          <w:rFonts w:cs="Calibri"/>
        </w:rPr>
        <w:t xml:space="preserve">MTSS increased significantly in SY14, with 20 districts engaged in this work compared to five districts in the prior year. Last year, the Office of Tiered System of Support (OTSS) was brought under the same ESE office that manages the DSAC Initiative which may have led to greater integration of DSAC and OTSS work in SY14. </w:t>
      </w:r>
      <w:r w:rsidRPr="00DD2928">
        <w:rPr>
          <w:rFonts w:cs="Calibri"/>
        </w:rPr>
        <w:t xml:space="preserve">One vehicle for deepening this integration is The Partnership Project (TPP), a federally funded project in which six districts, one in each region, receive intensive training and support in developing their own tiered systems of support and will serve as a local model for other districts in their regions. Five of the six districts selected to serve as model sites are either DSAC priority districts or legacy districts. The OTSS and the DSAC teams have </w:t>
      </w:r>
      <w:r>
        <w:t>coordinated their work</w:t>
      </w:r>
      <w:r w:rsidRPr="00DD2928">
        <w:t xml:space="preserve"> and </w:t>
      </w:r>
      <w:r>
        <w:t xml:space="preserve">are </w:t>
      </w:r>
      <w:r w:rsidRPr="00DD2928">
        <w:t xml:space="preserve">partnering with one another on this project. </w:t>
      </w:r>
      <w:r>
        <w:t xml:space="preserve">The first year of MTSS implementation has been devoted to self-assessment work and baseline data collection. ESE in conjunction with the DSAC and OTSS is working to determine which tools and strategies provided by the outside providers will be used when the project is expanded to include more than just the six grantee districts. </w:t>
      </w:r>
    </w:p>
    <w:p w:rsidR="001C6C57" w:rsidRPr="00DD2928" w:rsidRDefault="001C6C57" w:rsidP="001C6C57">
      <w:r w:rsidRPr="00D842B4">
        <w:t xml:space="preserve">DSACs, </w:t>
      </w:r>
      <w:r>
        <w:t xml:space="preserve">to some extent, have </w:t>
      </w:r>
      <w:r w:rsidRPr="00D842B4">
        <w:t>been integrating their knowledge of the MTSS into th</w:t>
      </w:r>
      <w:r>
        <w:t xml:space="preserve">eir work </w:t>
      </w:r>
      <w:r w:rsidRPr="00D842B4">
        <w:t>with</w:t>
      </w:r>
      <w:r>
        <w:t xml:space="preserve"> other districts in anticipation of</w:t>
      </w:r>
      <w:r w:rsidRPr="00D842B4">
        <w:t xml:space="preserve"> scale-up</w:t>
      </w:r>
      <w:r>
        <w:t xml:space="preserve"> of this work. For instance, the DSACs have been working with the OTSS office to provide assistance to other districts that received planning grants intended to support MTSS self-assessments, prioritization, and planning related to one or more components of the MTSS. </w:t>
      </w:r>
    </w:p>
    <w:p w:rsidR="001C6C57" w:rsidRDefault="001C6C57" w:rsidP="001C6C57">
      <w:pPr>
        <w:spacing w:after="60"/>
        <w:rPr>
          <w:rFonts w:ascii="Arial" w:hAnsi="Arial" w:cs="Arial"/>
          <w:b/>
          <w:i/>
          <w:sz w:val="20"/>
          <w:szCs w:val="20"/>
        </w:rPr>
      </w:pPr>
      <w:r w:rsidRPr="0084072A">
        <w:rPr>
          <w:rFonts w:ascii="Arial" w:hAnsi="Arial" w:cs="Arial"/>
          <w:b/>
          <w:i/>
          <w:sz w:val="20"/>
          <w:szCs w:val="20"/>
        </w:rPr>
        <w:t>Professional Learning Communities</w:t>
      </w:r>
    </w:p>
    <w:p w:rsidR="001C6C57" w:rsidRDefault="001C6C57" w:rsidP="001C6C57">
      <w:r>
        <w:t xml:space="preserve">In all, 23 DSAC priority districts (41%) </w:t>
      </w:r>
      <w:r w:rsidRPr="00F33026">
        <w:t>worked with their DSAC teams on the implementation of professional learning communi</w:t>
      </w:r>
      <w:r>
        <w:t>ties (PLCs) in SY14</w:t>
      </w:r>
      <w:r w:rsidRPr="00F33026">
        <w:t>.</w:t>
      </w:r>
      <w:r>
        <w:t xml:space="preserve"> This is a slight increase from SY13, when 21 districts were engaged with their DSAC in this area. In SY13, s</w:t>
      </w:r>
      <w:r w:rsidRPr="00F33026">
        <w:t xml:space="preserve">ome districts already had PLC structures and processes in place and DSAC teams provided support for </w:t>
      </w:r>
      <w:r>
        <w:t>their</w:t>
      </w:r>
      <w:r w:rsidRPr="00F33026">
        <w:t xml:space="preserve"> ongoing efforts to effectively implement PLCs. </w:t>
      </w:r>
      <w:r>
        <w:t>That same year</w:t>
      </w:r>
      <w:r w:rsidRPr="00F33026">
        <w:t>, four DSAC districts in the Pioneer Valley and Berkshires+ regions participated in cohort 1 of the RTTT PLC Expansio</w:t>
      </w:r>
      <w:r>
        <w:t>n Project. This project is intended to support</w:t>
      </w:r>
      <w:r w:rsidRPr="00F33026">
        <w:t xml:space="preserve"> effective data use—one of ESE’s core strategies—by </w:t>
      </w:r>
      <w:r>
        <w:t xml:space="preserve">supporting the development of </w:t>
      </w:r>
      <w:r w:rsidRPr="00F33026">
        <w:t xml:space="preserve"> structures and processes</w:t>
      </w:r>
      <w:r>
        <w:t xml:space="preserve"> through which districts can implement</w:t>
      </w:r>
      <w:r w:rsidRPr="00F33026">
        <w:t xml:space="preserve"> </w:t>
      </w:r>
      <w:r>
        <w:t>data-driven, collaborative</w:t>
      </w:r>
      <w:r w:rsidRPr="00F33026">
        <w:t xml:space="preserve"> inquiry</w:t>
      </w:r>
      <w:r>
        <w:t xml:space="preserve"> to improve instruction and increase</w:t>
      </w:r>
      <w:r w:rsidRPr="00F33026">
        <w:t xml:space="preserve"> student </w:t>
      </w:r>
      <w:r>
        <w:t>achievement</w:t>
      </w:r>
      <w:r w:rsidRPr="00F33026">
        <w:t>. Pilot districts were trained using a new set of tools and guidance for PLCs.</w:t>
      </w:r>
    </w:p>
    <w:p w:rsidR="001C6C57" w:rsidRDefault="001C6C57" w:rsidP="001C6C57">
      <w:r>
        <w:t>In SY14, seventeen</w:t>
      </w:r>
      <w:r w:rsidRPr="00F33026">
        <w:t xml:space="preserve"> DSAC districts drawn from all six DSAC regions are participating in cohort 2 of the PLC Ex</w:t>
      </w:r>
      <w:r>
        <w:t>pansion project</w:t>
      </w:r>
      <w:r w:rsidRPr="00F33026">
        <w:t>—</w:t>
      </w:r>
      <w:r>
        <w:t>over</w:t>
      </w:r>
      <w:r w:rsidRPr="00F33026">
        <w:t xml:space="preserve"> one-third of priority districts. </w:t>
      </w:r>
      <w:r>
        <w:t>DSAC staff participated</w:t>
      </w:r>
      <w:r w:rsidRPr="00F33026">
        <w:t xml:space="preserve"> with their districts </w:t>
      </w:r>
      <w:r>
        <w:t xml:space="preserve">in the trainings provided by the Center for Collaborative Education (CCE). As a result of talks between CCE and the DSACs, the trainings for the second year of the project included approaches to tie together the PLC work with several other initiatives, including Learning Walkthroughs, District-determined Measures, and the Educator Evaluation. DSAC teams also </w:t>
      </w:r>
      <w:r w:rsidRPr="00F33026">
        <w:t>participate</w:t>
      </w:r>
      <w:r>
        <w:t>d</w:t>
      </w:r>
      <w:r w:rsidRPr="00F33026">
        <w:t xml:space="preserve"> in the </w:t>
      </w:r>
      <w:r>
        <w:t>embedded</w:t>
      </w:r>
      <w:r w:rsidRPr="00F33026">
        <w:t xml:space="preserve"> </w:t>
      </w:r>
      <w:r w:rsidRPr="00F55BE0">
        <w:t>coaching process to build DSAC team members’ capacity to provide implementation support.</w:t>
      </w:r>
      <w:r>
        <w:t xml:space="preserve"> The CCE coaches also attended DSAC team meetings to coordinate and plan their collaborative work with the districts. These shadowing efforts were aimed at easing DSAC’s transition </w:t>
      </w:r>
      <w:r w:rsidR="004C6B37">
        <w:t>to playing a larger role in</w:t>
      </w:r>
      <w:r>
        <w:t xml:space="preserve"> support</w:t>
      </w:r>
      <w:r w:rsidR="004C6B37">
        <w:t>ing</w:t>
      </w:r>
      <w:r>
        <w:t xml:space="preserve"> the PLC initiative once RTTT funding ends, as </w:t>
      </w:r>
      <w:r w:rsidR="004C6B37">
        <w:t xml:space="preserve">it was unclear whether ESE would be able to identify additional </w:t>
      </w:r>
      <w:r>
        <w:t>fiscal resources</w:t>
      </w:r>
      <w:r w:rsidR="004C6B37">
        <w:t xml:space="preserve"> </w:t>
      </w:r>
      <w:r w:rsidR="00CA39E6">
        <w:t xml:space="preserve">to </w:t>
      </w:r>
      <w:r>
        <w:t>extend CCE’s role beyond its second year.</w:t>
      </w:r>
    </w:p>
    <w:p w:rsidR="00D159D9" w:rsidRDefault="001C6C57" w:rsidP="001C6C57">
      <w:pPr>
        <w:keepNext/>
        <w:spacing w:before="360"/>
        <w:rPr>
          <w:i/>
          <w:iCs/>
        </w:rPr>
      </w:pPr>
      <w:bookmarkStart w:id="120" w:name="_Toc364937499"/>
      <w:bookmarkStart w:id="121" w:name="_Toc394419045"/>
      <w:bookmarkStart w:id="122" w:name="_Toc395637371"/>
      <w:bookmarkStart w:id="123" w:name="_Toc396734471"/>
      <w:bookmarkStart w:id="124" w:name="_Toc397419406"/>
      <w:r>
        <w:rPr>
          <w:rStyle w:val="Heading2Char"/>
        </w:rPr>
        <w:t>Professional Learning Networks</w:t>
      </w:r>
      <w:bookmarkEnd w:id="120"/>
      <w:bookmarkEnd w:id="121"/>
      <w:bookmarkEnd w:id="122"/>
      <w:bookmarkEnd w:id="123"/>
      <w:bookmarkEnd w:id="124"/>
      <w:r w:rsidRPr="005C0191">
        <w:rPr>
          <w:b/>
          <w:i/>
        </w:rPr>
        <w:t xml:space="preserve">: </w:t>
      </w:r>
      <w:r>
        <w:rPr>
          <w:i/>
          <w:iCs/>
        </w:rPr>
        <w:t xml:space="preserve">Enhancing Regional Opportunities to Learn About and Share Effective </w:t>
      </w:r>
    </w:p>
    <w:p w:rsidR="001C6C57" w:rsidRPr="00A202A2" w:rsidRDefault="001C6C57" w:rsidP="001C6C57">
      <w:pPr>
        <w:keepNext/>
        <w:spacing w:before="360"/>
        <w:rPr>
          <w:rFonts w:ascii="Arial" w:hAnsi="Arial" w:cs="Arial"/>
          <w:b/>
        </w:rPr>
      </w:pPr>
      <w:r>
        <w:rPr>
          <w:i/>
          <w:iCs/>
        </w:rPr>
        <w:t>Practices to Improve Student Achievement</w:t>
      </w:r>
    </w:p>
    <w:p w:rsidR="001C6C57" w:rsidRDefault="001C6C57" w:rsidP="001C6C57">
      <w:pPr>
        <w:widowControl w:val="0"/>
        <w:autoSpaceDE w:val="0"/>
        <w:autoSpaceDN w:val="0"/>
        <w:adjustRightInd w:val="0"/>
        <w:spacing w:after="120"/>
      </w:pPr>
      <w:r>
        <w:t>DSAC groups its activities in this foundational services area into the following categories:</w:t>
      </w:r>
    </w:p>
    <w:p w:rsidR="001C6C57" w:rsidRDefault="001C6C57" w:rsidP="001C6C57">
      <w:pPr>
        <w:pStyle w:val="ListParagraph"/>
        <w:widowControl w:val="0"/>
        <w:numPr>
          <w:ilvl w:val="0"/>
          <w:numId w:val="6"/>
        </w:numPr>
        <w:autoSpaceDE w:val="0"/>
        <w:autoSpaceDN w:val="0"/>
        <w:adjustRightInd w:val="0"/>
        <w:spacing w:after="120"/>
        <w:contextualSpacing w:val="0"/>
      </w:pPr>
      <w:r>
        <w:rPr>
          <w:b/>
        </w:rPr>
        <w:t>Professional Development</w:t>
      </w:r>
      <w:r>
        <w:t xml:space="preserve"> – Access to a menu of high-quality courses, sponsored or approved by ESE, in leadership, mathematics, literacy, sheltered content, data use, and inclusive practices / special education. DSAC staff assist with planning and recommend professional development from the DSAC menu, but do not directly provide the training. Courses may be delivered regionally or within the district. </w:t>
      </w:r>
    </w:p>
    <w:p w:rsidR="001C6C57" w:rsidRDefault="001C6C57" w:rsidP="001C6C57">
      <w:pPr>
        <w:pStyle w:val="ListParagraph"/>
        <w:widowControl w:val="0"/>
        <w:numPr>
          <w:ilvl w:val="0"/>
          <w:numId w:val="6"/>
        </w:numPr>
        <w:autoSpaceDE w:val="0"/>
        <w:autoSpaceDN w:val="0"/>
        <w:adjustRightInd w:val="0"/>
        <w:spacing w:after="0"/>
        <w:contextualSpacing w:val="0"/>
      </w:pPr>
      <w:r>
        <w:rPr>
          <w:b/>
        </w:rPr>
        <w:t>Networks and Le</w:t>
      </w:r>
      <w:r w:rsidR="008E21EE">
        <w:rPr>
          <w:b/>
        </w:rPr>
        <w:t>arning Communities for Educators</w:t>
      </w:r>
      <w:r>
        <w:t xml:space="preserve"> – DSAC staff convene regional professional learning opportunities, including networks, to support capacity building in districts on topics including math, literacy, data use, and leadership. </w:t>
      </w:r>
    </w:p>
    <w:p w:rsidR="001C6C57" w:rsidRDefault="001C6C57" w:rsidP="001C6C57">
      <w:pPr>
        <w:spacing w:after="0" w:line="240" w:lineRule="auto"/>
        <w:rPr>
          <w:rFonts w:ascii="Arial" w:hAnsi="Arial" w:cs="Arial"/>
          <w:b/>
          <w:i/>
          <w:sz w:val="20"/>
          <w:szCs w:val="20"/>
        </w:rPr>
      </w:pPr>
    </w:p>
    <w:p w:rsidR="001C6C57" w:rsidRDefault="001C6C57" w:rsidP="001C6C57">
      <w:pPr>
        <w:spacing w:after="0" w:line="240" w:lineRule="auto"/>
        <w:rPr>
          <w:rFonts w:ascii="Arial" w:hAnsi="Arial" w:cs="Arial"/>
          <w:b/>
          <w:i/>
          <w:sz w:val="20"/>
          <w:szCs w:val="20"/>
        </w:rPr>
      </w:pPr>
    </w:p>
    <w:p w:rsidR="001C6C57" w:rsidRDefault="001C6C57" w:rsidP="001C6C57">
      <w:pPr>
        <w:spacing w:after="60"/>
        <w:rPr>
          <w:rFonts w:ascii="Arial" w:hAnsi="Arial" w:cs="Arial"/>
          <w:b/>
          <w:i/>
          <w:sz w:val="20"/>
          <w:szCs w:val="20"/>
        </w:rPr>
      </w:pPr>
      <w:r w:rsidRPr="009956FA">
        <w:rPr>
          <w:rFonts w:ascii="Arial" w:hAnsi="Arial" w:cs="Arial"/>
          <w:b/>
          <w:i/>
          <w:sz w:val="20"/>
          <w:szCs w:val="20"/>
        </w:rPr>
        <w:t xml:space="preserve">Professional Development </w:t>
      </w:r>
    </w:p>
    <w:p w:rsidR="001C6C57" w:rsidRDefault="001C6C57" w:rsidP="001C6C57">
      <w:pPr>
        <w:widowControl w:val="0"/>
        <w:autoSpaceDE w:val="0"/>
        <w:autoSpaceDN w:val="0"/>
        <w:adjustRightInd w:val="0"/>
        <w:rPr>
          <w:color w:val="auto"/>
        </w:rPr>
      </w:pPr>
      <w:r w:rsidRPr="0049322F">
        <w:rPr>
          <w:color w:val="auto"/>
        </w:rPr>
        <w:t xml:space="preserve">The DSAC model of professional development incorporates training and support components for participants, administrators, and coaches. Specifically, this includes joint professional development sessions for different cohorts of teachers, </w:t>
      </w:r>
      <w:r w:rsidRPr="005C1BD7">
        <w:rPr>
          <w:iCs/>
        </w:rPr>
        <w:t>administrative</w:t>
      </w:r>
      <w:r w:rsidRPr="0049322F">
        <w:rPr>
          <w:color w:val="auto"/>
        </w:rPr>
        <w:t xml:space="preserve"> support modules, and additional training for site facilitator</w:t>
      </w:r>
      <w:r>
        <w:rPr>
          <w:color w:val="auto"/>
        </w:rPr>
        <w:t xml:space="preserve">s or </w:t>
      </w:r>
      <w:r w:rsidRPr="0049322F">
        <w:rPr>
          <w:color w:val="auto"/>
        </w:rPr>
        <w:t xml:space="preserve">coaches designed to help them provide embedded support for implementation. </w:t>
      </w:r>
      <w:r>
        <w:rPr>
          <w:color w:val="auto"/>
        </w:rPr>
        <w:t>Similar to last year, survey responses from leaders of 44 districts show that 89 percent</w:t>
      </w:r>
      <w:r w:rsidRPr="002D21E4">
        <w:rPr>
          <w:color w:val="auto"/>
        </w:rPr>
        <w:t xml:space="preserve"> sent teams of teache</w:t>
      </w:r>
      <w:r>
        <w:rPr>
          <w:color w:val="auto"/>
        </w:rPr>
        <w:t>rs to DSAC-sponsored courses, 61 percent</w:t>
      </w:r>
      <w:r w:rsidRPr="002D21E4">
        <w:rPr>
          <w:color w:val="auto"/>
        </w:rPr>
        <w:t xml:space="preserve"> sent administrators to participate in support modules,</w:t>
      </w:r>
      <w:r>
        <w:rPr>
          <w:color w:val="auto"/>
        </w:rPr>
        <w:t xml:space="preserve"> and 55 percent sent administrators to participate in full courses with their teacher teams. </w:t>
      </w:r>
    </w:p>
    <w:p w:rsidR="000A339F" w:rsidRDefault="000A339F" w:rsidP="000A339F">
      <w:pPr>
        <w:widowControl w:val="0"/>
        <w:shd w:val="clear" w:color="auto" w:fill="FFFFFF" w:themeFill="background1"/>
        <w:autoSpaceDE w:val="0"/>
        <w:autoSpaceDN w:val="0"/>
        <w:adjustRightInd w:val="0"/>
        <w:rPr>
          <w:color w:val="auto"/>
        </w:rPr>
      </w:pPr>
      <w:r w:rsidRPr="00874BFE">
        <w:rPr>
          <w:color w:val="auto"/>
        </w:rPr>
        <w:t xml:space="preserve">As shown in </w:t>
      </w:r>
      <w:r>
        <w:rPr>
          <w:color w:val="auto"/>
        </w:rPr>
        <w:t>Table A5</w:t>
      </w:r>
      <w:r w:rsidRPr="00874BFE">
        <w:rPr>
          <w:color w:val="auto"/>
        </w:rPr>
        <w:t xml:space="preserve">, in SY14 </w:t>
      </w:r>
      <w:r w:rsidRPr="00874BFE">
        <w:rPr>
          <w:b/>
          <w:color w:val="auto"/>
        </w:rPr>
        <w:t>1174 educators from 51 priority districts were participating in professional development activities and/or courses supported by DSAC grants, addressing a range of topics, including special education and inclusive practices, literacy, and math</w:t>
      </w:r>
      <w:r w:rsidRPr="00874BFE">
        <w:rPr>
          <w:color w:val="auto"/>
        </w:rPr>
        <w:t>.</w:t>
      </w:r>
      <w:r w:rsidRPr="00874BFE">
        <w:rPr>
          <w:rStyle w:val="FootnoteReference"/>
          <w:color w:val="auto"/>
        </w:rPr>
        <w:footnoteReference w:id="22"/>
      </w:r>
      <w:r w:rsidRPr="00874BFE">
        <w:rPr>
          <w:color w:val="auto"/>
        </w:rPr>
        <w:t xml:space="preserve"> Similar to last year, while special education training was accessed by the largest </w:t>
      </w:r>
      <w:r>
        <w:rPr>
          <w:color w:val="auto"/>
        </w:rPr>
        <w:t>number of districts, literacy</w:t>
      </w:r>
      <w:r w:rsidRPr="00874BFE">
        <w:rPr>
          <w:color w:val="auto"/>
        </w:rPr>
        <w:t xml:space="preserve"> had the highest number of participating educators, accounting for approximately half of the total number of estimated participants.</w:t>
      </w:r>
      <w:r>
        <w:rPr>
          <w:color w:val="auto"/>
        </w:rPr>
        <w:t xml:space="preserve"> </w:t>
      </w:r>
    </w:p>
    <w:p w:rsidR="000A339F" w:rsidRPr="00CF0015" w:rsidRDefault="000A339F" w:rsidP="000A339F">
      <w:pPr>
        <w:pStyle w:val="Caption"/>
        <w:keepNext/>
        <w:rPr>
          <w:rFonts w:ascii="Arial" w:hAnsi="Arial" w:cs="Arial"/>
        </w:rPr>
      </w:pPr>
      <w:r>
        <w:rPr>
          <w:rFonts w:ascii="Arial" w:hAnsi="Arial" w:cs="Arial"/>
        </w:rPr>
        <w:t>Table A5</w:t>
      </w:r>
      <w:r w:rsidRPr="005B41DA">
        <w:rPr>
          <w:rFonts w:ascii="Arial" w:hAnsi="Arial" w:cs="Arial"/>
        </w:rPr>
        <w:t xml:space="preserve">: Estimated Participation in </w:t>
      </w:r>
      <w:r>
        <w:rPr>
          <w:rFonts w:ascii="Arial" w:hAnsi="Arial" w:cs="Arial"/>
        </w:rPr>
        <w:t xml:space="preserve">Professional Development </w:t>
      </w:r>
      <w:r w:rsidRPr="005B41DA">
        <w:rPr>
          <w:rFonts w:ascii="Arial" w:hAnsi="Arial" w:cs="Arial"/>
        </w:rPr>
        <w:t>supported by DSAC grants, by Topic (SY14)</w:t>
      </w:r>
    </w:p>
    <w:tbl>
      <w:tblPr>
        <w:tblW w:w="9357" w:type="dxa"/>
        <w:tblInd w:w="93" w:type="dxa"/>
        <w:tblLook w:val="00A0"/>
      </w:tblPr>
      <w:tblGrid>
        <w:gridCol w:w="4871"/>
        <w:gridCol w:w="2139"/>
        <w:gridCol w:w="2347"/>
      </w:tblGrid>
      <w:tr w:rsidR="000A339F" w:rsidRPr="00356686" w:rsidTr="000A339F">
        <w:trPr>
          <w:trHeight w:val="207"/>
        </w:trPr>
        <w:tc>
          <w:tcPr>
            <w:tcW w:w="4871" w:type="dxa"/>
            <w:vMerge w:val="restart"/>
            <w:tcBorders>
              <w:top w:val="single" w:sz="8" w:space="0" w:color="auto"/>
              <w:left w:val="single" w:sz="8" w:space="0" w:color="auto"/>
              <w:bottom w:val="single" w:sz="8" w:space="0" w:color="000000"/>
              <w:right w:val="nil"/>
            </w:tcBorders>
            <w:shd w:val="clear" w:color="000000" w:fill="800000"/>
            <w:vAlign w:val="center"/>
          </w:tcPr>
          <w:p w:rsidR="000A339F" w:rsidRPr="00CF0015" w:rsidRDefault="000A339F" w:rsidP="000A339F">
            <w:pPr>
              <w:spacing w:after="0" w:line="240" w:lineRule="auto"/>
              <w:rPr>
                <w:rFonts w:ascii="Arial" w:hAnsi="Arial" w:cs="Arial"/>
                <w:color w:val="FFFFFF"/>
                <w:sz w:val="18"/>
              </w:rPr>
            </w:pPr>
            <w:r>
              <w:rPr>
                <w:rFonts w:ascii="Arial" w:hAnsi="Arial" w:cs="Arial"/>
                <w:color w:val="FFFFFF"/>
                <w:sz w:val="18"/>
              </w:rPr>
              <w:t>Professional Development</w:t>
            </w:r>
            <w:r w:rsidRPr="00CF0015">
              <w:rPr>
                <w:rFonts w:ascii="Arial" w:hAnsi="Arial" w:cs="Arial"/>
                <w:color w:val="FFFFFF"/>
                <w:sz w:val="18"/>
              </w:rPr>
              <w:t xml:space="preserve"> Topics</w:t>
            </w:r>
          </w:p>
        </w:tc>
        <w:tc>
          <w:tcPr>
            <w:tcW w:w="2139" w:type="dxa"/>
            <w:vMerge w:val="restart"/>
            <w:tcBorders>
              <w:top w:val="single" w:sz="8" w:space="0" w:color="auto"/>
              <w:left w:val="nil"/>
              <w:bottom w:val="single" w:sz="8" w:space="0" w:color="000000"/>
              <w:right w:val="nil"/>
            </w:tcBorders>
            <w:shd w:val="clear" w:color="000000" w:fill="800000"/>
            <w:vAlign w:val="center"/>
          </w:tcPr>
          <w:p w:rsidR="000A339F" w:rsidRPr="00CF0015" w:rsidRDefault="000A339F" w:rsidP="000A339F">
            <w:pPr>
              <w:spacing w:after="0" w:line="240" w:lineRule="auto"/>
              <w:jc w:val="center"/>
              <w:rPr>
                <w:rFonts w:ascii="Arial" w:hAnsi="Arial" w:cs="Arial"/>
                <w:color w:val="FFFFFF"/>
                <w:sz w:val="18"/>
              </w:rPr>
            </w:pPr>
            <w:r w:rsidRPr="00CF0015">
              <w:rPr>
                <w:rFonts w:ascii="Arial" w:hAnsi="Arial" w:cs="Arial"/>
                <w:color w:val="FFFFFF"/>
                <w:sz w:val="18"/>
              </w:rPr>
              <w:t>DSAC Districts</w:t>
            </w:r>
          </w:p>
        </w:tc>
        <w:tc>
          <w:tcPr>
            <w:tcW w:w="2347" w:type="dxa"/>
            <w:vMerge w:val="restart"/>
            <w:tcBorders>
              <w:top w:val="single" w:sz="8" w:space="0" w:color="auto"/>
              <w:left w:val="nil"/>
              <w:bottom w:val="single" w:sz="8" w:space="0" w:color="000000"/>
              <w:right w:val="single" w:sz="8" w:space="0" w:color="auto"/>
            </w:tcBorders>
            <w:shd w:val="clear" w:color="000000" w:fill="800000"/>
            <w:vAlign w:val="center"/>
          </w:tcPr>
          <w:p w:rsidR="000A339F" w:rsidRPr="00CF0015" w:rsidRDefault="000A339F" w:rsidP="000A339F">
            <w:pPr>
              <w:spacing w:after="0" w:line="240" w:lineRule="auto"/>
              <w:jc w:val="center"/>
              <w:rPr>
                <w:rFonts w:ascii="Arial" w:hAnsi="Arial" w:cs="Arial"/>
                <w:color w:val="FFFFFF"/>
                <w:sz w:val="18"/>
              </w:rPr>
            </w:pPr>
            <w:r>
              <w:rPr>
                <w:rFonts w:ascii="Arial" w:hAnsi="Arial" w:cs="Arial"/>
                <w:color w:val="FFFFFF"/>
                <w:sz w:val="18"/>
              </w:rPr>
              <w:t>Number of Participants</w:t>
            </w:r>
          </w:p>
        </w:tc>
      </w:tr>
      <w:tr w:rsidR="000A339F" w:rsidRPr="00356686" w:rsidTr="000A339F">
        <w:trPr>
          <w:trHeight w:val="207"/>
        </w:trPr>
        <w:tc>
          <w:tcPr>
            <w:tcW w:w="4871" w:type="dxa"/>
            <w:vMerge/>
            <w:tcBorders>
              <w:top w:val="single" w:sz="8" w:space="0" w:color="auto"/>
              <w:left w:val="single" w:sz="8" w:space="0" w:color="auto"/>
              <w:bottom w:val="single" w:sz="8" w:space="0" w:color="000000"/>
              <w:right w:val="nil"/>
            </w:tcBorders>
            <w:vAlign w:val="center"/>
          </w:tcPr>
          <w:p w:rsidR="000A339F" w:rsidRPr="00CF0015" w:rsidRDefault="000A339F" w:rsidP="000A339F">
            <w:pPr>
              <w:spacing w:after="0" w:line="240" w:lineRule="auto"/>
              <w:rPr>
                <w:rFonts w:ascii="Arial" w:hAnsi="Arial" w:cs="Arial"/>
                <w:color w:val="FFFFFF"/>
                <w:sz w:val="18"/>
              </w:rPr>
            </w:pPr>
          </w:p>
        </w:tc>
        <w:tc>
          <w:tcPr>
            <w:tcW w:w="2139" w:type="dxa"/>
            <w:vMerge/>
            <w:tcBorders>
              <w:top w:val="single" w:sz="8" w:space="0" w:color="auto"/>
              <w:left w:val="nil"/>
              <w:bottom w:val="single" w:sz="8" w:space="0" w:color="000000"/>
              <w:right w:val="nil"/>
            </w:tcBorders>
            <w:vAlign w:val="center"/>
          </w:tcPr>
          <w:p w:rsidR="000A339F" w:rsidRPr="00CF0015" w:rsidRDefault="000A339F" w:rsidP="000A339F">
            <w:pPr>
              <w:spacing w:after="0" w:line="240" w:lineRule="auto"/>
              <w:rPr>
                <w:rFonts w:ascii="Arial" w:hAnsi="Arial" w:cs="Arial"/>
                <w:color w:val="FFFFFF"/>
                <w:sz w:val="18"/>
              </w:rPr>
            </w:pPr>
          </w:p>
        </w:tc>
        <w:tc>
          <w:tcPr>
            <w:tcW w:w="2347" w:type="dxa"/>
            <w:vMerge/>
            <w:tcBorders>
              <w:top w:val="single" w:sz="8" w:space="0" w:color="auto"/>
              <w:left w:val="nil"/>
              <w:bottom w:val="single" w:sz="8" w:space="0" w:color="000000"/>
              <w:right w:val="single" w:sz="8" w:space="0" w:color="auto"/>
            </w:tcBorders>
            <w:vAlign w:val="center"/>
          </w:tcPr>
          <w:p w:rsidR="000A339F" w:rsidRPr="00CF0015" w:rsidRDefault="000A339F" w:rsidP="000A339F">
            <w:pPr>
              <w:spacing w:after="0" w:line="240" w:lineRule="auto"/>
              <w:rPr>
                <w:rFonts w:ascii="Arial" w:hAnsi="Arial" w:cs="Arial"/>
                <w:color w:val="FFFFFF"/>
                <w:sz w:val="18"/>
              </w:rPr>
            </w:pPr>
          </w:p>
        </w:tc>
      </w:tr>
      <w:tr w:rsidR="000A339F" w:rsidRPr="00356686" w:rsidTr="000A339F">
        <w:trPr>
          <w:trHeight w:val="396"/>
        </w:trPr>
        <w:tc>
          <w:tcPr>
            <w:tcW w:w="4871" w:type="dxa"/>
            <w:tcBorders>
              <w:top w:val="nil"/>
              <w:left w:val="single" w:sz="8" w:space="0" w:color="auto"/>
              <w:bottom w:val="nil"/>
              <w:right w:val="nil"/>
            </w:tcBorders>
            <w:shd w:val="clear" w:color="auto" w:fill="auto"/>
            <w:vAlign w:val="center"/>
          </w:tcPr>
          <w:p w:rsidR="000A339F" w:rsidRPr="005F0A50" w:rsidRDefault="000A339F" w:rsidP="000A339F">
            <w:pPr>
              <w:spacing w:after="0" w:line="240" w:lineRule="auto"/>
              <w:rPr>
                <w:rFonts w:ascii="Arial" w:hAnsi="Arial" w:cs="Arial"/>
                <w:sz w:val="18"/>
              </w:rPr>
            </w:pPr>
            <w:r w:rsidRPr="005F0A50">
              <w:rPr>
                <w:rFonts w:ascii="Arial" w:hAnsi="Arial" w:cs="Arial"/>
                <w:sz w:val="18"/>
              </w:rPr>
              <w:t>Special Education and Inclusive Practices/MFA</w:t>
            </w:r>
          </w:p>
        </w:tc>
        <w:tc>
          <w:tcPr>
            <w:tcW w:w="2139" w:type="dxa"/>
            <w:tcBorders>
              <w:top w:val="nil"/>
              <w:left w:val="nil"/>
              <w:bottom w:val="nil"/>
              <w:right w:val="nil"/>
            </w:tcBorders>
            <w:shd w:val="clear" w:color="auto" w:fill="auto"/>
            <w:noWrap/>
            <w:vAlign w:val="center"/>
          </w:tcPr>
          <w:p w:rsidR="000A339F" w:rsidRPr="005F0A50" w:rsidRDefault="000A339F" w:rsidP="000A339F">
            <w:pPr>
              <w:spacing w:after="0" w:line="240" w:lineRule="auto"/>
              <w:jc w:val="center"/>
              <w:rPr>
                <w:rFonts w:ascii="Arial" w:hAnsi="Arial" w:cs="Arial"/>
                <w:sz w:val="18"/>
              </w:rPr>
            </w:pPr>
            <w:r>
              <w:rPr>
                <w:rFonts w:ascii="Arial" w:hAnsi="Arial" w:cs="Arial"/>
                <w:sz w:val="18"/>
              </w:rPr>
              <w:t>49</w:t>
            </w:r>
          </w:p>
        </w:tc>
        <w:tc>
          <w:tcPr>
            <w:tcW w:w="2347" w:type="dxa"/>
            <w:tcBorders>
              <w:top w:val="nil"/>
              <w:left w:val="nil"/>
              <w:bottom w:val="nil"/>
              <w:right w:val="single" w:sz="8" w:space="0" w:color="auto"/>
            </w:tcBorders>
            <w:shd w:val="clear" w:color="auto" w:fill="auto"/>
            <w:noWrap/>
            <w:vAlign w:val="center"/>
          </w:tcPr>
          <w:p w:rsidR="000A339F" w:rsidRPr="005F0A50" w:rsidRDefault="000A339F" w:rsidP="000A339F">
            <w:pPr>
              <w:spacing w:after="0" w:line="240" w:lineRule="auto"/>
              <w:jc w:val="center"/>
              <w:rPr>
                <w:rFonts w:ascii="Arial" w:hAnsi="Arial" w:cs="Arial"/>
                <w:sz w:val="18"/>
              </w:rPr>
            </w:pPr>
            <w:r>
              <w:rPr>
                <w:rFonts w:ascii="Arial" w:hAnsi="Arial" w:cs="Arial"/>
                <w:sz w:val="18"/>
              </w:rPr>
              <w:t>296</w:t>
            </w:r>
          </w:p>
        </w:tc>
      </w:tr>
      <w:tr w:rsidR="000A339F" w:rsidRPr="00356686" w:rsidTr="000A339F">
        <w:trPr>
          <w:trHeight w:val="396"/>
        </w:trPr>
        <w:tc>
          <w:tcPr>
            <w:tcW w:w="4871" w:type="dxa"/>
            <w:tcBorders>
              <w:top w:val="nil"/>
              <w:left w:val="single" w:sz="8" w:space="0" w:color="auto"/>
              <w:bottom w:val="nil"/>
              <w:right w:val="nil"/>
            </w:tcBorders>
            <w:shd w:val="clear" w:color="000000" w:fill="D8D8D8"/>
            <w:vAlign w:val="center"/>
          </w:tcPr>
          <w:p w:rsidR="000A339F" w:rsidRPr="00CF0015" w:rsidRDefault="000A339F" w:rsidP="000A339F">
            <w:pPr>
              <w:spacing w:after="0" w:line="240" w:lineRule="auto"/>
              <w:rPr>
                <w:rFonts w:ascii="Arial" w:hAnsi="Arial" w:cs="Arial"/>
                <w:sz w:val="18"/>
              </w:rPr>
            </w:pPr>
            <w:r w:rsidRPr="00CF0015">
              <w:rPr>
                <w:rFonts w:ascii="Arial" w:hAnsi="Arial" w:cs="Arial"/>
                <w:sz w:val="18"/>
              </w:rPr>
              <w:t>Literacy</w:t>
            </w:r>
          </w:p>
        </w:tc>
        <w:tc>
          <w:tcPr>
            <w:tcW w:w="2139" w:type="dxa"/>
            <w:tcBorders>
              <w:top w:val="nil"/>
              <w:left w:val="nil"/>
              <w:bottom w:val="nil"/>
              <w:right w:val="nil"/>
            </w:tcBorders>
            <w:shd w:val="clear" w:color="000000" w:fill="D8D8D8"/>
            <w:noWrap/>
            <w:vAlign w:val="center"/>
          </w:tcPr>
          <w:p w:rsidR="000A339F" w:rsidRPr="00CF0015" w:rsidRDefault="000A339F" w:rsidP="000A339F">
            <w:pPr>
              <w:spacing w:after="0" w:line="240" w:lineRule="auto"/>
              <w:jc w:val="center"/>
              <w:rPr>
                <w:rFonts w:ascii="Arial" w:hAnsi="Arial" w:cs="Arial"/>
                <w:sz w:val="18"/>
              </w:rPr>
            </w:pPr>
            <w:r>
              <w:rPr>
                <w:rFonts w:ascii="Arial" w:hAnsi="Arial" w:cs="Arial"/>
                <w:sz w:val="18"/>
              </w:rPr>
              <w:t>19</w:t>
            </w:r>
          </w:p>
        </w:tc>
        <w:tc>
          <w:tcPr>
            <w:tcW w:w="2347" w:type="dxa"/>
            <w:tcBorders>
              <w:top w:val="nil"/>
              <w:left w:val="nil"/>
              <w:bottom w:val="nil"/>
              <w:right w:val="single" w:sz="8" w:space="0" w:color="auto"/>
            </w:tcBorders>
            <w:shd w:val="clear" w:color="000000" w:fill="D8D8D8"/>
            <w:noWrap/>
            <w:vAlign w:val="center"/>
          </w:tcPr>
          <w:p w:rsidR="000A339F" w:rsidRPr="00CF0015" w:rsidRDefault="000A339F" w:rsidP="000A339F">
            <w:pPr>
              <w:spacing w:after="0" w:line="240" w:lineRule="auto"/>
              <w:jc w:val="center"/>
              <w:rPr>
                <w:rFonts w:ascii="Arial" w:hAnsi="Arial" w:cs="Arial"/>
                <w:sz w:val="18"/>
              </w:rPr>
            </w:pPr>
            <w:r>
              <w:rPr>
                <w:rFonts w:ascii="Arial" w:hAnsi="Arial" w:cs="Arial"/>
                <w:sz w:val="18"/>
              </w:rPr>
              <w:t>597</w:t>
            </w:r>
          </w:p>
        </w:tc>
      </w:tr>
      <w:tr w:rsidR="000A339F" w:rsidRPr="00356686" w:rsidTr="000A339F">
        <w:trPr>
          <w:trHeight w:val="396"/>
        </w:trPr>
        <w:tc>
          <w:tcPr>
            <w:tcW w:w="4871" w:type="dxa"/>
            <w:tcBorders>
              <w:top w:val="nil"/>
              <w:left w:val="single" w:sz="8" w:space="0" w:color="auto"/>
              <w:bottom w:val="nil"/>
              <w:right w:val="nil"/>
            </w:tcBorders>
            <w:vAlign w:val="center"/>
          </w:tcPr>
          <w:p w:rsidR="000A339F" w:rsidRPr="00CF0015" w:rsidRDefault="000A339F" w:rsidP="000A339F">
            <w:pPr>
              <w:spacing w:after="0" w:line="240" w:lineRule="auto"/>
              <w:rPr>
                <w:rFonts w:ascii="Arial" w:hAnsi="Arial" w:cs="Arial"/>
                <w:sz w:val="18"/>
              </w:rPr>
            </w:pPr>
            <w:r w:rsidRPr="00CF0015">
              <w:rPr>
                <w:rFonts w:ascii="Arial" w:hAnsi="Arial" w:cs="Arial"/>
                <w:sz w:val="18"/>
              </w:rPr>
              <w:t>Mathematics</w:t>
            </w:r>
          </w:p>
        </w:tc>
        <w:tc>
          <w:tcPr>
            <w:tcW w:w="2139" w:type="dxa"/>
            <w:tcBorders>
              <w:top w:val="nil"/>
              <w:left w:val="nil"/>
              <w:bottom w:val="nil"/>
              <w:right w:val="nil"/>
            </w:tcBorders>
            <w:noWrap/>
            <w:vAlign w:val="center"/>
          </w:tcPr>
          <w:p w:rsidR="000A339F" w:rsidRPr="00CF0015" w:rsidRDefault="000A339F" w:rsidP="000A339F">
            <w:pPr>
              <w:spacing w:after="0" w:line="240" w:lineRule="auto"/>
              <w:jc w:val="center"/>
              <w:rPr>
                <w:rFonts w:ascii="Arial" w:hAnsi="Arial" w:cs="Arial"/>
                <w:sz w:val="18"/>
              </w:rPr>
            </w:pPr>
            <w:r>
              <w:rPr>
                <w:rFonts w:ascii="Arial" w:hAnsi="Arial" w:cs="Arial"/>
                <w:sz w:val="18"/>
              </w:rPr>
              <w:t>21</w:t>
            </w:r>
          </w:p>
        </w:tc>
        <w:tc>
          <w:tcPr>
            <w:tcW w:w="2347" w:type="dxa"/>
            <w:tcBorders>
              <w:top w:val="nil"/>
              <w:left w:val="nil"/>
              <w:bottom w:val="nil"/>
              <w:right w:val="single" w:sz="8" w:space="0" w:color="auto"/>
            </w:tcBorders>
            <w:noWrap/>
            <w:vAlign w:val="center"/>
          </w:tcPr>
          <w:p w:rsidR="000A339F" w:rsidRPr="00CF0015" w:rsidRDefault="000A339F" w:rsidP="000A339F">
            <w:pPr>
              <w:spacing w:after="0" w:line="240" w:lineRule="auto"/>
              <w:jc w:val="center"/>
              <w:rPr>
                <w:rFonts w:ascii="Arial" w:hAnsi="Arial" w:cs="Arial"/>
                <w:sz w:val="18"/>
              </w:rPr>
            </w:pPr>
            <w:r>
              <w:rPr>
                <w:rFonts w:ascii="Arial" w:hAnsi="Arial" w:cs="Arial"/>
                <w:sz w:val="18"/>
              </w:rPr>
              <w:t>281</w:t>
            </w:r>
          </w:p>
        </w:tc>
      </w:tr>
      <w:tr w:rsidR="000A339F" w:rsidRPr="00356686" w:rsidTr="000A339F">
        <w:trPr>
          <w:trHeight w:val="396"/>
        </w:trPr>
        <w:tc>
          <w:tcPr>
            <w:tcW w:w="4871" w:type="dxa"/>
            <w:tcBorders>
              <w:top w:val="single" w:sz="4" w:space="0" w:color="auto"/>
              <w:left w:val="single" w:sz="8" w:space="0" w:color="auto"/>
              <w:bottom w:val="single" w:sz="8" w:space="0" w:color="auto"/>
              <w:right w:val="nil"/>
            </w:tcBorders>
            <w:vAlign w:val="center"/>
          </w:tcPr>
          <w:p w:rsidR="000A339F" w:rsidRPr="00CF0015" w:rsidRDefault="000A339F" w:rsidP="000A339F">
            <w:pPr>
              <w:spacing w:after="0" w:line="240" w:lineRule="auto"/>
              <w:rPr>
                <w:rFonts w:ascii="Arial" w:hAnsi="Arial" w:cs="Arial"/>
                <w:sz w:val="18"/>
              </w:rPr>
            </w:pPr>
            <w:r w:rsidRPr="00CF0015">
              <w:rPr>
                <w:rFonts w:ascii="Arial" w:hAnsi="Arial" w:cs="Arial"/>
                <w:sz w:val="18"/>
              </w:rPr>
              <w:t>Total</w:t>
            </w:r>
          </w:p>
        </w:tc>
        <w:tc>
          <w:tcPr>
            <w:tcW w:w="2139" w:type="dxa"/>
            <w:tcBorders>
              <w:top w:val="single" w:sz="4" w:space="0" w:color="auto"/>
              <w:left w:val="nil"/>
              <w:bottom w:val="single" w:sz="8" w:space="0" w:color="auto"/>
              <w:right w:val="nil"/>
            </w:tcBorders>
            <w:noWrap/>
            <w:vAlign w:val="center"/>
          </w:tcPr>
          <w:p w:rsidR="000A339F" w:rsidRPr="00CF0015" w:rsidRDefault="000A339F" w:rsidP="000A339F">
            <w:pPr>
              <w:spacing w:after="0" w:line="240" w:lineRule="auto"/>
              <w:jc w:val="center"/>
              <w:rPr>
                <w:rFonts w:ascii="Arial" w:hAnsi="Arial" w:cs="Arial"/>
                <w:sz w:val="18"/>
              </w:rPr>
            </w:pPr>
            <w:r>
              <w:rPr>
                <w:rFonts w:ascii="Arial" w:hAnsi="Arial" w:cs="Arial"/>
                <w:sz w:val="18"/>
              </w:rPr>
              <w:t>51</w:t>
            </w:r>
          </w:p>
        </w:tc>
        <w:tc>
          <w:tcPr>
            <w:tcW w:w="2347" w:type="dxa"/>
            <w:tcBorders>
              <w:top w:val="single" w:sz="4" w:space="0" w:color="auto"/>
              <w:left w:val="nil"/>
              <w:bottom w:val="single" w:sz="8" w:space="0" w:color="auto"/>
              <w:right w:val="single" w:sz="8" w:space="0" w:color="auto"/>
            </w:tcBorders>
            <w:noWrap/>
            <w:vAlign w:val="center"/>
          </w:tcPr>
          <w:p w:rsidR="000A339F" w:rsidRPr="00CF0015" w:rsidRDefault="000A339F" w:rsidP="000A339F">
            <w:pPr>
              <w:spacing w:after="0" w:line="240" w:lineRule="auto"/>
              <w:jc w:val="center"/>
              <w:rPr>
                <w:rFonts w:ascii="Arial" w:hAnsi="Arial" w:cs="Arial"/>
                <w:sz w:val="18"/>
              </w:rPr>
            </w:pPr>
            <w:r>
              <w:rPr>
                <w:rFonts w:ascii="Arial" w:hAnsi="Arial" w:cs="Arial"/>
                <w:sz w:val="18"/>
              </w:rPr>
              <w:t>1174</w:t>
            </w:r>
          </w:p>
        </w:tc>
      </w:tr>
    </w:tbl>
    <w:p w:rsidR="001C6C57" w:rsidRDefault="001C6C57" w:rsidP="001C6C57">
      <w:pPr>
        <w:spacing w:before="80" w:line="240" w:lineRule="auto"/>
        <w:rPr>
          <w:rFonts w:ascii="Arial" w:hAnsi="Arial" w:cs="Arial"/>
          <w:sz w:val="15"/>
        </w:rPr>
      </w:pPr>
      <w:r w:rsidRPr="00CF0015">
        <w:rPr>
          <w:rFonts w:ascii="Arial" w:hAnsi="Arial" w:cs="Arial"/>
          <w:sz w:val="15"/>
        </w:rPr>
        <w:t>Source: Professional development course enrollment worksheets provided by ESE. Reflects the number of seats purchased; actual numbers of participants may have differed. The total count of participating DSAC districts represents an unduplicated count. The total number of enrollments likely is not an unduplicated count given that some individuals may have enrolled in multiple courses</w:t>
      </w:r>
      <w:r w:rsidR="00A823CF">
        <w:rPr>
          <w:rFonts w:ascii="Arial" w:hAnsi="Arial" w:cs="Arial"/>
          <w:sz w:val="15"/>
        </w:rPr>
        <w:t xml:space="preserve"> or professional development opportunities</w:t>
      </w:r>
      <w:r w:rsidRPr="00CF0015">
        <w:rPr>
          <w:rFonts w:ascii="Arial" w:hAnsi="Arial" w:cs="Arial"/>
          <w:sz w:val="15"/>
        </w:rPr>
        <w:t>.</w:t>
      </w:r>
      <w:r>
        <w:rPr>
          <w:rFonts w:ascii="Arial" w:hAnsi="Arial" w:cs="Arial"/>
          <w:sz w:val="15"/>
        </w:rPr>
        <w:t xml:space="preserve"> </w:t>
      </w:r>
    </w:p>
    <w:p w:rsidR="001C6C57" w:rsidRPr="005C1BD7" w:rsidRDefault="001C6C57" w:rsidP="001C6C57">
      <w:pPr>
        <w:rPr>
          <w:color w:val="auto"/>
        </w:rPr>
      </w:pPr>
      <w:r>
        <w:rPr>
          <w:color w:val="auto"/>
        </w:rPr>
        <w:t>As in SY13</w:t>
      </w:r>
      <w:r w:rsidRPr="00BE7399">
        <w:rPr>
          <w:color w:val="auto"/>
        </w:rPr>
        <w:t>, leaders viewed DSAC-supported professional development as valuable to improvement efforts.</w:t>
      </w:r>
      <w:r w:rsidRPr="005C1BD7">
        <w:rPr>
          <w:b/>
          <w:color w:val="auto"/>
        </w:rPr>
        <w:t xml:space="preserve"> </w:t>
      </w:r>
      <w:r w:rsidRPr="005C1BD7">
        <w:rPr>
          <w:color w:val="auto"/>
        </w:rPr>
        <w:t xml:space="preserve">Collectively, the leaders of responding priority districts seemed to place particular value on the use of </w:t>
      </w:r>
      <w:r>
        <w:rPr>
          <w:color w:val="auto"/>
        </w:rPr>
        <w:t>other contractors as well as their own district staff to deliver professional development, with slightly over 60 percent</w:t>
      </w:r>
      <w:r w:rsidRPr="005C1BD7">
        <w:rPr>
          <w:color w:val="auto"/>
        </w:rPr>
        <w:t xml:space="preserve"> </w:t>
      </w:r>
      <w:r>
        <w:rPr>
          <w:color w:val="auto"/>
        </w:rPr>
        <w:t xml:space="preserve">describing both of these options as </w:t>
      </w:r>
      <w:r w:rsidRPr="005C1BD7">
        <w:rPr>
          <w:i/>
          <w:color w:val="auto"/>
        </w:rPr>
        <w:t>very valuable</w:t>
      </w:r>
      <w:r>
        <w:rPr>
          <w:i/>
          <w:color w:val="auto"/>
        </w:rPr>
        <w:t>.</w:t>
      </w:r>
      <w:r>
        <w:rPr>
          <w:color w:val="auto"/>
        </w:rPr>
        <w:t xml:space="preserve"> For professional development using district staff, perceptions of value were very similar to last year, whereas for PD using other contractors, the proportion of district leaders indicating that this option was </w:t>
      </w:r>
      <w:r w:rsidRPr="003F6C48">
        <w:rPr>
          <w:i/>
          <w:color w:val="auto"/>
        </w:rPr>
        <w:t>very valuable</w:t>
      </w:r>
      <w:r>
        <w:rPr>
          <w:color w:val="auto"/>
        </w:rPr>
        <w:t xml:space="preserve"> increased by 11 percentage points. In contrast to these two professional development options, </w:t>
      </w:r>
      <w:r w:rsidRPr="005C1BD7">
        <w:rPr>
          <w:color w:val="auto"/>
        </w:rPr>
        <w:t xml:space="preserve">the proportion of district leaders who reported </w:t>
      </w:r>
      <w:r>
        <w:rPr>
          <w:color w:val="auto"/>
        </w:rPr>
        <w:t>that DSAC-sponsored courses were</w:t>
      </w:r>
      <w:r w:rsidRPr="005C1BD7">
        <w:rPr>
          <w:color w:val="auto"/>
        </w:rPr>
        <w:t xml:space="preserve"> </w:t>
      </w:r>
      <w:r w:rsidRPr="005C1BD7">
        <w:rPr>
          <w:i/>
          <w:color w:val="auto"/>
        </w:rPr>
        <w:t>very valuable</w:t>
      </w:r>
      <w:r w:rsidRPr="005C1BD7">
        <w:rPr>
          <w:color w:val="auto"/>
        </w:rPr>
        <w:t xml:space="preserve"> </w:t>
      </w:r>
      <w:r>
        <w:rPr>
          <w:color w:val="auto"/>
        </w:rPr>
        <w:t>is lower (46 percent). It is worth noting that this proportion increased slightly from last year in which 38 percent of district leaders reported the same</w:t>
      </w:r>
      <w:r w:rsidRPr="00223550">
        <w:rPr>
          <w:color w:val="auto"/>
        </w:rPr>
        <w:t>.</w:t>
      </w:r>
      <w:r w:rsidRPr="004651E2">
        <w:rPr>
          <w:color w:val="auto"/>
        </w:rPr>
        <w:t xml:space="preserve"> </w:t>
      </w:r>
      <w:r>
        <w:rPr>
          <w:color w:val="auto"/>
        </w:rPr>
        <w:t>T</w:t>
      </w:r>
      <w:r w:rsidRPr="002D21E4">
        <w:rPr>
          <w:color w:val="auto"/>
        </w:rPr>
        <w:t xml:space="preserve">he </w:t>
      </w:r>
      <w:r>
        <w:rPr>
          <w:color w:val="auto"/>
        </w:rPr>
        <w:t>RSS</w:t>
      </w:r>
      <w:r w:rsidRPr="002D21E4">
        <w:rPr>
          <w:color w:val="auto"/>
        </w:rPr>
        <w:t xml:space="preserve"> Office believes</w:t>
      </w:r>
      <w:r>
        <w:rPr>
          <w:color w:val="auto"/>
        </w:rPr>
        <w:t xml:space="preserve"> that possible reasons for the lower proportion of district leaders</w:t>
      </w:r>
      <w:r w:rsidRPr="002D21E4">
        <w:rPr>
          <w:color w:val="auto"/>
        </w:rPr>
        <w:t xml:space="preserve"> include market saturation or the higher </w:t>
      </w:r>
      <w:r>
        <w:rPr>
          <w:color w:val="auto"/>
        </w:rPr>
        <w:t>cost of DSAC-sponsored courses.</w:t>
      </w:r>
    </w:p>
    <w:p w:rsidR="001C6C57" w:rsidRPr="005C1BD7" w:rsidRDefault="001C6C57" w:rsidP="001C6C57">
      <w:pPr>
        <w:pStyle w:val="Caption"/>
        <w:keepNext/>
        <w:rPr>
          <w:rFonts w:ascii="Arial" w:hAnsi="Arial" w:cs="Arial"/>
        </w:rPr>
      </w:pPr>
      <w:bookmarkStart w:id="125" w:name="_Ref332789802"/>
      <w:r w:rsidRPr="005C1BD7">
        <w:rPr>
          <w:rFonts w:ascii="Arial" w:hAnsi="Arial" w:cs="Arial"/>
        </w:rPr>
        <w:t xml:space="preserve">Table </w:t>
      </w:r>
      <w:bookmarkEnd w:id="125"/>
      <w:r w:rsidR="00D94588">
        <w:rPr>
          <w:rFonts w:ascii="Arial" w:hAnsi="Arial" w:cs="Arial"/>
        </w:rPr>
        <w:t>A6</w:t>
      </w:r>
      <w:r w:rsidRPr="005C1BD7">
        <w:rPr>
          <w:rFonts w:ascii="Arial" w:hAnsi="Arial" w:cs="Arial"/>
        </w:rPr>
        <w:t>: Perceived Value of DSAC-Supported Professional Developm</w:t>
      </w:r>
      <w:r>
        <w:rPr>
          <w:rFonts w:ascii="Arial" w:hAnsi="Arial" w:cs="Arial"/>
        </w:rPr>
        <w:t>ent to Improvement Efforts (SY14</w:t>
      </w:r>
      <w:r w:rsidRPr="005C1BD7">
        <w:rPr>
          <w:rFonts w:ascii="Arial" w:hAnsi="Arial" w:cs="Arial"/>
        </w:rPr>
        <w:t>)</w:t>
      </w:r>
    </w:p>
    <w:tbl>
      <w:tblPr>
        <w:tblW w:w="10005" w:type="dxa"/>
        <w:tblInd w:w="93" w:type="dxa"/>
        <w:tblLayout w:type="fixed"/>
        <w:tblLook w:val="00A0"/>
      </w:tblPr>
      <w:tblGrid>
        <w:gridCol w:w="4425"/>
        <w:gridCol w:w="1308"/>
        <w:gridCol w:w="1424"/>
        <w:gridCol w:w="1424"/>
        <w:gridCol w:w="1424"/>
      </w:tblGrid>
      <w:tr w:rsidR="001C6C57" w:rsidRPr="00661910" w:rsidTr="004C4E1F">
        <w:trPr>
          <w:trHeight w:val="300"/>
        </w:trPr>
        <w:tc>
          <w:tcPr>
            <w:tcW w:w="4425" w:type="dxa"/>
            <w:vMerge w:val="restart"/>
            <w:tcBorders>
              <w:top w:val="single" w:sz="4" w:space="0" w:color="auto"/>
              <w:left w:val="single" w:sz="4" w:space="0" w:color="auto"/>
              <w:right w:val="nil"/>
            </w:tcBorders>
            <w:shd w:val="clear" w:color="auto" w:fill="800000"/>
            <w:noWrap/>
            <w:vAlign w:val="center"/>
          </w:tcPr>
          <w:p w:rsidR="001C6C57" w:rsidRPr="00661910" w:rsidRDefault="001C6C57" w:rsidP="004C4E1F">
            <w:pPr>
              <w:keepNext/>
              <w:keepLines/>
              <w:spacing w:after="0" w:line="240" w:lineRule="auto"/>
              <w:jc w:val="center"/>
              <w:rPr>
                <w:rFonts w:ascii="Arial" w:hAnsi="Arial" w:cs="Arial"/>
                <w:color w:val="FFFFFF"/>
                <w:sz w:val="18"/>
              </w:rPr>
            </w:pPr>
          </w:p>
          <w:p w:rsidR="001C6C57" w:rsidRPr="00661910" w:rsidRDefault="001C6C57" w:rsidP="004C4E1F">
            <w:pPr>
              <w:keepNext/>
              <w:keepLines/>
              <w:spacing w:after="0" w:line="240" w:lineRule="auto"/>
              <w:jc w:val="center"/>
              <w:rPr>
                <w:rFonts w:ascii="Arial" w:hAnsi="Arial" w:cs="Arial"/>
                <w:color w:val="FFFFFF"/>
                <w:sz w:val="18"/>
              </w:rPr>
            </w:pPr>
            <w:r>
              <w:rPr>
                <w:rFonts w:ascii="Arial" w:hAnsi="Arial" w:cs="Arial"/>
                <w:color w:val="FFFFFF"/>
                <w:sz w:val="18"/>
              </w:rPr>
              <w:t xml:space="preserve">Assistance </w:t>
            </w:r>
            <w:r w:rsidRPr="00661910">
              <w:rPr>
                <w:rFonts w:ascii="Arial" w:hAnsi="Arial" w:cs="Arial"/>
                <w:color w:val="FFFFFF"/>
                <w:sz w:val="18"/>
              </w:rPr>
              <w:t>Offerings</w:t>
            </w:r>
          </w:p>
        </w:tc>
        <w:tc>
          <w:tcPr>
            <w:tcW w:w="1308" w:type="dxa"/>
            <w:vMerge w:val="restart"/>
            <w:tcBorders>
              <w:top w:val="single" w:sz="4" w:space="0" w:color="auto"/>
              <w:left w:val="nil"/>
              <w:right w:val="nil"/>
            </w:tcBorders>
            <w:shd w:val="clear" w:color="auto" w:fill="800000"/>
            <w:noWrap/>
            <w:vAlign w:val="center"/>
          </w:tcPr>
          <w:p w:rsidR="001C6C57" w:rsidRPr="00661910" w:rsidRDefault="001C6C57" w:rsidP="004C4E1F">
            <w:pPr>
              <w:keepNext/>
              <w:keepLines/>
              <w:spacing w:after="0" w:line="240" w:lineRule="auto"/>
              <w:jc w:val="center"/>
              <w:rPr>
                <w:rFonts w:ascii="Arial" w:hAnsi="Arial" w:cs="Arial"/>
                <w:color w:val="FFFFFF"/>
                <w:sz w:val="18"/>
              </w:rPr>
            </w:pPr>
            <w:r w:rsidRPr="00661910">
              <w:rPr>
                <w:rFonts w:ascii="Arial" w:hAnsi="Arial" w:cs="Arial"/>
                <w:color w:val="FFFFFF"/>
                <w:sz w:val="18"/>
              </w:rPr>
              <w:t xml:space="preserve">Total # of </w:t>
            </w:r>
            <w:r>
              <w:rPr>
                <w:rFonts w:ascii="Arial" w:hAnsi="Arial" w:cs="Arial"/>
                <w:color w:val="FFFFFF"/>
                <w:sz w:val="18"/>
              </w:rPr>
              <w:t>District Leaders</w:t>
            </w:r>
          </w:p>
        </w:tc>
        <w:tc>
          <w:tcPr>
            <w:tcW w:w="4272" w:type="dxa"/>
            <w:gridSpan w:val="3"/>
            <w:tcBorders>
              <w:top w:val="single" w:sz="4" w:space="0" w:color="auto"/>
              <w:left w:val="nil"/>
              <w:right w:val="single" w:sz="4" w:space="0" w:color="auto"/>
            </w:tcBorders>
            <w:shd w:val="clear" w:color="auto" w:fill="800000"/>
            <w:noWrap/>
            <w:vAlign w:val="center"/>
          </w:tcPr>
          <w:p w:rsidR="001C6C57" w:rsidRPr="00661910" w:rsidRDefault="001C6C57" w:rsidP="004C4E1F">
            <w:pPr>
              <w:keepNext/>
              <w:keepLines/>
              <w:spacing w:after="0" w:line="240" w:lineRule="auto"/>
              <w:jc w:val="center"/>
              <w:rPr>
                <w:rFonts w:ascii="Arial" w:hAnsi="Arial" w:cs="Arial"/>
                <w:color w:val="FFFFFF"/>
                <w:sz w:val="18"/>
                <w:u w:val="single"/>
              </w:rPr>
            </w:pPr>
            <w:r w:rsidRPr="00661910">
              <w:rPr>
                <w:rFonts w:ascii="Arial" w:hAnsi="Arial" w:cs="Arial"/>
                <w:color w:val="FFFFFF"/>
                <w:sz w:val="18"/>
                <w:u w:val="single"/>
              </w:rPr>
              <w:t>Proportion indicating…</w:t>
            </w:r>
          </w:p>
        </w:tc>
      </w:tr>
      <w:tr w:rsidR="001C6C57" w:rsidRPr="00661910" w:rsidTr="004C4E1F">
        <w:trPr>
          <w:trHeight w:val="207"/>
        </w:trPr>
        <w:tc>
          <w:tcPr>
            <w:tcW w:w="4425" w:type="dxa"/>
            <w:vMerge/>
            <w:tcBorders>
              <w:top w:val="nil"/>
              <w:left w:val="single" w:sz="4" w:space="0" w:color="auto"/>
              <w:bottom w:val="single" w:sz="4" w:space="0" w:color="auto"/>
              <w:right w:val="nil"/>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p>
        </w:tc>
        <w:tc>
          <w:tcPr>
            <w:tcW w:w="1308" w:type="dxa"/>
            <w:vMerge/>
            <w:tcBorders>
              <w:top w:val="nil"/>
              <w:left w:val="nil"/>
              <w:bottom w:val="single" w:sz="4" w:space="0" w:color="auto"/>
              <w:right w:val="nil"/>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p>
        </w:tc>
        <w:tc>
          <w:tcPr>
            <w:tcW w:w="1424" w:type="dxa"/>
            <w:tcBorders>
              <w:top w:val="nil"/>
              <w:left w:val="nil"/>
              <w:bottom w:val="single" w:sz="4" w:space="0" w:color="auto"/>
              <w:right w:val="nil"/>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Pr>
                <w:rFonts w:ascii="Arial" w:hAnsi="Arial" w:cs="Arial"/>
                <w:color w:val="FFFFFF"/>
                <w:sz w:val="18"/>
              </w:rPr>
              <w:t xml:space="preserve">Very </w:t>
            </w:r>
            <w:r w:rsidRPr="00661910">
              <w:rPr>
                <w:rFonts w:ascii="Arial" w:hAnsi="Arial" w:cs="Arial"/>
                <w:color w:val="FFFFFF"/>
                <w:sz w:val="18"/>
              </w:rPr>
              <w:t>Valuable</w:t>
            </w:r>
          </w:p>
        </w:tc>
        <w:tc>
          <w:tcPr>
            <w:tcW w:w="1424" w:type="dxa"/>
            <w:tcBorders>
              <w:top w:val="nil"/>
              <w:left w:val="nil"/>
              <w:bottom w:val="single" w:sz="4" w:space="0" w:color="auto"/>
              <w:right w:val="nil"/>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sidRPr="00661910">
              <w:rPr>
                <w:rFonts w:ascii="Arial" w:hAnsi="Arial" w:cs="Arial"/>
                <w:color w:val="FFFFFF"/>
                <w:sz w:val="18"/>
              </w:rPr>
              <w:t>Somewhat Valuable</w:t>
            </w:r>
          </w:p>
        </w:tc>
        <w:tc>
          <w:tcPr>
            <w:tcW w:w="1424" w:type="dxa"/>
            <w:tcBorders>
              <w:top w:val="nil"/>
              <w:left w:val="nil"/>
              <w:bottom w:val="single" w:sz="4" w:space="0" w:color="auto"/>
              <w:right w:val="single" w:sz="4" w:space="0" w:color="auto"/>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sidRPr="00661910">
              <w:rPr>
                <w:rFonts w:ascii="Arial" w:hAnsi="Arial" w:cs="Arial"/>
                <w:color w:val="FFFFFF"/>
                <w:sz w:val="18"/>
              </w:rPr>
              <w:t>Not  at  All Valuable</w:t>
            </w:r>
          </w:p>
        </w:tc>
      </w:tr>
      <w:tr w:rsidR="001C6C57" w:rsidRPr="00661910" w:rsidTr="004C4E1F">
        <w:trPr>
          <w:trHeight w:val="374"/>
        </w:trPr>
        <w:tc>
          <w:tcPr>
            <w:tcW w:w="4425" w:type="dxa"/>
            <w:tcBorders>
              <w:top w:val="single" w:sz="4" w:space="0" w:color="auto"/>
              <w:left w:val="single" w:sz="4" w:space="0" w:color="auto"/>
              <w:right w:val="nil"/>
            </w:tcBorders>
            <w:shd w:val="clear" w:color="auto" w:fill="D9D9D9"/>
            <w:noWrap/>
            <w:vAlign w:val="center"/>
          </w:tcPr>
          <w:p w:rsidR="001C6C57" w:rsidRPr="00661910" w:rsidRDefault="001C6C57" w:rsidP="004C4E1F">
            <w:pPr>
              <w:keepNext/>
              <w:keepLines/>
              <w:spacing w:before="40" w:after="40" w:line="240" w:lineRule="auto"/>
              <w:rPr>
                <w:rFonts w:ascii="Arial" w:hAnsi="Arial" w:cs="Arial"/>
                <w:sz w:val="18"/>
              </w:rPr>
            </w:pPr>
            <w:r w:rsidRPr="00661910">
              <w:rPr>
                <w:rFonts w:ascii="Arial" w:hAnsi="Arial" w:cs="Arial"/>
                <w:sz w:val="18"/>
              </w:rPr>
              <w:t>DSAC-sponsored courses</w:t>
            </w:r>
          </w:p>
        </w:tc>
        <w:tc>
          <w:tcPr>
            <w:tcW w:w="1308" w:type="dxa"/>
            <w:tcBorders>
              <w:top w:val="single" w:sz="4" w:space="0" w:color="auto"/>
              <w:left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44</w:t>
            </w:r>
          </w:p>
        </w:tc>
        <w:tc>
          <w:tcPr>
            <w:tcW w:w="1424" w:type="dxa"/>
            <w:tcBorders>
              <w:top w:val="single" w:sz="4" w:space="0" w:color="auto"/>
              <w:left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46</w:t>
            </w:r>
            <w:r w:rsidRPr="00F948C5">
              <w:rPr>
                <w:rFonts w:ascii="Arial" w:hAnsi="Arial" w:cs="Arial"/>
                <w:sz w:val="18"/>
              </w:rPr>
              <w:t>%</w:t>
            </w:r>
          </w:p>
        </w:tc>
        <w:tc>
          <w:tcPr>
            <w:tcW w:w="1424" w:type="dxa"/>
            <w:tcBorders>
              <w:top w:val="single" w:sz="4" w:space="0" w:color="auto"/>
              <w:left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39</w:t>
            </w:r>
            <w:r w:rsidRPr="00F948C5">
              <w:rPr>
                <w:rFonts w:ascii="Arial" w:hAnsi="Arial" w:cs="Arial"/>
                <w:sz w:val="18"/>
              </w:rPr>
              <w:t>%</w:t>
            </w:r>
          </w:p>
        </w:tc>
        <w:tc>
          <w:tcPr>
            <w:tcW w:w="1424" w:type="dxa"/>
            <w:tcBorders>
              <w:top w:val="single" w:sz="4" w:space="0" w:color="auto"/>
              <w:left w:val="nil"/>
              <w:right w:val="single" w:sz="4" w:space="0" w:color="auto"/>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16</w:t>
            </w:r>
            <w:r w:rsidRPr="00F948C5">
              <w:rPr>
                <w:rFonts w:ascii="Arial" w:hAnsi="Arial" w:cs="Arial"/>
                <w:sz w:val="18"/>
              </w:rPr>
              <w:t>%</w:t>
            </w:r>
          </w:p>
        </w:tc>
      </w:tr>
      <w:tr w:rsidR="001C6C57" w:rsidRPr="00F948C5" w:rsidTr="004C4E1F">
        <w:trPr>
          <w:trHeight w:val="351"/>
        </w:trPr>
        <w:tc>
          <w:tcPr>
            <w:tcW w:w="4425" w:type="dxa"/>
            <w:tcBorders>
              <w:top w:val="nil"/>
              <w:left w:val="single" w:sz="4" w:space="0" w:color="auto"/>
              <w:right w:val="nil"/>
            </w:tcBorders>
            <w:vAlign w:val="center"/>
          </w:tcPr>
          <w:p w:rsidR="001C6C57" w:rsidRPr="00661910" w:rsidRDefault="001C6C57" w:rsidP="004C4E1F">
            <w:pPr>
              <w:keepNext/>
              <w:keepLines/>
              <w:spacing w:before="40" w:after="40" w:line="240" w:lineRule="auto"/>
              <w:rPr>
                <w:rFonts w:ascii="Arial" w:hAnsi="Arial" w:cs="Arial"/>
                <w:sz w:val="18"/>
              </w:rPr>
            </w:pPr>
            <w:r>
              <w:rPr>
                <w:rFonts w:ascii="Arial" w:hAnsi="Arial" w:cs="Arial"/>
                <w:sz w:val="18"/>
              </w:rPr>
              <w:t>PD</w:t>
            </w:r>
            <w:r w:rsidRPr="00401ED8">
              <w:rPr>
                <w:rFonts w:ascii="Arial" w:hAnsi="Arial" w:cs="Arial"/>
                <w:sz w:val="18"/>
              </w:rPr>
              <w:t xml:space="preserve"> offerings using other contractors</w:t>
            </w:r>
          </w:p>
        </w:tc>
        <w:tc>
          <w:tcPr>
            <w:tcW w:w="1308" w:type="dxa"/>
            <w:tcBorders>
              <w:top w:val="nil"/>
              <w:left w:val="nil"/>
              <w:right w:val="nil"/>
            </w:tcBorders>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42</w:t>
            </w:r>
          </w:p>
        </w:tc>
        <w:tc>
          <w:tcPr>
            <w:tcW w:w="1424" w:type="dxa"/>
            <w:tcBorders>
              <w:top w:val="nil"/>
              <w:left w:val="nil"/>
              <w:right w:val="nil"/>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62</w:t>
            </w:r>
            <w:r w:rsidRPr="00F948C5">
              <w:rPr>
                <w:rFonts w:ascii="Arial" w:hAnsi="Arial" w:cs="Arial"/>
                <w:sz w:val="18"/>
              </w:rPr>
              <w:t>%</w:t>
            </w:r>
          </w:p>
        </w:tc>
        <w:tc>
          <w:tcPr>
            <w:tcW w:w="1424" w:type="dxa"/>
            <w:tcBorders>
              <w:top w:val="nil"/>
              <w:left w:val="nil"/>
              <w:right w:val="nil"/>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29</w:t>
            </w:r>
            <w:r w:rsidRPr="00F948C5">
              <w:rPr>
                <w:rFonts w:ascii="Arial" w:hAnsi="Arial" w:cs="Arial"/>
                <w:sz w:val="18"/>
              </w:rPr>
              <w:t>%</w:t>
            </w:r>
          </w:p>
        </w:tc>
        <w:tc>
          <w:tcPr>
            <w:tcW w:w="1424" w:type="dxa"/>
            <w:tcBorders>
              <w:top w:val="nil"/>
              <w:left w:val="nil"/>
              <w:right w:val="single" w:sz="4" w:space="0" w:color="auto"/>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10</w:t>
            </w:r>
            <w:r w:rsidRPr="00F948C5">
              <w:rPr>
                <w:rFonts w:ascii="Arial" w:hAnsi="Arial" w:cs="Arial"/>
                <w:sz w:val="18"/>
              </w:rPr>
              <w:t>%</w:t>
            </w:r>
          </w:p>
        </w:tc>
      </w:tr>
      <w:tr w:rsidR="001C6C57" w:rsidRPr="00661910" w:rsidTr="004C4E1F">
        <w:trPr>
          <w:trHeight w:val="378"/>
        </w:trPr>
        <w:tc>
          <w:tcPr>
            <w:tcW w:w="4425" w:type="dxa"/>
            <w:tcBorders>
              <w:left w:val="single" w:sz="4" w:space="0" w:color="auto"/>
              <w:bottom w:val="single" w:sz="4" w:space="0" w:color="auto"/>
              <w:right w:val="nil"/>
            </w:tcBorders>
            <w:shd w:val="clear" w:color="auto" w:fill="D9D9D9" w:themeFill="background1" w:themeFillShade="D9"/>
            <w:vAlign w:val="center"/>
          </w:tcPr>
          <w:p w:rsidR="001C6C57" w:rsidRPr="00661910" w:rsidRDefault="001C6C57" w:rsidP="004C4E1F">
            <w:pPr>
              <w:keepNext/>
              <w:keepLines/>
              <w:spacing w:before="40" w:after="40" w:line="240" w:lineRule="auto"/>
              <w:rPr>
                <w:rFonts w:ascii="Arial" w:hAnsi="Arial" w:cs="Arial"/>
                <w:sz w:val="18"/>
              </w:rPr>
            </w:pPr>
            <w:r>
              <w:rPr>
                <w:rFonts w:ascii="Arial" w:hAnsi="Arial" w:cs="Arial"/>
                <w:sz w:val="18"/>
              </w:rPr>
              <w:t>PD</w:t>
            </w:r>
            <w:r w:rsidRPr="00661910">
              <w:rPr>
                <w:rFonts w:ascii="Arial" w:hAnsi="Arial" w:cs="Arial"/>
                <w:sz w:val="18"/>
              </w:rPr>
              <w:t xml:space="preserve"> </w:t>
            </w:r>
            <w:r>
              <w:rPr>
                <w:rFonts w:ascii="Arial" w:hAnsi="Arial" w:cs="Arial"/>
                <w:sz w:val="18"/>
              </w:rPr>
              <w:t>using district staff</w:t>
            </w:r>
          </w:p>
        </w:tc>
        <w:tc>
          <w:tcPr>
            <w:tcW w:w="1308" w:type="dxa"/>
            <w:tcBorders>
              <w:left w:val="nil"/>
              <w:bottom w:val="single" w:sz="4" w:space="0" w:color="auto"/>
              <w:right w:val="nil"/>
            </w:tcBorders>
            <w:shd w:val="clear" w:color="auto" w:fill="D9D9D9" w:themeFill="background1" w:themeFillShade="D9"/>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44</w:t>
            </w:r>
          </w:p>
        </w:tc>
        <w:tc>
          <w:tcPr>
            <w:tcW w:w="1424" w:type="dxa"/>
            <w:tcBorders>
              <w:left w:val="nil"/>
              <w:bottom w:val="single" w:sz="4" w:space="0" w:color="auto"/>
              <w:right w:val="nil"/>
            </w:tcBorders>
            <w:shd w:val="clear" w:color="auto" w:fill="D9D9D9" w:themeFill="background1" w:themeFillShade="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61</w:t>
            </w:r>
            <w:r w:rsidRPr="00F948C5">
              <w:rPr>
                <w:rFonts w:ascii="Arial" w:hAnsi="Arial" w:cs="Arial"/>
                <w:sz w:val="18"/>
              </w:rPr>
              <w:t>%</w:t>
            </w:r>
          </w:p>
        </w:tc>
        <w:tc>
          <w:tcPr>
            <w:tcW w:w="1424" w:type="dxa"/>
            <w:tcBorders>
              <w:left w:val="nil"/>
              <w:bottom w:val="single" w:sz="4" w:space="0" w:color="auto"/>
              <w:right w:val="nil"/>
            </w:tcBorders>
            <w:shd w:val="clear" w:color="auto" w:fill="D9D9D9" w:themeFill="background1" w:themeFillShade="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30</w:t>
            </w:r>
            <w:r w:rsidRPr="00F948C5">
              <w:rPr>
                <w:rFonts w:ascii="Arial" w:hAnsi="Arial" w:cs="Arial"/>
                <w:sz w:val="18"/>
              </w:rPr>
              <w:t>%</w:t>
            </w:r>
          </w:p>
        </w:tc>
        <w:tc>
          <w:tcPr>
            <w:tcW w:w="1424" w:type="dxa"/>
            <w:tcBorders>
              <w:left w:val="nil"/>
              <w:bottom w:val="single" w:sz="4" w:space="0" w:color="auto"/>
              <w:right w:val="single" w:sz="4" w:space="0" w:color="auto"/>
            </w:tcBorders>
            <w:shd w:val="clear" w:color="auto" w:fill="D9D9D9" w:themeFill="background1" w:themeFillShade="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9</w:t>
            </w:r>
            <w:r w:rsidRPr="00F948C5">
              <w:rPr>
                <w:rFonts w:ascii="Arial" w:hAnsi="Arial" w:cs="Arial"/>
                <w:sz w:val="18"/>
              </w:rPr>
              <w:t>%</w:t>
            </w:r>
          </w:p>
        </w:tc>
      </w:tr>
    </w:tbl>
    <w:p w:rsidR="001C6C57" w:rsidRDefault="001C6C57" w:rsidP="001C6C57">
      <w:pPr>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data from 2014 DSAC District Leader Survey.</w:t>
      </w:r>
      <w:r w:rsidRPr="006E1404">
        <w:rPr>
          <w:rFonts w:ascii="Arial" w:hAnsi="Arial" w:cs="Arial"/>
          <w:sz w:val="15"/>
        </w:rPr>
        <w:t xml:space="preserve"> </w:t>
      </w:r>
      <w:r>
        <w:rPr>
          <w:rFonts w:ascii="Arial" w:hAnsi="Arial" w:cs="Arial"/>
          <w:sz w:val="15"/>
        </w:rPr>
        <w:t>Reported for priority districts only, with each district represented once.</w:t>
      </w:r>
    </w:p>
    <w:p w:rsidR="001C6C57" w:rsidRPr="005C1BD7" w:rsidRDefault="001C6C57" w:rsidP="001C6C57">
      <w:pPr>
        <w:rPr>
          <w:color w:val="auto"/>
        </w:rPr>
      </w:pPr>
      <w:r>
        <w:rPr>
          <w:color w:val="auto"/>
        </w:rPr>
        <w:t>T</w:t>
      </w:r>
      <w:r w:rsidRPr="00137DFB">
        <w:rPr>
          <w:color w:val="auto"/>
        </w:rPr>
        <w:t xml:space="preserve">he benefits of DSAC-supported professional development </w:t>
      </w:r>
      <w:r>
        <w:rPr>
          <w:color w:val="auto"/>
        </w:rPr>
        <w:t xml:space="preserve">reported by district leaders </w:t>
      </w:r>
      <w:r w:rsidRPr="00137DFB">
        <w:rPr>
          <w:color w:val="auto"/>
        </w:rPr>
        <w:t>were consistent with the broader perceived value of this work to improvement efforts.</w:t>
      </w:r>
      <w:r w:rsidRPr="00137DFB">
        <w:rPr>
          <w:b/>
          <w:color w:val="auto"/>
        </w:rPr>
        <w:t xml:space="preserve"> </w:t>
      </w:r>
      <w:r w:rsidRPr="00137DFB">
        <w:rPr>
          <w:color w:val="auto"/>
        </w:rPr>
        <w:t xml:space="preserve">Overall, </w:t>
      </w:r>
      <w:r>
        <w:rPr>
          <w:color w:val="auto"/>
        </w:rPr>
        <w:t>sizeable proportions</w:t>
      </w:r>
      <w:r w:rsidRPr="00137DFB">
        <w:rPr>
          <w:color w:val="auto"/>
        </w:rPr>
        <w:t xml:space="preserve"> of leaders indicated that this professional development </w:t>
      </w:r>
      <w:r w:rsidRPr="00137DFB">
        <w:rPr>
          <w:i/>
          <w:color w:val="auto"/>
        </w:rPr>
        <w:t>contributed greatly</w:t>
      </w:r>
      <w:r w:rsidRPr="00137DFB">
        <w:rPr>
          <w:color w:val="auto"/>
        </w:rPr>
        <w:t xml:space="preserve"> to a shared understanding of content, shared instructional approaches, and shared expectations for implementation of professional development content and pedagogy. Respondents also cited positive outcomes of the professional development on administrators’ ability to monitor implementation and support teacher collaboration, as well as facilitators</w:t>
      </w:r>
      <w:r>
        <w:rPr>
          <w:color w:val="auto"/>
        </w:rPr>
        <w:t>’ or</w:t>
      </w:r>
      <w:r w:rsidRPr="00137DFB">
        <w:rPr>
          <w:color w:val="auto"/>
        </w:rPr>
        <w:t xml:space="preserve"> coaches’ abilities to provide embedded classroom support. </w:t>
      </w:r>
      <w:r w:rsidRPr="00F3313F">
        <w:rPr>
          <w:b/>
          <w:color w:val="auto"/>
        </w:rPr>
        <w:t>Taken together, these ratings continue to reflect positively on the professional development model espoused by ESE</w:t>
      </w:r>
      <w:r w:rsidRPr="00137DFB">
        <w:rPr>
          <w:color w:val="auto"/>
        </w:rPr>
        <w:t>, which includes (1) cohorts of teachers participating in the same professional development experiences, (2) participation of administrators in administrative support modules and/or full courses with their teachers, and (3) participation of site facilitator</w:t>
      </w:r>
      <w:r>
        <w:rPr>
          <w:color w:val="auto"/>
        </w:rPr>
        <w:t xml:space="preserve">s or </w:t>
      </w:r>
      <w:r w:rsidRPr="00137DFB">
        <w:rPr>
          <w:color w:val="auto"/>
        </w:rPr>
        <w:t>coaches in additional training designed to support implementation.</w:t>
      </w:r>
    </w:p>
    <w:p w:rsidR="001C6C57" w:rsidRPr="00BE7399" w:rsidRDefault="001C6C57" w:rsidP="001C6C57">
      <w:pPr>
        <w:pStyle w:val="Caption"/>
        <w:keepNext/>
        <w:rPr>
          <w:rFonts w:ascii="Arial" w:hAnsi="Arial" w:cs="Arial"/>
        </w:rPr>
      </w:pPr>
      <w:r w:rsidRPr="00BE7399">
        <w:rPr>
          <w:rFonts w:ascii="Arial" w:hAnsi="Arial" w:cs="Arial"/>
        </w:rPr>
        <w:t xml:space="preserve"> Table </w:t>
      </w:r>
      <w:r w:rsidR="00D94588">
        <w:rPr>
          <w:rFonts w:ascii="Arial" w:hAnsi="Arial" w:cs="Arial"/>
        </w:rPr>
        <w:t>A7</w:t>
      </w:r>
      <w:r w:rsidRPr="00BE7399">
        <w:rPr>
          <w:rFonts w:ascii="Arial" w:hAnsi="Arial" w:cs="Arial"/>
        </w:rPr>
        <w:t>: Perceived Contribution of DSAC-Supporte</w:t>
      </w:r>
      <w:r>
        <w:rPr>
          <w:rFonts w:ascii="Arial" w:hAnsi="Arial" w:cs="Arial"/>
        </w:rPr>
        <w:t>d Professional Development (SY14</w:t>
      </w:r>
      <w:r w:rsidRPr="00BE7399">
        <w:rPr>
          <w:rFonts w:ascii="Arial" w:hAnsi="Arial" w:cs="Arial"/>
        </w:rPr>
        <w:t>)</w:t>
      </w:r>
    </w:p>
    <w:tbl>
      <w:tblPr>
        <w:tblW w:w="10005" w:type="dxa"/>
        <w:tblInd w:w="93" w:type="dxa"/>
        <w:tblLayout w:type="fixed"/>
        <w:tblLook w:val="00A0"/>
      </w:tblPr>
      <w:tblGrid>
        <w:gridCol w:w="4425"/>
        <w:gridCol w:w="1440"/>
        <w:gridCol w:w="926"/>
        <w:gridCol w:w="1144"/>
        <w:gridCol w:w="998"/>
        <w:gridCol w:w="1072"/>
      </w:tblGrid>
      <w:tr w:rsidR="001C6C57" w:rsidRPr="00661910" w:rsidTr="004C4E1F">
        <w:trPr>
          <w:trHeight w:val="285"/>
        </w:trPr>
        <w:tc>
          <w:tcPr>
            <w:tcW w:w="4425" w:type="dxa"/>
            <w:vMerge w:val="restart"/>
            <w:tcBorders>
              <w:top w:val="single" w:sz="4" w:space="0" w:color="auto"/>
              <w:left w:val="single" w:sz="4" w:space="0" w:color="auto"/>
              <w:bottom w:val="nil"/>
              <w:right w:val="nil"/>
            </w:tcBorders>
            <w:shd w:val="clear" w:color="000000" w:fill="800000"/>
            <w:noWrap/>
            <w:vAlign w:val="center"/>
          </w:tcPr>
          <w:p w:rsidR="001C6C57" w:rsidRPr="00661910" w:rsidRDefault="001C6C57" w:rsidP="004C4E1F">
            <w:pPr>
              <w:keepNext/>
              <w:keepLines/>
              <w:spacing w:after="0" w:line="240" w:lineRule="auto"/>
              <w:jc w:val="center"/>
              <w:rPr>
                <w:rFonts w:ascii="Arial" w:hAnsi="Arial" w:cs="Arial"/>
                <w:color w:val="FFFFFF"/>
                <w:sz w:val="18"/>
              </w:rPr>
            </w:pPr>
          </w:p>
        </w:tc>
        <w:tc>
          <w:tcPr>
            <w:tcW w:w="1440" w:type="dxa"/>
            <w:vMerge w:val="restart"/>
            <w:tcBorders>
              <w:top w:val="single" w:sz="4" w:space="0" w:color="auto"/>
              <w:left w:val="nil"/>
              <w:bottom w:val="nil"/>
              <w:right w:val="nil"/>
            </w:tcBorders>
            <w:shd w:val="clear" w:color="000000" w:fill="800000"/>
            <w:noWrap/>
            <w:vAlign w:val="center"/>
          </w:tcPr>
          <w:p w:rsidR="001C6C57" w:rsidRPr="00661910" w:rsidRDefault="001C6C57" w:rsidP="004C4E1F">
            <w:pPr>
              <w:keepNext/>
              <w:keepLines/>
              <w:spacing w:after="0" w:line="240" w:lineRule="auto"/>
              <w:jc w:val="center"/>
              <w:rPr>
                <w:rFonts w:ascii="Arial" w:hAnsi="Arial" w:cs="Arial"/>
                <w:b/>
                <w:color w:val="FFFFFF"/>
                <w:sz w:val="18"/>
              </w:rPr>
            </w:pPr>
            <w:r w:rsidRPr="00661910">
              <w:rPr>
                <w:rFonts w:ascii="Arial" w:hAnsi="Arial" w:cs="Arial"/>
                <w:color w:val="FFFFFF"/>
                <w:sz w:val="18"/>
              </w:rPr>
              <w:t xml:space="preserve">Total # of </w:t>
            </w:r>
            <w:r>
              <w:rPr>
                <w:rFonts w:ascii="Arial" w:hAnsi="Arial" w:cs="Arial"/>
                <w:color w:val="FFFFFF"/>
                <w:sz w:val="18"/>
              </w:rPr>
              <w:t>District Leaders</w:t>
            </w:r>
          </w:p>
        </w:tc>
        <w:tc>
          <w:tcPr>
            <w:tcW w:w="4140" w:type="dxa"/>
            <w:gridSpan w:val="4"/>
            <w:tcBorders>
              <w:top w:val="single" w:sz="4" w:space="0" w:color="auto"/>
              <w:left w:val="nil"/>
              <w:bottom w:val="nil"/>
              <w:right w:val="single" w:sz="4" w:space="0" w:color="auto"/>
            </w:tcBorders>
            <w:shd w:val="clear" w:color="000000" w:fill="800000"/>
            <w:noWrap/>
            <w:vAlign w:val="bottom"/>
          </w:tcPr>
          <w:p w:rsidR="001C6C57" w:rsidRPr="00661910" w:rsidRDefault="001C6C57" w:rsidP="004C4E1F">
            <w:pPr>
              <w:keepNext/>
              <w:keepLines/>
              <w:spacing w:after="0" w:line="240" w:lineRule="auto"/>
              <w:jc w:val="center"/>
              <w:rPr>
                <w:rFonts w:ascii="Arial" w:hAnsi="Arial" w:cs="Arial"/>
                <w:color w:val="FFFFFF"/>
                <w:sz w:val="18"/>
              </w:rPr>
            </w:pPr>
            <w:r w:rsidRPr="00661910">
              <w:rPr>
                <w:rFonts w:ascii="Arial" w:hAnsi="Arial" w:cs="Arial"/>
                <w:color w:val="FFFFFF"/>
                <w:sz w:val="18"/>
                <w:u w:val="single"/>
              </w:rPr>
              <w:t>Proportion indicating…</w:t>
            </w:r>
          </w:p>
        </w:tc>
      </w:tr>
      <w:tr w:rsidR="001C6C57" w:rsidRPr="00F948C5" w:rsidTr="004C4E1F">
        <w:trPr>
          <w:trHeight w:val="285"/>
        </w:trPr>
        <w:tc>
          <w:tcPr>
            <w:tcW w:w="4425" w:type="dxa"/>
            <w:vMerge/>
            <w:tcBorders>
              <w:top w:val="single" w:sz="4" w:space="0" w:color="auto"/>
              <w:left w:val="single" w:sz="4" w:space="0" w:color="auto"/>
              <w:bottom w:val="single" w:sz="4" w:space="0" w:color="auto"/>
              <w:right w:val="nil"/>
            </w:tcBorders>
            <w:vAlign w:val="center"/>
          </w:tcPr>
          <w:p w:rsidR="001C6C57" w:rsidRPr="00661910" w:rsidRDefault="001C6C57" w:rsidP="004C4E1F">
            <w:pPr>
              <w:keepNext/>
              <w:keepLines/>
              <w:spacing w:after="0" w:line="240" w:lineRule="auto"/>
              <w:rPr>
                <w:rFonts w:ascii="Arial" w:hAnsi="Arial" w:cs="Arial"/>
                <w:color w:val="FFFFFF"/>
                <w:sz w:val="18"/>
              </w:rPr>
            </w:pPr>
          </w:p>
        </w:tc>
        <w:tc>
          <w:tcPr>
            <w:tcW w:w="1440" w:type="dxa"/>
            <w:vMerge/>
            <w:tcBorders>
              <w:top w:val="single" w:sz="4" w:space="0" w:color="auto"/>
              <w:left w:val="nil"/>
              <w:bottom w:val="single" w:sz="4" w:space="0" w:color="auto"/>
              <w:right w:val="nil"/>
            </w:tcBorders>
            <w:vAlign w:val="center"/>
          </w:tcPr>
          <w:p w:rsidR="001C6C57" w:rsidRPr="00661910" w:rsidRDefault="001C6C57" w:rsidP="004C4E1F">
            <w:pPr>
              <w:keepNext/>
              <w:keepLines/>
              <w:spacing w:after="0" w:line="240" w:lineRule="auto"/>
              <w:rPr>
                <w:rFonts w:ascii="Arial" w:hAnsi="Arial" w:cs="Arial"/>
                <w:color w:val="FFFFFF"/>
                <w:sz w:val="18"/>
              </w:rPr>
            </w:pPr>
          </w:p>
        </w:tc>
        <w:tc>
          <w:tcPr>
            <w:tcW w:w="926" w:type="dxa"/>
            <w:tcBorders>
              <w:top w:val="nil"/>
              <w:left w:val="nil"/>
              <w:bottom w:val="single" w:sz="4" w:space="0" w:color="auto"/>
              <w:right w:val="nil"/>
            </w:tcBorders>
            <w:shd w:val="clear" w:color="000000"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Pr>
                <w:rFonts w:ascii="Arial" w:hAnsi="Arial" w:cs="Arial"/>
                <w:color w:val="FFFFFF"/>
                <w:sz w:val="18"/>
              </w:rPr>
              <w:t>Greatly</w:t>
            </w:r>
          </w:p>
        </w:tc>
        <w:tc>
          <w:tcPr>
            <w:tcW w:w="1144" w:type="dxa"/>
            <w:tcBorders>
              <w:top w:val="nil"/>
              <w:left w:val="nil"/>
              <w:bottom w:val="single" w:sz="4" w:space="0" w:color="auto"/>
              <w:right w:val="nil"/>
            </w:tcBorders>
            <w:shd w:val="clear" w:color="000000"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Pr>
                <w:rFonts w:ascii="Arial" w:hAnsi="Arial" w:cs="Arial"/>
                <w:color w:val="FFFFFF"/>
                <w:sz w:val="18"/>
              </w:rPr>
              <w:t>Moderately</w:t>
            </w:r>
          </w:p>
        </w:tc>
        <w:tc>
          <w:tcPr>
            <w:tcW w:w="998" w:type="dxa"/>
            <w:tcBorders>
              <w:top w:val="nil"/>
              <w:left w:val="nil"/>
              <w:bottom w:val="single" w:sz="4" w:space="0" w:color="auto"/>
              <w:right w:val="nil"/>
            </w:tcBorders>
            <w:shd w:val="clear" w:color="000000"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Pr>
                <w:rFonts w:ascii="Arial" w:hAnsi="Arial" w:cs="Arial"/>
                <w:color w:val="FFFFFF"/>
                <w:sz w:val="18"/>
              </w:rPr>
              <w:t>Slightly</w:t>
            </w:r>
          </w:p>
        </w:tc>
        <w:tc>
          <w:tcPr>
            <w:tcW w:w="1072" w:type="dxa"/>
            <w:tcBorders>
              <w:top w:val="nil"/>
              <w:left w:val="nil"/>
              <w:bottom w:val="single" w:sz="4" w:space="0" w:color="auto"/>
              <w:right w:val="single" w:sz="4" w:space="0" w:color="auto"/>
            </w:tcBorders>
            <w:shd w:val="clear" w:color="000000" w:fill="800000"/>
            <w:vAlign w:val="center"/>
          </w:tcPr>
          <w:p w:rsidR="001C6C57" w:rsidRPr="00661910" w:rsidRDefault="001C6C57" w:rsidP="004C4E1F">
            <w:pPr>
              <w:keepNext/>
              <w:keepLines/>
              <w:spacing w:after="0" w:line="240" w:lineRule="auto"/>
              <w:jc w:val="center"/>
              <w:rPr>
                <w:rFonts w:ascii="Arial" w:hAnsi="Arial" w:cs="Arial"/>
                <w:color w:val="FFFFFF"/>
                <w:sz w:val="18"/>
              </w:rPr>
            </w:pPr>
            <w:r>
              <w:rPr>
                <w:rFonts w:ascii="Arial" w:hAnsi="Arial" w:cs="Arial"/>
                <w:color w:val="FFFFFF"/>
                <w:sz w:val="18"/>
              </w:rPr>
              <w:t>Not at All</w:t>
            </w:r>
          </w:p>
        </w:tc>
      </w:tr>
      <w:tr w:rsidR="001C6C57" w:rsidRPr="00F948C5" w:rsidTr="004C4E1F">
        <w:trPr>
          <w:trHeight w:val="296"/>
        </w:trPr>
        <w:tc>
          <w:tcPr>
            <w:tcW w:w="4425" w:type="dxa"/>
            <w:tcBorders>
              <w:top w:val="single" w:sz="4" w:space="0" w:color="auto"/>
              <w:left w:val="single" w:sz="4" w:space="0" w:color="auto"/>
              <w:bottom w:val="nil"/>
              <w:right w:val="nil"/>
            </w:tcBorders>
            <w:shd w:val="clear" w:color="auto" w:fill="D9D9D9"/>
          </w:tcPr>
          <w:p w:rsidR="001C6C57" w:rsidRPr="00F948C5" w:rsidRDefault="001C6C57" w:rsidP="004C4E1F">
            <w:pPr>
              <w:keepNext/>
              <w:keepLines/>
              <w:spacing w:before="40" w:after="40" w:line="240" w:lineRule="auto"/>
              <w:rPr>
                <w:rFonts w:ascii="Arial" w:hAnsi="Arial" w:cs="Arial"/>
                <w:sz w:val="18"/>
              </w:rPr>
            </w:pPr>
            <w:r w:rsidRPr="00F948C5">
              <w:rPr>
                <w:rFonts w:ascii="Arial" w:hAnsi="Arial" w:cs="Arial"/>
                <w:sz w:val="18"/>
              </w:rPr>
              <w:t>Shared understanding of content</w:t>
            </w:r>
          </w:p>
        </w:tc>
        <w:tc>
          <w:tcPr>
            <w:tcW w:w="1440" w:type="dxa"/>
            <w:tcBorders>
              <w:top w:val="single" w:sz="4" w:space="0" w:color="auto"/>
              <w:left w:val="nil"/>
              <w:bottom w:val="nil"/>
              <w:right w:val="nil"/>
            </w:tcBorders>
            <w:shd w:val="clear" w:color="auto" w:fill="D9D9D9"/>
            <w:noWrap/>
            <w:vAlign w:val="center"/>
          </w:tcPr>
          <w:p w:rsidR="001C6C57" w:rsidRPr="008C20A8" w:rsidRDefault="001C6C57" w:rsidP="004C4E1F">
            <w:pPr>
              <w:keepNext/>
              <w:keepLines/>
              <w:spacing w:before="40" w:after="40" w:line="240" w:lineRule="auto"/>
              <w:jc w:val="center"/>
              <w:rPr>
                <w:rFonts w:ascii="Arial" w:hAnsi="Arial" w:cs="Arial"/>
                <w:sz w:val="18"/>
              </w:rPr>
            </w:pPr>
            <w:r>
              <w:rPr>
                <w:rFonts w:ascii="Arial" w:hAnsi="Arial" w:cs="Arial"/>
                <w:sz w:val="18"/>
              </w:rPr>
              <w:t>40</w:t>
            </w:r>
          </w:p>
        </w:tc>
        <w:tc>
          <w:tcPr>
            <w:tcW w:w="926" w:type="dxa"/>
            <w:tcBorders>
              <w:top w:val="single" w:sz="4" w:space="0" w:color="auto"/>
              <w:left w:val="nil"/>
              <w:bottom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35</w:t>
            </w:r>
            <w:r w:rsidRPr="00F948C5">
              <w:rPr>
                <w:rFonts w:ascii="Arial" w:hAnsi="Arial" w:cs="Arial"/>
                <w:sz w:val="18"/>
              </w:rPr>
              <w:t>%</w:t>
            </w:r>
          </w:p>
        </w:tc>
        <w:tc>
          <w:tcPr>
            <w:tcW w:w="1144" w:type="dxa"/>
            <w:tcBorders>
              <w:top w:val="single" w:sz="4" w:space="0" w:color="auto"/>
              <w:left w:val="nil"/>
              <w:bottom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45</w:t>
            </w:r>
            <w:r w:rsidRPr="00F948C5">
              <w:rPr>
                <w:rFonts w:ascii="Arial" w:hAnsi="Arial" w:cs="Arial"/>
                <w:sz w:val="18"/>
              </w:rPr>
              <w:t>%</w:t>
            </w:r>
          </w:p>
        </w:tc>
        <w:tc>
          <w:tcPr>
            <w:tcW w:w="998" w:type="dxa"/>
            <w:tcBorders>
              <w:top w:val="single" w:sz="4" w:space="0" w:color="auto"/>
              <w:left w:val="nil"/>
              <w:bottom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15</w:t>
            </w:r>
            <w:r w:rsidRPr="00F948C5">
              <w:rPr>
                <w:rFonts w:ascii="Arial" w:hAnsi="Arial" w:cs="Arial"/>
                <w:sz w:val="18"/>
              </w:rPr>
              <w:t>%</w:t>
            </w:r>
          </w:p>
        </w:tc>
        <w:tc>
          <w:tcPr>
            <w:tcW w:w="1072" w:type="dxa"/>
            <w:tcBorders>
              <w:top w:val="single" w:sz="4" w:space="0" w:color="auto"/>
              <w:left w:val="nil"/>
              <w:bottom w:val="nil"/>
              <w:right w:val="single" w:sz="4" w:space="0" w:color="auto"/>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5</w:t>
            </w:r>
            <w:r w:rsidRPr="00F948C5">
              <w:rPr>
                <w:rFonts w:ascii="Arial" w:hAnsi="Arial" w:cs="Arial"/>
                <w:sz w:val="18"/>
              </w:rPr>
              <w:t>%</w:t>
            </w:r>
          </w:p>
        </w:tc>
      </w:tr>
      <w:tr w:rsidR="001C6C57" w:rsidRPr="00F948C5" w:rsidTr="004C4E1F">
        <w:trPr>
          <w:trHeight w:val="240"/>
        </w:trPr>
        <w:tc>
          <w:tcPr>
            <w:tcW w:w="4425" w:type="dxa"/>
            <w:tcBorders>
              <w:top w:val="nil"/>
              <w:left w:val="single" w:sz="4" w:space="0" w:color="auto"/>
              <w:right w:val="nil"/>
            </w:tcBorders>
          </w:tcPr>
          <w:p w:rsidR="001C6C57" w:rsidRPr="00F948C5" w:rsidRDefault="001C6C57" w:rsidP="004C4E1F">
            <w:pPr>
              <w:keepNext/>
              <w:keepLines/>
              <w:spacing w:before="40" w:after="40" w:line="240" w:lineRule="auto"/>
              <w:rPr>
                <w:rFonts w:ascii="Arial" w:hAnsi="Arial" w:cs="Arial"/>
                <w:sz w:val="18"/>
              </w:rPr>
            </w:pPr>
            <w:r w:rsidRPr="00F948C5">
              <w:rPr>
                <w:rFonts w:ascii="Arial" w:hAnsi="Arial" w:cs="Arial"/>
                <w:sz w:val="18"/>
              </w:rPr>
              <w:t>Shared instructional approaches</w:t>
            </w:r>
          </w:p>
        </w:tc>
        <w:tc>
          <w:tcPr>
            <w:tcW w:w="1440" w:type="dxa"/>
            <w:tcBorders>
              <w:top w:val="nil"/>
              <w:left w:val="nil"/>
              <w:right w:val="nil"/>
            </w:tcBorders>
            <w:noWrap/>
            <w:vAlign w:val="center"/>
          </w:tcPr>
          <w:p w:rsidR="001C6C57" w:rsidRPr="001D7542" w:rsidRDefault="001C6C57" w:rsidP="004C4E1F">
            <w:pPr>
              <w:keepNext/>
              <w:keepLines/>
              <w:spacing w:before="40" w:after="40" w:line="240" w:lineRule="auto"/>
              <w:jc w:val="center"/>
              <w:rPr>
                <w:rFonts w:ascii="Arial" w:hAnsi="Arial" w:cs="Arial"/>
                <w:sz w:val="18"/>
              </w:rPr>
            </w:pPr>
            <w:r w:rsidRPr="001D7542">
              <w:rPr>
                <w:rFonts w:ascii="Arial" w:hAnsi="Arial" w:cs="Arial"/>
                <w:sz w:val="18"/>
              </w:rPr>
              <w:t>40</w:t>
            </w:r>
          </w:p>
        </w:tc>
        <w:tc>
          <w:tcPr>
            <w:tcW w:w="926" w:type="dxa"/>
            <w:tcBorders>
              <w:top w:val="nil"/>
              <w:left w:val="nil"/>
              <w:right w:val="nil"/>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35</w:t>
            </w:r>
            <w:r w:rsidRPr="00F948C5">
              <w:rPr>
                <w:rFonts w:ascii="Arial" w:hAnsi="Arial" w:cs="Arial"/>
                <w:sz w:val="18"/>
              </w:rPr>
              <w:t>%</w:t>
            </w:r>
          </w:p>
        </w:tc>
        <w:tc>
          <w:tcPr>
            <w:tcW w:w="1144" w:type="dxa"/>
            <w:tcBorders>
              <w:top w:val="nil"/>
              <w:left w:val="nil"/>
              <w:right w:val="nil"/>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45</w:t>
            </w:r>
            <w:r w:rsidRPr="00F948C5">
              <w:rPr>
                <w:rFonts w:ascii="Arial" w:hAnsi="Arial" w:cs="Arial"/>
                <w:sz w:val="18"/>
              </w:rPr>
              <w:t>%</w:t>
            </w:r>
          </w:p>
        </w:tc>
        <w:tc>
          <w:tcPr>
            <w:tcW w:w="998" w:type="dxa"/>
            <w:tcBorders>
              <w:top w:val="nil"/>
              <w:left w:val="nil"/>
              <w:right w:val="nil"/>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15</w:t>
            </w:r>
            <w:r w:rsidRPr="00F948C5">
              <w:rPr>
                <w:rFonts w:ascii="Arial" w:hAnsi="Arial" w:cs="Arial"/>
                <w:sz w:val="18"/>
              </w:rPr>
              <w:t>%</w:t>
            </w:r>
          </w:p>
        </w:tc>
        <w:tc>
          <w:tcPr>
            <w:tcW w:w="1072" w:type="dxa"/>
            <w:tcBorders>
              <w:top w:val="nil"/>
              <w:left w:val="nil"/>
              <w:right w:val="single" w:sz="4" w:space="0" w:color="auto"/>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5</w:t>
            </w:r>
            <w:r w:rsidRPr="00F948C5">
              <w:rPr>
                <w:rFonts w:ascii="Arial" w:hAnsi="Arial" w:cs="Arial"/>
                <w:sz w:val="18"/>
              </w:rPr>
              <w:t>%</w:t>
            </w:r>
          </w:p>
        </w:tc>
      </w:tr>
      <w:tr w:rsidR="001C6C57" w:rsidRPr="00F948C5" w:rsidTr="004C4E1F">
        <w:trPr>
          <w:trHeight w:val="480"/>
        </w:trPr>
        <w:tc>
          <w:tcPr>
            <w:tcW w:w="4425" w:type="dxa"/>
            <w:tcBorders>
              <w:left w:val="single" w:sz="4" w:space="0" w:color="auto"/>
              <w:bottom w:val="nil"/>
              <w:right w:val="nil"/>
            </w:tcBorders>
            <w:shd w:val="clear" w:color="auto" w:fill="D9D9D9"/>
          </w:tcPr>
          <w:p w:rsidR="001C6C57" w:rsidRPr="00F948C5" w:rsidRDefault="001C6C57" w:rsidP="004C4E1F">
            <w:pPr>
              <w:keepNext/>
              <w:keepLines/>
              <w:spacing w:before="40" w:after="40" w:line="240" w:lineRule="auto"/>
              <w:rPr>
                <w:rFonts w:ascii="Arial" w:hAnsi="Arial" w:cs="Arial"/>
                <w:sz w:val="18"/>
              </w:rPr>
            </w:pPr>
            <w:r w:rsidRPr="00F948C5">
              <w:rPr>
                <w:rFonts w:ascii="Arial" w:hAnsi="Arial" w:cs="Arial"/>
                <w:sz w:val="18"/>
              </w:rPr>
              <w:t>Shared expectations for implementation of PD content and pedagogy</w:t>
            </w:r>
          </w:p>
        </w:tc>
        <w:tc>
          <w:tcPr>
            <w:tcW w:w="1440" w:type="dxa"/>
            <w:tcBorders>
              <w:left w:val="nil"/>
              <w:bottom w:val="nil"/>
              <w:right w:val="nil"/>
            </w:tcBorders>
            <w:shd w:val="clear" w:color="auto" w:fill="D9D9D9"/>
            <w:noWrap/>
            <w:vAlign w:val="center"/>
          </w:tcPr>
          <w:p w:rsidR="001C6C57" w:rsidRPr="008C20A8" w:rsidRDefault="001C6C57" w:rsidP="004C4E1F">
            <w:pPr>
              <w:keepNext/>
              <w:keepLines/>
              <w:spacing w:before="40" w:after="40" w:line="240" w:lineRule="auto"/>
              <w:jc w:val="center"/>
              <w:rPr>
                <w:rFonts w:ascii="Arial" w:hAnsi="Arial" w:cs="Arial"/>
                <w:sz w:val="18"/>
              </w:rPr>
            </w:pPr>
            <w:r>
              <w:rPr>
                <w:rFonts w:ascii="Arial" w:hAnsi="Arial" w:cs="Arial"/>
                <w:sz w:val="18"/>
              </w:rPr>
              <w:t>39</w:t>
            </w:r>
          </w:p>
        </w:tc>
        <w:tc>
          <w:tcPr>
            <w:tcW w:w="926" w:type="dxa"/>
            <w:tcBorders>
              <w:left w:val="nil"/>
              <w:bottom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36</w:t>
            </w:r>
            <w:r w:rsidRPr="00F948C5">
              <w:rPr>
                <w:rFonts w:ascii="Arial" w:hAnsi="Arial" w:cs="Arial"/>
                <w:sz w:val="18"/>
              </w:rPr>
              <w:t>%</w:t>
            </w:r>
          </w:p>
        </w:tc>
        <w:tc>
          <w:tcPr>
            <w:tcW w:w="1144" w:type="dxa"/>
            <w:tcBorders>
              <w:left w:val="nil"/>
              <w:bottom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31</w:t>
            </w:r>
            <w:r w:rsidRPr="00F948C5">
              <w:rPr>
                <w:rFonts w:ascii="Arial" w:hAnsi="Arial" w:cs="Arial"/>
                <w:sz w:val="18"/>
              </w:rPr>
              <w:t>%</w:t>
            </w:r>
          </w:p>
        </w:tc>
        <w:tc>
          <w:tcPr>
            <w:tcW w:w="998" w:type="dxa"/>
            <w:tcBorders>
              <w:left w:val="nil"/>
              <w:bottom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28</w:t>
            </w:r>
            <w:r w:rsidRPr="00F948C5">
              <w:rPr>
                <w:rFonts w:ascii="Arial" w:hAnsi="Arial" w:cs="Arial"/>
                <w:sz w:val="18"/>
              </w:rPr>
              <w:t>%</w:t>
            </w:r>
          </w:p>
        </w:tc>
        <w:tc>
          <w:tcPr>
            <w:tcW w:w="1072" w:type="dxa"/>
            <w:tcBorders>
              <w:left w:val="nil"/>
              <w:bottom w:val="nil"/>
              <w:right w:val="single" w:sz="4" w:space="0" w:color="auto"/>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5</w:t>
            </w:r>
            <w:r w:rsidRPr="00F948C5">
              <w:rPr>
                <w:rFonts w:ascii="Arial" w:hAnsi="Arial" w:cs="Arial"/>
                <w:sz w:val="18"/>
              </w:rPr>
              <w:t>%</w:t>
            </w:r>
          </w:p>
        </w:tc>
      </w:tr>
      <w:tr w:rsidR="001C6C57" w:rsidRPr="00F948C5" w:rsidTr="004C4E1F">
        <w:trPr>
          <w:trHeight w:val="297"/>
        </w:trPr>
        <w:tc>
          <w:tcPr>
            <w:tcW w:w="4425" w:type="dxa"/>
            <w:tcBorders>
              <w:left w:val="single" w:sz="4" w:space="0" w:color="auto"/>
              <w:bottom w:val="nil"/>
              <w:right w:val="nil"/>
            </w:tcBorders>
            <w:shd w:val="clear" w:color="auto" w:fill="FFFFFF" w:themeFill="background1"/>
          </w:tcPr>
          <w:p w:rsidR="001C6C57" w:rsidRPr="00F948C5" w:rsidRDefault="001C6C57" w:rsidP="004C4E1F">
            <w:pPr>
              <w:keepNext/>
              <w:keepLines/>
              <w:spacing w:before="40" w:after="40" w:line="240" w:lineRule="auto"/>
              <w:rPr>
                <w:rFonts w:ascii="Arial" w:hAnsi="Arial" w:cs="Arial"/>
                <w:sz w:val="18"/>
              </w:rPr>
            </w:pPr>
            <w:r w:rsidRPr="00F948C5">
              <w:rPr>
                <w:rFonts w:ascii="Arial" w:hAnsi="Arial" w:cs="Arial"/>
                <w:sz w:val="18"/>
              </w:rPr>
              <w:t>Administrators' ability to monitor implementation</w:t>
            </w:r>
          </w:p>
        </w:tc>
        <w:tc>
          <w:tcPr>
            <w:tcW w:w="1440" w:type="dxa"/>
            <w:tcBorders>
              <w:left w:val="nil"/>
              <w:bottom w:val="nil"/>
              <w:right w:val="nil"/>
            </w:tcBorders>
            <w:shd w:val="clear" w:color="auto" w:fill="FFFFFF" w:themeFill="background1"/>
            <w:noWrap/>
            <w:vAlign w:val="center"/>
          </w:tcPr>
          <w:p w:rsidR="001C6C57" w:rsidRPr="001D7542" w:rsidRDefault="001C6C57" w:rsidP="004C4E1F">
            <w:pPr>
              <w:keepNext/>
              <w:keepLines/>
              <w:spacing w:before="40" w:after="40" w:line="240" w:lineRule="auto"/>
              <w:jc w:val="center"/>
              <w:rPr>
                <w:rFonts w:ascii="Arial" w:hAnsi="Arial" w:cs="Arial"/>
                <w:sz w:val="18"/>
              </w:rPr>
            </w:pPr>
            <w:r w:rsidRPr="001D7542">
              <w:rPr>
                <w:rFonts w:ascii="Arial" w:hAnsi="Arial" w:cs="Arial"/>
                <w:sz w:val="18"/>
              </w:rPr>
              <w:t>38</w:t>
            </w:r>
          </w:p>
        </w:tc>
        <w:tc>
          <w:tcPr>
            <w:tcW w:w="926" w:type="dxa"/>
            <w:tcBorders>
              <w:left w:val="nil"/>
              <w:bottom w:val="nil"/>
              <w:right w:val="nil"/>
            </w:tcBorders>
            <w:shd w:val="clear" w:color="auto" w:fill="FFFFFF" w:themeFill="background1"/>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24</w:t>
            </w:r>
            <w:r w:rsidRPr="00F948C5">
              <w:rPr>
                <w:rFonts w:ascii="Arial" w:hAnsi="Arial" w:cs="Arial"/>
                <w:sz w:val="18"/>
              </w:rPr>
              <w:t>%</w:t>
            </w:r>
          </w:p>
        </w:tc>
        <w:tc>
          <w:tcPr>
            <w:tcW w:w="1144" w:type="dxa"/>
            <w:tcBorders>
              <w:left w:val="nil"/>
              <w:bottom w:val="nil"/>
              <w:right w:val="nil"/>
            </w:tcBorders>
            <w:shd w:val="clear" w:color="auto" w:fill="FFFFFF" w:themeFill="background1"/>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40</w:t>
            </w:r>
            <w:r w:rsidRPr="00F948C5">
              <w:rPr>
                <w:rFonts w:ascii="Arial" w:hAnsi="Arial" w:cs="Arial"/>
                <w:sz w:val="18"/>
              </w:rPr>
              <w:t>%</w:t>
            </w:r>
          </w:p>
        </w:tc>
        <w:tc>
          <w:tcPr>
            <w:tcW w:w="998" w:type="dxa"/>
            <w:tcBorders>
              <w:left w:val="nil"/>
              <w:bottom w:val="nil"/>
              <w:right w:val="nil"/>
            </w:tcBorders>
            <w:shd w:val="clear" w:color="auto" w:fill="FFFFFF" w:themeFill="background1"/>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26</w:t>
            </w:r>
            <w:r w:rsidRPr="00F948C5">
              <w:rPr>
                <w:rFonts w:ascii="Arial" w:hAnsi="Arial" w:cs="Arial"/>
                <w:sz w:val="18"/>
              </w:rPr>
              <w:t>%</w:t>
            </w:r>
          </w:p>
        </w:tc>
        <w:tc>
          <w:tcPr>
            <w:tcW w:w="1072" w:type="dxa"/>
            <w:tcBorders>
              <w:left w:val="nil"/>
              <w:bottom w:val="nil"/>
              <w:right w:val="single" w:sz="4" w:space="0" w:color="auto"/>
            </w:tcBorders>
            <w:shd w:val="clear" w:color="auto" w:fill="FFFFFF" w:themeFill="background1"/>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11</w:t>
            </w:r>
            <w:r w:rsidRPr="00F948C5">
              <w:rPr>
                <w:rFonts w:ascii="Arial" w:hAnsi="Arial" w:cs="Arial"/>
                <w:sz w:val="18"/>
              </w:rPr>
              <w:t>%</w:t>
            </w:r>
          </w:p>
        </w:tc>
      </w:tr>
      <w:tr w:rsidR="001C6C57" w:rsidRPr="00F948C5" w:rsidTr="004C4E1F">
        <w:trPr>
          <w:trHeight w:val="480"/>
        </w:trPr>
        <w:tc>
          <w:tcPr>
            <w:tcW w:w="4425" w:type="dxa"/>
            <w:tcBorders>
              <w:left w:val="single" w:sz="4" w:space="0" w:color="auto"/>
              <w:bottom w:val="nil"/>
              <w:right w:val="nil"/>
            </w:tcBorders>
            <w:shd w:val="clear" w:color="auto" w:fill="D9D9D9"/>
          </w:tcPr>
          <w:p w:rsidR="001C6C57" w:rsidRPr="00F948C5" w:rsidRDefault="001C6C57" w:rsidP="004C4E1F">
            <w:pPr>
              <w:keepNext/>
              <w:keepLines/>
              <w:spacing w:before="40" w:after="40" w:line="240" w:lineRule="auto"/>
              <w:rPr>
                <w:rFonts w:ascii="Arial" w:hAnsi="Arial" w:cs="Arial"/>
                <w:sz w:val="18"/>
              </w:rPr>
            </w:pPr>
            <w:r w:rsidRPr="00F948C5">
              <w:rPr>
                <w:rFonts w:ascii="Arial" w:hAnsi="Arial" w:cs="Arial"/>
                <w:sz w:val="18"/>
              </w:rPr>
              <w:t>Increased administrator support for providing opportunities for teacher collaboration around PD content and pedagogy</w:t>
            </w:r>
          </w:p>
        </w:tc>
        <w:tc>
          <w:tcPr>
            <w:tcW w:w="1440" w:type="dxa"/>
            <w:tcBorders>
              <w:left w:val="nil"/>
              <w:bottom w:val="nil"/>
              <w:right w:val="nil"/>
            </w:tcBorders>
            <w:shd w:val="clear" w:color="auto" w:fill="D9D9D9"/>
            <w:noWrap/>
            <w:vAlign w:val="center"/>
          </w:tcPr>
          <w:p w:rsidR="001C6C57" w:rsidRPr="008C20A8" w:rsidRDefault="001C6C57" w:rsidP="004C4E1F">
            <w:pPr>
              <w:keepNext/>
              <w:keepLines/>
              <w:spacing w:before="40" w:after="40" w:line="240" w:lineRule="auto"/>
              <w:jc w:val="center"/>
              <w:rPr>
                <w:rFonts w:ascii="Arial" w:hAnsi="Arial" w:cs="Arial"/>
                <w:sz w:val="18"/>
              </w:rPr>
            </w:pPr>
            <w:r>
              <w:rPr>
                <w:rFonts w:ascii="Arial" w:hAnsi="Arial" w:cs="Arial"/>
                <w:sz w:val="18"/>
              </w:rPr>
              <w:t>41</w:t>
            </w:r>
          </w:p>
        </w:tc>
        <w:tc>
          <w:tcPr>
            <w:tcW w:w="926" w:type="dxa"/>
            <w:tcBorders>
              <w:left w:val="nil"/>
              <w:bottom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32</w:t>
            </w:r>
            <w:r w:rsidRPr="00F948C5">
              <w:rPr>
                <w:rFonts w:ascii="Arial" w:hAnsi="Arial" w:cs="Arial"/>
                <w:sz w:val="18"/>
              </w:rPr>
              <w:t>%</w:t>
            </w:r>
          </w:p>
        </w:tc>
        <w:tc>
          <w:tcPr>
            <w:tcW w:w="1144" w:type="dxa"/>
            <w:tcBorders>
              <w:left w:val="nil"/>
              <w:bottom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34</w:t>
            </w:r>
            <w:r w:rsidRPr="00F948C5">
              <w:rPr>
                <w:rFonts w:ascii="Arial" w:hAnsi="Arial" w:cs="Arial"/>
                <w:sz w:val="18"/>
              </w:rPr>
              <w:t>%</w:t>
            </w:r>
          </w:p>
        </w:tc>
        <w:tc>
          <w:tcPr>
            <w:tcW w:w="998" w:type="dxa"/>
            <w:tcBorders>
              <w:left w:val="nil"/>
              <w:bottom w:val="nil"/>
              <w:right w:val="nil"/>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24</w:t>
            </w:r>
            <w:r w:rsidRPr="00F948C5">
              <w:rPr>
                <w:rFonts w:ascii="Arial" w:hAnsi="Arial" w:cs="Arial"/>
                <w:sz w:val="18"/>
              </w:rPr>
              <w:t>%</w:t>
            </w:r>
          </w:p>
        </w:tc>
        <w:tc>
          <w:tcPr>
            <w:tcW w:w="1072" w:type="dxa"/>
            <w:tcBorders>
              <w:left w:val="nil"/>
              <w:bottom w:val="nil"/>
              <w:right w:val="single" w:sz="4" w:space="0" w:color="auto"/>
            </w:tcBorders>
            <w:shd w:val="clear" w:color="auto" w:fill="D9D9D9"/>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10</w:t>
            </w:r>
            <w:r w:rsidRPr="00F948C5">
              <w:rPr>
                <w:rFonts w:ascii="Arial" w:hAnsi="Arial" w:cs="Arial"/>
                <w:sz w:val="18"/>
              </w:rPr>
              <w:t>%</w:t>
            </w:r>
          </w:p>
        </w:tc>
      </w:tr>
      <w:tr w:rsidR="001C6C57" w:rsidRPr="00F948C5" w:rsidTr="004C4E1F">
        <w:trPr>
          <w:trHeight w:val="240"/>
        </w:trPr>
        <w:tc>
          <w:tcPr>
            <w:tcW w:w="4425" w:type="dxa"/>
            <w:tcBorders>
              <w:top w:val="nil"/>
              <w:left w:val="single" w:sz="4" w:space="0" w:color="auto"/>
              <w:bottom w:val="single" w:sz="4" w:space="0" w:color="auto"/>
              <w:right w:val="nil"/>
            </w:tcBorders>
          </w:tcPr>
          <w:p w:rsidR="001C6C57" w:rsidRPr="00F948C5" w:rsidRDefault="001C6C57" w:rsidP="004C4E1F">
            <w:pPr>
              <w:keepNext/>
              <w:keepLines/>
              <w:spacing w:before="40" w:after="40" w:line="240" w:lineRule="auto"/>
              <w:rPr>
                <w:rFonts w:ascii="Arial" w:hAnsi="Arial" w:cs="Arial"/>
                <w:sz w:val="18"/>
              </w:rPr>
            </w:pPr>
            <w:r w:rsidRPr="00F948C5">
              <w:rPr>
                <w:rFonts w:ascii="Arial" w:hAnsi="Arial" w:cs="Arial"/>
                <w:sz w:val="18"/>
              </w:rPr>
              <w:t>Site facilitators' and/or coaches' ability to provide embedded classroom support</w:t>
            </w:r>
          </w:p>
        </w:tc>
        <w:tc>
          <w:tcPr>
            <w:tcW w:w="1440" w:type="dxa"/>
            <w:tcBorders>
              <w:top w:val="nil"/>
              <w:left w:val="nil"/>
              <w:bottom w:val="single" w:sz="4" w:space="0" w:color="auto"/>
              <w:right w:val="nil"/>
            </w:tcBorders>
            <w:noWrap/>
            <w:vAlign w:val="center"/>
          </w:tcPr>
          <w:p w:rsidR="001C6C57" w:rsidRPr="008C20A8" w:rsidRDefault="001C6C57" w:rsidP="004C4E1F">
            <w:pPr>
              <w:keepNext/>
              <w:keepLines/>
              <w:spacing w:before="40" w:after="40" w:line="240" w:lineRule="auto"/>
              <w:jc w:val="center"/>
              <w:rPr>
                <w:rFonts w:ascii="Arial" w:hAnsi="Arial" w:cs="Arial"/>
                <w:sz w:val="18"/>
              </w:rPr>
            </w:pPr>
            <w:r>
              <w:rPr>
                <w:rFonts w:ascii="Arial" w:hAnsi="Arial" w:cs="Arial"/>
                <w:sz w:val="18"/>
              </w:rPr>
              <w:t>38</w:t>
            </w:r>
          </w:p>
        </w:tc>
        <w:tc>
          <w:tcPr>
            <w:tcW w:w="926" w:type="dxa"/>
            <w:tcBorders>
              <w:top w:val="nil"/>
              <w:left w:val="nil"/>
              <w:bottom w:val="single" w:sz="4" w:space="0" w:color="auto"/>
              <w:right w:val="nil"/>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29</w:t>
            </w:r>
            <w:r w:rsidRPr="00F948C5">
              <w:rPr>
                <w:rFonts w:ascii="Arial" w:hAnsi="Arial" w:cs="Arial"/>
                <w:sz w:val="18"/>
              </w:rPr>
              <w:t>%</w:t>
            </w:r>
          </w:p>
        </w:tc>
        <w:tc>
          <w:tcPr>
            <w:tcW w:w="1144" w:type="dxa"/>
            <w:tcBorders>
              <w:top w:val="nil"/>
              <w:left w:val="nil"/>
              <w:bottom w:val="single" w:sz="4" w:space="0" w:color="auto"/>
              <w:right w:val="nil"/>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32</w:t>
            </w:r>
            <w:r w:rsidRPr="00F948C5">
              <w:rPr>
                <w:rFonts w:ascii="Arial" w:hAnsi="Arial" w:cs="Arial"/>
                <w:sz w:val="18"/>
              </w:rPr>
              <w:t>%</w:t>
            </w:r>
          </w:p>
        </w:tc>
        <w:tc>
          <w:tcPr>
            <w:tcW w:w="998" w:type="dxa"/>
            <w:tcBorders>
              <w:top w:val="nil"/>
              <w:left w:val="nil"/>
              <w:bottom w:val="single" w:sz="4" w:space="0" w:color="auto"/>
              <w:right w:val="nil"/>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34</w:t>
            </w:r>
            <w:r w:rsidRPr="00F948C5">
              <w:rPr>
                <w:rFonts w:ascii="Arial" w:hAnsi="Arial" w:cs="Arial"/>
                <w:sz w:val="18"/>
              </w:rPr>
              <w:t>%</w:t>
            </w:r>
          </w:p>
        </w:tc>
        <w:tc>
          <w:tcPr>
            <w:tcW w:w="1072" w:type="dxa"/>
            <w:tcBorders>
              <w:top w:val="nil"/>
              <w:left w:val="nil"/>
              <w:bottom w:val="single" w:sz="4" w:space="0" w:color="auto"/>
              <w:right w:val="single" w:sz="4" w:space="0" w:color="auto"/>
            </w:tcBorders>
            <w:noWrap/>
            <w:vAlign w:val="center"/>
          </w:tcPr>
          <w:p w:rsidR="001C6C57" w:rsidRPr="00F948C5" w:rsidRDefault="001C6C57" w:rsidP="004C4E1F">
            <w:pPr>
              <w:keepNext/>
              <w:keepLines/>
              <w:spacing w:before="40" w:after="40" w:line="240" w:lineRule="auto"/>
              <w:jc w:val="center"/>
              <w:rPr>
                <w:rFonts w:ascii="Arial" w:hAnsi="Arial" w:cs="Arial"/>
                <w:sz w:val="18"/>
              </w:rPr>
            </w:pPr>
            <w:r>
              <w:rPr>
                <w:rFonts w:ascii="Arial" w:hAnsi="Arial" w:cs="Arial"/>
                <w:sz w:val="18"/>
              </w:rPr>
              <w:t>5</w:t>
            </w:r>
            <w:r w:rsidRPr="00F948C5">
              <w:rPr>
                <w:rFonts w:ascii="Arial" w:hAnsi="Arial" w:cs="Arial"/>
                <w:sz w:val="18"/>
              </w:rPr>
              <w:t>%</w:t>
            </w:r>
          </w:p>
        </w:tc>
      </w:tr>
    </w:tbl>
    <w:p w:rsidR="001C6C57" w:rsidRDefault="001C6C57" w:rsidP="001C6C57">
      <w:pPr>
        <w:keepLines/>
        <w:spacing w:before="80" w:line="240" w:lineRule="auto"/>
        <w:rPr>
          <w:rFonts w:ascii="Arial" w:hAnsi="Arial" w:cs="Arial"/>
          <w:sz w:val="15"/>
        </w:rPr>
      </w:pPr>
      <w:r w:rsidRPr="00672118">
        <w:rPr>
          <w:rFonts w:ascii="Arial" w:hAnsi="Arial" w:cs="Arial"/>
          <w:sz w:val="15"/>
        </w:rPr>
        <w:t xml:space="preserve">Source: </w:t>
      </w:r>
      <w:r>
        <w:rPr>
          <w:rFonts w:ascii="Arial" w:hAnsi="Arial" w:cs="Arial"/>
          <w:sz w:val="15"/>
        </w:rPr>
        <w:t>UMDI analysis of data from 2014 DSAC District Leader Survey.</w:t>
      </w:r>
      <w:r w:rsidRPr="006E1404">
        <w:rPr>
          <w:rFonts w:ascii="Arial" w:hAnsi="Arial" w:cs="Arial"/>
          <w:sz w:val="15"/>
        </w:rPr>
        <w:t xml:space="preserve"> </w:t>
      </w:r>
      <w:r>
        <w:rPr>
          <w:rFonts w:ascii="Arial" w:hAnsi="Arial" w:cs="Arial"/>
          <w:sz w:val="15"/>
        </w:rPr>
        <w:t>Reported for priority districts only, with each district represented once.</w:t>
      </w:r>
    </w:p>
    <w:p w:rsidR="001C6C57" w:rsidRDefault="001C6C57" w:rsidP="001C6C57">
      <w:pPr>
        <w:spacing w:after="60"/>
        <w:rPr>
          <w:rFonts w:ascii="Arial" w:hAnsi="Arial" w:cs="Arial"/>
          <w:b/>
          <w:i/>
          <w:sz w:val="20"/>
          <w:szCs w:val="20"/>
        </w:rPr>
      </w:pPr>
    </w:p>
    <w:p w:rsidR="001C6C57" w:rsidRPr="009956FA" w:rsidRDefault="001C6C57" w:rsidP="001C6C57">
      <w:pPr>
        <w:spacing w:after="60"/>
        <w:rPr>
          <w:rFonts w:ascii="Arial" w:hAnsi="Arial" w:cs="Arial"/>
          <w:b/>
          <w:i/>
          <w:sz w:val="20"/>
          <w:szCs w:val="20"/>
        </w:rPr>
      </w:pPr>
      <w:r>
        <w:rPr>
          <w:rFonts w:ascii="Arial" w:hAnsi="Arial" w:cs="Arial"/>
          <w:b/>
          <w:i/>
          <w:sz w:val="20"/>
          <w:szCs w:val="20"/>
        </w:rPr>
        <w:t>Networks and Learning Communities</w:t>
      </w:r>
    </w:p>
    <w:p w:rsidR="001C6C57" w:rsidRPr="00BC1521" w:rsidRDefault="001C6C57" w:rsidP="001C6C57">
      <w:pPr>
        <w:rPr>
          <w:color w:val="auto"/>
        </w:rPr>
      </w:pPr>
      <w:r w:rsidRPr="00BE7399">
        <w:rPr>
          <w:color w:val="auto"/>
        </w:rPr>
        <w:t xml:space="preserve">In SY11, DSACs began to convene and organize regional networks, with the goal of facilitating collaboration and learning among district leaders to support specific improvement efforts. </w:t>
      </w:r>
      <w:r w:rsidRPr="00BC1521">
        <w:rPr>
          <w:color w:val="auto"/>
        </w:rPr>
        <w:t>Regional networks h</w:t>
      </w:r>
      <w:r>
        <w:rPr>
          <w:color w:val="auto"/>
        </w:rPr>
        <w:t>ave h</w:t>
      </w:r>
      <w:r w:rsidRPr="00BC1521">
        <w:rPr>
          <w:color w:val="auto"/>
        </w:rPr>
        <w:t xml:space="preserve">elped DSACs to engage a larger number of districts and educators than </w:t>
      </w:r>
      <w:r>
        <w:rPr>
          <w:color w:val="auto"/>
        </w:rPr>
        <w:t>would be feasible</w:t>
      </w:r>
      <w:r w:rsidRPr="00BC1521">
        <w:rPr>
          <w:color w:val="auto"/>
        </w:rPr>
        <w:t xml:space="preserve"> through in-district assistance activities alone. </w:t>
      </w:r>
      <w:r>
        <w:rPr>
          <w:color w:val="auto"/>
        </w:rPr>
        <w:t>Throughout the course of the Initiative, t</w:t>
      </w:r>
      <w:r w:rsidRPr="00BC1521">
        <w:rPr>
          <w:color w:val="auto"/>
        </w:rPr>
        <w:t xml:space="preserve">he networks not only allowed for engagement with current priority districts but also served as one forum </w:t>
      </w:r>
      <w:r>
        <w:rPr>
          <w:color w:val="auto"/>
        </w:rPr>
        <w:t>through</w:t>
      </w:r>
      <w:r w:rsidRPr="00BC1521">
        <w:rPr>
          <w:color w:val="auto"/>
        </w:rPr>
        <w:t xml:space="preserve"> which DSACs could continue to engage former DSAC districts. In some cases, the DSACs were also able to include </w:t>
      </w:r>
      <w:r>
        <w:rPr>
          <w:color w:val="auto"/>
        </w:rPr>
        <w:t>additional</w:t>
      </w:r>
      <w:r w:rsidRPr="00BC1521">
        <w:rPr>
          <w:color w:val="auto"/>
        </w:rPr>
        <w:t xml:space="preserve"> districts</w:t>
      </w:r>
      <w:r>
        <w:rPr>
          <w:color w:val="auto"/>
        </w:rPr>
        <w:t>.</w:t>
      </w:r>
    </w:p>
    <w:p w:rsidR="001C6C57" w:rsidRDefault="001C6C57" w:rsidP="001C6C57">
      <w:r w:rsidRPr="00BE7399">
        <w:rPr>
          <w:color w:val="auto"/>
        </w:rPr>
        <w:t xml:space="preserve">For the most part, </w:t>
      </w:r>
      <w:r w:rsidRPr="00F3313F">
        <w:rPr>
          <w:b/>
          <w:color w:val="auto"/>
        </w:rPr>
        <w:t>the trend toward increasing integration of networks continued in SY13 and was maintained in SY14, reflecting a larger movement toward integration of services across the DSAC Initiative as a whole</w:t>
      </w:r>
      <w:r w:rsidRPr="00BE7399">
        <w:rPr>
          <w:color w:val="auto"/>
        </w:rPr>
        <w:t>. In SY13</w:t>
      </w:r>
      <w:r>
        <w:rPr>
          <w:color w:val="auto"/>
        </w:rPr>
        <w:t xml:space="preserve"> and SY14</w:t>
      </w:r>
      <w:r w:rsidRPr="00BE7399">
        <w:rPr>
          <w:color w:val="auto"/>
        </w:rPr>
        <w:t xml:space="preserve">, four regions—the Berkshires+, Central, the Pioneer Valley, and the Southeast—as compared </w:t>
      </w:r>
      <w:r>
        <w:rPr>
          <w:color w:val="auto"/>
        </w:rPr>
        <w:t>to two regions in SY12,</w:t>
      </w:r>
      <w:r w:rsidRPr="00BE7399">
        <w:rPr>
          <w:color w:val="auto"/>
        </w:rPr>
        <w:t xml:space="preserve"> hosted integrated networks that covered a number of high-interest topics, including but </w:t>
      </w:r>
      <w:r w:rsidRPr="001E4B0C">
        <w:rPr>
          <w:color w:val="auto"/>
        </w:rPr>
        <w:t>not limited to content area topics, data use</w:t>
      </w:r>
      <w:r>
        <w:rPr>
          <w:color w:val="auto"/>
        </w:rPr>
        <w:t xml:space="preserve"> and</w:t>
      </w:r>
      <w:r w:rsidRPr="001E4B0C">
        <w:rPr>
          <w:color w:val="auto"/>
        </w:rPr>
        <w:t xml:space="preserve"> practices, leadership, and the M</w:t>
      </w:r>
      <w:r>
        <w:rPr>
          <w:color w:val="auto"/>
        </w:rPr>
        <w:t>TSS</w:t>
      </w:r>
      <w:r w:rsidRPr="001E4B0C">
        <w:rPr>
          <w:color w:val="auto"/>
        </w:rPr>
        <w:t xml:space="preserve">. </w:t>
      </w:r>
      <w:r>
        <w:rPr>
          <w:color w:val="auto"/>
        </w:rPr>
        <w:t>N</w:t>
      </w:r>
      <w:r w:rsidRPr="009B5340">
        <w:rPr>
          <w:color w:val="auto"/>
        </w:rPr>
        <w:t xml:space="preserve">etworking events </w:t>
      </w:r>
      <w:r>
        <w:rPr>
          <w:color w:val="auto"/>
        </w:rPr>
        <w:t xml:space="preserve">also </w:t>
      </w:r>
      <w:r w:rsidRPr="009B5340">
        <w:rPr>
          <w:color w:val="auto"/>
        </w:rPr>
        <w:t>provided districts with opportunities to learn more about statewide initiatives</w:t>
      </w:r>
      <w:r>
        <w:rPr>
          <w:color w:val="auto"/>
        </w:rPr>
        <w:t>,</w:t>
      </w:r>
      <w:r w:rsidRPr="009B5340">
        <w:rPr>
          <w:color w:val="auto"/>
        </w:rPr>
        <w:t xml:space="preserve"> </w:t>
      </w:r>
      <w:r>
        <w:rPr>
          <w:color w:val="auto"/>
        </w:rPr>
        <w:t>for instance</w:t>
      </w:r>
      <w:r w:rsidRPr="009B5340">
        <w:rPr>
          <w:color w:val="auto"/>
        </w:rPr>
        <w:t xml:space="preserve"> th</w:t>
      </w:r>
      <w:r>
        <w:rPr>
          <w:color w:val="auto"/>
        </w:rPr>
        <w:t xml:space="preserve">e District-determined Measures and the new science frameworks. As such, a number of ESE staff were involved and presented at these network meetings. </w:t>
      </w:r>
      <w:r>
        <w:t>ESE staff also noted that</w:t>
      </w:r>
      <w:r w:rsidRPr="009B5340">
        <w:t xml:space="preserve"> Level 2 districts </w:t>
      </w:r>
      <w:r>
        <w:t xml:space="preserve">are </w:t>
      </w:r>
      <w:r w:rsidRPr="009B5340">
        <w:t xml:space="preserve">becoming the point of information dissemination to Level 3 districts through leadership network meetings, and </w:t>
      </w:r>
      <w:r>
        <w:t xml:space="preserve">they </w:t>
      </w:r>
      <w:r w:rsidRPr="009B5340">
        <w:t>hop</w:t>
      </w:r>
      <w:r>
        <w:t>e</w:t>
      </w:r>
      <w:r w:rsidRPr="009B5340">
        <w:t xml:space="preserve"> this trend </w:t>
      </w:r>
      <w:r>
        <w:t xml:space="preserve">will </w:t>
      </w:r>
      <w:r w:rsidRPr="009B5340">
        <w:t xml:space="preserve">continue. </w:t>
      </w:r>
    </w:p>
    <w:p w:rsidR="001C6C57" w:rsidRPr="009B5340" w:rsidRDefault="001C6C57" w:rsidP="001C6C57">
      <w:pPr>
        <w:rPr>
          <w:color w:val="auto"/>
        </w:rPr>
      </w:pPr>
      <w:r w:rsidRPr="001E4B0C">
        <w:rPr>
          <w:color w:val="auto"/>
        </w:rPr>
        <w:t>The Northeast region continued to host separate networks for mathematics, literacy, and high school leadership.</w:t>
      </w:r>
      <w:r w:rsidRPr="002B166A">
        <w:rPr>
          <w:color w:val="auto"/>
        </w:rPr>
        <w:t xml:space="preserve"> The last DSAC region, Greater Boston, discontinued its regional networks in SY13 in recognition that many of its districts were already engaged in other ESE-sponsored networks</w:t>
      </w:r>
      <w:r w:rsidRPr="002B166A">
        <w:rPr>
          <w:rStyle w:val="FootnoteReference"/>
          <w:color w:val="auto"/>
        </w:rPr>
        <w:footnoteReference w:id="23"/>
      </w:r>
      <w:r w:rsidRPr="002B166A">
        <w:rPr>
          <w:color w:val="auto"/>
        </w:rPr>
        <w:t xml:space="preserve"> and thus their available resources would be more effectively deployed to other support activities</w:t>
      </w:r>
      <w:r>
        <w:rPr>
          <w:color w:val="auto"/>
        </w:rPr>
        <w:t>,</w:t>
      </w:r>
      <w:r w:rsidRPr="002B166A">
        <w:rPr>
          <w:color w:val="auto"/>
        </w:rPr>
        <w:t xml:space="preserve"> including an emphasis on cross-district projects and partnerships. That</w:t>
      </w:r>
      <w:r>
        <w:rPr>
          <w:color w:val="auto"/>
        </w:rPr>
        <w:t xml:space="preserve"> said, while supporting cross-district projects, in SY14 Greater Boston also did develop a new high school math network which grew organically out of a specific need</w:t>
      </w:r>
      <w:r w:rsidR="009545DC">
        <w:rPr>
          <w:color w:val="auto"/>
        </w:rPr>
        <w:t xml:space="preserve"> in the region</w:t>
      </w:r>
      <w:r>
        <w:rPr>
          <w:color w:val="auto"/>
        </w:rPr>
        <w:t xml:space="preserve">. </w:t>
      </w:r>
    </w:p>
    <w:p w:rsidR="001C6C57" w:rsidRPr="004C6B9E" w:rsidRDefault="001C6C57" w:rsidP="001C6C57">
      <w:r>
        <w:rPr>
          <w:color w:val="auto"/>
        </w:rPr>
        <w:t>Reflective of</w:t>
      </w:r>
      <w:r w:rsidRPr="00C53872">
        <w:rPr>
          <w:color w:val="auto"/>
        </w:rPr>
        <w:t xml:space="preserve"> the Initiat</w:t>
      </w:r>
      <w:r>
        <w:rPr>
          <w:color w:val="auto"/>
        </w:rPr>
        <w:t>ive’s demand-driven model and the</w:t>
      </w:r>
      <w:r w:rsidRPr="00C53872">
        <w:rPr>
          <w:color w:val="auto"/>
        </w:rPr>
        <w:t xml:space="preserve"> increasing</w:t>
      </w:r>
      <w:r>
        <w:rPr>
          <w:color w:val="auto"/>
        </w:rPr>
        <w:t xml:space="preserve"> emphasis on</w:t>
      </w:r>
      <w:r w:rsidRPr="00C53872">
        <w:rPr>
          <w:color w:val="auto"/>
        </w:rPr>
        <w:t xml:space="preserve"> specialized services, two regions recently developed and hosted </w:t>
      </w:r>
      <w:r>
        <w:rPr>
          <w:color w:val="auto"/>
        </w:rPr>
        <w:t>specialized networks</w:t>
      </w:r>
      <w:r w:rsidRPr="00C53872">
        <w:rPr>
          <w:color w:val="auto"/>
        </w:rPr>
        <w:t xml:space="preserve">. </w:t>
      </w:r>
      <w:r>
        <w:rPr>
          <w:color w:val="auto"/>
        </w:rPr>
        <w:t>T</w:t>
      </w:r>
      <w:r>
        <w:t xml:space="preserve">hrough a piloting effort, </w:t>
      </w:r>
      <w:r w:rsidRPr="00C53872">
        <w:t>ESE</w:t>
      </w:r>
      <w:r w:rsidR="004C6B9E">
        <w:t xml:space="preserve"> </w:t>
      </w:r>
      <w:r w:rsidR="009545DC">
        <w:t>made</w:t>
      </w:r>
      <w:r w:rsidR="004C6B9E">
        <w:t xml:space="preserve"> DSAC grant funds </w:t>
      </w:r>
      <w:r w:rsidR="009545DC">
        <w:t xml:space="preserve">available </w:t>
      </w:r>
      <w:r w:rsidR="004C6B9E">
        <w:t>to support</w:t>
      </w:r>
      <w:r w:rsidRPr="00C53872">
        <w:t xml:space="preserve"> regional projects</w:t>
      </w:r>
      <w:r>
        <w:t xml:space="preserve"> addressing areas of need</w:t>
      </w:r>
      <w:r w:rsidR="004C6B9E">
        <w:t xml:space="preserve"> identified by the regional DSAC teams</w:t>
      </w:r>
      <w:r w:rsidRPr="00C53872">
        <w:t xml:space="preserve">. </w:t>
      </w:r>
      <w:r w:rsidR="004C6B9E">
        <w:t>Districts organizing and/or participating in regional activities were eligible to apply for additional DSAC grant funding</w:t>
      </w:r>
      <w:r w:rsidR="009545DC">
        <w:t xml:space="preserve"> to take part in those projects</w:t>
      </w:r>
      <w:r w:rsidR="004C6B9E">
        <w:t xml:space="preserve">. </w:t>
      </w:r>
      <w:r>
        <w:rPr>
          <w:color w:val="auto"/>
        </w:rPr>
        <w:t>For example, the Southeast developed a middle s</w:t>
      </w:r>
      <w:r w:rsidRPr="00C53872">
        <w:rPr>
          <w:color w:val="auto"/>
        </w:rPr>
        <w:t>chool math network</w:t>
      </w:r>
      <w:r>
        <w:rPr>
          <w:color w:val="auto"/>
        </w:rPr>
        <w:t xml:space="preserve"> focusing</w:t>
      </w:r>
      <w:r w:rsidRPr="00C53872">
        <w:rPr>
          <w:color w:val="auto"/>
        </w:rPr>
        <w:t xml:space="preserve"> on special education that involves eight DSAC districts</w:t>
      </w:r>
      <w:r>
        <w:rPr>
          <w:color w:val="auto"/>
        </w:rPr>
        <w:t xml:space="preserve">. The Northeast, on the other hand, established a </w:t>
      </w:r>
      <w:r w:rsidRPr="00C53872">
        <w:rPr>
          <w:color w:val="auto"/>
        </w:rPr>
        <w:t xml:space="preserve">WIDA-related network </w:t>
      </w:r>
      <w:r>
        <w:rPr>
          <w:color w:val="auto"/>
        </w:rPr>
        <w:t>focusing</w:t>
      </w:r>
      <w:r w:rsidRPr="00C53872">
        <w:rPr>
          <w:color w:val="auto"/>
        </w:rPr>
        <w:t xml:space="preserve"> on English language </w:t>
      </w:r>
      <w:r>
        <w:rPr>
          <w:color w:val="auto"/>
        </w:rPr>
        <w:t>learners</w:t>
      </w:r>
      <w:r w:rsidRPr="00C53872">
        <w:rPr>
          <w:color w:val="auto"/>
        </w:rPr>
        <w:t>. T</w:t>
      </w:r>
      <w:r>
        <w:rPr>
          <w:color w:val="auto"/>
        </w:rPr>
        <w:t>he four</w:t>
      </w:r>
      <w:r w:rsidRPr="00C53872">
        <w:rPr>
          <w:color w:val="auto"/>
        </w:rPr>
        <w:t xml:space="preserve"> districts</w:t>
      </w:r>
      <w:r>
        <w:rPr>
          <w:color w:val="auto"/>
        </w:rPr>
        <w:t xml:space="preserve"> participating in the WIDA network involved</w:t>
      </w:r>
      <w:r>
        <w:t xml:space="preserve"> teams of teachers that came together</w:t>
      </w:r>
      <w:r w:rsidRPr="00C53872">
        <w:t xml:space="preserve"> to write and </w:t>
      </w:r>
      <w:r w:rsidRPr="006E7683">
        <w:t xml:space="preserve">develop lesson plans in math, science, social studies, and ELA for </w:t>
      </w:r>
      <w:r w:rsidRPr="0066430F">
        <w:t>one grade level</w:t>
      </w:r>
      <w:r>
        <w:t>.</w:t>
      </w:r>
      <w:r w:rsidRPr="009B5340">
        <w:t xml:space="preserve"> </w:t>
      </w:r>
      <w:r>
        <w:t>The Northeast</w:t>
      </w:r>
      <w:r w:rsidRPr="006E7683">
        <w:t xml:space="preserve"> also implemented two seminar series: one in math, with a focus on math curriculum standards, and the other in literacy, focusing</w:t>
      </w:r>
      <w:r>
        <w:t xml:space="preserve"> on adolescent literacy and reading informational texts. There is also a new workshop series on curriculum and instructional leadership. </w:t>
      </w:r>
      <w:r w:rsidRPr="00C53872">
        <w:t xml:space="preserve">From ESE’s perspective, </w:t>
      </w:r>
      <w:r>
        <w:t>this piloting effort was a positive development</w:t>
      </w:r>
      <w:r w:rsidRPr="00C53872">
        <w:t xml:space="preserve"> </w:t>
      </w:r>
      <w:r>
        <w:t>that allowed for a regionally adaptive approach to building capacity across districts.</w:t>
      </w:r>
    </w:p>
    <w:p w:rsidR="001C6C57" w:rsidRPr="007C687A" w:rsidRDefault="001C6C57" w:rsidP="001C6C57">
      <w:pPr>
        <w:widowControl w:val="0"/>
        <w:rPr>
          <w:b/>
          <w:bCs/>
          <w:color w:val="auto"/>
        </w:rPr>
      </w:pPr>
      <w:r>
        <w:rPr>
          <w:color w:val="auto"/>
        </w:rPr>
        <w:t xml:space="preserve">Consistent with last year’s findings about the value of networks, </w:t>
      </w:r>
      <w:r w:rsidRPr="00F3313F">
        <w:rPr>
          <w:b/>
          <w:color w:val="auto"/>
        </w:rPr>
        <w:t xml:space="preserve">all surveyed district leaders described ESE networks as valuable to their improvement efforts, including approximately two-thirds who characterized them as </w:t>
      </w:r>
      <w:r w:rsidRPr="00F3313F">
        <w:rPr>
          <w:b/>
          <w:i/>
          <w:color w:val="auto"/>
        </w:rPr>
        <w:t>very valuable</w:t>
      </w:r>
      <w:r w:rsidRPr="00F3313F">
        <w:rPr>
          <w:b/>
          <w:color w:val="auto"/>
        </w:rPr>
        <w:t>.</w:t>
      </w:r>
      <w:r>
        <w:rPr>
          <w:color w:val="auto"/>
        </w:rPr>
        <w:t xml:space="preserve"> </w:t>
      </w:r>
      <w:r w:rsidRPr="00B85D1F">
        <w:rPr>
          <w:bCs/>
          <w:color w:val="auto"/>
        </w:rPr>
        <w:t xml:space="preserve">ESE </w:t>
      </w:r>
      <w:r>
        <w:rPr>
          <w:bCs/>
          <w:color w:val="auto"/>
        </w:rPr>
        <w:t xml:space="preserve">network participants </w:t>
      </w:r>
      <w:r w:rsidRPr="00B85D1F">
        <w:rPr>
          <w:bCs/>
          <w:color w:val="auto"/>
        </w:rPr>
        <w:t>also</w:t>
      </w:r>
      <w:r>
        <w:rPr>
          <w:bCs/>
          <w:color w:val="auto"/>
        </w:rPr>
        <w:t xml:space="preserve"> continued to be</w:t>
      </w:r>
      <w:r w:rsidRPr="00B85D1F">
        <w:rPr>
          <w:bCs/>
          <w:color w:val="auto"/>
        </w:rPr>
        <w:t xml:space="preserve"> overwhelmingly positive about the outcomes of their experience</w:t>
      </w:r>
      <w:r>
        <w:rPr>
          <w:bCs/>
          <w:color w:val="auto"/>
        </w:rPr>
        <w:t>s with networking events</w:t>
      </w:r>
      <w:r w:rsidRPr="00B85D1F">
        <w:rPr>
          <w:color w:val="auto"/>
        </w:rPr>
        <w:t xml:space="preserve">. </w:t>
      </w:r>
      <w:r w:rsidRPr="007C687A">
        <w:rPr>
          <w:b/>
          <w:color w:val="auto"/>
        </w:rPr>
        <w:t>Strong majorities reported either great or moderate contributions in a number of areas, including their efforts to</w:t>
      </w:r>
      <w:r w:rsidR="007C687A">
        <w:rPr>
          <w:b/>
          <w:color w:val="auto"/>
        </w:rPr>
        <w:t>:</w:t>
      </w:r>
      <w:r w:rsidRPr="007C687A">
        <w:rPr>
          <w:b/>
          <w:color w:val="auto"/>
        </w:rPr>
        <w:t xml:space="preserve"> gain</w:t>
      </w:r>
      <w:r w:rsidRPr="007C687A">
        <w:rPr>
          <w:b/>
          <w:bCs/>
          <w:color w:val="auto"/>
        </w:rPr>
        <w:t xml:space="preserve"> familiarity with new ESE initiatives, exchange ideas with peers from other districts, acquire new knowledge or learn new strategies, and apply the acquired knowledge or strategies in their own districts. </w:t>
      </w:r>
    </w:p>
    <w:p w:rsidR="001C6C57" w:rsidRPr="00B85D1F" w:rsidRDefault="001C6C57" w:rsidP="001C6C57">
      <w:pPr>
        <w:pStyle w:val="Caption"/>
        <w:keepNext/>
        <w:rPr>
          <w:rFonts w:ascii="Arial" w:hAnsi="Arial" w:cs="Arial"/>
          <w:bCs w:val="0"/>
        </w:rPr>
      </w:pPr>
      <w:bookmarkStart w:id="126" w:name="_Ref295467123"/>
      <w:r w:rsidRPr="00B85D1F">
        <w:rPr>
          <w:rFonts w:ascii="Arial" w:hAnsi="Arial" w:cs="Arial"/>
          <w:bCs w:val="0"/>
        </w:rPr>
        <w:t xml:space="preserve">Table </w:t>
      </w:r>
      <w:bookmarkEnd w:id="126"/>
      <w:r w:rsidR="00D94588">
        <w:rPr>
          <w:rFonts w:ascii="Arial" w:hAnsi="Arial" w:cs="Arial"/>
          <w:bCs w:val="0"/>
        </w:rPr>
        <w:t>A8</w:t>
      </w:r>
      <w:r w:rsidRPr="00B85D1F">
        <w:rPr>
          <w:rFonts w:ascii="Arial" w:hAnsi="Arial" w:cs="Arial"/>
          <w:bCs w:val="0"/>
        </w:rPr>
        <w:t xml:space="preserve">: Perceived Contribution of ESE </w:t>
      </w:r>
      <w:r w:rsidRPr="00B85D1F">
        <w:rPr>
          <w:rFonts w:ascii="Arial" w:hAnsi="Arial" w:cs="Arial"/>
        </w:rPr>
        <w:t>Networking</w:t>
      </w:r>
      <w:r w:rsidRPr="00B85D1F">
        <w:rPr>
          <w:rFonts w:ascii="Arial" w:hAnsi="Arial" w:cs="Arial"/>
          <w:bCs w:val="0"/>
        </w:rPr>
        <w:t xml:space="preserve"> Events </w:t>
      </w:r>
      <w:r>
        <w:rPr>
          <w:rFonts w:ascii="Arial" w:hAnsi="Arial" w:cs="Arial"/>
          <w:bCs w:val="0"/>
        </w:rPr>
        <w:t>(SY14)</w:t>
      </w:r>
    </w:p>
    <w:tbl>
      <w:tblPr>
        <w:tblW w:w="9990" w:type="dxa"/>
        <w:tblInd w:w="108" w:type="dxa"/>
        <w:tblLayout w:type="fixed"/>
        <w:tblLook w:val="0000"/>
      </w:tblPr>
      <w:tblGrid>
        <w:gridCol w:w="3780"/>
        <w:gridCol w:w="1242"/>
        <w:gridCol w:w="1242"/>
        <w:gridCol w:w="1242"/>
        <w:gridCol w:w="1242"/>
        <w:gridCol w:w="1242"/>
      </w:tblGrid>
      <w:tr w:rsidR="001C6C57" w:rsidRPr="00661910" w:rsidTr="004C4E1F">
        <w:trPr>
          <w:cantSplit/>
          <w:trHeight w:val="301"/>
        </w:trPr>
        <w:tc>
          <w:tcPr>
            <w:tcW w:w="3780" w:type="dxa"/>
            <w:vMerge w:val="restart"/>
            <w:tcBorders>
              <w:top w:val="single" w:sz="4" w:space="0" w:color="auto"/>
              <w:left w:val="single" w:sz="4" w:space="0" w:color="auto"/>
            </w:tcBorders>
            <w:shd w:val="clear" w:color="auto" w:fill="800000"/>
            <w:vAlign w:val="bottom"/>
          </w:tcPr>
          <w:p w:rsidR="001C6C57" w:rsidRDefault="001C6C57" w:rsidP="004C4E1F">
            <w:pPr>
              <w:keepNext/>
              <w:keepLines/>
              <w:spacing w:before="40" w:after="40" w:line="276" w:lineRule="auto"/>
              <w:rPr>
                <w:rFonts w:ascii="Arial" w:hAnsi="Arial" w:cs="Arial"/>
                <w:color w:val="FFFFFF"/>
                <w:sz w:val="18"/>
              </w:rPr>
            </w:pPr>
            <w:r w:rsidRPr="00661910">
              <w:rPr>
                <w:rFonts w:ascii="Arial" w:hAnsi="Arial" w:cs="Arial"/>
                <w:color w:val="FFFFFF"/>
                <w:sz w:val="18"/>
              </w:rPr>
              <w:t> </w:t>
            </w:r>
          </w:p>
          <w:p w:rsidR="001C6C57" w:rsidRPr="00661910" w:rsidRDefault="001C6C57" w:rsidP="004C4E1F">
            <w:pPr>
              <w:keepNext/>
              <w:keepLines/>
              <w:spacing w:before="40" w:after="40" w:line="276" w:lineRule="auto"/>
              <w:rPr>
                <w:rFonts w:ascii="Arial" w:hAnsi="Arial" w:cs="Arial"/>
                <w:color w:val="FFFFFF"/>
                <w:sz w:val="18"/>
              </w:rPr>
            </w:pPr>
          </w:p>
        </w:tc>
        <w:tc>
          <w:tcPr>
            <w:tcW w:w="1242" w:type="dxa"/>
            <w:vMerge w:val="restart"/>
            <w:tcBorders>
              <w:top w:val="single" w:sz="4" w:space="0" w:color="auto"/>
            </w:tcBorders>
            <w:shd w:val="clear" w:color="auto" w:fill="800000"/>
            <w:vAlign w:val="bottom"/>
          </w:tcPr>
          <w:p w:rsidR="001C6C57" w:rsidRDefault="001C6C57" w:rsidP="004C4E1F">
            <w:pPr>
              <w:keepNext/>
              <w:keepLines/>
              <w:spacing w:before="40" w:after="40" w:line="276" w:lineRule="auto"/>
              <w:jc w:val="center"/>
              <w:rPr>
                <w:rFonts w:ascii="Arial" w:hAnsi="Arial" w:cs="Arial"/>
                <w:color w:val="FFFFFF"/>
                <w:sz w:val="18"/>
              </w:rPr>
            </w:pPr>
          </w:p>
          <w:p w:rsidR="001C6C57" w:rsidRPr="00661910" w:rsidRDefault="001C6C57" w:rsidP="004C4E1F">
            <w:pPr>
              <w:keepNext/>
              <w:keepLines/>
              <w:spacing w:before="40" w:after="40" w:line="276" w:lineRule="auto"/>
              <w:jc w:val="center"/>
              <w:rPr>
                <w:rFonts w:ascii="Arial" w:hAnsi="Arial" w:cs="Arial"/>
                <w:color w:val="FFFFFF"/>
                <w:sz w:val="18"/>
              </w:rPr>
            </w:pPr>
            <w:r>
              <w:rPr>
                <w:rFonts w:ascii="Arial" w:hAnsi="Arial" w:cs="Arial"/>
                <w:color w:val="FFFFFF"/>
                <w:sz w:val="18"/>
              </w:rPr>
              <w:t>Total # of responses</w:t>
            </w:r>
          </w:p>
        </w:tc>
        <w:tc>
          <w:tcPr>
            <w:tcW w:w="4968" w:type="dxa"/>
            <w:gridSpan w:val="4"/>
            <w:tcBorders>
              <w:top w:val="single" w:sz="4" w:space="0" w:color="auto"/>
              <w:right w:val="single" w:sz="4" w:space="0" w:color="auto"/>
            </w:tcBorders>
            <w:shd w:val="clear" w:color="auto" w:fill="800000"/>
            <w:vAlign w:val="bottom"/>
          </w:tcPr>
          <w:p w:rsidR="001C6C57" w:rsidRPr="00661910" w:rsidRDefault="001C6C57" w:rsidP="004C4E1F">
            <w:pPr>
              <w:keepNext/>
              <w:keepLines/>
              <w:spacing w:before="40" w:after="40" w:line="276" w:lineRule="auto"/>
              <w:jc w:val="center"/>
              <w:rPr>
                <w:rFonts w:ascii="Arial" w:hAnsi="Arial" w:cs="Arial"/>
                <w:color w:val="FFFFFF"/>
                <w:sz w:val="18"/>
              </w:rPr>
            </w:pPr>
            <w:r w:rsidRPr="00661910">
              <w:rPr>
                <w:rFonts w:ascii="Arial" w:hAnsi="Arial" w:cs="Arial"/>
                <w:color w:val="FFFFFF"/>
                <w:sz w:val="18"/>
                <w:u w:val="single"/>
              </w:rPr>
              <w:t>Proportion indicating…</w:t>
            </w:r>
          </w:p>
        </w:tc>
      </w:tr>
      <w:tr w:rsidR="001C6C57" w:rsidRPr="00661910" w:rsidTr="004C4E1F">
        <w:trPr>
          <w:cantSplit/>
          <w:trHeight w:val="301"/>
        </w:trPr>
        <w:tc>
          <w:tcPr>
            <w:tcW w:w="3780" w:type="dxa"/>
            <w:vMerge/>
            <w:tcBorders>
              <w:left w:val="single" w:sz="4" w:space="0" w:color="auto"/>
              <w:bottom w:val="single" w:sz="4" w:space="0" w:color="auto"/>
            </w:tcBorders>
            <w:shd w:val="clear" w:color="auto" w:fill="800000"/>
            <w:vAlign w:val="bottom"/>
          </w:tcPr>
          <w:p w:rsidR="001C6C57" w:rsidRPr="00661910" w:rsidRDefault="001C6C57" w:rsidP="004C4E1F">
            <w:pPr>
              <w:keepNext/>
              <w:keepLines/>
              <w:spacing w:before="40" w:after="40" w:line="276" w:lineRule="auto"/>
              <w:rPr>
                <w:rFonts w:ascii="Arial" w:hAnsi="Arial" w:cs="Arial"/>
                <w:color w:val="FFFFFF"/>
                <w:sz w:val="18"/>
              </w:rPr>
            </w:pPr>
          </w:p>
        </w:tc>
        <w:tc>
          <w:tcPr>
            <w:tcW w:w="1242" w:type="dxa"/>
            <w:vMerge/>
            <w:tcBorders>
              <w:bottom w:val="single" w:sz="4" w:space="0" w:color="auto"/>
            </w:tcBorders>
            <w:shd w:val="clear" w:color="auto" w:fill="800000"/>
            <w:vAlign w:val="bottom"/>
          </w:tcPr>
          <w:p w:rsidR="001C6C57" w:rsidRDefault="001C6C57" w:rsidP="004C4E1F">
            <w:pPr>
              <w:keepNext/>
              <w:keepLines/>
              <w:spacing w:before="40" w:after="40" w:line="276" w:lineRule="auto"/>
              <w:jc w:val="center"/>
              <w:rPr>
                <w:rFonts w:ascii="Arial" w:hAnsi="Arial" w:cs="Arial"/>
                <w:color w:val="FFFFFF"/>
                <w:sz w:val="18"/>
              </w:rPr>
            </w:pPr>
          </w:p>
        </w:tc>
        <w:tc>
          <w:tcPr>
            <w:tcW w:w="1242" w:type="dxa"/>
            <w:tcBorders>
              <w:bottom w:val="single" w:sz="4" w:space="0" w:color="auto"/>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u w:val="single"/>
              </w:rPr>
            </w:pPr>
            <w:r>
              <w:rPr>
                <w:rFonts w:ascii="Arial" w:hAnsi="Arial" w:cs="Arial"/>
                <w:color w:val="FFFFFF"/>
                <w:sz w:val="18"/>
              </w:rPr>
              <w:t>Greatly</w:t>
            </w:r>
          </w:p>
        </w:tc>
        <w:tc>
          <w:tcPr>
            <w:tcW w:w="1242" w:type="dxa"/>
            <w:tcBorders>
              <w:bottom w:val="single" w:sz="4" w:space="0" w:color="auto"/>
            </w:tcBorders>
            <w:shd w:val="clear" w:color="auto" w:fill="800000"/>
            <w:vAlign w:val="center"/>
          </w:tcPr>
          <w:p w:rsidR="001C6C57" w:rsidRPr="00661910" w:rsidRDefault="001C6C57" w:rsidP="004C4E1F">
            <w:pPr>
              <w:keepNext/>
              <w:keepLines/>
              <w:spacing w:after="0" w:line="240" w:lineRule="auto"/>
              <w:jc w:val="center"/>
              <w:rPr>
                <w:rFonts w:ascii="Arial" w:hAnsi="Arial" w:cs="Arial"/>
                <w:color w:val="FFFFFF"/>
                <w:sz w:val="18"/>
                <w:u w:val="single"/>
              </w:rPr>
            </w:pPr>
            <w:r>
              <w:rPr>
                <w:rFonts w:ascii="Arial" w:hAnsi="Arial" w:cs="Arial"/>
                <w:color w:val="FFFFFF"/>
                <w:sz w:val="18"/>
              </w:rPr>
              <w:t>Moderately</w:t>
            </w:r>
          </w:p>
        </w:tc>
        <w:tc>
          <w:tcPr>
            <w:tcW w:w="1242" w:type="dxa"/>
            <w:tcBorders>
              <w:bottom w:val="single" w:sz="4" w:space="0" w:color="auto"/>
            </w:tcBorders>
            <w:shd w:val="clear" w:color="auto" w:fill="800000"/>
            <w:vAlign w:val="center"/>
          </w:tcPr>
          <w:p w:rsidR="001C6C57" w:rsidRPr="00E40576" w:rsidRDefault="001C6C57" w:rsidP="004C4E1F">
            <w:pPr>
              <w:keepNext/>
              <w:keepLines/>
              <w:spacing w:after="0" w:line="240" w:lineRule="auto"/>
              <w:jc w:val="center"/>
              <w:rPr>
                <w:rFonts w:ascii="Arial" w:hAnsi="Arial" w:cs="Arial"/>
                <w:color w:val="FFFFFF"/>
                <w:sz w:val="18"/>
              </w:rPr>
            </w:pPr>
            <w:r>
              <w:rPr>
                <w:rFonts w:ascii="Arial" w:hAnsi="Arial" w:cs="Arial"/>
                <w:color w:val="FFFFFF"/>
                <w:sz w:val="18"/>
              </w:rPr>
              <w:t>Slightly</w:t>
            </w:r>
          </w:p>
        </w:tc>
        <w:tc>
          <w:tcPr>
            <w:tcW w:w="1242" w:type="dxa"/>
            <w:tcBorders>
              <w:bottom w:val="single" w:sz="4" w:space="0" w:color="auto"/>
              <w:right w:val="single" w:sz="4" w:space="0" w:color="auto"/>
            </w:tcBorders>
            <w:shd w:val="clear" w:color="auto" w:fill="800000"/>
            <w:vAlign w:val="center"/>
          </w:tcPr>
          <w:p w:rsidR="001C6C57" w:rsidRDefault="001C6C57" w:rsidP="004C4E1F">
            <w:pPr>
              <w:keepNext/>
              <w:keepLines/>
              <w:spacing w:before="40" w:after="40" w:line="276" w:lineRule="auto"/>
              <w:jc w:val="center"/>
              <w:rPr>
                <w:rFonts w:ascii="Arial" w:hAnsi="Arial" w:cs="Arial"/>
                <w:color w:val="FFFFFF"/>
                <w:sz w:val="18"/>
              </w:rPr>
            </w:pPr>
            <w:r>
              <w:rPr>
                <w:rFonts w:ascii="Arial" w:hAnsi="Arial" w:cs="Arial"/>
                <w:color w:val="FFFFFF"/>
                <w:sz w:val="18"/>
              </w:rPr>
              <w:t>Not at All</w:t>
            </w:r>
          </w:p>
        </w:tc>
      </w:tr>
      <w:tr w:rsidR="001C6C57" w:rsidRPr="00661910" w:rsidTr="004C4E1F">
        <w:trPr>
          <w:cantSplit/>
          <w:trHeight w:val="331"/>
        </w:trPr>
        <w:tc>
          <w:tcPr>
            <w:tcW w:w="3780" w:type="dxa"/>
            <w:tcBorders>
              <w:top w:val="single" w:sz="4" w:space="0" w:color="auto"/>
              <w:left w:val="single" w:sz="4" w:space="0" w:color="auto"/>
            </w:tcBorders>
            <w:shd w:val="clear" w:color="auto" w:fill="D9D9D9"/>
          </w:tcPr>
          <w:p w:rsidR="001C6C57" w:rsidRPr="002E6AA9" w:rsidRDefault="001C6C57" w:rsidP="004C4E1F">
            <w:pPr>
              <w:keepNext/>
              <w:keepLines/>
              <w:spacing w:before="40" w:after="40" w:line="276" w:lineRule="auto"/>
              <w:rPr>
                <w:rFonts w:ascii="Arial" w:hAnsi="Arial" w:cs="Arial"/>
                <w:sz w:val="18"/>
              </w:rPr>
            </w:pPr>
            <w:r w:rsidRPr="002E6AA9">
              <w:rPr>
                <w:rFonts w:ascii="Arial" w:hAnsi="Arial" w:cs="Arial"/>
                <w:sz w:val="18"/>
              </w:rPr>
              <w:t>Gain familiarity with new ESE initiatives and/or policies</w:t>
            </w:r>
          </w:p>
        </w:tc>
        <w:tc>
          <w:tcPr>
            <w:tcW w:w="1242" w:type="dxa"/>
            <w:tcBorders>
              <w:top w:val="single" w:sz="4" w:space="0" w:color="auto"/>
            </w:tcBorders>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36</w:t>
            </w:r>
          </w:p>
        </w:tc>
        <w:tc>
          <w:tcPr>
            <w:tcW w:w="1242" w:type="dxa"/>
            <w:tcBorders>
              <w:top w:val="single" w:sz="4" w:space="0" w:color="auto"/>
            </w:tcBorders>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33</w:t>
            </w:r>
            <w:r w:rsidRPr="002E6AA9">
              <w:rPr>
                <w:rFonts w:ascii="Arial" w:hAnsi="Arial" w:cs="Arial"/>
                <w:sz w:val="18"/>
              </w:rPr>
              <w:t>%</w:t>
            </w:r>
          </w:p>
        </w:tc>
        <w:tc>
          <w:tcPr>
            <w:tcW w:w="1242" w:type="dxa"/>
            <w:tcBorders>
              <w:top w:val="single" w:sz="4" w:space="0" w:color="auto"/>
            </w:tcBorders>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61</w:t>
            </w:r>
            <w:r w:rsidRPr="002E6AA9">
              <w:rPr>
                <w:rFonts w:ascii="Arial" w:hAnsi="Arial" w:cs="Arial"/>
                <w:sz w:val="18"/>
              </w:rPr>
              <w:t>%</w:t>
            </w:r>
          </w:p>
        </w:tc>
        <w:tc>
          <w:tcPr>
            <w:tcW w:w="1242" w:type="dxa"/>
            <w:tcBorders>
              <w:top w:val="single" w:sz="4" w:space="0" w:color="auto"/>
            </w:tcBorders>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6</w:t>
            </w:r>
            <w:r w:rsidRPr="002E6AA9">
              <w:rPr>
                <w:rFonts w:ascii="Arial" w:hAnsi="Arial" w:cs="Arial"/>
                <w:sz w:val="18"/>
              </w:rPr>
              <w:t>%</w:t>
            </w:r>
          </w:p>
        </w:tc>
        <w:tc>
          <w:tcPr>
            <w:tcW w:w="1242" w:type="dxa"/>
            <w:tcBorders>
              <w:top w:val="single" w:sz="4" w:space="0" w:color="auto"/>
              <w:right w:val="single" w:sz="4" w:space="0" w:color="auto"/>
            </w:tcBorders>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0</w:t>
            </w:r>
            <w:r w:rsidRPr="002E6AA9">
              <w:rPr>
                <w:rFonts w:ascii="Arial" w:hAnsi="Arial" w:cs="Arial"/>
                <w:sz w:val="18"/>
              </w:rPr>
              <w:t>%</w:t>
            </w:r>
          </w:p>
        </w:tc>
      </w:tr>
      <w:tr w:rsidR="001C6C57" w:rsidRPr="00661910" w:rsidTr="004C4E1F">
        <w:trPr>
          <w:cantSplit/>
          <w:trHeight w:val="331"/>
        </w:trPr>
        <w:tc>
          <w:tcPr>
            <w:tcW w:w="3780" w:type="dxa"/>
            <w:tcBorders>
              <w:left w:val="single" w:sz="4" w:space="0" w:color="auto"/>
            </w:tcBorders>
          </w:tcPr>
          <w:p w:rsidR="001C6C57" w:rsidRPr="002E6AA9" w:rsidRDefault="001C6C57" w:rsidP="004C4E1F">
            <w:pPr>
              <w:keepNext/>
              <w:keepLines/>
              <w:spacing w:before="40" w:after="40" w:line="276" w:lineRule="auto"/>
              <w:rPr>
                <w:rFonts w:ascii="Arial" w:hAnsi="Arial" w:cs="Arial"/>
                <w:sz w:val="18"/>
              </w:rPr>
            </w:pPr>
            <w:r w:rsidRPr="002E6AA9">
              <w:rPr>
                <w:rFonts w:ascii="Arial" w:hAnsi="Arial" w:cs="Arial"/>
                <w:sz w:val="18"/>
              </w:rPr>
              <w:t>Exchange ideas with peers from other districts</w:t>
            </w:r>
          </w:p>
        </w:tc>
        <w:tc>
          <w:tcPr>
            <w:tcW w:w="1242" w:type="dxa"/>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36</w:t>
            </w:r>
          </w:p>
        </w:tc>
        <w:tc>
          <w:tcPr>
            <w:tcW w:w="1242" w:type="dxa"/>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58</w:t>
            </w:r>
            <w:r w:rsidRPr="002E6AA9">
              <w:rPr>
                <w:rFonts w:ascii="Arial" w:hAnsi="Arial" w:cs="Arial"/>
                <w:sz w:val="18"/>
              </w:rPr>
              <w:t>%</w:t>
            </w:r>
          </w:p>
        </w:tc>
        <w:tc>
          <w:tcPr>
            <w:tcW w:w="1242" w:type="dxa"/>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28</w:t>
            </w:r>
            <w:r w:rsidRPr="002E6AA9">
              <w:rPr>
                <w:rFonts w:ascii="Arial" w:hAnsi="Arial" w:cs="Arial"/>
                <w:sz w:val="18"/>
              </w:rPr>
              <w:t>%</w:t>
            </w:r>
          </w:p>
        </w:tc>
        <w:tc>
          <w:tcPr>
            <w:tcW w:w="1242" w:type="dxa"/>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11</w:t>
            </w:r>
            <w:r w:rsidRPr="002E6AA9">
              <w:rPr>
                <w:rFonts w:ascii="Arial" w:hAnsi="Arial" w:cs="Arial"/>
                <w:sz w:val="18"/>
              </w:rPr>
              <w:t>%</w:t>
            </w:r>
          </w:p>
        </w:tc>
        <w:tc>
          <w:tcPr>
            <w:tcW w:w="1242" w:type="dxa"/>
            <w:tcBorders>
              <w:right w:val="single" w:sz="4" w:space="0" w:color="auto"/>
            </w:tcBorders>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3</w:t>
            </w:r>
            <w:r w:rsidRPr="002E6AA9">
              <w:rPr>
                <w:rFonts w:ascii="Arial" w:hAnsi="Arial" w:cs="Arial"/>
                <w:sz w:val="18"/>
              </w:rPr>
              <w:t>%</w:t>
            </w:r>
          </w:p>
        </w:tc>
      </w:tr>
      <w:tr w:rsidR="001C6C57" w:rsidRPr="00661910" w:rsidTr="004C4E1F">
        <w:trPr>
          <w:cantSplit/>
          <w:trHeight w:val="331"/>
        </w:trPr>
        <w:tc>
          <w:tcPr>
            <w:tcW w:w="3780" w:type="dxa"/>
            <w:tcBorders>
              <w:left w:val="single" w:sz="4" w:space="0" w:color="auto"/>
            </w:tcBorders>
            <w:shd w:val="clear" w:color="auto" w:fill="D9D9D9"/>
          </w:tcPr>
          <w:p w:rsidR="001C6C57" w:rsidRPr="002E6AA9" w:rsidRDefault="001C6C57" w:rsidP="004C4E1F">
            <w:pPr>
              <w:keepNext/>
              <w:keepLines/>
              <w:spacing w:before="40" w:after="40" w:line="276" w:lineRule="auto"/>
              <w:rPr>
                <w:rFonts w:ascii="Arial" w:hAnsi="Arial" w:cs="Arial"/>
                <w:sz w:val="18"/>
              </w:rPr>
            </w:pPr>
            <w:r w:rsidRPr="002E6AA9">
              <w:rPr>
                <w:rFonts w:ascii="Arial" w:hAnsi="Arial" w:cs="Arial"/>
                <w:sz w:val="18"/>
              </w:rPr>
              <w:t>Learn new knowledge and/or strategies</w:t>
            </w:r>
          </w:p>
        </w:tc>
        <w:tc>
          <w:tcPr>
            <w:tcW w:w="1242" w:type="dxa"/>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36</w:t>
            </w:r>
          </w:p>
        </w:tc>
        <w:tc>
          <w:tcPr>
            <w:tcW w:w="1242" w:type="dxa"/>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39</w:t>
            </w:r>
            <w:r w:rsidRPr="002E6AA9">
              <w:rPr>
                <w:rFonts w:ascii="Arial" w:hAnsi="Arial" w:cs="Arial"/>
                <w:sz w:val="18"/>
              </w:rPr>
              <w:t>%</w:t>
            </w:r>
          </w:p>
        </w:tc>
        <w:tc>
          <w:tcPr>
            <w:tcW w:w="1242" w:type="dxa"/>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47</w:t>
            </w:r>
            <w:r w:rsidRPr="002E6AA9">
              <w:rPr>
                <w:rFonts w:ascii="Arial" w:hAnsi="Arial" w:cs="Arial"/>
                <w:sz w:val="18"/>
              </w:rPr>
              <w:t>%</w:t>
            </w:r>
          </w:p>
        </w:tc>
        <w:tc>
          <w:tcPr>
            <w:tcW w:w="1242" w:type="dxa"/>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14</w:t>
            </w:r>
            <w:r w:rsidRPr="002E6AA9">
              <w:rPr>
                <w:rFonts w:ascii="Arial" w:hAnsi="Arial" w:cs="Arial"/>
                <w:sz w:val="18"/>
              </w:rPr>
              <w:t>%</w:t>
            </w:r>
          </w:p>
        </w:tc>
        <w:tc>
          <w:tcPr>
            <w:tcW w:w="1242" w:type="dxa"/>
            <w:tcBorders>
              <w:right w:val="single" w:sz="4" w:space="0" w:color="auto"/>
            </w:tcBorders>
            <w:shd w:val="clear" w:color="auto" w:fill="D9D9D9"/>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0</w:t>
            </w:r>
            <w:r w:rsidRPr="002E6AA9">
              <w:rPr>
                <w:rFonts w:ascii="Arial" w:hAnsi="Arial" w:cs="Arial"/>
                <w:sz w:val="18"/>
              </w:rPr>
              <w:t>%</w:t>
            </w:r>
          </w:p>
        </w:tc>
      </w:tr>
      <w:tr w:rsidR="001C6C57" w:rsidRPr="002E6AA9" w:rsidTr="004C4E1F">
        <w:trPr>
          <w:cantSplit/>
          <w:trHeight w:val="331"/>
        </w:trPr>
        <w:tc>
          <w:tcPr>
            <w:tcW w:w="3780" w:type="dxa"/>
            <w:tcBorders>
              <w:left w:val="single" w:sz="4" w:space="0" w:color="auto"/>
              <w:bottom w:val="single" w:sz="4" w:space="0" w:color="auto"/>
            </w:tcBorders>
            <w:vAlign w:val="bottom"/>
          </w:tcPr>
          <w:p w:rsidR="001C6C57" w:rsidRPr="00661910" w:rsidRDefault="001C6C57" w:rsidP="004C4E1F">
            <w:pPr>
              <w:keepNext/>
              <w:keepLines/>
              <w:spacing w:before="40" w:after="40" w:line="276" w:lineRule="auto"/>
              <w:rPr>
                <w:rFonts w:ascii="Arial" w:hAnsi="Arial" w:cs="Arial"/>
                <w:sz w:val="18"/>
              </w:rPr>
            </w:pPr>
            <w:r w:rsidRPr="002E6AA9">
              <w:rPr>
                <w:rFonts w:ascii="Arial" w:hAnsi="Arial" w:cs="Arial"/>
                <w:sz w:val="18"/>
              </w:rPr>
              <w:t>Apply the new knowledge and/or strategies acquired at the network in your district</w:t>
            </w:r>
          </w:p>
        </w:tc>
        <w:tc>
          <w:tcPr>
            <w:tcW w:w="1242" w:type="dxa"/>
            <w:tcBorders>
              <w:bottom w:val="single" w:sz="4" w:space="0" w:color="auto"/>
            </w:tcBorders>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36</w:t>
            </w:r>
          </w:p>
        </w:tc>
        <w:tc>
          <w:tcPr>
            <w:tcW w:w="1242" w:type="dxa"/>
            <w:tcBorders>
              <w:bottom w:val="single" w:sz="4" w:space="0" w:color="auto"/>
            </w:tcBorders>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28%</w:t>
            </w:r>
          </w:p>
        </w:tc>
        <w:tc>
          <w:tcPr>
            <w:tcW w:w="1242" w:type="dxa"/>
            <w:tcBorders>
              <w:bottom w:val="single" w:sz="4" w:space="0" w:color="auto"/>
            </w:tcBorders>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47</w:t>
            </w:r>
            <w:r w:rsidRPr="002E6AA9">
              <w:rPr>
                <w:rFonts w:ascii="Arial" w:hAnsi="Arial" w:cs="Arial"/>
                <w:sz w:val="18"/>
              </w:rPr>
              <w:t>%</w:t>
            </w:r>
          </w:p>
        </w:tc>
        <w:tc>
          <w:tcPr>
            <w:tcW w:w="1242" w:type="dxa"/>
            <w:tcBorders>
              <w:bottom w:val="single" w:sz="4" w:space="0" w:color="auto"/>
            </w:tcBorders>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25</w:t>
            </w:r>
            <w:r w:rsidRPr="002E6AA9">
              <w:rPr>
                <w:rFonts w:ascii="Arial" w:hAnsi="Arial" w:cs="Arial"/>
                <w:sz w:val="18"/>
              </w:rPr>
              <w:t>%</w:t>
            </w:r>
          </w:p>
        </w:tc>
        <w:tc>
          <w:tcPr>
            <w:tcW w:w="1242" w:type="dxa"/>
            <w:tcBorders>
              <w:bottom w:val="single" w:sz="4" w:space="0" w:color="auto"/>
              <w:right w:val="single" w:sz="4" w:space="0" w:color="auto"/>
            </w:tcBorders>
            <w:vAlign w:val="center"/>
          </w:tcPr>
          <w:p w:rsidR="001C6C57" w:rsidRPr="002E6AA9" w:rsidRDefault="001C6C57" w:rsidP="004C4E1F">
            <w:pPr>
              <w:keepNext/>
              <w:keepLines/>
              <w:spacing w:before="40" w:after="40" w:line="276" w:lineRule="auto"/>
              <w:jc w:val="center"/>
              <w:rPr>
                <w:rFonts w:ascii="Arial" w:hAnsi="Arial" w:cs="Arial"/>
                <w:sz w:val="18"/>
              </w:rPr>
            </w:pPr>
            <w:r>
              <w:rPr>
                <w:rFonts w:ascii="Arial" w:hAnsi="Arial" w:cs="Arial"/>
                <w:sz w:val="18"/>
              </w:rPr>
              <w:t>0</w:t>
            </w:r>
            <w:r w:rsidRPr="002E6AA9">
              <w:rPr>
                <w:rFonts w:ascii="Arial" w:hAnsi="Arial" w:cs="Arial"/>
                <w:sz w:val="18"/>
              </w:rPr>
              <w:t>%</w:t>
            </w:r>
          </w:p>
        </w:tc>
      </w:tr>
    </w:tbl>
    <w:p w:rsidR="001C6C57" w:rsidRPr="002E6AA9" w:rsidRDefault="001C6C57" w:rsidP="001C6C57">
      <w:pPr>
        <w:keepLines/>
        <w:widowControl w:val="0"/>
        <w:spacing w:before="80" w:line="240" w:lineRule="auto"/>
        <w:rPr>
          <w:rFonts w:ascii="Arial" w:hAnsi="Arial" w:cs="Arial"/>
          <w:sz w:val="15"/>
        </w:rPr>
      </w:pPr>
      <w:r w:rsidRPr="002E6AA9">
        <w:rPr>
          <w:rFonts w:ascii="Arial" w:hAnsi="Arial" w:cs="Arial"/>
          <w:sz w:val="15"/>
        </w:rPr>
        <w:t xml:space="preserve">Source: UMDI </w:t>
      </w:r>
      <w:r>
        <w:rPr>
          <w:rFonts w:ascii="Arial" w:hAnsi="Arial" w:cs="Arial"/>
          <w:sz w:val="15"/>
        </w:rPr>
        <w:t>analysis of data from 2014</w:t>
      </w:r>
      <w:r w:rsidRPr="002E6AA9">
        <w:rPr>
          <w:rFonts w:ascii="Arial" w:hAnsi="Arial" w:cs="Arial"/>
          <w:sz w:val="15"/>
        </w:rPr>
        <w:t xml:space="preserve"> DSAC District Leader Survey. Reported for priority districts only, with each district represented once.</w:t>
      </w:r>
    </w:p>
    <w:p w:rsidR="001C6C57" w:rsidRPr="00A202A2" w:rsidRDefault="001C6C57" w:rsidP="001C6C57">
      <w:pPr>
        <w:keepNext/>
        <w:spacing w:before="360"/>
        <w:rPr>
          <w:rFonts w:ascii="Arial" w:hAnsi="Arial" w:cs="Arial"/>
          <w:b/>
        </w:rPr>
      </w:pPr>
      <w:bookmarkStart w:id="127" w:name="_Toc364937500"/>
      <w:bookmarkStart w:id="128" w:name="_Toc394419046"/>
      <w:bookmarkStart w:id="129" w:name="_Toc395637372"/>
      <w:bookmarkStart w:id="130" w:name="_Toc396734472"/>
      <w:bookmarkStart w:id="131" w:name="_Toc397419407"/>
      <w:r>
        <w:rPr>
          <w:rStyle w:val="Heading2Char"/>
        </w:rPr>
        <w:t>Funding and Resource Allocation</w:t>
      </w:r>
      <w:bookmarkEnd w:id="127"/>
      <w:bookmarkEnd w:id="128"/>
      <w:bookmarkEnd w:id="129"/>
      <w:bookmarkEnd w:id="130"/>
      <w:bookmarkEnd w:id="131"/>
      <w:r w:rsidRPr="005C0191">
        <w:rPr>
          <w:b/>
          <w:i/>
        </w:rPr>
        <w:t xml:space="preserve">: </w:t>
      </w:r>
      <w:r>
        <w:rPr>
          <w:i/>
          <w:iCs/>
        </w:rPr>
        <w:t>Targeted Assistance and Improvement Grants</w:t>
      </w:r>
    </w:p>
    <w:p w:rsidR="001C6C57" w:rsidRDefault="001C6C57" w:rsidP="001C6C57">
      <w:pPr>
        <w:spacing w:after="0"/>
        <w:rPr>
          <w:rFonts w:ascii="Arial" w:hAnsi="Arial" w:cs="Arial"/>
          <w:b/>
          <w:i/>
          <w:sz w:val="20"/>
          <w:szCs w:val="20"/>
        </w:rPr>
      </w:pPr>
    </w:p>
    <w:p w:rsidR="001C6C57" w:rsidRPr="00556672" w:rsidRDefault="001C6C57" w:rsidP="001C6C57">
      <w:pPr>
        <w:spacing w:after="60"/>
        <w:rPr>
          <w:rFonts w:ascii="Arial" w:hAnsi="Arial" w:cs="Arial"/>
          <w:b/>
          <w:i/>
          <w:sz w:val="20"/>
          <w:szCs w:val="20"/>
        </w:rPr>
      </w:pPr>
      <w:r w:rsidRPr="00556672">
        <w:rPr>
          <w:rFonts w:ascii="Arial" w:hAnsi="Arial" w:cs="Arial"/>
          <w:b/>
          <w:i/>
          <w:sz w:val="20"/>
          <w:szCs w:val="20"/>
        </w:rPr>
        <w:t>DSAC Targeted Assistance and Improvement Grants</w:t>
      </w:r>
    </w:p>
    <w:p w:rsidR="001C6C57" w:rsidRPr="003212F8" w:rsidRDefault="001C6C57" w:rsidP="003212F8">
      <w:pPr>
        <w:rPr>
          <w:color w:val="auto"/>
        </w:rPr>
      </w:pPr>
      <w:r w:rsidRPr="00556672">
        <w:t>ESE offer</w:t>
      </w:r>
      <w:r w:rsidR="000F06AC">
        <w:t>s</w:t>
      </w:r>
      <w:r w:rsidRPr="00556672">
        <w:t xml:space="preserve"> targeted assistance and improvement grants to DSAC priority districts</w:t>
      </w:r>
      <w:r w:rsidR="000F06AC">
        <w:t xml:space="preserve"> </w:t>
      </w:r>
      <w:r w:rsidR="003212F8">
        <w:t xml:space="preserve">which </w:t>
      </w:r>
      <w:r w:rsidR="000F06AC">
        <w:t xml:space="preserve">provide limited funding to support participation in professional development, networks, and initiatives to support systemic approaches to accelerate student achievement. </w:t>
      </w:r>
      <w:r w:rsidRPr="00556672">
        <w:t xml:space="preserve">In order to support the effective use of these limited resources, regional DSAC teams assisted districts in </w:t>
      </w:r>
      <w:r>
        <w:t>planning for</w:t>
      </w:r>
      <w:r w:rsidRPr="00556672">
        <w:t xml:space="preserve"> these grants and continued to help them to think strategically about the use of the funds to support their local improvement efforts. To this end, Regional Assistance Directors and their teams met with priority districts to discuss the grants and to offer assistance in further assessing their needs and identifying appropriate targeted assistance and/or professional development opportunities that could help to address those needs.</w:t>
      </w:r>
      <w:r w:rsidRPr="00556672" w:rsidDel="000E1769">
        <w:t xml:space="preserve"> </w:t>
      </w:r>
      <w:r>
        <w:t xml:space="preserve">They also worked with districts to identify other funding sources that could be utilized to support certain activities, thus freeing up DSAC funding for initiatives without other viable sources of financial </w:t>
      </w:r>
      <w:r w:rsidRPr="003212F8">
        <w:rPr>
          <w:color w:val="auto"/>
        </w:rPr>
        <w:t xml:space="preserve">support. </w:t>
      </w:r>
    </w:p>
    <w:p w:rsidR="000F06AC" w:rsidRDefault="000F06AC" w:rsidP="003212F8">
      <w:r w:rsidRPr="003212F8">
        <w:rPr>
          <w:color w:val="auto"/>
        </w:rPr>
        <w:t xml:space="preserve">DSAC priority districts are also expected to consult with their DSAC Regional Assistance Directors as they </w:t>
      </w:r>
      <w:r w:rsidRPr="002A462C">
        <w:rPr>
          <w:color w:val="auto"/>
        </w:rPr>
        <w:t>develop their plans</w:t>
      </w:r>
      <w:r w:rsidRPr="002A462C">
        <w:t xml:space="preserve"> for other federal and state grants </w:t>
      </w:r>
      <w:r w:rsidR="00F56DC7" w:rsidRPr="002A462C">
        <w:t xml:space="preserve">targeting district improvement, school improvement </w:t>
      </w:r>
      <w:r w:rsidR="00073C65" w:rsidRPr="002A462C">
        <w:t>and/</w:t>
      </w:r>
      <w:r w:rsidR="00F56DC7" w:rsidRPr="002A462C">
        <w:t>or teacher capacity-building</w:t>
      </w:r>
      <w:r w:rsidRPr="002A462C">
        <w:t xml:space="preserve"> (e.g., Title I reservation funds,</w:t>
      </w:r>
      <w:r w:rsidR="003212F8" w:rsidRPr="002A462C">
        <w:t xml:space="preserve"> Literacy Partnership Grants). </w:t>
      </w:r>
      <w:r w:rsidRPr="002A462C">
        <w:t>These consultations</w:t>
      </w:r>
      <w:r w:rsidR="003212F8" w:rsidRPr="002A462C">
        <w:t xml:space="preserve"> are</w:t>
      </w:r>
      <w:r w:rsidR="003212F8">
        <w:t xml:space="preserve"> intended to</w:t>
      </w:r>
      <w:r>
        <w:t xml:space="preserve">: facilitate district reflection on strategic resource management, ensure that funds are well-aligned with their improvement priorities; and support the identification of implementation and impact benchmarks for district and school strategic initiatives to build and sustain capacity within the limitations of available resources. </w:t>
      </w:r>
    </w:p>
    <w:p w:rsidR="001C6C57" w:rsidRPr="00683F94" w:rsidRDefault="004E18ED" w:rsidP="001C6C57">
      <w:pPr>
        <w:rPr>
          <w:b/>
          <w:i/>
        </w:rPr>
      </w:pPr>
      <w:r w:rsidRPr="003212F8">
        <w:t xml:space="preserve">In SY14, the DSAC grants provided 1.9 million in support to </w:t>
      </w:r>
      <w:r w:rsidRPr="003212F8">
        <w:rPr>
          <w:bCs/>
        </w:rPr>
        <w:t>64 districts.</w:t>
      </w:r>
      <w:r>
        <w:rPr>
          <w:bCs/>
        </w:rPr>
        <w:t xml:space="preserve"> </w:t>
      </w:r>
      <w:r w:rsidR="001C6C57">
        <w:t>As in previous years, grants primarily targeted districts with priority status through a current Level 3 or Level 4 designation.</w:t>
      </w:r>
      <w:r w:rsidR="001C6C57" w:rsidRPr="00224C5F">
        <w:rPr>
          <w:rStyle w:val="FootnoteReference"/>
        </w:rPr>
        <w:t xml:space="preserve"> </w:t>
      </w:r>
      <w:r w:rsidR="001C6C57">
        <w:t>Beginning in SY12</w:t>
      </w:r>
      <w:r w:rsidR="001C6C57" w:rsidRPr="003323AA">
        <w:t>, legacy districts have been eligible for grant funding at a reduced level.</w:t>
      </w:r>
      <w:r w:rsidR="001C6C57" w:rsidRPr="00223550">
        <w:rPr>
          <w:rStyle w:val="FootnoteReference"/>
        </w:rPr>
        <w:footnoteReference w:id="24"/>
      </w:r>
      <w:r w:rsidR="001C6C57" w:rsidRPr="00223550">
        <w:t xml:space="preserve"> This change responded directly t</w:t>
      </w:r>
      <w:r w:rsidR="001C6C57">
        <w:t xml:space="preserve">o concerns expressed by some district leaders in SY11 that changing access to DSAC resources and services as a result of annually changing level determinations was not necessarily conducive to supporting improvement over the long term. As such, the intent </w:t>
      </w:r>
      <w:r w:rsidR="001C6C57" w:rsidRPr="00011B24">
        <w:t xml:space="preserve">was to support districts in continuing improvement efforts so that positive changes and performance trends were more likely to be sustained. </w:t>
      </w:r>
    </w:p>
    <w:p w:rsidR="001C6C57" w:rsidRPr="00A2005F" w:rsidRDefault="001C6C57" w:rsidP="001C6C57">
      <w:pPr>
        <w:rPr>
          <w:i/>
        </w:rPr>
      </w:pPr>
      <w:r>
        <w:rPr>
          <w:bCs/>
        </w:rPr>
        <w:t xml:space="preserve">As in previous years, </w:t>
      </w:r>
      <w:r>
        <w:t xml:space="preserve">these grants could be used in a variety of ways, including to </w:t>
      </w:r>
      <w:r w:rsidR="004E18ED">
        <w:t>support educator participation</w:t>
      </w:r>
      <w:r>
        <w:t xml:space="preserve"> in regional </w:t>
      </w:r>
      <w:r w:rsidR="004E18ED">
        <w:t xml:space="preserve">DSAC </w:t>
      </w:r>
      <w:r>
        <w:t>courses</w:t>
      </w:r>
      <w:r w:rsidR="004E18ED">
        <w:t xml:space="preserve"> or </w:t>
      </w:r>
      <w:r>
        <w:t xml:space="preserve">in-district professional development using contractors vetted by the Department; or, with the approval of the regional assistance director, to support other in-district professional development, staff collaboration, or targeted assistance—including participation in DSAC improvement services—in support of district improvement initiatives. </w:t>
      </w:r>
    </w:p>
    <w:p w:rsidR="001C6C57" w:rsidRDefault="001C6C57" w:rsidP="001C6C57">
      <w:r>
        <w:t xml:space="preserve">According to analysis of data from a survey of district leaders, 38 responding DSAC districts indicated that they used grant funds to support professional development through the use of other contractors or district staff, while 25 districts reported using those funds to access DSAC-sponsored course offerings (as described in relation to the Professional Learning Networks foundational services area). These numbers are very similar to those reported in SY13. </w:t>
      </w:r>
      <w:r w:rsidRPr="000E7564">
        <w:t>In SY12, evidence suggested an increasing emphasis on the use of funds to support in-district</w:t>
      </w:r>
      <w:r>
        <w:t xml:space="preserve">, as opposed to regional or statewide </w:t>
      </w:r>
      <w:r w:rsidRPr="000E7564">
        <w:t>professional development.</w:t>
      </w:r>
      <w:r>
        <w:rPr>
          <w:b/>
        </w:rPr>
        <w:t xml:space="preserve"> </w:t>
      </w:r>
      <w:r>
        <w:t>As described by ESE and DSAC team members that year, an increasing number of DSAC districts had opted to use funds to contract directly with vendors to provide ESE-</w:t>
      </w:r>
      <w:r w:rsidR="004E18ED">
        <w:t xml:space="preserve">vetted </w:t>
      </w:r>
      <w:r>
        <w:t>courses and trainings within their own districts.</w:t>
      </w:r>
      <w:r>
        <w:rPr>
          <w:rStyle w:val="FootnoteReference"/>
        </w:rPr>
        <w:footnoteReference w:id="25"/>
      </w:r>
      <w:r>
        <w:t xml:space="preserve"> This shift, it was noted, reflected a desire on the part of districts to involve larger cohorts of teachers to maximize the impact of professional development. This trend is also reflective of the fact that beginning in 2011–2012, the RSS Office recognized the power of this approach, and through the DSACs, began encouraging districts with enough staff and grant funds to opt for in-district professional development and support. Simultaneously, districts and schools were encouraged to use data to make district- and school-level decisions about common needs. </w:t>
      </w:r>
      <w:r w:rsidRPr="00575E20">
        <w:t>This trend a</w:t>
      </w:r>
      <w:r>
        <w:t>ppears to have continued in SY13 and in SY14</w:t>
      </w:r>
      <w:r w:rsidRPr="00575E20">
        <w:t xml:space="preserve"> as </w:t>
      </w:r>
      <w:r>
        <w:t>approximately 50 percent of courses (in mathematics,</w:t>
      </w:r>
      <w:r w:rsidRPr="00575E20">
        <w:t xml:space="preserve"> ELA</w:t>
      </w:r>
      <w:r>
        <w:t>, and other</w:t>
      </w:r>
      <w:r w:rsidRPr="00575E20">
        <w:t xml:space="preserve"> </w:t>
      </w:r>
      <w:r>
        <w:t>areas)</w:t>
      </w:r>
      <w:r w:rsidRPr="00575E20">
        <w:t xml:space="preserve"> were offered in-district</w:t>
      </w:r>
      <w:r w:rsidRPr="00A7567C">
        <w:t xml:space="preserve">. </w:t>
      </w:r>
      <w:r>
        <w:t xml:space="preserve">It is worth noting that in SY14, only </w:t>
      </w:r>
      <w:r w:rsidR="003212F8">
        <w:t xml:space="preserve">three DSAC regions—Berkshires+, </w:t>
      </w:r>
      <w:r>
        <w:t xml:space="preserve">Pioneer Valley, and Central—offered regional courses to their districts. </w:t>
      </w:r>
      <w:r w:rsidRPr="00A7567C">
        <w:t xml:space="preserve">The survey data also reveal that 57 percent of responding DSAC districts used those funds to support in-district work with their regional DSAC. </w:t>
      </w:r>
      <w:r w:rsidR="003B0B0E">
        <w:t xml:space="preserve">In-district services provided by </w:t>
      </w:r>
      <w:r w:rsidRPr="00A7567C">
        <w:t>DS</w:t>
      </w:r>
      <w:r>
        <w:t>AC</w:t>
      </w:r>
      <w:r w:rsidR="003B0B0E">
        <w:t xml:space="preserve"> team members are delivered at no cost to districts; DSAC</w:t>
      </w:r>
      <w:r>
        <w:t xml:space="preserve"> grant</w:t>
      </w:r>
      <w:r w:rsidR="003B0B0E">
        <w:t xml:space="preserve"> funds</w:t>
      </w:r>
      <w:r>
        <w:t xml:space="preserve"> are typically </w:t>
      </w:r>
      <w:r w:rsidRPr="00A7567C">
        <w:t>used to cover teacher stipends</w:t>
      </w:r>
      <w:r w:rsidR="003B0B0E">
        <w:t xml:space="preserve"> to support their participation in DSAC-delivered activities (e.g., Learning Walkthroughs, attending network meetings)</w:t>
      </w:r>
      <w:r w:rsidRPr="00A7567C">
        <w:t>. Lastly, half of the responding districts indicated that the funds supported staff collaboration through the use of other contractors or district staff (e.g., for curriculum mapping and formative assessment development).</w:t>
      </w:r>
      <w:r>
        <w:t xml:space="preserve"> </w:t>
      </w:r>
    </w:p>
    <w:p w:rsidR="003D7DAF" w:rsidRPr="00614FDE" w:rsidRDefault="003D7DAF" w:rsidP="003D7DAF">
      <w:pPr>
        <w:spacing w:before="120" w:after="120"/>
      </w:pPr>
    </w:p>
    <w:sectPr w:rsidR="003D7DAF" w:rsidRPr="00614FDE" w:rsidSect="002F7802">
      <w:headerReference w:type="default" r:id="rId25"/>
      <w:pgSz w:w="12240" w:h="15840"/>
      <w:pgMar w:top="720" w:right="1152" w:bottom="720" w:left="1152"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F0B" w:rsidRDefault="00C07F0B" w:rsidP="00025340">
      <w:r>
        <w:separator/>
      </w:r>
    </w:p>
  </w:endnote>
  <w:endnote w:type="continuationSeparator" w:id="0">
    <w:p w:rsidR="00C07F0B" w:rsidRDefault="00C07F0B" w:rsidP="000253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panose1 w:val="00000000000000000000"/>
    <w:charset w:val="80"/>
    <w:family w:val="auto"/>
    <w:notTrueType/>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 w:name="New Times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F1" w:rsidRDefault="00364464" w:rsidP="00025340">
    <w:pPr>
      <w:pStyle w:val="Footer"/>
      <w:rPr>
        <w:rStyle w:val="PageNumber"/>
      </w:rPr>
    </w:pPr>
    <w:r>
      <w:rPr>
        <w:rStyle w:val="PageNumber"/>
      </w:rPr>
      <w:fldChar w:fldCharType="begin"/>
    </w:r>
    <w:r w:rsidR="000456F1">
      <w:rPr>
        <w:rStyle w:val="PageNumber"/>
      </w:rPr>
      <w:instrText xml:space="preserve">PAGE  </w:instrText>
    </w:r>
    <w:r>
      <w:rPr>
        <w:rStyle w:val="PageNumber"/>
      </w:rPr>
      <w:fldChar w:fldCharType="end"/>
    </w:r>
  </w:p>
  <w:p w:rsidR="000456F1" w:rsidRDefault="000456F1" w:rsidP="00025340"/>
  <w:tbl>
    <w:tblPr>
      <w:tblW w:w="10091" w:type="dxa"/>
      <w:tblInd w:w="8" w:type="dxa"/>
      <w:tblBorders>
        <w:top w:val="single" w:sz="4" w:space="0" w:color="auto"/>
      </w:tblBorders>
      <w:tblLayout w:type="fixed"/>
      <w:tblCellMar>
        <w:left w:w="0" w:type="dxa"/>
        <w:right w:w="0" w:type="dxa"/>
      </w:tblCellMar>
      <w:tblLook w:val="0000"/>
    </w:tblPr>
    <w:tblGrid>
      <w:gridCol w:w="547"/>
      <w:gridCol w:w="2879"/>
      <w:gridCol w:w="5756"/>
      <w:gridCol w:w="909"/>
    </w:tblGrid>
    <w:tr w:rsidR="000456F1">
      <w:trPr>
        <w:cantSplit/>
        <w:trHeight w:val="329"/>
      </w:trPr>
      <w:tc>
        <w:tcPr>
          <w:tcW w:w="547" w:type="dxa"/>
          <w:tcBorders>
            <w:top w:val="single" w:sz="4" w:space="0" w:color="auto"/>
          </w:tcBorders>
          <w:vAlign w:val="bottom"/>
        </w:tcPr>
        <w:p w:rsidR="000456F1" w:rsidRDefault="000456F1" w:rsidP="00025340">
          <w:pPr>
            <w:pStyle w:val="Header"/>
            <w:ind w:right="360"/>
            <w:jc w:val="center"/>
          </w:pPr>
          <w:r>
            <w:rPr>
              <w:noProof/>
              <w:lang w:eastAsia="zh-CN" w:bidi="km-KH"/>
            </w:rPr>
            <w:drawing>
              <wp:anchor distT="0" distB="0" distL="114300" distR="114300" simplePos="0" relativeHeight="251654144" behindDoc="0" locked="0" layoutInCell="1" allowOverlap="1">
                <wp:simplePos x="0" y="0"/>
                <wp:positionH relativeFrom="column">
                  <wp:posOffset>-13970</wp:posOffset>
                </wp:positionH>
                <wp:positionV relativeFrom="paragraph">
                  <wp:posOffset>-848360</wp:posOffset>
                </wp:positionV>
                <wp:extent cx="347345" cy="381635"/>
                <wp:effectExtent l="0" t="0" r="0" b="0"/>
                <wp:wrapNone/>
                <wp:docPr id="17" name="Picture 8"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381635"/>
                        </a:xfrm>
                        <a:prstGeom prst="rect">
                          <a:avLst/>
                        </a:prstGeom>
                        <a:noFill/>
                      </pic:spPr>
                    </pic:pic>
                  </a:graphicData>
                </a:graphic>
              </wp:anchor>
            </w:drawing>
          </w:r>
        </w:p>
      </w:tc>
      <w:tc>
        <w:tcPr>
          <w:tcW w:w="2879" w:type="dxa"/>
          <w:tcBorders>
            <w:top w:val="single" w:sz="4" w:space="0" w:color="auto"/>
          </w:tcBorders>
          <w:vAlign w:val="center"/>
        </w:tcPr>
        <w:p w:rsidR="000456F1" w:rsidRPr="003928DA" w:rsidRDefault="000456F1" w:rsidP="00025340">
          <w:pPr>
            <w:pStyle w:val="Header"/>
            <w:rPr>
              <w:sz w:val="8"/>
            </w:rPr>
          </w:pPr>
        </w:p>
        <w:p w:rsidR="000456F1" w:rsidRPr="00661C55" w:rsidRDefault="000456F1" w:rsidP="00025340">
          <w:pPr>
            <w:pStyle w:val="Footer"/>
          </w:pPr>
          <w:r w:rsidRPr="00661C55">
            <w:t xml:space="preserve">UMass Donahue Institute </w:t>
          </w:r>
          <w:r w:rsidRPr="00661C55">
            <w:br/>
            <w:t>Research and Evaluation Group</w:t>
          </w:r>
        </w:p>
        <w:p w:rsidR="000456F1" w:rsidRPr="003928DA" w:rsidRDefault="000456F1" w:rsidP="00025340">
          <w:pPr>
            <w:pStyle w:val="Footer"/>
          </w:pPr>
        </w:p>
      </w:tc>
      <w:tc>
        <w:tcPr>
          <w:tcW w:w="5756" w:type="dxa"/>
          <w:tcBorders>
            <w:top w:val="single" w:sz="4" w:space="0" w:color="auto"/>
          </w:tcBorders>
        </w:tcPr>
        <w:p w:rsidR="000456F1" w:rsidRDefault="000456F1" w:rsidP="00025340">
          <w:pPr>
            <w:pStyle w:val="Header"/>
            <w:tabs>
              <w:tab w:val="clear" w:pos="4320"/>
              <w:tab w:val="center" w:pos="1426"/>
            </w:tabs>
            <w:rPr>
              <w:rFonts w:cs="Arial"/>
              <w:b/>
              <w:bCs/>
            </w:rPr>
          </w:pPr>
        </w:p>
        <w:p w:rsidR="000456F1" w:rsidRDefault="000456F1" w:rsidP="00025340">
          <w:pPr>
            <w:pStyle w:val="Header"/>
            <w:tabs>
              <w:tab w:val="clear" w:pos="4320"/>
              <w:tab w:val="center" w:pos="1426"/>
            </w:tabs>
            <w:rPr>
              <w:rFonts w:cs="Arial"/>
              <w:b/>
              <w:bCs/>
            </w:rPr>
          </w:pPr>
        </w:p>
      </w:tc>
      <w:tc>
        <w:tcPr>
          <w:tcW w:w="909" w:type="dxa"/>
          <w:tcBorders>
            <w:top w:val="single" w:sz="4" w:space="0" w:color="auto"/>
          </w:tcBorders>
          <w:tcMar>
            <w:top w:w="0" w:type="dxa"/>
          </w:tcMar>
          <w:vAlign w:val="center"/>
        </w:tcPr>
        <w:p w:rsidR="000456F1" w:rsidRDefault="000456F1" w:rsidP="00025340"/>
      </w:tc>
    </w:tr>
  </w:tbl>
  <w:p w:rsidR="000456F1" w:rsidRDefault="000456F1" w:rsidP="000253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2" w:type="pct"/>
      <w:tblBorders>
        <w:top w:val="single" w:sz="4" w:space="0" w:color="auto"/>
      </w:tblBorders>
      <w:tblCellMar>
        <w:left w:w="0" w:type="dxa"/>
        <w:right w:w="0" w:type="dxa"/>
      </w:tblCellMar>
      <w:tblLook w:val="0000"/>
    </w:tblPr>
    <w:tblGrid>
      <w:gridCol w:w="540"/>
      <w:gridCol w:w="3038"/>
      <w:gridCol w:w="5941"/>
      <w:gridCol w:w="560"/>
    </w:tblGrid>
    <w:tr w:rsidR="000456F1" w:rsidRPr="00A020AB" w:rsidTr="00A170AD">
      <w:trPr>
        <w:cantSplit/>
        <w:trHeight w:val="414"/>
      </w:trPr>
      <w:tc>
        <w:tcPr>
          <w:tcW w:w="268" w:type="pct"/>
          <w:tcBorders>
            <w:top w:val="single" w:sz="4" w:space="0" w:color="auto"/>
          </w:tcBorders>
          <w:vAlign w:val="bottom"/>
        </w:tcPr>
        <w:p w:rsidR="000456F1" w:rsidRPr="00A020AB" w:rsidRDefault="000456F1" w:rsidP="001B717F">
          <w:pPr>
            <w:pStyle w:val="Header"/>
            <w:ind w:right="360"/>
            <w:rPr>
              <w:rFonts w:cs="Arial"/>
              <w:sz w:val="17"/>
            </w:rPr>
          </w:pPr>
          <w:r>
            <w:rPr>
              <w:noProof/>
              <w:lang w:eastAsia="zh-CN" w:bidi="km-KH"/>
            </w:rPr>
            <w:drawing>
              <wp:anchor distT="0" distB="0" distL="114300" distR="114300" simplePos="0" relativeHeight="251655168" behindDoc="0" locked="0" layoutInCell="0" allowOverlap="1">
                <wp:simplePos x="0" y="0"/>
                <wp:positionH relativeFrom="column">
                  <wp:posOffset>635</wp:posOffset>
                </wp:positionH>
                <wp:positionV relativeFrom="paragraph">
                  <wp:posOffset>39370</wp:posOffset>
                </wp:positionV>
                <wp:extent cx="286385" cy="309880"/>
                <wp:effectExtent l="19050" t="0" r="0" b="0"/>
                <wp:wrapNone/>
                <wp:docPr id="18" name="Picture 18" descr="UMass Donahue Institute: Research &amp; Evaluat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1507" w:type="pct"/>
          <w:tcBorders>
            <w:top w:val="single" w:sz="4" w:space="0" w:color="auto"/>
          </w:tcBorders>
          <w:vAlign w:val="bottom"/>
        </w:tcPr>
        <w:p w:rsidR="000456F1" w:rsidRPr="00A020AB" w:rsidRDefault="000456F1" w:rsidP="001B717F">
          <w:pPr>
            <w:pStyle w:val="Header"/>
            <w:rPr>
              <w:rFonts w:cs="Arial"/>
              <w:sz w:val="8"/>
            </w:rPr>
          </w:pPr>
        </w:p>
        <w:p w:rsidR="000456F1" w:rsidRDefault="000456F1" w:rsidP="001B717F">
          <w:pPr>
            <w:pStyle w:val="Footer"/>
            <w:spacing w:after="0" w:line="240" w:lineRule="auto"/>
            <w:rPr>
              <w:rFonts w:ascii="Arial" w:hAnsi="Arial" w:cs="Arial"/>
              <w:sz w:val="17"/>
            </w:rPr>
          </w:pPr>
          <w:r w:rsidRPr="00A020AB">
            <w:rPr>
              <w:rFonts w:ascii="Arial" w:hAnsi="Arial" w:cs="Arial"/>
              <w:sz w:val="17"/>
            </w:rPr>
            <w:t xml:space="preserve">UMass Donahue Institute </w:t>
          </w:r>
          <w:r w:rsidRPr="00A020AB">
            <w:rPr>
              <w:rFonts w:ascii="Arial" w:hAnsi="Arial" w:cs="Arial"/>
              <w:sz w:val="17"/>
            </w:rPr>
            <w:br/>
            <w:t>Research and Evaluation Group</w:t>
          </w:r>
        </w:p>
        <w:p w:rsidR="000456F1" w:rsidRPr="00A020AB" w:rsidRDefault="000456F1" w:rsidP="001B717F">
          <w:pPr>
            <w:pStyle w:val="Footer"/>
            <w:spacing w:after="0" w:line="240" w:lineRule="auto"/>
            <w:rPr>
              <w:rFonts w:ascii="Arial" w:hAnsi="Arial" w:cs="Arial"/>
              <w:sz w:val="8"/>
            </w:rPr>
          </w:pPr>
        </w:p>
      </w:tc>
      <w:tc>
        <w:tcPr>
          <w:tcW w:w="2947" w:type="pct"/>
          <w:tcBorders>
            <w:top w:val="single" w:sz="4" w:space="0" w:color="auto"/>
          </w:tcBorders>
          <w:vAlign w:val="center"/>
        </w:tcPr>
        <w:p w:rsidR="000456F1" w:rsidRPr="00A020AB" w:rsidRDefault="000456F1" w:rsidP="00AA2C7D">
          <w:pPr>
            <w:pStyle w:val="Header"/>
            <w:rPr>
              <w:rFonts w:cs="Arial"/>
              <w:b/>
              <w:bCs/>
              <w:sz w:val="17"/>
            </w:rPr>
          </w:pPr>
        </w:p>
      </w:tc>
      <w:tc>
        <w:tcPr>
          <w:tcW w:w="278" w:type="pct"/>
          <w:tcBorders>
            <w:top w:val="single" w:sz="4" w:space="0" w:color="auto"/>
          </w:tcBorders>
          <w:tcMar>
            <w:top w:w="0" w:type="dxa"/>
          </w:tcMar>
          <w:vAlign w:val="center"/>
        </w:tcPr>
        <w:p w:rsidR="000456F1" w:rsidRPr="00A020AB" w:rsidRDefault="00364464" w:rsidP="007C79F5">
          <w:pPr>
            <w:spacing w:after="0" w:line="240" w:lineRule="auto"/>
            <w:jc w:val="center"/>
            <w:rPr>
              <w:rFonts w:ascii="Arial" w:hAnsi="Arial" w:cs="Arial"/>
              <w:bCs/>
              <w:sz w:val="17"/>
            </w:rPr>
          </w:pPr>
          <w:r w:rsidRPr="00A020AB">
            <w:rPr>
              <w:rFonts w:ascii="Arial" w:hAnsi="Arial" w:cs="Arial"/>
              <w:bCs/>
              <w:sz w:val="17"/>
            </w:rPr>
            <w:fldChar w:fldCharType="begin"/>
          </w:r>
          <w:r w:rsidR="000456F1" w:rsidRPr="00A020AB">
            <w:rPr>
              <w:rFonts w:ascii="Arial" w:hAnsi="Arial" w:cs="Arial"/>
              <w:bCs/>
              <w:sz w:val="17"/>
            </w:rPr>
            <w:instrText xml:space="preserve"> PAGE </w:instrText>
          </w:r>
          <w:r w:rsidRPr="00A020AB">
            <w:rPr>
              <w:rFonts w:ascii="Arial" w:hAnsi="Arial" w:cs="Arial"/>
              <w:bCs/>
              <w:sz w:val="17"/>
            </w:rPr>
            <w:fldChar w:fldCharType="separate"/>
          </w:r>
          <w:r w:rsidR="00F54C01">
            <w:rPr>
              <w:rFonts w:ascii="Arial" w:hAnsi="Arial" w:cs="Arial"/>
              <w:bCs/>
              <w:noProof/>
              <w:sz w:val="17"/>
            </w:rPr>
            <w:t>vi</w:t>
          </w:r>
          <w:r w:rsidRPr="00A020AB">
            <w:rPr>
              <w:rFonts w:ascii="Arial" w:hAnsi="Arial" w:cs="Arial"/>
              <w:bCs/>
              <w:sz w:val="17"/>
            </w:rPr>
            <w:fldChar w:fldCharType="end"/>
          </w:r>
        </w:p>
      </w:tc>
    </w:tr>
  </w:tbl>
  <w:p w:rsidR="000456F1" w:rsidRDefault="000456F1" w:rsidP="00025340">
    <w:r>
      <w:tab/>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7" w:type="pct"/>
      <w:tblBorders>
        <w:top w:val="single" w:sz="4" w:space="0" w:color="auto"/>
      </w:tblBorders>
      <w:tblCellMar>
        <w:left w:w="0" w:type="dxa"/>
        <w:right w:w="0" w:type="dxa"/>
      </w:tblCellMar>
      <w:tblLook w:val="0000"/>
    </w:tblPr>
    <w:tblGrid>
      <w:gridCol w:w="538"/>
      <w:gridCol w:w="3029"/>
      <w:gridCol w:w="5923"/>
      <w:gridCol w:w="559"/>
    </w:tblGrid>
    <w:tr w:rsidR="000456F1" w:rsidRPr="00A020AB">
      <w:trPr>
        <w:cantSplit/>
        <w:trHeight w:val="398"/>
      </w:trPr>
      <w:tc>
        <w:tcPr>
          <w:tcW w:w="268" w:type="pct"/>
          <w:tcBorders>
            <w:top w:val="single" w:sz="4" w:space="0" w:color="auto"/>
          </w:tcBorders>
          <w:vAlign w:val="bottom"/>
        </w:tcPr>
        <w:p w:rsidR="000456F1" w:rsidRPr="00A020AB" w:rsidRDefault="000456F1" w:rsidP="001B717F">
          <w:pPr>
            <w:pStyle w:val="Header"/>
            <w:ind w:right="360"/>
            <w:rPr>
              <w:rFonts w:cs="Arial"/>
              <w:sz w:val="17"/>
            </w:rPr>
          </w:pPr>
          <w:r>
            <w:rPr>
              <w:noProof/>
              <w:lang w:eastAsia="zh-CN" w:bidi="km-KH"/>
            </w:rPr>
            <w:drawing>
              <wp:anchor distT="0" distB="0" distL="114300" distR="114300" simplePos="0" relativeHeight="251656192" behindDoc="0" locked="0" layoutInCell="0" allowOverlap="1">
                <wp:simplePos x="0" y="0"/>
                <wp:positionH relativeFrom="column">
                  <wp:posOffset>635</wp:posOffset>
                </wp:positionH>
                <wp:positionV relativeFrom="paragraph">
                  <wp:posOffset>39370</wp:posOffset>
                </wp:positionV>
                <wp:extent cx="286385" cy="309880"/>
                <wp:effectExtent l="19050" t="0" r="0" b="0"/>
                <wp:wrapNone/>
                <wp:docPr id="2" name="Picture 2" descr="UMass Donahue Institute: Research &amp; Evaluation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1507" w:type="pct"/>
          <w:tcBorders>
            <w:top w:val="single" w:sz="4" w:space="0" w:color="auto"/>
          </w:tcBorders>
          <w:vAlign w:val="bottom"/>
        </w:tcPr>
        <w:p w:rsidR="000456F1" w:rsidRPr="00A020AB" w:rsidRDefault="000456F1" w:rsidP="001B717F">
          <w:pPr>
            <w:pStyle w:val="Header"/>
            <w:rPr>
              <w:rFonts w:cs="Arial"/>
              <w:sz w:val="8"/>
            </w:rPr>
          </w:pPr>
        </w:p>
        <w:p w:rsidR="000456F1" w:rsidRDefault="000456F1" w:rsidP="001B717F">
          <w:pPr>
            <w:pStyle w:val="Footer"/>
            <w:spacing w:after="0" w:line="240" w:lineRule="auto"/>
            <w:rPr>
              <w:rFonts w:ascii="Arial" w:hAnsi="Arial" w:cs="Arial"/>
              <w:sz w:val="17"/>
            </w:rPr>
          </w:pPr>
          <w:r w:rsidRPr="00A020AB">
            <w:rPr>
              <w:rFonts w:ascii="Arial" w:hAnsi="Arial" w:cs="Arial"/>
              <w:sz w:val="17"/>
            </w:rPr>
            <w:t xml:space="preserve">UMass Donahue Institute </w:t>
          </w:r>
          <w:r w:rsidRPr="00A020AB">
            <w:rPr>
              <w:rFonts w:ascii="Arial" w:hAnsi="Arial" w:cs="Arial"/>
              <w:sz w:val="17"/>
            </w:rPr>
            <w:br/>
            <w:t>Research and Evaluation Group</w:t>
          </w:r>
        </w:p>
        <w:p w:rsidR="000456F1" w:rsidRPr="00A020AB" w:rsidRDefault="000456F1" w:rsidP="001B717F">
          <w:pPr>
            <w:pStyle w:val="Footer"/>
            <w:spacing w:after="0" w:line="240" w:lineRule="auto"/>
            <w:rPr>
              <w:rFonts w:ascii="Arial" w:hAnsi="Arial" w:cs="Arial"/>
              <w:sz w:val="8"/>
            </w:rPr>
          </w:pPr>
        </w:p>
      </w:tc>
      <w:tc>
        <w:tcPr>
          <w:tcW w:w="2947" w:type="pct"/>
          <w:tcBorders>
            <w:top w:val="single" w:sz="4" w:space="0" w:color="auto"/>
          </w:tcBorders>
          <w:vAlign w:val="center"/>
        </w:tcPr>
        <w:p w:rsidR="000456F1" w:rsidRPr="00A020AB" w:rsidRDefault="000456F1" w:rsidP="00AA2C7D">
          <w:pPr>
            <w:pStyle w:val="Header"/>
            <w:rPr>
              <w:rFonts w:cs="Arial"/>
              <w:b/>
              <w:bCs/>
              <w:sz w:val="17"/>
            </w:rPr>
          </w:pPr>
        </w:p>
      </w:tc>
      <w:tc>
        <w:tcPr>
          <w:tcW w:w="278" w:type="pct"/>
          <w:tcBorders>
            <w:top w:val="single" w:sz="4" w:space="0" w:color="auto"/>
          </w:tcBorders>
          <w:tcMar>
            <w:top w:w="0" w:type="dxa"/>
          </w:tcMar>
          <w:vAlign w:val="center"/>
        </w:tcPr>
        <w:p w:rsidR="000456F1" w:rsidRPr="00A020AB" w:rsidRDefault="00364464" w:rsidP="007C79F5">
          <w:pPr>
            <w:spacing w:after="0" w:line="240" w:lineRule="auto"/>
            <w:jc w:val="center"/>
            <w:rPr>
              <w:rFonts w:ascii="Arial" w:hAnsi="Arial" w:cs="Arial"/>
              <w:bCs/>
              <w:sz w:val="17"/>
            </w:rPr>
          </w:pPr>
          <w:r w:rsidRPr="00A020AB">
            <w:rPr>
              <w:rFonts w:ascii="Arial" w:hAnsi="Arial" w:cs="Arial"/>
              <w:bCs/>
              <w:sz w:val="17"/>
            </w:rPr>
            <w:fldChar w:fldCharType="begin"/>
          </w:r>
          <w:r w:rsidR="000456F1" w:rsidRPr="00A020AB">
            <w:rPr>
              <w:rFonts w:ascii="Arial" w:hAnsi="Arial" w:cs="Arial"/>
              <w:bCs/>
              <w:sz w:val="17"/>
            </w:rPr>
            <w:instrText xml:space="preserve"> PAGE </w:instrText>
          </w:r>
          <w:r w:rsidRPr="00A020AB">
            <w:rPr>
              <w:rFonts w:ascii="Arial" w:hAnsi="Arial" w:cs="Arial"/>
              <w:bCs/>
              <w:sz w:val="17"/>
            </w:rPr>
            <w:fldChar w:fldCharType="separate"/>
          </w:r>
          <w:r w:rsidR="00F54C01">
            <w:rPr>
              <w:rFonts w:ascii="Arial" w:hAnsi="Arial" w:cs="Arial"/>
              <w:bCs/>
              <w:noProof/>
              <w:sz w:val="17"/>
            </w:rPr>
            <w:t>44</w:t>
          </w:r>
          <w:r w:rsidRPr="00A020AB">
            <w:rPr>
              <w:rFonts w:ascii="Arial" w:hAnsi="Arial" w:cs="Arial"/>
              <w:bCs/>
              <w:sz w:val="17"/>
            </w:rPr>
            <w:fldChar w:fldCharType="end"/>
          </w:r>
        </w:p>
      </w:tc>
    </w:tr>
  </w:tbl>
  <w:p w:rsidR="000456F1" w:rsidRDefault="000456F1" w:rsidP="00025340">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F0B" w:rsidRPr="00C766D6" w:rsidRDefault="00C07F0B" w:rsidP="00025340">
      <w:pPr>
        <w:pStyle w:val="Footer"/>
      </w:pPr>
      <w:r>
        <w:separator/>
      </w:r>
    </w:p>
  </w:footnote>
  <w:footnote w:type="continuationSeparator" w:id="0">
    <w:p w:rsidR="00C07F0B" w:rsidRDefault="00C07F0B" w:rsidP="00025340">
      <w:r>
        <w:continuationSeparator/>
      </w:r>
    </w:p>
  </w:footnote>
  <w:footnote w:id="1">
    <w:p w:rsidR="000456F1" w:rsidRDefault="000456F1" w:rsidP="00E46C86">
      <w:pPr>
        <w:pStyle w:val="FootnoteText"/>
        <w:spacing w:after="40" w:line="240" w:lineRule="auto"/>
      </w:pPr>
      <w:r w:rsidRPr="00C261AD">
        <w:rPr>
          <w:rStyle w:val="FootnoteReference"/>
        </w:rPr>
        <w:footnoteRef/>
      </w:r>
      <w:r w:rsidRPr="00C261AD">
        <w:t xml:space="preserve"> </w:t>
      </w:r>
      <w:r w:rsidRPr="00DA7971">
        <w:t>The 10 Commissioner’s District</w:t>
      </w:r>
      <w:r>
        <w:t>s are Boston, Brockton</w:t>
      </w:r>
      <w:r w:rsidRPr="00DA7971">
        <w:t>, Fall R</w:t>
      </w:r>
      <w:r>
        <w:t>iver, Holyoke, Lawrence</w:t>
      </w:r>
      <w:r w:rsidRPr="00DA7971">
        <w:t>, Lowell, Lynn, New Bedford, Springfield</w:t>
      </w:r>
      <w:r>
        <w:t>,</w:t>
      </w:r>
      <w:r w:rsidRPr="00DA7971">
        <w:t xml:space="preserve"> and Worcester</w:t>
      </w:r>
      <w:r>
        <w:t>.</w:t>
      </w:r>
    </w:p>
  </w:footnote>
  <w:footnote w:id="2">
    <w:p w:rsidR="000456F1" w:rsidRDefault="000456F1" w:rsidP="00D87532">
      <w:pPr>
        <w:spacing w:after="40" w:line="240" w:lineRule="auto"/>
      </w:pPr>
      <w:r w:rsidRPr="00DA7971">
        <w:rPr>
          <w:sz w:val="20"/>
          <w:vertAlign w:val="superscript"/>
        </w:rPr>
        <w:footnoteRef/>
      </w:r>
      <w:r w:rsidRPr="00DA7971">
        <w:rPr>
          <w:sz w:val="20"/>
          <w:vertAlign w:val="superscript"/>
        </w:rPr>
        <w:t xml:space="preserve"> </w:t>
      </w:r>
      <w:r>
        <w:rPr>
          <w:sz w:val="20"/>
        </w:rPr>
        <w:t>The CSE</w:t>
      </w:r>
      <w:r w:rsidRPr="00DA7971">
        <w:rPr>
          <w:sz w:val="20"/>
        </w:rPr>
        <w:t xml:space="preserve"> and </w:t>
      </w:r>
      <w:r>
        <w:rPr>
          <w:sz w:val="20"/>
        </w:rPr>
        <w:t>D</w:t>
      </w:r>
      <w:r w:rsidRPr="00DA7971">
        <w:rPr>
          <w:sz w:val="20"/>
        </w:rPr>
        <w:t xml:space="preserve">istrict </w:t>
      </w:r>
      <w:r>
        <w:rPr>
          <w:sz w:val="20"/>
        </w:rPr>
        <w:t>S</w:t>
      </w:r>
      <w:r w:rsidRPr="00DA7971">
        <w:rPr>
          <w:sz w:val="20"/>
        </w:rPr>
        <w:t xml:space="preserve">tandards </w:t>
      </w:r>
      <w:r>
        <w:rPr>
          <w:sz w:val="20"/>
        </w:rPr>
        <w:t xml:space="preserve">and Indicators </w:t>
      </w:r>
      <w:r w:rsidRPr="00DA7971">
        <w:rPr>
          <w:sz w:val="20"/>
        </w:rPr>
        <w:t xml:space="preserve">were voted into regulation by the Massachusetts Board of Elementary and Secondary Education in 2010. </w:t>
      </w:r>
    </w:p>
  </w:footnote>
  <w:footnote w:id="3">
    <w:p w:rsidR="000456F1" w:rsidRPr="002D6F17" w:rsidRDefault="000456F1" w:rsidP="007D4936">
      <w:pPr>
        <w:pStyle w:val="FootnoteText"/>
        <w:spacing w:after="40" w:line="240" w:lineRule="auto"/>
        <w:rPr>
          <w:szCs w:val="22"/>
        </w:rPr>
      </w:pPr>
      <w:r>
        <w:rPr>
          <w:rStyle w:val="FootnoteReference"/>
        </w:rPr>
        <w:footnoteRef/>
      </w:r>
      <w:r>
        <w:t xml:space="preserve"> Description adapted from the Framework for District Accountability and Assistance (August 2012). Level designations are based on data from the prior school year. For more detail see </w:t>
      </w:r>
      <w:hyperlink r:id="rId1" w:history="1">
        <w:r w:rsidRPr="006E72D4">
          <w:rPr>
            <w:rStyle w:val="Hyperlink"/>
          </w:rPr>
          <w:t>http://www.doe.mass.edu/apa/framework/framework.pdf</w:t>
        </w:r>
      </w:hyperlink>
      <w:r w:rsidRPr="00D23C7F">
        <w:rPr>
          <w:szCs w:val="22"/>
        </w:rPr>
        <w:t>.</w:t>
      </w:r>
    </w:p>
  </w:footnote>
  <w:footnote w:id="4">
    <w:p w:rsidR="000456F1" w:rsidRDefault="000456F1" w:rsidP="00FC201C">
      <w:pPr>
        <w:pStyle w:val="FootnoteText"/>
      </w:pPr>
      <w:r>
        <w:rPr>
          <w:rStyle w:val="FootnoteReference"/>
        </w:rPr>
        <w:footnoteRef/>
      </w:r>
      <w:r>
        <w:t xml:space="preserve"> In SY14 those Level 4 districts were Athol-Royalston, Randolph, and Salem. </w:t>
      </w:r>
    </w:p>
  </w:footnote>
  <w:footnote w:id="5">
    <w:p w:rsidR="000456F1" w:rsidRPr="009B4215" w:rsidRDefault="000456F1" w:rsidP="00107E52">
      <w:pPr>
        <w:spacing w:after="120"/>
        <w:rPr>
          <w:sz w:val="20"/>
          <w:szCs w:val="20"/>
        </w:rPr>
      </w:pPr>
      <w:r>
        <w:rPr>
          <w:rStyle w:val="FootnoteReference"/>
        </w:rPr>
        <w:footnoteRef/>
      </w:r>
      <w:r>
        <w:t xml:space="preserve"> </w:t>
      </w:r>
      <w:r w:rsidRPr="009B4215">
        <w:rPr>
          <w:sz w:val="20"/>
          <w:szCs w:val="20"/>
        </w:rPr>
        <w:t>UMDI provided ESE with technical reports</w:t>
      </w:r>
      <w:r>
        <w:rPr>
          <w:sz w:val="20"/>
          <w:szCs w:val="20"/>
        </w:rPr>
        <w:t xml:space="preserve"> for the </w:t>
      </w:r>
      <w:r w:rsidRPr="00107E52">
        <w:rPr>
          <w:i/>
          <w:sz w:val="20"/>
          <w:szCs w:val="20"/>
        </w:rPr>
        <w:t>District Leader Survey</w:t>
      </w:r>
      <w:r>
        <w:rPr>
          <w:sz w:val="20"/>
          <w:szCs w:val="20"/>
        </w:rPr>
        <w:t xml:space="preserve"> and the </w:t>
      </w:r>
      <w:r w:rsidRPr="00107E52">
        <w:rPr>
          <w:i/>
          <w:sz w:val="20"/>
          <w:szCs w:val="20"/>
        </w:rPr>
        <w:t>School Leader Survey</w:t>
      </w:r>
      <w:r>
        <w:rPr>
          <w:sz w:val="20"/>
          <w:szCs w:val="20"/>
        </w:rPr>
        <w:t xml:space="preserve">. These reports contained </w:t>
      </w:r>
      <w:r w:rsidRPr="009B4215">
        <w:rPr>
          <w:sz w:val="20"/>
          <w:szCs w:val="20"/>
        </w:rPr>
        <w:t xml:space="preserve">statewide response frequencies and anonymized open-response comments for each survey item. Individual reports for each region were also provided.  </w:t>
      </w:r>
    </w:p>
  </w:footnote>
  <w:footnote w:id="6">
    <w:p w:rsidR="000456F1" w:rsidRDefault="000456F1" w:rsidP="00BE17F4">
      <w:pPr>
        <w:pStyle w:val="FootnoteText"/>
      </w:pPr>
      <w:r>
        <w:rPr>
          <w:rStyle w:val="FootnoteReference"/>
        </w:rPr>
        <w:footnoteRef/>
      </w:r>
      <w:r>
        <w:t xml:space="preserve"> DSAC teams and partners would regularly reflect upon formal and informal feedback from multiple stakeholders. This feedback was gathered informally, as well as through evaluation survey data and event satisfaction questionnaires. </w:t>
      </w:r>
    </w:p>
  </w:footnote>
  <w:footnote w:id="7">
    <w:p w:rsidR="000456F1" w:rsidRDefault="000456F1">
      <w:pPr>
        <w:pStyle w:val="FootnoteText"/>
      </w:pPr>
      <w:r>
        <w:rPr>
          <w:rStyle w:val="FootnoteReference"/>
        </w:rPr>
        <w:footnoteRef/>
      </w:r>
      <w:r>
        <w:t xml:space="preserve"> Districts were considered to be engaged in a portfolio of integrated services if they were receiving 3 or more services within the </w:t>
      </w:r>
      <w:r w:rsidRPr="004C66F7">
        <w:rPr>
          <w:i/>
        </w:rPr>
        <w:t>Enhancing Capacity to I</w:t>
      </w:r>
      <w:r>
        <w:rPr>
          <w:i/>
        </w:rPr>
        <w:t>mplement</w:t>
      </w:r>
      <w:r w:rsidRPr="004C66F7">
        <w:rPr>
          <w:i/>
        </w:rPr>
        <w:t xml:space="preserve"> and Sustain Effective Practices</w:t>
      </w:r>
      <w:r>
        <w:t xml:space="preserve"> category. </w:t>
      </w:r>
    </w:p>
  </w:footnote>
  <w:footnote w:id="8">
    <w:p w:rsidR="000456F1" w:rsidRDefault="000456F1" w:rsidP="00E07576">
      <w:pPr>
        <w:pStyle w:val="FootnoteText"/>
      </w:pPr>
      <w:r>
        <w:rPr>
          <w:rStyle w:val="FootnoteReference"/>
        </w:rPr>
        <w:footnoteRef/>
      </w:r>
      <w:r>
        <w:t xml:space="preserve"> WIDA course enrollments were not included in this year’s report because these were supported through other funds in FY14.</w:t>
      </w:r>
    </w:p>
  </w:footnote>
  <w:footnote w:id="9">
    <w:p w:rsidR="000456F1" w:rsidRDefault="000456F1" w:rsidP="00F5352B">
      <w:pPr>
        <w:pStyle w:val="FootnoteText"/>
      </w:pPr>
      <w:r>
        <w:rPr>
          <w:rStyle w:val="FootnoteReference"/>
        </w:rPr>
        <w:footnoteRef/>
      </w:r>
      <w:r>
        <w:t xml:space="preserve">  Many of the DSAC priority districts in the Greater Boston region are larger urban districts that were already being served by ESE’s Urban Superintendent’s Network, Urban Literacy Network, Urban Mathematics Network, and Urban Science Network prior to the launch of the DSAC Initiative in 2009. DSAC content area specialists attended those meetings and offered related in-district implementation support. </w:t>
      </w:r>
    </w:p>
  </w:footnote>
  <w:footnote w:id="10">
    <w:p w:rsidR="000456F1" w:rsidRDefault="000456F1" w:rsidP="00F5352B">
      <w:pPr>
        <w:pStyle w:val="FootnoteText"/>
      </w:pPr>
      <w:r>
        <w:rPr>
          <w:rStyle w:val="FootnoteReference"/>
        </w:rPr>
        <w:footnoteRef/>
      </w:r>
      <w:r>
        <w:t xml:space="preserve"> The program office currently uses </w:t>
      </w:r>
      <w:r w:rsidRPr="00575E20">
        <w:t>a per pupil allocation to assign grant amounts t</w:t>
      </w:r>
      <w:r>
        <w:t>o priority districts. The p</w:t>
      </w:r>
      <w:r w:rsidRPr="00575E20">
        <w:t>er pupil amount for legacy districts</w:t>
      </w:r>
      <w:r>
        <w:t xml:space="preserve"> i</w:t>
      </w:r>
      <w:r w:rsidRPr="00575E20">
        <w:t xml:space="preserve">s 50% of the rate used for priority districts. </w:t>
      </w:r>
      <w:r>
        <w:t xml:space="preserve">  </w:t>
      </w:r>
    </w:p>
  </w:footnote>
  <w:footnote w:id="11">
    <w:p w:rsidR="000456F1" w:rsidRDefault="000456F1" w:rsidP="00EF5852">
      <w:pPr>
        <w:pStyle w:val="FootnoteText"/>
      </w:pPr>
      <w:r>
        <w:rPr>
          <w:rStyle w:val="FootnoteReference"/>
        </w:rPr>
        <w:footnoteRef/>
      </w:r>
      <w:r>
        <w:t xml:space="preserve"> </w:t>
      </w:r>
      <w:r>
        <w:rPr>
          <w:i/>
        </w:rPr>
        <w:t xml:space="preserve">Reflecting on Success: </w:t>
      </w:r>
      <w:r w:rsidRPr="00F87C0C">
        <w:rPr>
          <w:i/>
        </w:rPr>
        <w:t>A Synthesis of Effective Practices of Title I Commendation Schools Receiving Dissemination Grants</w:t>
      </w:r>
      <w:r>
        <w:rPr>
          <w:i/>
        </w:rPr>
        <w:t xml:space="preserve"> </w:t>
      </w:r>
      <w:r>
        <w:t>submitted</w:t>
      </w:r>
      <w:r w:rsidRPr="00565A93">
        <w:t xml:space="preserve"> </w:t>
      </w:r>
      <w:r w:rsidRPr="00F87C0C">
        <w:t>by Evidence-Based Education Research &amp; Evaluation (EBERE)</w:t>
      </w:r>
      <w:r>
        <w:t xml:space="preserve"> to ESE in January 2013.</w:t>
      </w:r>
    </w:p>
  </w:footnote>
  <w:footnote w:id="12">
    <w:p w:rsidR="000456F1" w:rsidRPr="00F87C0C" w:rsidRDefault="000456F1" w:rsidP="00EF5852">
      <w:pPr>
        <w:pStyle w:val="FootnoteText"/>
      </w:pPr>
      <w:r>
        <w:rPr>
          <w:rStyle w:val="FootnoteReference"/>
        </w:rPr>
        <w:footnoteRef/>
      </w:r>
      <w:r>
        <w:t xml:space="preserve"> </w:t>
      </w:r>
      <w:r>
        <w:rPr>
          <w:i/>
        </w:rPr>
        <w:t xml:space="preserve">Emerging Practices in Rapid Achievement Gain Schools: An Analysis of 2010-2011 Level 4 Schools to Identify Organizational and Instructional Practices that Accelerate Students’ Academic Achievement </w:t>
      </w:r>
      <w:r>
        <w:t>submitted by the Institute for Strategic Leadership and Learning (INSTLL) to ESE in February 2012.</w:t>
      </w:r>
    </w:p>
  </w:footnote>
  <w:footnote w:id="13">
    <w:p w:rsidR="000456F1" w:rsidRDefault="000456F1" w:rsidP="008D7878">
      <w:pPr>
        <w:pStyle w:val="FootnoteText"/>
      </w:pPr>
      <w:r>
        <w:rPr>
          <w:rStyle w:val="FootnoteReference"/>
        </w:rPr>
        <w:footnoteRef/>
      </w:r>
      <w:r>
        <w:t xml:space="preserve"> This evaluation is focused on the overall impact of the Initiative rather than assessing the impact of each foundational services area or the underlying individual support activities. This is in recognition of the fact that DSAC activity typically reflects an integrated portfolio of support services and that those activities are often further integrated into broader district initiatives.</w:t>
      </w:r>
    </w:p>
  </w:footnote>
  <w:footnote w:id="14">
    <w:p w:rsidR="000456F1" w:rsidRDefault="000456F1">
      <w:pPr>
        <w:pStyle w:val="FootnoteText"/>
      </w:pPr>
      <w:r>
        <w:rPr>
          <w:rStyle w:val="FootnoteReference"/>
        </w:rPr>
        <w:footnoteRef/>
      </w:r>
      <w:r>
        <w:t xml:space="preserve"> Results are considered stable over time if the proportions from year to year do not vary by more than five percentage </w:t>
      </w:r>
      <w:r w:rsidRPr="00227696">
        <w:t>points.</w:t>
      </w:r>
      <w:r>
        <w:t xml:space="preserve"> A variation of five percentage points or less may be considered a natural variation in the data.</w:t>
      </w:r>
    </w:p>
  </w:footnote>
  <w:footnote w:id="15">
    <w:p w:rsidR="000456F1" w:rsidRDefault="000456F1">
      <w:pPr>
        <w:pStyle w:val="FootnoteText"/>
      </w:pPr>
      <w:r>
        <w:rPr>
          <w:rStyle w:val="FootnoteReference"/>
        </w:rPr>
        <w:footnoteRef/>
      </w:r>
      <w:r>
        <w:t xml:space="preserve"> Two of these positions, one in mathematics and the other in literacy, were still vacant at the writing of this report.</w:t>
      </w:r>
    </w:p>
  </w:footnote>
  <w:footnote w:id="16">
    <w:p w:rsidR="000456F1" w:rsidRPr="00A202A2" w:rsidRDefault="000456F1" w:rsidP="001C6C57">
      <w:pPr>
        <w:pStyle w:val="FootnoteText"/>
      </w:pPr>
      <w:r>
        <w:rPr>
          <w:rStyle w:val="FootnoteReference"/>
        </w:rPr>
        <w:footnoteRef/>
      </w:r>
      <w:r>
        <w:t xml:space="preserve"> For the “DSAC Foundational Services Summary of Targeted Assistance Options,” see </w:t>
      </w:r>
      <w:hyperlink r:id="rId2" w:history="1">
        <w:r w:rsidRPr="00D31535">
          <w:rPr>
            <w:rStyle w:val="Hyperlink"/>
            <w:rFonts w:ascii="Arial" w:hAnsi="Arial" w:cs="Arial"/>
            <w:sz w:val="16"/>
            <w:szCs w:val="16"/>
            <w:shd w:val="clear" w:color="auto" w:fill="FFFFFF"/>
          </w:rPr>
          <w:t>www.doe.mass.edu/apa/sss/</w:t>
        </w:r>
        <w:r w:rsidRPr="00D31535">
          <w:rPr>
            <w:rStyle w:val="Hyperlink"/>
            <w:rFonts w:ascii="Arial" w:hAnsi="Arial" w:cs="Arial"/>
            <w:b/>
            <w:bCs/>
            <w:sz w:val="16"/>
            <w:szCs w:val="16"/>
            <w:shd w:val="clear" w:color="auto" w:fill="FFFFFF"/>
          </w:rPr>
          <w:t>dsac</w:t>
        </w:r>
        <w:r w:rsidRPr="00D31535">
          <w:rPr>
            <w:rStyle w:val="Hyperlink"/>
            <w:rFonts w:ascii="Arial" w:hAnsi="Arial" w:cs="Arial"/>
            <w:sz w:val="16"/>
            <w:szCs w:val="16"/>
            <w:shd w:val="clear" w:color="auto" w:fill="FFFFFF"/>
          </w:rPr>
          <w:t>/</w:t>
        </w:r>
        <w:r w:rsidRPr="00D31535">
          <w:rPr>
            <w:rStyle w:val="Hyperlink"/>
            <w:rFonts w:ascii="Arial" w:hAnsi="Arial" w:cs="Arial"/>
            <w:b/>
            <w:bCs/>
            <w:sz w:val="16"/>
            <w:szCs w:val="16"/>
            <w:shd w:val="clear" w:color="auto" w:fill="FFFFFF"/>
          </w:rPr>
          <w:t>services</w:t>
        </w:r>
        <w:r w:rsidRPr="00D31535">
          <w:rPr>
            <w:rStyle w:val="Hyperlink"/>
            <w:rFonts w:ascii="Arial" w:hAnsi="Arial" w:cs="Arial"/>
            <w:sz w:val="16"/>
            <w:szCs w:val="16"/>
            <w:shd w:val="clear" w:color="auto" w:fill="FFFFFF"/>
          </w:rPr>
          <w:t>.docx</w:t>
        </w:r>
      </w:hyperlink>
      <w:r w:rsidRPr="00551F02">
        <w:t>.</w:t>
      </w:r>
    </w:p>
  </w:footnote>
  <w:footnote w:id="17">
    <w:p w:rsidR="000456F1" w:rsidRDefault="000456F1" w:rsidP="001C6C57">
      <w:pPr>
        <w:pStyle w:val="FootnoteText"/>
        <w:spacing w:after="120"/>
      </w:pPr>
      <w:r>
        <w:rPr>
          <w:rStyle w:val="FootnoteReference"/>
        </w:rPr>
        <w:footnoteRef/>
      </w:r>
      <w:r>
        <w:t xml:space="preserve"> </w:t>
      </w:r>
      <w:r w:rsidRPr="00DD2928">
        <w:t>Phase 1 of the AIP process involves conducting a district self-assessment. Although districts are not required to use ESE’s District Self-Assessment tool, it is referenced in the AIP guide.</w:t>
      </w:r>
      <w:r>
        <w:t xml:space="preserve"> </w:t>
      </w:r>
    </w:p>
  </w:footnote>
  <w:footnote w:id="18">
    <w:p w:rsidR="000456F1" w:rsidRDefault="000456F1" w:rsidP="001C6C57">
      <w:pPr>
        <w:pStyle w:val="FootnoteText"/>
        <w:spacing w:after="120" w:line="240" w:lineRule="auto"/>
      </w:pPr>
      <w:r w:rsidRPr="00DA7971">
        <w:rPr>
          <w:rStyle w:val="FootnoteReference"/>
        </w:rPr>
        <w:footnoteRef/>
      </w:r>
      <w:r w:rsidRPr="00DA7971">
        <w:t xml:space="preserve"> </w:t>
      </w:r>
      <w:r>
        <w:t xml:space="preserve">Level 3 and 4 </w:t>
      </w:r>
      <w:r w:rsidRPr="005D37E5">
        <w:rPr>
          <w:i/>
        </w:rPr>
        <w:t>schools</w:t>
      </w:r>
      <w:r>
        <w:t xml:space="preserve"> are required to complete a self-assessment. To support this requirement, ESE developed an assessment tool aligned with its Conditions for School Effectiveness (CSE). </w:t>
      </w:r>
      <w:r>
        <w:rPr>
          <w:bCs/>
        </w:rPr>
        <w:t>Through the CSE assessment tool, ESE defines</w:t>
      </w:r>
      <w:r w:rsidRPr="00DA7971">
        <w:rPr>
          <w:bCs/>
        </w:rPr>
        <w:t xml:space="preserve"> 1</w:t>
      </w:r>
      <w:r>
        <w:rPr>
          <w:bCs/>
        </w:rPr>
        <w:t>0</w:t>
      </w:r>
      <w:r w:rsidRPr="00DA7971">
        <w:rPr>
          <w:bCs/>
        </w:rPr>
        <w:t xml:space="preserve"> conditions nece</w:t>
      </w:r>
      <w:r>
        <w:rPr>
          <w:bCs/>
        </w:rPr>
        <w:t>ssary to educate students well including</w:t>
      </w:r>
      <w:r w:rsidRPr="00DA7971">
        <w:rPr>
          <w:bCs/>
        </w:rPr>
        <w:t>: effective school leadership; aligned curriculum; effective instruction; student assessment; principal's staffing authority; professional development and structures for collaboration; tiered instruction and adequate learning time; students' social, emotional, and health needs; family</w:t>
      </w:r>
      <w:r>
        <w:rPr>
          <w:bCs/>
        </w:rPr>
        <w:t>–</w:t>
      </w:r>
      <w:r w:rsidRPr="00DA7971">
        <w:rPr>
          <w:bCs/>
        </w:rPr>
        <w:t xml:space="preserve">school engagement; and strategic use of resources and adequate budget authority. </w:t>
      </w:r>
      <w:r>
        <w:rPr>
          <w:bCs/>
        </w:rPr>
        <w:t>An</w:t>
      </w:r>
      <w:r w:rsidRPr="00DA7971">
        <w:rPr>
          <w:bCs/>
        </w:rPr>
        <w:t xml:space="preserve"> </w:t>
      </w:r>
      <w:r>
        <w:rPr>
          <w:bCs/>
        </w:rPr>
        <w:t>eleventh</w:t>
      </w:r>
      <w:r w:rsidRPr="00DA7971">
        <w:rPr>
          <w:bCs/>
        </w:rPr>
        <w:t xml:space="preserve"> condition, effective district systems for school support and intervention, is addressed in </w:t>
      </w:r>
      <w:r>
        <w:rPr>
          <w:bCs/>
        </w:rPr>
        <w:t>the District Standards and Indictors assessment.</w:t>
      </w:r>
    </w:p>
  </w:footnote>
  <w:footnote w:id="19">
    <w:p w:rsidR="000456F1" w:rsidRDefault="000456F1" w:rsidP="001C6C57">
      <w:pPr>
        <w:pStyle w:val="FootnoteText"/>
        <w:spacing w:after="120" w:line="240" w:lineRule="auto"/>
      </w:pPr>
      <w:r>
        <w:rPr>
          <w:rStyle w:val="FootnoteReference"/>
        </w:rPr>
        <w:footnoteRef/>
      </w:r>
      <w:r>
        <w:t xml:space="preserve"> Some school leaders’ comments indicate that professional development in their districts is largely driven by the central office, which may explain the lower perceived value of CSE assessment for informing professional development plans.</w:t>
      </w:r>
    </w:p>
  </w:footnote>
  <w:footnote w:id="20">
    <w:p w:rsidR="000456F1" w:rsidRDefault="000456F1" w:rsidP="001C6C57">
      <w:pPr>
        <w:pStyle w:val="FootnoteText"/>
        <w:spacing w:after="120" w:line="240" w:lineRule="auto"/>
      </w:pPr>
      <w:r>
        <w:rPr>
          <w:rStyle w:val="FootnoteReference"/>
        </w:rPr>
        <w:footnoteRef/>
      </w:r>
      <w:r>
        <w:t xml:space="preserve"> The continuous cycle of improvement typically includes self-assessment and analysis, goal setting and plan development, plan implementation, formative assessment and evaluation, and summative evaluation.</w:t>
      </w:r>
    </w:p>
  </w:footnote>
  <w:footnote w:id="21">
    <w:p w:rsidR="000456F1" w:rsidRDefault="000456F1" w:rsidP="001C6C57">
      <w:pPr>
        <w:pStyle w:val="FootnoteText"/>
      </w:pPr>
      <w:r w:rsidRPr="00DD2928">
        <w:rPr>
          <w:rStyle w:val="FootnoteReference"/>
        </w:rPr>
        <w:footnoteRef/>
      </w:r>
      <w:r w:rsidRPr="00DD2928">
        <w:t xml:space="preserve"> One partnership is in Eastern Massachusetts and the other in Western Massachusetts.</w:t>
      </w:r>
    </w:p>
  </w:footnote>
  <w:footnote w:id="22">
    <w:p w:rsidR="000456F1" w:rsidRDefault="000456F1" w:rsidP="000A339F">
      <w:pPr>
        <w:pStyle w:val="FootnoteText"/>
      </w:pPr>
      <w:r>
        <w:rPr>
          <w:rStyle w:val="FootnoteReference"/>
        </w:rPr>
        <w:footnoteRef/>
      </w:r>
      <w:r>
        <w:t xml:space="preserve"> WIDA course enrollments were not included in this year’s report because these were supported through other funds in FY14.</w:t>
      </w:r>
    </w:p>
  </w:footnote>
  <w:footnote w:id="23">
    <w:p w:rsidR="000456F1" w:rsidRDefault="000456F1" w:rsidP="001C6C57">
      <w:pPr>
        <w:pStyle w:val="FootnoteText"/>
      </w:pPr>
      <w:r>
        <w:rPr>
          <w:rStyle w:val="FootnoteReference"/>
        </w:rPr>
        <w:footnoteRef/>
      </w:r>
      <w:r>
        <w:t xml:space="preserve"> Many of the DSAC priority districts in the Greater Boston region are larger urban districts that were already being served by ESE’s Urban Superintendent’s Network, Urban Literacy Network, Urban Mathematics Network, and Urban Science Network prior to the launch of the DSAC Initiative in 2009. DSAC content area specialists attended those meetings and offered related in-district implementation support.</w:t>
      </w:r>
    </w:p>
  </w:footnote>
  <w:footnote w:id="24">
    <w:p w:rsidR="000456F1" w:rsidRDefault="000456F1" w:rsidP="001C6C57">
      <w:pPr>
        <w:pStyle w:val="FootnoteText"/>
      </w:pPr>
      <w:r>
        <w:rPr>
          <w:rStyle w:val="FootnoteReference"/>
        </w:rPr>
        <w:footnoteRef/>
      </w:r>
      <w:r>
        <w:t xml:space="preserve"> The program office currently uses </w:t>
      </w:r>
      <w:r w:rsidRPr="00575E20">
        <w:t xml:space="preserve">a per pupil allocation to assign grant amounts to priority districts. The </w:t>
      </w:r>
      <w:r>
        <w:t>p</w:t>
      </w:r>
      <w:r w:rsidRPr="00575E20">
        <w:t>er pupil amount for legacy districts</w:t>
      </w:r>
      <w:r>
        <w:t xml:space="preserve"> i</w:t>
      </w:r>
      <w:r w:rsidRPr="00575E20">
        <w:t xml:space="preserve">s 50% of the rate used for priority districts. </w:t>
      </w:r>
      <w:r>
        <w:t xml:space="preserve">  </w:t>
      </w:r>
    </w:p>
  </w:footnote>
  <w:footnote w:id="25">
    <w:p w:rsidR="000456F1" w:rsidRDefault="000456F1" w:rsidP="001C6C57">
      <w:pPr>
        <w:pStyle w:val="FootnoteText"/>
      </w:pPr>
      <w:r>
        <w:rPr>
          <w:rStyle w:val="FootnoteReference"/>
        </w:rPr>
        <w:footnoteRef/>
      </w:r>
      <w:r>
        <w:t xml:space="preserve"> Districts may also use DSAC grant funds to purchase professional development from vendors that are not on the list of DSAC-vetted providers. Districts that use other vendors must provide additional documentation in their grant application demonstrating that the course addresses ESE’s new professional development standards </w:t>
      </w:r>
      <w:r w:rsidRPr="000456F1">
        <w:t>and provides an administrator</w:t>
      </w:r>
      <w:r>
        <w:t xml:space="preserve"> module.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4854"/>
      <w:gridCol w:w="5226"/>
    </w:tblGrid>
    <w:tr w:rsidR="000456F1">
      <w:trPr>
        <w:cantSplit/>
        <w:trHeight w:val="220"/>
      </w:trPr>
      <w:tc>
        <w:tcPr>
          <w:tcW w:w="4854"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vAlign w:val="bottom"/>
        </w:tcPr>
        <w:p w:rsidR="000456F1" w:rsidRDefault="000456F1">
          <w:pPr>
            <w:pStyle w:val="Header1"/>
          </w:pPr>
          <w:r>
            <w:t>Final Report of NH ELO Evaluation Findings</w:t>
          </w:r>
        </w:p>
      </w:tc>
      <w:tc>
        <w:tcPr>
          <w:tcW w:w="5226" w:type="dxa"/>
          <w:tcBorders>
            <w:top w:val="none" w:sz="8" w:space="0" w:color="000000"/>
            <w:left w:val="none" w:sz="8" w:space="0" w:color="000000"/>
            <w:bottom w:val="single" w:sz="4" w:space="0" w:color="000000"/>
            <w:right w:val="none" w:sz="8" w:space="0" w:color="000000"/>
          </w:tcBorders>
          <w:shd w:val="clear" w:color="auto" w:fill="FFFFFF"/>
          <w:tcMar>
            <w:top w:w="0" w:type="dxa"/>
            <w:left w:w="0" w:type="dxa"/>
            <w:bottom w:w="0" w:type="dxa"/>
            <w:right w:w="0" w:type="dxa"/>
          </w:tcMar>
          <w:vAlign w:val="bottom"/>
        </w:tcPr>
        <w:p w:rsidR="000456F1" w:rsidRDefault="000456F1">
          <w:pPr>
            <w:pStyle w:val="Header1"/>
            <w:jc w:val="right"/>
            <w:rPr>
              <w:b/>
            </w:rPr>
          </w:pPr>
          <w:r>
            <w:rPr>
              <w:b/>
            </w:rPr>
            <w:t>Template Primer</w:t>
          </w:r>
        </w:p>
      </w:tc>
    </w:tr>
  </w:tbl>
  <w:p w:rsidR="000456F1" w:rsidRDefault="000456F1" w:rsidP="00025340"/>
  <w:p w:rsidR="000456F1" w:rsidRDefault="00364464">
    <w:pPr>
      <w:pStyle w:val="Header1"/>
      <w:rPr>
        <w:rFonts w:ascii="Times New Roman" w:hAnsi="Times New Roman"/>
        <w:color w:val="auto"/>
        <w:sz w:val="20"/>
      </w:rPr>
    </w:pPr>
    <w:r w:rsidRPr="00364464">
      <w:rPr>
        <w:noProof/>
      </w:rPr>
      <w:pict>
        <v:rect id="Rectangle 2" o:spid="_x0000_s51201" style="position:absolute;margin-left:558.05pt;margin-top:756.45pt;width:17.05pt;height:100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d4ZgIAAOAEAAAOAAAAZHJzL2Uyb0RvYy54bWysVNuO0zAQfUfiHyy/t7mQ3qJNV+yWIqQC&#10;KxY+wLWdxsKxje02LYh/Z+w03S28IEQenHFmfDxz5kxubo+tRAdundCqwtk4xYgrqplQuwp/+bwe&#10;zTFynihGpFa8wifu8O3y5YubzpQ8142WjFsEIMqVnalw470pk8TRhrfEjbXhCpy1ti3xsLW7hFnS&#10;AXorkzxNp0mnLTNWU+4cfF31TryM+HXNqf9Y1457JCsMufm42rhuw5osb0i5s8Q0gp7TIP+QRUuE&#10;gksvUCviCdpb8QdUK6jVTtd+THWb6LoWlMcaoJos/a2ax4YYHmsBcpy50OT+Hyz9cHiwSDDoHUaK&#10;tNCiT0AaUTvJUR7o6YwrIerRPNhQoDMbTb86cCRXnrBxEIO23XvNAIbsvY6UHGvbhpNQLDpG5k8X&#10;5vnRIwof82w6eTXBiIIry2cpPOHuhJTDaWOdf8t1i4JRYQtJRnRy2Djfhw4hMU0tBVsLKePG7rb3&#10;0qIDARWs43NGd8/DpArBSodjPWL/BZKEO4IvpBu7+mOR5UV6ly9G6+l8NirWxWS0mKXzUZot7hbT&#10;tFgUq/XPkGBWlI1gjKuNUHxQWFb8XQfPWu+1ETWGujNBsfir9N3zKgODFw6vwlrhYeKkaCs8vwSR&#10;suGEvVEM6ialJ0L2dnKdf+wIkDC8Iy1RB6H1vVb8cXsElKCHrWYnUITV0DAYPvhNgNFo+x2jDkau&#10;wu7bnliOkXynQNNhPgfDDsZ2MIiicLTCHqPevPf9HO+NFbsGkLPIidKvQXm1iKJ4yuKsVxijmPx5&#10;5MOcPt/HqKcf0/IXAAAA//8DAFBLAwQUAAYACAAAACEAkjXKAeIAAAAPAQAADwAAAGRycy9kb3du&#10;cmV2LnhtbEyPzU7DMBCE70i8g7VI3KjjoBYIcSqEBCcQpYW2Rzdekgj/RLHTpDw9mxPcZnZHs9/m&#10;y9EadsQuNN5JELMEGLrS68ZVEj42T1e3wEJUTivjHUo4YYBlcX6Wq0z7wb3jcR0rRiUuZEpCHWOb&#10;cR7KGq0KM9+io92X76yKZLuK604NVG4NT5Nkwa1qHF2oVYuPNZbf695K4C+fu/2pf/vBa7N5HVZq&#10;u93vnqW8vBgf7oFFHONfGCZ8QoeCmA6+dzowQ16IhaAsqblI74BNGTFPUmAHUjfTjBc5//9H8QsA&#10;AP//AwBQSwECLQAUAAYACAAAACEAtoM4kv4AAADhAQAAEwAAAAAAAAAAAAAAAAAAAAAAW0NvbnRl&#10;bnRfVHlwZXNdLnhtbFBLAQItABQABgAIAAAAIQA4/SH/1gAAAJQBAAALAAAAAAAAAAAAAAAAAC8B&#10;AABfcmVscy8ucmVsc1BLAQItABQABgAIAAAAIQDsK8d4ZgIAAOAEAAAOAAAAAAAAAAAAAAAAAC4C&#10;AABkcnMvZTJvRG9jLnhtbFBLAQItABQABgAIAAAAIQCSNcoB4gAAAA8BAAAPAAAAAAAAAAAAAAAA&#10;AMAEAABkcnMvZG93bnJldi54bWxQSwUGAAAAAAQABADzAAAAzwUAAAAA&#10;" stroked="f" strokeweight="1pt">
          <v:path arrowok="t"/>
          <v:textbox inset="0,0,0,0">
            <w:txbxContent>
              <w:p w:rsidR="000456F1" w:rsidRDefault="000456F1">
                <w:pPr>
                  <w:pStyle w:val="Footer1"/>
                  <w:rPr>
                    <w:rFonts w:ascii="Times New Roman" w:hAnsi="Times New Roman"/>
                    <w:color w:val="auto"/>
                    <w:sz w:val="20"/>
                  </w:rPr>
                </w:pPr>
              </w:p>
              <w:p w:rsidR="000456F1" w:rsidRDefault="000456F1" w:rsidP="00025340"/>
            </w:txbxContent>
          </v:textbox>
          <w10:wrap anchorx="page" anchory="pag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0456F1">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rsidP="00D93A78">
          <w:pPr>
            <w:pStyle w:val="Header1"/>
          </w:pPr>
          <w:r>
            <w:t>2014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pPr>
            <w:pStyle w:val="Header1"/>
            <w:jc w:val="right"/>
            <w:rPr>
              <w:b/>
            </w:rPr>
          </w:pPr>
          <w:r>
            <w:rPr>
              <w:b/>
            </w:rPr>
            <w:t>Conclusion and Summary</w:t>
          </w:r>
        </w:p>
      </w:tc>
    </w:tr>
  </w:tbl>
  <w:p w:rsidR="000456F1" w:rsidRDefault="000456F1" w:rsidP="00025340"/>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0456F1">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pPr>
            <w:pStyle w:val="Header1"/>
          </w:pPr>
          <w:r>
            <w:t>2014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rsidP="00F9376A">
          <w:pPr>
            <w:pStyle w:val="Header1"/>
            <w:jc w:val="center"/>
            <w:rPr>
              <w:b/>
            </w:rPr>
          </w:pPr>
          <w:r>
            <w:rPr>
              <w:b/>
            </w:rPr>
            <w:t xml:space="preserve">                           Appendix A: DSAC Foundational Services</w:t>
          </w:r>
        </w:p>
      </w:tc>
    </w:tr>
  </w:tbl>
  <w:p w:rsidR="000456F1" w:rsidRDefault="000456F1" w:rsidP="00025340">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4854"/>
      <w:gridCol w:w="5226"/>
    </w:tblGrid>
    <w:tr w:rsidR="000456F1">
      <w:trPr>
        <w:cantSplit/>
        <w:trHeight w:val="220"/>
      </w:trPr>
      <w:tc>
        <w:tcPr>
          <w:tcW w:w="4854" w:type="dxa"/>
          <w:shd w:val="clear" w:color="auto" w:fill="FFFFFF"/>
          <w:tcMar>
            <w:top w:w="0" w:type="dxa"/>
            <w:left w:w="0" w:type="dxa"/>
            <w:bottom w:w="0" w:type="dxa"/>
            <w:right w:w="0" w:type="dxa"/>
          </w:tcMar>
          <w:vAlign w:val="bottom"/>
        </w:tcPr>
        <w:p w:rsidR="000456F1" w:rsidRDefault="000456F1">
          <w:pPr>
            <w:pStyle w:val="Header1"/>
          </w:pPr>
        </w:p>
      </w:tc>
      <w:tc>
        <w:tcPr>
          <w:tcW w:w="5226" w:type="dxa"/>
          <w:shd w:val="clear" w:color="auto" w:fill="FFFFFF"/>
          <w:tcMar>
            <w:top w:w="0" w:type="dxa"/>
            <w:left w:w="0" w:type="dxa"/>
            <w:bottom w:w="0" w:type="dxa"/>
            <w:right w:w="0" w:type="dxa"/>
          </w:tcMar>
          <w:vAlign w:val="bottom"/>
        </w:tcPr>
        <w:p w:rsidR="000456F1" w:rsidRDefault="000456F1">
          <w:pPr>
            <w:pStyle w:val="Header1"/>
            <w:jc w:val="right"/>
            <w:rPr>
              <w:b/>
            </w:rPr>
          </w:pPr>
        </w:p>
      </w:tc>
    </w:tr>
  </w:tbl>
  <w:p w:rsidR="000456F1" w:rsidRDefault="000456F1" w:rsidP="004E6B0A">
    <w:pPr>
      <w:rPr>
        <w:color w:val="auto"/>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F1" w:rsidRDefault="000456F1">
    <w:pPr>
      <w:pStyle w:val="Header1"/>
      <w:rPr>
        <w:rFonts w:ascii="Times New Roman" w:hAnsi="Times New Roman"/>
        <w:color w:val="auto"/>
        <w:sz w:val="20"/>
      </w:rPr>
    </w:pPr>
    <w:r>
      <w:br/>
    </w:r>
    <w:r>
      <w:rPr>
        <w:noProof/>
        <w:lang w:eastAsia="zh-CN" w:bidi="km-KH"/>
      </w:rPr>
      <w:drawing>
        <wp:anchor distT="0" distB="0" distL="114300" distR="114300" simplePos="0" relativeHeight="251657216" behindDoc="1" locked="0" layoutInCell="1" allowOverlap="1">
          <wp:simplePos x="0" y="0"/>
          <wp:positionH relativeFrom="page">
            <wp:posOffset>-12065</wp:posOffset>
          </wp:positionH>
          <wp:positionV relativeFrom="page">
            <wp:posOffset>0</wp:posOffset>
          </wp:positionV>
          <wp:extent cx="7769225" cy="10058400"/>
          <wp:effectExtent l="19050" t="0" r="3175" b="0"/>
          <wp:wrapNone/>
          <wp:docPr id="19" name="Picture 3" descr="UMass Donahue Institute . Research &amp; Evalu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69225" cy="10058400"/>
                  </a:xfrm>
                  <a:prstGeom prst="rect">
                    <a:avLst/>
                  </a:prstGeom>
                  <a:noFill/>
                </pic:spPr>
              </pic:pic>
            </a:graphicData>
          </a:graphic>
        </wp:anchor>
      </w:drawing>
    </w:r>
    <w:r>
      <w:rPr>
        <w:noProof/>
        <w:lang w:eastAsia="zh-CN" w:bidi="km-KH"/>
      </w:rPr>
      <w:drawing>
        <wp:anchor distT="0" distB="0" distL="114300" distR="114300" simplePos="0" relativeHeight="251658240" behindDoc="1" locked="0" layoutInCell="1" allowOverlap="1">
          <wp:simplePos x="0" y="0"/>
          <wp:positionH relativeFrom="page">
            <wp:posOffset>3659505</wp:posOffset>
          </wp:positionH>
          <wp:positionV relativeFrom="page">
            <wp:posOffset>7071360</wp:posOffset>
          </wp:positionV>
          <wp:extent cx="1780540" cy="1137285"/>
          <wp:effectExtent l="19050" t="0" r="0" b="0"/>
          <wp:wrapNone/>
          <wp:docPr id="20" name="Picture 4" descr="Aba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0540" cy="1137285"/>
                  </a:xfrm>
                  <a:prstGeom prst="rect">
                    <a:avLst/>
                  </a:prstGeom>
                  <a:noFill/>
                </pic:spPr>
              </pic:pic>
            </a:graphicData>
          </a:graphic>
        </wp:anchor>
      </w:drawing>
    </w:r>
    <w:r>
      <w:rPr>
        <w:noProof/>
        <w:lang w:eastAsia="zh-CN" w:bidi="km-KH"/>
      </w:rPr>
      <w:drawing>
        <wp:anchor distT="0" distB="0" distL="114300" distR="114300" simplePos="0" relativeHeight="251659264" behindDoc="1" locked="0" layoutInCell="1" allowOverlap="1">
          <wp:simplePos x="0" y="0"/>
          <wp:positionH relativeFrom="page">
            <wp:posOffset>1798320</wp:posOffset>
          </wp:positionH>
          <wp:positionV relativeFrom="page">
            <wp:posOffset>7071360</wp:posOffset>
          </wp:positionV>
          <wp:extent cx="1801495" cy="1139190"/>
          <wp:effectExtent l="19050" t="0" r="8255" b="0"/>
          <wp:wrapNone/>
          <wp:docPr id="21" name="Picture 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1495" cy="1139190"/>
                  </a:xfrm>
                  <a:prstGeom prst="rect">
                    <a:avLst/>
                  </a:prstGeom>
                  <a:noFill/>
                </pic:spPr>
              </pic:pic>
            </a:graphicData>
          </a:graphic>
        </wp:anchor>
      </w:drawing>
    </w:r>
    <w:r>
      <w:rPr>
        <w:noProof/>
        <w:lang w:eastAsia="zh-CN" w:bidi="km-KH"/>
      </w:rPr>
      <w:drawing>
        <wp:anchor distT="0" distB="0" distL="114300" distR="114300" simplePos="0" relativeHeight="251660288" behindDoc="1" locked="0" layoutInCell="1" allowOverlap="1">
          <wp:simplePos x="0" y="0"/>
          <wp:positionH relativeFrom="page">
            <wp:posOffset>5505450</wp:posOffset>
          </wp:positionH>
          <wp:positionV relativeFrom="page">
            <wp:posOffset>7073265</wp:posOffset>
          </wp:positionV>
          <wp:extent cx="1795145" cy="1133475"/>
          <wp:effectExtent l="19050" t="0" r="0" b="0"/>
          <wp:wrapNone/>
          <wp:docPr id="22" name="Picture 6" descr="Ch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5145" cy="113347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F1" w:rsidRDefault="000456F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F1" w:rsidRDefault="000456F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0456F1">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pPr>
            <w:pStyle w:val="Header1"/>
          </w:pPr>
          <w:r>
            <w:t>2014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pPr>
            <w:pStyle w:val="Header1"/>
            <w:jc w:val="right"/>
            <w:rPr>
              <w:b/>
            </w:rPr>
          </w:pPr>
          <w:r>
            <w:rPr>
              <w:b/>
            </w:rPr>
            <w:t>Contents</w:t>
          </w:r>
        </w:p>
      </w:tc>
    </w:tr>
  </w:tbl>
  <w:p w:rsidR="000456F1" w:rsidRDefault="000456F1" w:rsidP="004B1C5B">
    <w:pPr>
      <w:spacing w:after="0" w:line="240"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0456F1">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pPr>
            <w:pStyle w:val="Header1"/>
          </w:pPr>
          <w:r>
            <w:t>2014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rsidP="00F4520E">
          <w:pPr>
            <w:pStyle w:val="Header1"/>
            <w:jc w:val="right"/>
            <w:rPr>
              <w:b/>
            </w:rPr>
          </w:pPr>
          <w:r>
            <w:rPr>
              <w:b/>
            </w:rPr>
            <w:t>Introduction</w:t>
          </w:r>
        </w:p>
      </w:tc>
    </w:tr>
  </w:tbl>
  <w:p w:rsidR="000456F1" w:rsidRDefault="000456F1" w:rsidP="004B1C5B">
    <w:pPr>
      <w:spacing w:after="0" w:line="240" w:lineRule="aut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0456F1">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pPr>
            <w:pStyle w:val="Header1"/>
          </w:pPr>
          <w:r>
            <w:t>2014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rsidP="00F9376A">
          <w:pPr>
            <w:pStyle w:val="Header1"/>
            <w:jc w:val="right"/>
            <w:rPr>
              <w:b/>
            </w:rPr>
          </w:pPr>
          <w:r>
            <w:rPr>
              <w:b/>
            </w:rPr>
            <w:t>Implementation of the DSAC Initiative</w:t>
          </w:r>
        </w:p>
      </w:tc>
    </w:tr>
  </w:tbl>
  <w:p w:rsidR="000456F1" w:rsidRDefault="000456F1" w:rsidP="004B1C5B">
    <w:pPr>
      <w:spacing w:after="0" w:line="240"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Layout w:type="fixed"/>
      <w:tblLook w:val="0000"/>
    </w:tblPr>
    <w:tblGrid>
      <w:gridCol w:w="4973"/>
      <w:gridCol w:w="5017"/>
    </w:tblGrid>
    <w:tr w:rsidR="000456F1">
      <w:trPr>
        <w:cantSplit/>
        <w:trHeight w:val="200"/>
      </w:trPr>
      <w:tc>
        <w:tcPr>
          <w:tcW w:w="4973" w:type="dxa"/>
          <w:tcBorders>
            <w:top w:val="none" w:sz="16" w:space="0" w:color="000000"/>
            <w:left w:val="none" w:sz="8"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pPr>
            <w:pStyle w:val="Header1"/>
          </w:pPr>
          <w:r>
            <w:t>2014 DSAC Evaluation Report</w:t>
          </w:r>
        </w:p>
      </w:tc>
      <w:tc>
        <w:tcPr>
          <w:tcW w:w="5017" w:type="dxa"/>
          <w:tcBorders>
            <w:top w:val="none" w:sz="16" w:space="0" w:color="000000"/>
            <w:left w:val="none" w:sz="16" w:space="0" w:color="000000"/>
            <w:bottom w:val="single" w:sz="4" w:space="0" w:color="000000"/>
            <w:right w:val="none" w:sz="16" w:space="0" w:color="000000"/>
          </w:tcBorders>
          <w:shd w:val="clear" w:color="auto" w:fill="FFFFFF"/>
          <w:tcMar>
            <w:top w:w="0" w:type="dxa"/>
            <w:left w:w="0" w:type="dxa"/>
            <w:bottom w:w="0" w:type="dxa"/>
            <w:right w:w="0" w:type="dxa"/>
          </w:tcMar>
          <w:vAlign w:val="bottom"/>
        </w:tcPr>
        <w:p w:rsidR="000456F1" w:rsidRDefault="000456F1" w:rsidP="00F9376A">
          <w:pPr>
            <w:pStyle w:val="Header1"/>
            <w:jc w:val="right"/>
            <w:rPr>
              <w:b/>
            </w:rPr>
          </w:pPr>
          <w:r>
            <w:rPr>
              <w:b/>
            </w:rPr>
            <w:t>Impact on Participating Districts and Schools</w:t>
          </w:r>
        </w:p>
      </w:tc>
    </w:tr>
  </w:tbl>
  <w:p w:rsidR="000456F1" w:rsidRDefault="000456F1" w:rsidP="004B1C5B">
    <w:pP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38E17E"/>
    <w:lvl w:ilvl="0">
      <w:start w:val="1"/>
      <w:numFmt w:val="bullet"/>
      <w:pStyle w:val="PlaceholderText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462AD"/>
    <w:multiLevelType w:val="hybridMultilevel"/>
    <w:tmpl w:val="60D2AF52"/>
    <w:lvl w:ilvl="0" w:tplc="04090009">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B52D2"/>
    <w:multiLevelType w:val="hybridMultilevel"/>
    <w:tmpl w:val="2554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960B5"/>
    <w:multiLevelType w:val="hybridMultilevel"/>
    <w:tmpl w:val="E5687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94058"/>
    <w:multiLevelType w:val="hybridMultilevel"/>
    <w:tmpl w:val="462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6A136B"/>
    <w:multiLevelType w:val="hybridMultilevel"/>
    <w:tmpl w:val="7EC81E82"/>
    <w:lvl w:ilvl="0" w:tplc="A1D054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84326"/>
    <w:multiLevelType w:val="hybridMultilevel"/>
    <w:tmpl w:val="03D0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E51CE"/>
    <w:multiLevelType w:val="hybridMultilevel"/>
    <w:tmpl w:val="4AB8E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567686"/>
    <w:multiLevelType w:val="hybridMultilevel"/>
    <w:tmpl w:val="8430B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3699D"/>
    <w:multiLevelType w:val="hybridMultilevel"/>
    <w:tmpl w:val="0C0C7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D1648"/>
    <w:multiLevelType w:val="hybridMultilevel"/>
    <w:tmpl w:val="66E0FFC2"/>
    <w:lvl w:ilvl="0" w:tplc="FFFFFFFF">
      <w:start w:val="1"/>
      <w:numFmt w:val="bullet"/>
      <w:pStyle w:val="BulletLis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7A21371"/>
    <w:multiLevelType w:val="hybridMultilevel"/>
    <w:tmpl w:val="712AE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2244E"/>
    <w:multiLevelType w:val="hybridMultilevel"/>
    <w:tmpl w:val="CCDCA5A2"/>
    <w:lvl w:ilvl="0" w:tplc="BADC15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07F2E"/>
    <w:multiLevelType w:val="hybridMultilevel"/>
    <w:tmpl w:val="A1081CF4"/>
    <w:lvl w:ilvl="0" w:tplc="04090005">
      <w:start w:val="1"/>
      <w:numFmt w:val="bullet"/>
      <w:lvlText w:val=""/>
      <w:lvlJc w:val="left"/>
      <w:pPr>
        <w:tabs>
          <w:tab w:val="num" w:pos="720"/>
        </w:tabs>
        <w:ind w:left="720" w:hanging="360"/>
      </w:pPr>
      <w:rPr>
        <w:rFonts w:ascii="Wingdings" w:hAnsi="Wingdings" w:hint="default"/>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620823FC"/>
    <w:multiLevelType w:val="hybridMultilevel"/>
    <w:tmpl w:val="6E34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9B7D4E"/>
    <w:multiLevelType w:val="hybridMultilevel"/>
    <w:tmpl w:val="ED4AC8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CC4B4C"/>
    <w:multiLevelType w:val="hybridMultilevel"/>
    <w:tmpl w:val="EEF83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11708"/>
    <w:multiLevelType w:val="hybridMultilevel"/>
    <w:tmpl w:val="8D7C334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953B51"/>
    <w:multiLevelType w:val="hybridMultilevel"/>
    <w:tmpl w:val="846EEC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F64807"/>
    <w:multiLevelType w:val="hybridMultilevel"/>
    <w:tmpl w:val="EA987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CA15BA"/>
    <w:multiLevelType w:val="hybridMultilevel"/>
    <w:tmpl w:val="50D43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E182882"/>
    <w:multiLevelType w:val="hybridMultilevel"/>
    <w:tmpl w:val="1CD0D74E"/>
    <w:lvl w:ilvl="0" w:tplc="CC8CCB18">
      <w:start w:val="1"/>
      <w:numFmt w:val="decimal"/>
      <w:pStyle w:val="NumberList"/>
      <w:lvlText w:val="%1."/>
      <w:lvlJc w:val="left"/>
      <w:pPr>
        <w:tabs>
          <w:tab w:val="num" w:pos="720"/>
        </w:tabs>
        <w:ind w:left="720" w:hanging="360"/>
      </w:pPr>
      <w:rPr>
        <w:rFonts w:ascii="Times New Roman" w:hAnsi="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0"/>
  </w:num>
  <w:num w:numId="4">
    <w:abstractNumId w:val="13"/>
  </w:num>
  <w:num w:numId="5">
    <w:abstractNumId w:val="19"/>
  </w:num>
  <w:num w:numId="6">
    <w:abstractNumId w:val="11"/>
  </w:num>
  <w:num w:numId="7">
    <w:abstractNumId w:val="2"/>
  </w:num>
  <w:num w:numId="8">
    <w:abstractNumId w:val="9"/>
  </w:num>
  <w:num w:numId="9">
    <w:abstractNumId w:val="7"/>
  </w:num>
  <w:num w:numId="10">
    <w:abstractNumId w:val="16"/>
  </w:num>
  <w:num w:numId="11">
    <w:abstractNumId w:val="17"/>
  </w:num>
  <w:num w:numId="12">
    <w:abstractNumId w:val="15"/>
  </w:num>
  <w:num w:numId="13">
    <w:abstractNumId w:val="8"/>
  </w:num>
  <w:num w:numId="14">
    <w:abstractNumId w:val="20"/>
  </w:num>
  <w:num w:numId="15">
    <w:abstractNumId w:val="12"/>
  </w:num>
  <w:num w:numId="16">
    <w:abstractNumId w:val="6"/>
  </w:num>
  <w:num w:numId="17">
    <w:abstractNumId w:val="14"/>
  </w:num>
  <w:num w:numId="18">
    <w:abstractNumId w:val="4"/>
  </w:num>
  <w:num w:numId="19">
    <w:abstractNumId w:val="1"/>
  </w:num>
  <w:num w:numId="20">
    <w:abstractNumId w:val="5"/>
  </w:num>
  <w:num w:numId="21">
    <w:abstractNumId w:val="18"/>
  </w:num>
  <w:num w:numId="22">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stylePaneFormatFilter w:val="20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1203"/>
    <o:shapelayout v:ext="edit">
      <o:idmap v:ext="edit" data="5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A575A"/>
    <w:rsid w:val="000004E4"/>
    <w:rsid w:val="00000981"/>
    <w:rsid w:val="00000DAF"/>
    <w:rsid w:val="00002582"/>
    <w:rsid w:val="00002690"/>
    <w:rsid w:val="00002BC8"/>
    <w:rsid w:val="00002C78"/>
    <w:rsid w:val="00003339"/>
    <w:rsid w:val="00003A21"/>
    <w:rsid w:val="00004043"/>
    <w:rsid w:val="000041A6"/>
    <w:rsid w:val="00004C82"/>
    <w:rsid w:val="0000548D"/>
    <w:rsid w:val="00005EB0"/>
    <w:rsid w:val="00005F5A"/>
    <w:rsid w:val="0000670B"/>
    <w:rsid w:val="000067E9"/>
    <w:rsid w:val="00006CFC"/>
    <w:rsid w:val="0000702D"/>
    <w:rsid w:val="000076D0"/>
    <w:rsid w:val="000104EC"/>
    <w:rsid w:val="000105A5"/>
    <w:rsid w:val="000106F6"/>
    <w:rsid w:val="0001080F"/>
    <w:rsid w:val="00010A40"/>
    <w:rsid w:val="0001107C"/>
    <w:rsid w:val="00011187"/>
    <w:rsid w:val="000111FB"/>
    <w:rsid w:val="00011B24"/>
    <w:rsid w:val="00012153"/>
    <w:rsid w:val="00012A08"/>
    <w:rsid w:val="00013628"/>
    <w:rsid w:val="00014256"/>
    <w:rsid w:val="00015706"/>
    <w:rsid w:val="00015796"/>
    <w:rsid w:val="00016116"/>
    <w:rsid w:val="00016174"/>
    <w:rsid w:val="000164AD"/>
    <w:rsid w:val="00016559"/>
    <w:rsid w:val="00017428"/>
    <w:rsid w:val="0001755B"/>
    <w:rsid w:val="00017DA3"/>
    <w:rsid w:val="00020741"/>
    <w:rsid w:val="00021357"/>
    <w:rsid w:val="000215D9"/>
    <w:rsid w:val="00021648"/>
    <w:rsid w:val="0002296C"/>
    <w:rsid w:val="00022CDC"/>
    <w:rsid w:val="000233CF"/>
    <w:rsid w:val="000234B2"/>
    <w:rsid w:val="00024EDA"/>
    <w:rsid w:val="00025340"/>
    <w:rsid w:val="00025EDB"/>
    <w:rsid w:val="00025FD4"/>
    <w:rsid w:val="0002665C"/>
    <w:rsid w:val="00026A5F"/>
    <w:rsid w:val="00026A60"/>
    <w:rsid w:val="000277EB"/>
    <w:rsid w:val="00027824"/>
    <w:rsid w:val="00027882"/>
    <w:rsid w:val="00027C69"/>
    <w:rsid w:val="000301F2"/>
    <w:rsid w:val="00030B5D"/>
    <w:rsid w:val="00031828"/>
    <w:rsid w:val="00031E18"/>
    <w:rsid w:val="00031EAE"/>
    <w:rsid w:val="00032196"/>
    <w:rsid w:val="00032314"/>
    <w:rsid w:val="00032563"/>
    <w:rsid w:val="0003312C"/>
    <w:rsid w:val="00034502"/>
    <w:rsid w:val="00034B44"/>
    <w:rsid w:val="00035CE4"/>
    <w:rsid w:val="000368F6"/>
    <w:rsid w:val="00036BB4"/>
    <w:rsid w:val="00037062"/>
    <w:rsid w:val="000377B1"/>
    <w:rsid w:val="00037C15"/>
    <w:rsid w:val="00037DAE"/>
    <w:rsid w:val="00037F9A"/>
    <w:rsid w:val="00040873"/>
    <w:rsid w:val="00040AD9"/>
    <w:rsid w:val="000411DC"/>
    <w:rsid w:val="000416A8"/>
    <w:rsid w:val="000418BF"/>
    <w:rsid w:val="00042DB6"/>
    <w:rsid w:val="00042FF0"/>
    <w:rsid w:val="000434E6"/>
    <w:rsid w:val="000439C2"/>
    <w:rsid w:val="00043FE1"/>
    <w:rsid w:val="000450C7"/>
    <w:rsid w:val="000456F1"/>
    <w:rsid w:val="000457B3"/>
    <w:rsid w:val="00045EDB"/>
    <w:rsid w:val="000465D2"/>
    <w:rsid w:val="00047304"/>
    <w:rsid w:val="00047C0B"/>
    <w:rsid w:val="00047FB1"/>
    <w:rsid w:val="00051833"/>
    <w:rsid w:val="0005259D"/>
    <w:rsid w:val="00052C92"/>
    <w:rsid w:val="0005305A"/>
    <w:rsid w:val="00053659"/>
    <w:rsid w:val="000538D7"/>
    <w:rsid w:val="00053948"/>
    <w:rsid w:val="00053B7A"/>
    <w:rsid w:val="00053C09"/>
    <w:rsid w:val="000556CB"/>
    <w:rsid w:val="00055A83"/>
    <w:rsid w:val="00055EDE"/>
    <w:rsid w:val="00056319"/>
    <w:rsid w:val="0005708D"/>
    <w:rsid w:val="00057483"/>
    <w:rsid w:val="00057836"/>
    <w:rsid w:val="00060387"/>
    <w:rsid w:val="00060567"/>
    <w:rsid w:val="000606A7"/>
    <w:rsid w:val="00060B38"/>
    <w:rsid w:val="00061319"/>
    <w:rsid w:val="00061E4F"/>
    <w:rsid w:val="00063000"/>
    <w:rsid w:val="0006357C"/>
    <w:rsid w:val="00064D0A"/>
    <w:rsid w:val="00064D67"/>
    <w:rsid w:val="0006558C"/>
    <w:rsid w:val="000657DC"/>
    <w:rsid w:val="00065D30"/>
    <w:rsid w:val="00065E21"/>
    <w:rsid w:val="00066951"/>
    <w:rsid w:val="00066AB2"/>
    <w:rsid w:val="0006703C"/>
    <w:rsid w:val="00067CD2"/>
    <w:rsid w:val="0007002E"/>
    <w:rsid w:val="00070CE2"/>
    <w:rsid w:val="00071578"/>
    <w:rsid w:val="00071715"/>
    <w:rsid w:val="000723B7"/>
    <w:rsid w:val="000734F6"/>
    <w:rsid w:val="000735CD"/>
    <w:rsid w:val="00073C08"/>
    <w:rsid w:val="00073C65"/>
    <w:rsid w:val="00074947"/>
    <w:rsid w:val="00074FE5"/>
    <w:rsid w:val="00075371"/>
    <w:rsid w:val="00075A2F"/>
    <w:rsid w:val="00075A8B"/>
    <w:rsid w:val="0007617C"/>
    <w:rsid w:val="000767B6"/>
    <w:rsid w:val="00076B25"/>
    <w:rsid w:val="00076ECF"/>
    <w:rsid w:val="000776AD"/>
    <w:rsid w:val="0008031A"/>
    <w:rsid w:val="000803AF"/>
    <w:rsid w:val="000804AF"/>
    <w:rsid w:val="0008055B"/>
    <w:rsid w:val="00081DA5"/>
    <w:rsid w:val="00081E88"/>
    <w:rsid w:val="000820A1"/>
    <w:rsid w:val="00083C46"/>
    <w:rsid w:val="00083FDA"/>
    <w:rsid w:val="00084217"/>
    <w:rsid w:val="000847B1"/>
    <w:rsid w:val="00085EFE"/>
    <w:rsid w:val="000874C7"/>
    <w:rsid w:val="00087A56"/>
    <w:rsid w:val="00087ED4"/>
    <w:rsid w:val="00090512"/>
    <w:rsid w:val="000905A0"/>
    <w:rsid w:val="000913D2"/>
    <w:rsid w:val="000914AE"/>
    <w:rsid w:val="0009168C"/>
    <w:rsid w:val="0009203C"/>
    <w:rsid w:val="0009267C"/>
    <w:rsid w:val="00092776"/>
    <w:rsid w:val="00092D45"/>
    <w:rsid w:val="00093BEA"/>
    <w:rsid w:val="00093F9F"/>
    <w:rsid w:val="00094F12"/>
    <w:rsid w:val="00094F33"/>
    <w:rsid w:val="0009529B"/>
    <w:rsid w:val="000956B2"/>
    <w:rsid w:val="00095719"/>
    <w:rsid w:val="0009578D"/>
    <w:rsid w:val="00096DFB"/>
    <w:rsid w:val="00097202"/>
    <w:rsid w:val="00097B60"/>
    <w:rsid w:val="00097C19"/>
    <w:rsid w:val="000A13F0"/>
    <w:rsid w:val="000A15A9"/>
    <w:rsid w:val="000A168D"/>
    <w:rsid w:val="000A339F"/>
    <w:rsid w:val="000A3663"/>
    <w:rsid w:val="000A375F"/>
    <w:rsid w:val="000A3E6F"/>
    <w:rsid w:val="000A3F4D"/>
    <w:rsid w:val="000A4771"/>
    <w:rsid w:val="000A4C2C"/>
    <w:rsid w:val="000A575A"/>
    <w:rsid w:val="000A647A"/>
    <w:rsid w:val="000A64B6"/>
    <w:rsid w:val="000A64FE"/>
    <w:rsid w:val="000A6588"/>
    <w:rsid w:val="000A6B0B"/>
    <w:rsid w:val="000B0A28"/>
    <w:rsid w:val="000B137B"/>
    <w:rsid w:val="000B1B5D"/>
    <w:rsid w:val="000B1E2A"/>
    <w:rsid w:val="000B2223"/>
    <w:rsid w:val="000B283F"/>
    <w:rsid w:val="000B3642"/>
    <w:rsid w:val="000B3EAB"/>
    <w:rsid w:val="000B418F"/>
    <w:rsid w:val="000B4B8F"/>
    <w:rsid w:val="000B4E3A"/>
    <w:rsid w:val="000B503D"/>
    <w:rsid w:val="000B56BE"/>
    <w:rsid w:val="000B599F"/>
    <w:rsid w:val="000B5C44"/>
    <w:rsid w:val="000B613F"/>
    <w:rsid w:val="000B620D"/>
    <w:rsid w:val="000B68A8"/>
    <w:rsid w:val="000B6AFF"/>
    <w:rsid w:val="000B6E12"/>
    <w:rsid w:val="000B7023"/>
    <w:rsid w:val="000B7099"/>
    <w:rsid w:val="000B740C"/>
    <w:rsid w:val="000C1448"/>
    <w:rsid w:val="000C14AB"/>
    <w:rsid w:val="000C1AA5"/>
    <w:rsid w:val="000C2073"/>
    <w:rsid w:val="000C2D42"/>
    <w:rsid w:val="000C2D9A"/>
    <w:rsid w:val="000C314B"/>
    <w:rsid w:val="000C333D"/>
    <w:rsid w:val="000C3F22"/>
    <w:rsid w:val="000C43E3"/>
    <w:rsid w:val="000C4477"/>
    <w:rsid w:val="000C4766"/>
    <w:rsid w:val="000C593B"/>
    <w:rsid w:val="000C642C"/>
    <w:rsid w:val="000C64BF"/>
    <w:rsid w:val="000C681A"/>
    <w:rsid w:val="000C796E"/>
    <w:rsid w:val="000C7B35"/>
    <w:rsid w:val="000D0255"/>
    <w:rsid w:val="000D1136"/>
    <w:rsid w:val="000D1890"/>
    <w:rsid w:val="000D22D1"/>
    <w:rsid w:val="000D2403"/>
    <w:rsid w:val="000D24B7"/>
    <w:rsid w:val="000D2902"/>
    <w:rsid w:val="000D2AF8"/>
    <w:rsid w:val="000D2D9F"/>
    <w:rsid w:val="000D38F0"/>
    <w:rsid w:val="000D3FBF"/>
    <w:rsid w:val="000D3FD4"/>
    <w:rsid w:val="000D4161"/>
    <w:rsid w:val="000D4F91"/>
    <w:rsid w:val="000D50D8"/>
    <w:rsid w:val="000D52BC"/>
    <w:rsid w:val="000D56E9"/>
    <w:rsid w:val="000D56EF"/>
    <w:rsid w:val="000D6763"/>
    <w:rsid w:val="000D6BA3"/>
    <w:rsid w:val="000D6C8B"/>
    <w:rsid w:val="000D6E1E"/>
    <w:rsid w:val="000D6E60"/>
    <w:rsid w:val="000D7789"/>
    <w:rsid w:val="000D78B8"/>
    <w:rsid w:val="000D7B89"/>
    <w:rsid w:val="000E0032"/>
    <w:rsid w:val="000E03B2"/>
    <w:rsid w:val="000E09A9"/>
    <w:rsid w:val="000E10C8"/>
    <w:rsid w:val="000E16BC"/>
    <w:rsid w:val="000E1769"/>
    <w:rsid w:val="000E1FA2"/>
    <w:rsid w:val="000E205D"/>
    <w:rsid w:val="000E2F32"/>
    <w:rsid w:val="000E2FF6"/>
    <w:rsid w:val="000E4AFB"/>
    <w:rsid w:val="000E53E5"/>
    <w:rsid w:val="000E58E2"/>
    <w:rsid w:val="000E5A00"/>
    <w:rsid w:val="000E5C8F"/>
    <w:rsid w:val="000E66F6"/>
    <w:rsid w:val="000E7564"/>
    <w:rsid w:val="000E7593"/>
    <w:rsid w:val="000E76A4"/>
    <w:rsid w:val="000E7805"/>
    <w:rsid w:val="000F00F9"/>
    <w:rsid w:val="000F01BA"/>
    <w:rsid w:val="000F035F"/>
    <w:rsid w:val="000F050D"/>
    <w:rsid w:val="000F06AC"/>
    <w:rsid w:val="000F13DD"/>
    <w:rsid w:val="000F1590"/>
    <w:rsid w:val="000F1606"/>
    <w:rsid w:val="000F1947"/>
    <w:rsid w:val="000F1F38"/>
    <w:rsid w:val="000F1F8C"/>
    <w:rsid w:val="000F2177"/>
    <w:rsid w:val="000F21EE"/>
    <w:rsid w:val="000F2988"/>
    <w:rsid w:val="000F29E7"/>
    <w:rsid w:val="000F2C66"/>
    <w:rsid w:val="000F3C5B"/>
    <w:rsid w:val="000F405C"/>
    <w:rsid w:val="000F4766"/>
    <w:rsid w:val="000F4983"/>
    <w:rsid w:val="000F5150"/>
    <w:rsid w:val="000F6115"/>
    <w:rsid w:val="000F6162"/>
    <w:rsid w:val="000F6244"/>
    <w:rsid w:val="000F62D2"/>
    <w:rsid w:val="000F6B09"/>
    <w:rsid w:val="000F6B1B"/>
    <w:rsid w:val="000F6BD6"/>
    <w:rsid w:val="000F6F16"/>
    <w:rsid w:val="000F6FD1"/>
    <w:rsid w:val="000F7130"/>
    <w:rsid w:val="000F7218"/>
    <w:rsid w:val="000F73EB"/>
    <w:rsid w:val="000F752C"/>
    <w:rsid w:val="000F768A"/>
    <w:rsid w:val="000F7CC8"/>
    <w:rsid w:val="000F7FA7"/>
    <w:rsid w:val="001004A0"/>
    <w:rsid w:val="00100639"/>
    <w:rsid w:val="0010066A"/>
    <w:rsid w:val="00100ADE"/>
    <w:rsid w:val="00100BA3"/>
    <w:rsid w:val="00100DD5"/>
    <w:rsid w:val="00102EE8"/>
    <w:rsid w:val="001030AB"/>
    <w:rsid w:val="00103446"/>
    <w:rsid w:val="00103686"/>
    <w:rsid w:val="001040B0"/>
    <w:rsid w:val="00104A04"/>
    <w:rsid w:val="00104C8F"/>
    <w:rsid w:val="00104D80"/>
    <w:rsid w:val="001050F4"/>
    <w:rsid w:val="001056A6"/>
    <w:rsid w:val="0010621D"/>
    <w:rsid w:val="001064EB"/>
    <w:rsid w:val="0010690E"/>
    <w:rsid w:val="0010779E"/>
    <w:rsid w:val="00107CD8"/>
    <w:rsid w:val="00107E52"/>
    <w:rsid w:val="00107F83"/>
    <w:rsid w:val="001101BB"/>
    <w:rsid w:val="00111D6A"/>
    <w:rsid w:val="00112048"/>
    <w:rsid w:val="00112165"/>
    <w:rsid w:val="00113412"/>
    <w:rsid w:val="0011346B"/>
    <w:rsid w:val="001136FF"/>
    <w:rsid w:val="00113787"/>
    <w:rsid w:val="00113A27"/>
    <w:rsid w:val="00113EFE"/>
    <w:rsid w:val="00115611"/>
    <w:rsid w:val="0011615C"/>
    <w:rsid w:val="00116331"/>
    <w:rsid w:val="0011696A"/>
    <w:rsid w:val="00117BC0"/>
    <w:rsid w:val="00117C3D"/>
    <w:rsid w:val="001208BE"/>
    <w:rsid w:val="00120BAE"/>
    <w:rsid w:val="001216AC"/>
    <w:rsid w:val="001217C1"/>
    <w:rsid w:val="00121807"/>
    <w:rsid w:val="001218AC"/>
    <w:rsid w:val="00121ABA"/>
    <w:rsid w:val="00122363"/>
    <w:rsid w:val="00122384"/>
    <w:rsid w:val="001227D5"/>
    <w:rsid w:val="00122EAC"/>
    <w:rsid w:val="0012378F"/>
    <w:rsid w:val="001237C1"/>
    <w:rsid w:val="00123934"/>
    <w:rsid w:val="0012447A"/>
    <w:rsid w:val="001245F4"/>
    <w:rsid w:val="001247E2"/>
    <w:rsid w:val="00124EDC"/>
    <w:rsid w:val="0012500A"/>
    <w:rsid w:val="00125072"/>
    <w:rsid w:val="00125989"/>
    <w:rsid w:val="00126506"/>
    <w:rsid w:val="00126755"/>
    <w:rsid w:val="00127DCF"/>
    <w:rsid w:val="00127EB7"/>
    <w:rsid w:val="00130472"/>
    <w:rsid w:val="0013081C"/>
    <w:rsid w:val="00130AB2"/>
    <w:rsid w:val="00130DF7"/>
    <w:rsid w:val="00131C61"/>
    <w:rsid w:val="001335EA"/>
    <w:rsid w:val="00134551"/>
    <w:rsid w:val="001345B1"/>
    <w:rsid w:val="001346A9"/>
    <w:rsid w:val="0013486C"/>
    <w:rsid w:val="00134E8E"/>
    <w:rsid w:val="00135432"/>
    <w:rsid w:val="0013705E"/>
    <w:rsid w:val="001372BF"/>
    <w:rsid w:val="00137DFB"/>
    <w:rsid w:val="001413A9"/>
    <w:rsid w:val="001415E6"/>
    <w:rsid w:val="00141628"/>
    <w:rsid w:val="00141D0A"/>
    <w:rsid w:val="00141DC1"/>
    <w:rsid w:val="001421A6"/>
    <w:rsid w:val="001422A7"/>
    <w:rsid w:val="00142A87"/>
    <w:rsid w:val="00143422"/>
    <w:rsid w:val="00144435"/>
    <w:rsid w:val="00144554"/>
    <w:rsid w:val="001446A1"/>
    <w:rsid w:val="0014485D"/>
    <w:rsid w:val="00144A45"/>
    <w:rsid w:val="0014533B"/>
    <w:rsid w:val="00145751"/>
    <w:rsid w:val="0014638D"/>
    <w:rsid w:val="00146483"/>
    <w:rsid w:val="001468B8"/>
    <w:rsid w:val="00146D16"/>
    <w:rsid w:val="00146F53"/>
    <w:rsid w:val="001472CE"/>
    <w:rsid w:val="001500DB"/>
    <w:rsid w:val="0015070B"/>
    <w:rsid w:val="00150C49"/>
    <w:rsid w:val="0015168E"/>
    <w:rsid w:val="00151EA7"/>
    <w:rsid w:val="001523E9"/>
    <w:rsid w:val="001525D3"/>
    <w:rsid w:val="00152864"/>
    <w:rsid w:val="001531D1"/>
    <w:rsid w:val="00153705"/>
    <w:rsid w:val="00153ED3"/>
    <w:rsid w:val="001542A2"/>
    <w:rsid w:val="001549F7"/>
    <w:rsid w:val="00155A7A"/>
    <w:rsid w:val="00155D5E"/>
    <w:rsid w:val="001573B5"/>
    <w:rsid w:val="00157DAA"/>
    <w:rsid w:val="001603A4"/>
    <w:rsid w:val="0016044D"/>
    <w:rsid w:val="00160A3E"/>
    <w:rsid w:val="00161A6A"/>
    <w:rsid w:val="00161ACA"/>
    <w:rsid w:val="00163C9E"/>
    <w:rsid w:val="00164F69"/>
    <w:rsid w:val="00165EE9"/>
    <w:rsid w:val="00166020"/>
    <w:rsid w:val="0016661A"/>
    <w:rsid w:val="00166D46"/>
    <w:rsid w:val="001673FC"/>
    <w:rsid w:val="00167508"/>
    <w:rsid w:val="00167A4F"/>
    <w:rsid w:val="00170B73"/>
    <w:rsid w:val="00170D17"/>
    <w:rsid w:val="00171232"/>
    <w:rsid w:val="001712AA"/>
    <w:rsid w:val="00171962"/>
    <w:rsid w:val="0017254B"/>
    <w:rsid w:val="00172ABF"/>
    <w:rsid w:val="00172CC1"/>
    <w:rsid w:val="00173022"/>
    <w:rsid w:val="00173171"/>
    <w:rsid w:val="00173C8B"/>
    <w:rsid w:val="00173F33"/>
    <w:rsid w:val="00173FD1"/>
    <w:rsid w:val="00175E71"/>
    <w:rsid w:val="0017604B"/>
    <w:rsid w:val="00176309"/>
    <w:rsid w:val="001763F4"/>
    <w:rsid w:val="001764C8"/>
    <w:rsid w:val="00176902"/>
    <w:rsid w:val="001777B1"/>
    <w:rsid w:val="00180102"/>
    <w:rsid w:val="001815B5"/>
    <w:rsid w:val="001816FC"/>
    <w:rsid w:val="00182104"/>
    <w:rsid w:val="00182474"/>
    <w:rsid w:val="0018285E"/>
    <w:rsid w:val="00182C8A"/>
    <w:rsid w:val="001831A7"/>
    <w:rsid w:val="00184CDD"/>
    <w:rsid w:val="00184FA9"/>
    <w:rsid w:val="001857DE"/>
    <w:rsid w:val="00185C86"/>
    <w:rsid w:val="0018681B"/>
    <w:rsid w:val="001868CF"/>
    <w:rsid w:val="00186C32"/>
    <w:rsid w:val="001875CA"/>
    <w:rsid w:val="00187C69"/>
    <w:rsid w:val="00187DC1"/>
    <w:rsid w:val="001901A7"/>
    <w:rsid w:val="001905D6"/>
    <w:rsid w:val="00191499"/>
    <w:rsid w:val="00191748"/>
    <w:rsid w:val="00193534"/>
    <w:rsid w:val="00193B7F"/>
    <w:rsid w:val="00193F94"/>
    <w:rsid w:val="00194110"/>
    <w:rsid w:val="00194600"/>
    <w:rsid w:val="00194D64"/>
    <w:rsid w:val="00195471"/>
    <w:rsid w:val="00195536"/>
    <w:rsid w:val="001958D8"/>
    <w:rsid w:val="0019695D"/>
    <w:rsid w:val="00196AC2"/>
    <w:rsid w:val="00197990"/>
    <w:rsid w:val="001A02DD"/>
    <w:rsid w:val="001A072A"/>
    <w:rsid w:val="001A0A3C"/>
    <w:rsid w:val="001A1908"/>
    <w:rsid w:val="001A27C7"/>
    <w:rsid w:val="001A33FF"/>
    <w:rsid w:val="001A34B7"/>
    <w:rsid w:val="001A3C93"/>
    <w:rsid w:val="001A3E55"/>
    <w:rsid w:val="001A4676"/>
    <w:rsid w:val="001A5947"/>
    <w:rsid w:val="001A59D9"/>
    <w:rsid w:val="001A5BF8"/>
    <w:rsid w:val="001A5C92"/>
    <w:rsid w:val="001A714A"/>
    <w:rsid w:val="001A7F63"/>
    <w:rsid w:val="001A7F9E"/>
    <w:rsid w:val="001B08AA"/>
    <w:rsid w:val="001B0C22"/>
    <w:rsid w:val="001B0FBA"/>
    <w:rsid w:val="001B15B6"/>
    <w:rsid w:val="001B18C9"/>
    <w:rsid w:val="001B18F5"/>
    <w:rsid w:val="001B19E2"/>
    <w:rsid w:val="001B2791"/>
    <w:rsid w:val="001B35D9"/>
    <w:rsid w:val="001B4314"/>
    <w:rsid w:val="001B5825"/>
    <w:rsid w:val="001B5F07"/>
    <w:rsid w:val="001B6FBB"/>
    <w:rsid w:val="001B6FE3"/>
    <w:rsid w:val="001B717F"/>
    <w:rsid w:val="001B71B5"/>
    <w:rsid w:val="001B7C5D"/>
    <w:rsid w:val="001B7FC6"/>
    <w:rsid w:val="001C0011"/>
    <w:rsid w:val="001C0176"/>
    <w:rsid w:val="001C0A5C"/>
    <w:rsid w:val="001C177F"/>
    <w:rsid w:val="001C1E1D"/>
    <w:rsid w:val="001C26B0"/>
    <w:rsid w:val="001C2C12"/>
    <w:rsid w:val="001C3F35"/>
    <w:rsid w:val="001C3F78"/>
    <w:rsid w:val="001C50E9"/>
    <w:rsid w:val="001C5A5C"/>
    <w:rsid w:val="001C6C57"/>
    <w:rsid w:val="001C78BB"/>
    <w:rsid w:val="001D0231"/>
    <w:rsid w:val="001D0291"/>
    <w:rsid w:val="001D088E"/>
    <w:rsid w:val="001D182C"/>
    <w:rsid w:val="001D1894"/>
    <w:rsid w:val="001D1D86"/>
    <w:rsid w:val="001D2400"/>
    <w:rsid w:val="001D2957"/>
    <w:rsid w:val="001D2B38"/>
    <w:rsid w:val="001D2B5F"/>
    <w:rsid w:val="001D33B8"/>
    <w:rsid w:val="001D3C95"/>
    <w:rsid w:val="001D3C9D"/>
    <w:rsid w:val="001D3D3B"/>
    <w:rsid w:val="001D4E55"/>
    <w:rsid w:val="001D527E"/>
    <w:rsid w:val="001D5D5D"/>
    <w:rsid w:val="001D5E6C"/>
    <w:rsid w:val="001D636F"/>
    <w:rsid w:val="001D71BD"/>
    <w:rsid w:val="001D7311"/>
    <w:rsid w:val="001D7368"/>
    <w:rsid w:val="001D7542"/>
    <w:rsid w:val="001D7BE0"/>
    <w:rsid w:val="001D7C1F"/>
    <w:rsid w:val="001D7E07"/>
    <w:rsid w:val="001E0821"/>
    <w:rsid w:val="001E1131"/>
    <w:rsid w:val="001E152E"/>
    <w:rsid w:val="001E1CAC"/>
    <w:rsid w:val="001E2265"/>
    <w:rsid w:val="001E228D"/>
    <w:rsid w:val="001E2920"/>
    <w:rsid w:val="001E29FE"/>
    <w:rsid w:val="001E2A47"/>
    <w:rsid w:val="001E3021"/>
    <w:rsid w:val="001E382B"/>
    <w:rsid w:val="001E3C5F"/>
    <w:rsid w:val="001E42C9"/>
    <w:rsid w:val="001E4B0C"/>
    <w:rsid w:val="001E4D46"/>
    <w:rsid w:val="001E4F45"/>
    <w:rsid w:val="001E5298"/>
    <w:rsid w:val="001E5D23"/>
    <w:rsid w:val="001E5D6E"/>
    <w:rsid w:val="001E6367"/>
    <w:rsid w:val="001E6C4B"/>
    <w:rsid w:val="001E753A"/>
    <w:rsid w:val="001E78B7"/>
    <w:rsid w:val="001E7FF5"/>
    <w:rsid w:val="001F07FF"/>
    <w:rsid w:val="001F09BF"/>
    <w:rsid w:val="001F0B0B"/>
    <w:rsid w:val="001F2449"/>
    <w:rsid w:val="001F2718"/>
    <w:rsid w:val="001F27F8"/>
    <w:rsid w:val="001F32EB"/>
    <w:rsid w:val="001F3505"/>
    <w:rsid w:val="001F4F71"/>
    <w:rsid w:val="001F62B8"/>
    <w:rsid w:val="001F631F"/>
    <w:rsid w:val="001F67E6"/>
    <w:rsid w:val="001F6C5B"/>
    <w:rsid w:val="001F6D75"/>
    <w:rsid w:val="001F6D78"/>
    <w:rsid w:val="001F6E2D"/>
    <w:rsid w:val="001F6EEF"/>
    <w:rsid w:val="002009E3"/>
    <w:rsid w:val="00201594"/>
    <w:rsid w:val="002018D0"/>
    <w:rsid w:val="002022A5"/>
    <w:rsid w:val="002024EA"/>
    <w:rsid w:val="002033D0"/>
    <w:rsid w:val="00203B04"/>
    <w:rsid w:val="00203E12"/>
    <w:rsid w:val="00203FDA"/>
    <w:rsid w:val="00204886"/>
    <w:rsid w:val="00204CB4"/>
    <w:rsid w:val="00205472"/>
    <w:rsid w:val="002054CB"/>
    <w:rsid w:val="00205C82"/>
    <w:rsid w:val="00205E2B"/>
    <w:rsid w:val="0020671C"/>
    <w:rsid w:val="00206E1B"/>
    <w:rsid w:val="002070A0"/>
    <w:rsid w:val="0020787F"/>
    <w:rsid w:val="002102D0"/>
    <w:rsid w:val="00210302"/>
    <w:rsid w:val="00210630"/>
    <w:rsid w:val="002107F4"/>
    <w:rsid w:val="00210C18"/>
    <w:rsid w:val="00211163"/>
    <w:rsid w:val="00212267"/>
    <w:rsid w:val="0021285D"/>
    <w:rsid w:val="00213010"/>
    <w:rsid w:val="002132EA"/>
    <w:rsid w:val="0021378C"/>
    <w:rsid w:val="00213B0E"/>
    <w:rsid w:val="00214C94"/>
    <w:rsid w:val="00215F7E"/>
    <w:rsid w:val="00216309"/>
    <w:rsid w:val="0021661D"/>
    <w:rsid w:val="00216D4C"/>
    <w:rsid w:val="00217062"/>
    <w:rsid w:val="00217078"/>
    <w:rsid w:val="00217448"/>
    <w:rsid w:val="00217A2C"/>
    <w:rsid w:val="00220A31"/>
    <w:rsid w:val="00220AEF"/>
    <w:rsid w:val="00220D05"/>
    <w:rsid w:val="002216B9"/>
    <w:rsid w:val="0022245C"/>
    <w:rsid w:val="00222AD2"/>
    <w:rsid w:val="0022313D"/>
    <w:rsid w:val="00223550"/>
    <w:rsid w:val="0022453E"/>
    <w:rsid w:val="00224C5F"/>
    <w:rsid w:val="00224FD8"/>
    <w:rsid w:val="002252CC"/>
    <w:rsid w:val="00225780"/>
    <w:rsid w:val="002259E2"/>
    <w:rsid w:val="00225A9B"/>
    <w:rsid w:val="00225D9F"/>
    <w:rsid w:val="002265EF"/>
    <w:rsid w:val="002267CF"/>
    <w:rsid w:val="002268F4"/>
    <w:rsid w:val="00226ED1"/>
    <w:rsid w:val="00227101"/>
    <w:rsid w:val="00227696"/>
    <w:rsid w:val="002276CB"/>
    <w:rsid w:val="00230096"/>
    <w:rsid w:val="00230644"/>
    <w:rsid w:val="00230849"/>
    <w:rsid w:val="0023160E"/>
    <w:rsid w:val="002318AB"/>
    <w:rsid w:val="00231A1D"/>
    <w:rsid w:val="00231FBE"/>
    <w:rsid w:val="00232FF4"/>
    <w:rsid w:val="00233153"/>
    <w:rsid w:val="002351BE"/>
    <w:rsid w:val="00235C7E"/>
    <w:rsid w:val="0023608D"/>
    <w:rsid w:val="002361C9"/>
    <w:rsid w:val="00236725"/>
    <w:rsid w:val="00236861"/>
    <w:rsid w:val="002368E8"/>
    <w:rsid w:val="00236B81"/>
    <w:rsid w:val="00236F9B"/>
    <w:rsid w:val="00237467"/>
    <w:rsid w:val="00237C79"/>
    <w:rsid w:val="00237F4D"/>
    <w:rsid w:val="002414F0"/>
    <w:rsid w:val="00241733"/>
    <w:rsid w:val="00241A8D"/>
    <w:rsid w:val="00241ECE"/>
    <w:rsid w:val="002420F8"/>
    <w:rsid w:val="00242696"/>
    <w:rsid w:val="0024297B"/>
    <w:rsid w:val="00242DAA"/>
    <w:rsid w:val="00242F5C"/>
    <w:rsid w:val="00243379"/>
    <w:rsid w:val="00243671"/>
    <w:rsid w:val="00244589"/>
    <w:rsid w:val="00244676"/>
    <w:rsid w:val="00244E5F"/>
    <w:rsid w:val="00245B08"/>
    <w:rsid w:val="00245E4D"/>
    <w:rsid w:val="00246420"/>
    <w:rsid w:val="002467BE"/>
    <w:rsid w:val="00246B94"/>
    <w:rsid w:val="00246CC2"/>
    <w:rsid w:val="00246E6C"/>
    <w:rsid w:val="002470C0"/>
    <w:rsid w:val="00247531"/>
    <w:rsid w:val="00247901"/>
    <w:rsid w:val="0024797C"/>
    <w:rsid w:val="00250717"/>
    <w:rsid w:val="00250A7A"/>
    <w:rsid w:val="002514E3"/>
    <w:rsid w:val="0025164C"/>
    <w:rsid w:val="0025169D"/>
    <w:rsid w:val="00251D65"/>
    <w:rsid w:val="002521D1"/>
    <w:rsid w:val="00252885"/>
    <w:rsid w:val="00254FEA"/>
    <w:rsid w:val="00255C0E"/>
    <w:rsid w:val="00255D97"/>
    <w:rsid w:val="002561CF"/>
    <w:rsid w:val="00256DE1"/>
    <w:rsid w:val="00257527"/>
    <w:rsid w:val="00257700"/>
    <w:rsid w:val="00257F14"/>
    <w:rsid w:val="00257F4A"/>
    <w:rsid w:val="00260392"/>
    <w:rsid w:val="00260C6F"/>
    <w:rsid w:val="00262522"/>
    <w:rsid w:val="0026291F"/>
    <w:rsid w:val="00262A8C"/>
    <w:rsid w:val="00262AFC"/>
    <w:rsid w:val="00262C7D"/>
    <w:rsid w:val="002634A6"/>
    <w:rsid w:val="002634D3"/>
    <w:rsid w:val="002636E3"/>
    <w:rsid w:val="00263BA0"/>
    <w:rsid w:val="00263BC7"/>
    <w:rsid w:val="00263C00"/>
    <w:rsid w:val="00263C41"/>
    <w:rsid w:val="002642CE"/>
    <w:rsid w:val="002645EF"/>
    <w:rsid w:val="002645F4"/>
    <w:rsid w:val="00264E93"/>
    <w:rsid w:val="00265D79"/>
    <w:rsid w:val="00266993"/>
    <w:rsid w:val="00266DC1"/>
    <w:rsid w:val="00267EEF"/>
    <w:rsid w:val="002701FA"/>
    <w:rsid w:val="002712E5"/>
    <w:rsid w:val="00271795"/>
    <w:rsid w:val="0027180E"/>
    <w:rsid w:val="002724DF"/>
    <w:rsid w:val="00272C1B"/>
    <w:rsid w:val="00272ECC"/>
    <w:rsid w:val="002734D8"/>
    <w:rsid w:val="00274E9B"/>
    <w:rsid w:val="00275436"/>
    <w:rsid w:val="00276169"/>
    <w:rsid w:val="00276342"/>
    <w:rsid w:val="0027656B"/>
    <w:rsid w:val="00276909"/>
    <w:rsid w:val="00277701"/>
    <w:rsid w:val="00277F39"/>
    <w:rsid w:val="002803FB"/>
    <w:rsid w:val="00280BFA"/>
    <w:rsid w:val="0028162C"/>
    <w:rsid w:val="002819A4"/>
    <w:rsid w:val="00281ECE"/>
    <w:rsid w:val="002822FF"/>
    <w:rsid w:val="00282903"/>
    <w:rsid w:val="00283123"/>
    <w:rsid w:val="00283F7D"/>
    <w:rsid w:val="00284016"/>
    <w:rsid w:val="00284434"/>
    <w:rsid w:val="0028505C"/>
    <w:rsid w:val="002866BE"/>
    <w:rsid w:val="00286764"/>
    <w:rsid w:val="00286C20"/>
    <w:rsid w:val="00286E44"/>
    <w:rsid w:val="00286FF0"/>
    <w:rsid w:val="00287435"/>
    <w:rsid w:val="00287706"/>
    <w:rsid w:val="00287801"/>
    <w:rsid w:val="00287C9E"/>
    <w:rsid w:val="00287D5F"/>
    <w:rsid w:val="00290298"/>
    <w:rsid w:val="002903B1"/>
    <w:rsid w:val="00290D5C"/>
    <w:rsid w:val="00290F61"/>
    <w:rsid w:val="00292703"/>
    <w:rsid w:val="0029304B"/>
    <w:rsid w:val="00293486"/>
    <w:rsid w:val="002937D9"/>
    <w:rsid w:val="00293A1F"/>
    <w:rsid w:val="00293BBD"/>
    <w:rsid w:val="0029423E"/>
    <w:rsid w:val="00294CD6"/>
    <w:rsid w:val="00294D10"/>
    <w:rsid w:val="00294E90"/>
    <w:rsid w:val="0029575F"/>
    <w:rsid w:val="002959E4"/>
    <w:rsid w:val="00295D86"/>
    <w:rsid w:val="00296043"/>
    <w:rsid w:val="002966A4"/>
    <w:rsid w:val="0029796B"/>
    <w:rsid w:val="002A0C40"/>
    <w:rsid w:val="002A0F50"/>
    <w:rsid w:val="002A117B"/>
    <w:rsid w:val="002A11E7"/>
    <w:rsid w:val="002A161F"/>
    <w:rsid w:val="002A177B"/>
    <w:rsid w:val="002A196C"/>
    <w:rsid w:val="002A2511"/>
    <w:rsid w:val="002A2618"/>
    <w:rsid w:val="002A3493"/>
    <w:rsid w:val="002A36CD"/>
    <w:rsid w:val="002A3842"/>
    <w:rsid w:val="002A3F05"/>
    <w:rsid w:val="002A462C"/>
    <w:rsid w:val="002A474C"/>
    <w:rsid w:val="002A4F4A"/>
    <w:rsid w:val="002A53CA"/>
    <w:rsid w:val="002A5A9E"/>
    <w:rsid w:val="002A5CF0"/>
    <w:rsid w:val="002A6177"/>
    <w:rsid w:val="002A6F47"/>
    <w:rsid w:val="002A707B"/>
    <w:rsid w:val="002A71B0"/>
    <w:rsid w:val="002A7252"/>
    <w:rsid w:val="002A7EF7"/>
    <w:rsid w:val="002B040C"/>
    <w:rsid w:val="002B0FE1"/>
    <w:rsid w:val="002B1005"/>
    <w:rsid w:val="002B166A"/>
    <w:rsid w:val="002B2FEF"/>
    <w:rsid w:val="002B38FE"/>
    <w:rsid w:val="002B3E51"/>
    <w:rsid w:val="002B49B5"/>
    <w:rsid w:val="002B56C5"/>
    <w:rsid w:val="002B618F"/>
    <w:rsid w:val="002B67C6"/>
    <w:rsid w:val="002B6E42"/>
    <w:rsid w:val="002B7225"/>
    <w:rsid w:val="002C0197"/>
    <w:rsid w:val="002C07FA"/>
    <w:rsid w:val="002C0CBA"/>
    <w:rsid w:val="002C1977"/>
    <w:rsid w:val="002C27ED"/>
    <w:rsid w:val="002C2A8A"/>
    <w:rsid w:val="002C2B9B"/>
    <w:rsid w:val="002C2C78"/>
    <w:rsid w:val="002C2DA1"/>
    <w:rsid w:val="002C2E77"/>
    <w:rsid w:val="002C3D76"/>
    <w:rsid w:val="002C43FC"/>
    <w:rsid w:val="002C4467"/>
    <w:rsid w:val="002C49D6"/>
    <w:rsid w:val="002C530A"/>
    <w:rsid w:val="002C575A"/>
    <w:rsid w:val="002C5768"/>
    <w:rsid w:val="002C5A5E"/>
    <w:rsid w:val="002C5E77"/>
    <w:rsid w:val="002C62D0"/>
    <w:rsid w:val="002C75C8"/>
    <w:rsid w:val="002C7814"/>
    <w:rsid w:val="002C7C48"/>
    <w:rsid w:val="002C7D60"/>
    <w:rsid w:val="002C7ECD"/>
    <w:rsid w:val="002C7FDE"/>
    <w:rsid w:val="002D0166"/>
    <w:rsid w:val="002D03F9"/>
    <w:rsid w:val="002D12E5"/>
    <w:rsid w:val="002D18AA"/>
    <w:rsid w:val="002D21E4"/>
    <w:rsid w:val="002D306C"/>
    <w:rsid w:val="002D310F"/>
    <w:rsid w:val="002D35BC"/>
    <w:rsid w:val="002D415D"/>
    <w:rsid w:val="002D4251"/>
    <w:rsid w:val="002D4713"/>
    <w:rsid w:val="002D4A10"/>
    <w:rsid w:val="002D4CB5"/>
    <w:rsid w:val="002D57F9"/>
    <w:rsid w:val="002D5855"/>
    <w:rsid w:val="002D60C9"/>
    <w:rsid w:val="002D60FF"/>
    <w:rsid w:val="002D6EA4"/>
    <w:rsid w:val="002D6F17"/>
    <w:rsid w:val="002D756D"/>
    <w:rsid w:val="002E0F01"/>
    <w:rsid w:val="002E1726"/>
    <w:rsid w:val="002E1A4B"/>
    <w:rsid w:val="002E1B59"/>
    <w:rsid w:val="002E2C00"/>
    <w:rsid w:val="002E2E57"/>
    <w:rsid w:val="002E3344"/>
    <w:rsid w:val="002E35A9"/>
    <w:rsid w:val="002E52F2"/>
    <w:rsid w:val="002E5A30"/>
    <w:rsid w:val="002E5E97"/>
    <w:rsid w:val="002E671A"/>
    <w:rsid w:val="002E7543"/>
    <w:rsid w:val="002E7F31"/>
    <w:rsid w:val="002F00FD"/>
    <w:rsid w:val="002F0522"/>
    <w:rsid w:val="002F13F7"/>
    <w:rsid w:val="002F24A0"/>
    <w:rsid w:val="002F330F"/>
    <w:rsid w:val="002F34B7"/>
    <w:rsid w:val="002F35AD"/>
    <w:rsid w:val="002F417B"/>
    <w:rsid w:val="002F4299"/>
    <w:rsid w:val="002F491E"/>
    <w:rsid w:val="002F4A7D"/>
    <w:rsid w:val="002F525D"/>
    <w:rsid w:val="002F563C"/>
    <w:rsid w:val="002F5F69"/>
    <w:rsid w:val="002F673F"/>
    <w:rsid w:val="002F7541"/>
    <w:rsid w:val="002F7797"/>
    <w:rsid w:val="002F7802"/>
    <w:rsid w:val="002F7B47"/>
    <w:rsid w:val="003002C3"/>
    <w:rsid w:val="003006C2"/>
    <w:rsid w:val="003007B4"/>
    <w:rsid w:val="003025AC"/>
    <w:rsid w:val="00302DA9"/>
    <w:rsid w:val="003030F4"/>
    <w:rsid w:val="0030357A"/>
    <w:rsid w:val="0030393D"/>
    <w:rsid w:val="00303AC3"/>
    <w:rsid w:val="00303CBA"/>
    <w:rsid w:val="00303DF6"/>
    <w:rsid w:val="00303F23"/>
    <w:rsid w:val="00304365"/>
    <w:rsid w:val="003044C6"/>
    <w:rsid w:val="00304586"/>
    <w:rsid w:val="00304F2E"/>
    <w:rsid w:val="00305001"/>
    <w:rsid w:val="00306B63"/>
    <w:rsid w:val="0030781F"/>
    <w:rsid w:val="00310A5D"/>
    <w:rsid w:val="003125A3"/>
    <w:rsid w:val="00312FFD"/>
    <w:rsid w:val="00313295"/>
    <w:rsid w:val="0031373F"/>
    <w:rsid w:val="0031396E"/>
    <w:rsid w:val="003143BC"/>
    <w:rsid w:val="0031471C"/>
    <w:rsid w:val="00314FB5"/>
    <w:rsid w:val="00315D56"/>
    <w:rsid w:val="00316F6D"/>
    <w:rsid w:val="00317C94"/>
    <w:rsid w:val="003212F8"/>
    <w:rsid w:val="00321905"/>
    <w:rsid w:val="00322294"/>
    <w:rsid w:val="00322595"/>
    <w:rsid w:val="0032323C"/>
    <w:rsid w:val="00323456"/>
    <w:rsid w:val="00324A91"/>
    <w:rsid w:val="00324B10"/>
    <w:rsid w:val="00325631"/>
    <w:rsid w:val="00326702"/>
    <w:rsid w:val="00327263"/>
    <w:rsid w:val="003277CE"/>
    <w:rsid w:val="00327B10"/>
    <w:rsid w:val="00330266"/>
    <w:rsid w:val="00330CFE"/>
    <w:rsid w:val="00331150"/>
    <w:rsid w:val="00331D28"/>
    <w:rsid w:val="0033212C"/>
    <w:rsid w:val="003323AA"/>
    <w:rsid w:val="003325FE"/>
    <w:rsid w:val="00332644"/>
    <w:rsid w:val="00332DCC"/>
    <w:rsid w:val="00333001"/>
    <w:rsid w:val="00333060"/>
    <w:rsid w:val="00333A1E"/>
    <w:rsid w:val="00334438"/>
    <w:rsid w:val="00334824"/>
    <w:rsid w:val="00334D49"/>
    <w:rsid w:val="003356B1"/>
    <w:rsid w:val="00336397"/>
    <w:rsid w:val="0033696A"/>
    <w:rsid w:val="00337680"/>
    <w:rsid w:val="00337B13"/>
    <w:rsid w:val="00337DB2"/>
    <w:rsid w:val="00340444"/>
    <w:rsid w:val="003406CB"/>
    <w:rsid w:val="0034138E"/>
    <w:rsid w:val="0034190A"/>
    <w:rsid w:val="003437CE"/>
    <w:rsid w:val="00343A5D"/>
    <w:rsid w:val="003450CD"/>
    <w:rsid w:val="00345F4F"/>
    <w:rsid w:val="00346399"/>
    <w:rsid w:val="00347F6E"/>
    <w:rsid w:val="00350B9D"/>
    <w:rsid w:val="00350E4C"/>
    <w:rsid w:val="00351157"/>
    <w:rsid w:val="0035141C"/>
    <w:rsid w:val="003519AD"/>
    <w:rsid w:val="00351C72"/>
    <w:rsid w:val="003529FB"/>
    <w:rsid w:val="00352A37"/>
    <w:rsid w:val="0035366D"/>
    <w:rsid w:val="00353860"/>
    <w:rsid w:val="00354358"/>
    <w:rsid w:val="003543C1"/>
    <w:rsid w:val="003545D5"/>
    <w:rsid w:val="0035482F"/>
    <w:rsid w:val="0035524C"/>
    <w:rsid w:val="00356686"/>
    <w:rsid w:val="003567C1"/>
    <w:rsid w:val="003569F2"/>
    <w:rsid w:val="00356DBC"/>
    <w:rsid w:val="00356F3B"/>
    <w:rsid w:val="003572C3"/>
    <w:rsid w:val="0036017D"/>
    <w:rsid w:val="0036103F"/>
    <w:rsid w:val="003611B8"/>
    <w:rsid w:val="003624B3"/>
    <w:rsid w:val="00363696"/>
    <w:rsid w:val="00364464"/>
    <w:rsid w:val="003648DB"/>
    <w:rsid w:val="00364B22"/>
    <w:rsid w:val="00364B52"/>
    <w:rsid w:val="00364B73"/>
    <w:rsid w:val="003659C1"/>
    <w:rsid w:val="00365DB0"/>
    <w:rsid w:val="00366878"/>
    <w:rsid w:val="00367668"/>
    <w:rsid w:val="00370133"/>
    <w:rsid w:val="003702D3"/>
    <w:rsid w:val="0037032F"/>
    <w:rsid w:val="00371309"/>
    <w:rsid w:val="003721A1"/>
    <w:rsid w:val="0037232F"/>
    <w:rsid w:val="00372460"/>
    <w:rsid w:val="00372FE3"/>
    <w:rsid w:val="00373D88"/>
    <w:rsid w:val="00374046"/>
    <w:rsid w:val="00374A50"/>
    <w:rsid w:val="00374CEF"/>
    <w:rsid w:val="003757AB"/>
    <w:rsid w:val="00375B7B"/>
    <w:rsid w:val="003760B2"/>
    <w:rsid w:val="003760EF"/>
    <w:rsid w:val="0037691B"/>
    <w:rsid w:val="003775DE"/>
    <w:rsid w:val="00377A1B"/>
    <w:rsid w:val="00380378"/>
    <w:rsid w:val="00380B1B"/>
    <w:rsid w:val="00380D63"/>
    <w:rsid w:val="00381140"/>
    <w:rsid w:val="0038116A"/>
    <w:rsid w:val="003816F5"/>
    <w:rsid w:val="00381805"/>
    <w:rsid w:val="00381D04"/>
    <w:rsid w:val="00381DC2"/>
    <w:rsid w:val="00382D2E"/>
    <w:rsid w:val="003831BA"/>
    <w:rsid w:val="00383718"/>
    <w:rsid w:val="00383A87"/>
    <w:rsid w:val="00384154"/>
    <w:rsid w:val="00384202"/>
    <w:rsid w:val="0038527D"/>
    <w:rsid w:val="00385964"/>
    <w:rsid w:val="00385DBD"/>
    <w:rsid w:val="00386C0E"/>
    <w:rsid w:val="003878E1"/>
    <w:rsid w:val="003878FF"/>
    <w:rsid w:val="00387D33"/>
    <w:rsid w:val="0039013B"/>
    <w:rsid w:val="003905F2"/>
    <w:rsid w:val="00390639"/>
    <w:rsid w:val="00390660"/>
    <w:rsid w:val="00390930"/>
    <w:rsid w:val="00390B73"/>
    <w:rsid w:val="00390D49"/>
    <w:rsid w:val="003915EA"/>
    <w:rsid w:val="00391A1B"/>
    <w:rsid w:val="00391E7A"/>
    <w:rsid w:val="00391FB6"/>
    <w:rsid w:val="00392131"/>
    <w:rsid w:val="003922AD"/>
    <w:rsid w:val="003925AB"/>
    <w:rsid w:val="003927A5"/>
    <w:rsid w:val="003928DA"/>
    <w:rsid w:val="00393095"/>
    <w:rsid w:val="0039310A"/>
    <w:rsid w:val="00393EF7"/>
    <w:rsid w:val="00393F16"/>
    <w:rsid w:val="003943B6"/>
    <w:rsid w:val="00395B2C"/>
    <w:rsid w:val="003962C7"/>
    <w:rsid w:val="003968E5"/>
    <w:rsid w:val="003973C1"/>
    <w:rsid w:val="003975CB"/>
    <w:rsid w:val="00397BE8"/>
    <w:rsid w:val="00397D9A"/>
    <w:rsid w:val="003A003B"/>
    <w:rsid w:val="003A0666"/>
    <w:rsid w:val="003A06DA"/>
    <w:rsid w:val="003A087E"/>
    <w:rsid w:val="003A1009"/>
    <w:rsid w:val="003A15A1"/>
    <w:rsid w:val="003A1730"/>
    <w:rsid w:val="003A1ADB"/>
    <w:rsid w:val="003A2112"/>
    <w:rsid w:val="003A28DC"/>
    <w:rsid w:val="003A4056"/>
    <w:rsid w:val="003A4642"/>
    <w:rsid w:val="003A4856"/>
    <w:rsid w:val="003A491A"/>
    <w:rsid w:val="003A4CD3"/>
    <w:rsid w:val="003A5601"/>
    <w:rsid w:val="003A56C1"/>
    <w:rsid w:val="003A610D"/>
    <w:rsid w:val="003A62BC"/>
    <w:rsid w:val="003A662E"/>
    <w:rsid w:val="003A6CA3"/>
    <w:rsid w:val="003A6CEC"/>
    <w:rsid w:val="003A6EF5"/>
    <w:rsid w:val="003A70F8"/>
    <w:rsid w:val="003A75E2"/>
    <w:rsid w:val="003B01BC"/>
    <w:rsid w:val="003B0ACE"/>
    <w:rsid w:val="003B0ACF"/>
    <w:rsid w:val="003B0B0E"/>
    <w:rsid w:val="003B0C2F"/>
    <w:rsid w:val="003B0C4E"/>
    <w:rsid w:val="003B1676"/>
    <w:rsid w:val="003B17BE"/>
    <w:rsid w:val="003B1945"/>
    <w:rsid w:val="003B2969"/>
    <w:rsid w:val="003B2DF1"/>
    <w:rsid w:val="003B3083"/>
    <w:rsid w:val="003B3B46"/>
    <w:rsid w:val="003B3DD2"/>
    <w:rsid w:val="003B4771"/>
    <w:rsid w:val="003B50F5"/>
    <w:rsid w:val="003B5361"/>
    <w:rsid w:val="003B537D"/>
    <w:rsid w:val="003B5BD7"/>
    <w:rsid w:val="003B5D2A"/>
    <w:rsid w:val="003B62E4"/>
    <w:rsid w:val="003B677E"/>
    <w:rsid w:val="003B7812"/>
    <w:rsid w:val="003C0002"/>
    <w:rsid w:val="003C089A"/>
    <w:rsid w:val="003C199F"/>
    <w:rsid w:val="003C255E"/>
    <w:rsid w:val="003C3224"/>
    <w:rsid w:val="003C33F7"/>
    <w:rsid w:val="003C35B1"/>
    <w:rsid w:val="003C3649"/>
    <w:rsid w:val="003C3718"/>
    <w:rsid w:val="003C3D13"/>
    <w:rsid w:val="003C4206"/>
    <w:rsid w:val="003C423B"/>
    <w:rsid w:val="003C46F5"/>
    <w:rsid w:val="003C484B"/>
    <w:rsid w:val="003C5466"/>
    <w:rsid w:val="003C6037"/>
    <w:rsid w:val="003C626F"/>
    <w:rsid w:val="003C695F"/>
    <w:rsid w:val="003C723C"/>
    <w:rsid w:val="003C76A8"/>
    <w:rsid w:val="003C7C8E"/>
    <w:rsid w:val="003D0062"/>
    <w:rsid w:val="003D086C"/>
    <w:rsid w:val="003D1349"/>
    <w:rsid w:val="003D1661"/>
    <w:rsid w:val="003D1CAA"/>
    <w:rsid w:val="003D1D06"/>
    <w:rsid w:val="003D23E8"/>
    <w:rsid w:val="003D2444"/>
    <w:rsid w:val="003D2687"/>
    <w:rsid w:val="003D27A4"/>
    <w:rsid w:val="003D3912"/>
    <w:rsid w:val="003D42FC"/>
    <w:rsid w:val="003D493A"/>
    <w:rsid w:val="003D51CA"/>
    <w:rsid w:val="003D6390"/>
    <w:rsid w:val="003D6D9C"/>
    <w:rsid w:val="003D7DAF"/>
    <w:rsid w:val="003E0093"/>
    <w:rsid w:val="003E0154"/>
    <w:rsid w:val="003E0796"/>
    <w:rsid w:val="003E07F5"/>
    <w:rsid w:val="003E0B74"/>
    <w:rsid w:val="003E0CE1"/>
    <w:rsid w:val="003E1268"/>
    <w:rsid w:val="003E142E"/>
    <w:rsid w:val="003E1468"/>
    <w:rsid w:val="003E2EAB"/>
    <w:rsid w:val="003E3960"/>
    <w:rsid w:val="003E3B6E"/>
    <w:rsid w:val="003E4725"/>
    <w:rsid w:val="003E5081"/>
    <w:rsid w:val="003E53EE"/>
    <w:rsid w:val="003E5BF7"/>
    <w:rsid w:val="003E686E"/>
    <w:rsid w:val="003E6A11"/>
    <w:rsid w:val="003E6CBF"/>
    <w:rsid w:val="003E7EA1"/>
    <w:rsid w:val="003F1D7A"/>
    <w:rsid w:val="003F2221"/>
    <w:rsid w:val="003F2CEB"/>
    <w:rsid w:val="003F32FC"/>
    <w:rsid w:val="003F3A02"/>
    <w:rsid w:val="003F3E7D"/>
    <w:rsid w:val="003F3F6E"/>
    <w:rsid w:val="003F4374"/>
    <w:rsid w:val="003F4C60"/>
    <w:rsid w:val="003F4DBB"/>
    <w:rsid w:val="003F52FA"/>
    <w:rsid w:val="003F5325"/>
    <w:rsid w:val="003F53EB"/>
    <w:rsid w:val="003F54FE"/>
    <w:rsid w:val="003F5715"/>
    <w:rsid w:val="003F5724"/>
    <w:rsid w:val="003F5EA0"/>
    <w:rsid w:val="003F621E"/>
    <w:rsid w:val="003F63C6"/>
    <w:rsid w:val="003F6559"/>
    <w:rsid w:val="003F6610"/>
    <w:rsid w:val="003F69E1"/>
    <w:rsid w:val="003F6BAE"/>
    <w:rsid w:val="003F6C48"/>
    <w:rsid w:val="003F6E30"/>
    <w:rsid w:val="00400692"/>
    <w:rsid w:val="00400B9F"/>
    <w:rsid w:val="00401ED8"/>
    <w:rsid w:val="004028EE"/>
    <w:rsid w:val="00402C4E"/>
    <w:rsid w:val="00402F22"/>
    <w:rsid w:val="0040359A"/>
    <w:rsid w:val="00403B11"/>
    <w:rsid w:val="00403B51"/>
    <w:rsid w:val="00403CD7"/>
    <w:rsid w:val="0040548C"/>
    <w:rsid w:val="004055D0"/>
    <w:rsid w:val="00405F3E"/>
    <w:rsid w:val="004061EA"/>
    <w:rsid w:val="00406418"/>
    <w:rsid w:val="00406C52"/>
    <w:rsid w:val="00406D2A"/>
    <w:rsid w:val="00406E93"/>
    <w:rsid w:val="00407209"/>
    <w:rsid w:val="004074D8"/>
    <w:rsid w:val="00407AA1"/>
    <w:rsid w:val="00407D9E"/>
    <w:rsid w:val="00407E6B"/>
    <w:rsid w:val="0041049C"/>
    <w:rsid w:val="00411649"/>
    <w:rsid w:val="00411C79"/>
    <w:rsid w:val="00412263"/>
    <w:rsid w:val="0041228C"/>
    <w:rsid w:val="0041231F"/>
    <w:rsid w:val="00412E0B"/>
    <w:rsid w:val="00413B44"/>
    <w:rsid w:val="0041419C"/>
    <w:rsid w:val="00414DA0"/>
    <w:rsid w:val="0041535D"/>
    <w:rsid w:val="0041540F"/>
    <w:rsid w:val="00415A60"/>
    <w:rsid w:val="00416807"/>
    <w:rsid w:val="00416A97"/>
    <w:rsid w:val="00416C72"/>
    <w:rsid w:val="0041741C"/>
    <w:rsid w:val="00417727"/>
    <w:rsid w:val="00417B51"/>
    <w:rsid w:val="00420334"/>
    <w:rsid w:val="00421B39"/>
    <w:rsid w:val="00421EA8"/>
    <w:rsid w:val="004228BA"/>
    <w:rsid w:val="00422A7C"/>
    <w:rsid w:val="004232D5"/>
    <w:rsid w:val="004236FA"/>
    <w:rsid w:val="0042422D"/>
    <w:rsid w:val="00424367"/>
    <w:rsid w:val="00424902"/>
    <w:rsid w:val="00425887"/>
    <w:rsid w:val="004269DE"/>
    <w:rsid w:val="00426DA1"/>
    <w:rsid w:val="00426E0F"/>
    <w:rsid w:val="00427678"/>
    <w:rsid w:val="0042770E"/>
    <w:rsid w:val="00430379"/>
    <w:rsid w:val="00431166"/>
    <w:rsid w:val="00431930"/>
    <w:rsid w:val="00431CE3"/>
    <w:rsid w:val="00432CA8"/>
    <w:rsid w:val="004342B9"/>
    <w:rsid w:val="00435E95"/>
    <w:rsid w:val="00437753"/>
    <w:rsid w:val="00437D33"/>
    <w:rsid w:val="00440FB6"/>
    <w:rsid w:val="004410BB"/>
    <w:rsid w:val="004428F6"/>
    <w:rsid w:val="00442D20"/>
    <w:rsid w:val="00442DB7"/>
    <w:rsid w:val="00443227"/>
    <w:rsid w:val="00443250"/>
    <w:rsid w:val="004434FF"/>
    <w:rsid w:val="004435E2"/>
    <w:rsid w:val="00443D0C"/>
    <w:rsid w:val="004441A8"/>
    <w:rsid w:val="00444DA0"/>
    <w:rsid w:val="00445019"/>
    <w:rsid w:val="00445450"/>
    <w:rsid w:val="00446090"/>
    <w:rsid w:val="00446728"/>
    <w:rsid w:val="00446904"/>
    <w:rsid w:val="00446B1B"/>
    <w:rsid w:val="00450ECB"/>
    <w:rsid w:val="00450FF0"/>
    <w:rsid w:val="00451117"/>
    <w:rsid w:val="004512E5"/>
    <w:rsid w:val="0045205C"/>
    <w:rsid w:val="004521C3"/>
    <w:rsid w:val="0045226D"/>
    <w:rsid w:val="00453794"/>
    <w:rsid w:val="004549EB"/>
    <w:rsid w:val="00455DFB"/>
    <w:rsid w:val="0045699F"/>
    <w:rsid w:val="00456D38"/>
    <w:rsid w:val="00456E17"/>
    <w:rsid w:val="00457093"/>
    <w:rsid w:val="0045734D"/>
    <w:rsid w:val="004574BA"/>
    <w:rsid w:val="00457C93"/>
    <w:rsid w:val="00460213"/>
    <w:rsid w:val="00460593"/>
    <w:rsid w:val="004612C5"/>
    <w:rsid w:val="00461588"/>
    <w:rsid w:val="004618B3"/>
    <w:rsid w:val="00462918"/>
    <w:rsid w:val="00462993"/>
    <w:rsid w:val="004629F7"/>
    <w:rsid w:val="00462DA7"/>
    <w:rsid w:val="00463093"/>
    <w:rsid w:val="004633D9"/>
    <w:rsid w:val="00463563"/>
    <w:rsid w:val="0046357B"/>
    <w:rsid w:val="00463581"/>
    <w:rsid w:val="00463EB3"/>
    <w:rsid w:val="00463F32"/>
    <w:rsid w:val="00463F3C"/>
    <w:rsid w:val="00464735"/>
    <w:rsid w:val="00464DC9"/>
    <w:rsid w:val="00465004"/>
    <w:rsid w:val="004651E2"/>
    <w:rsid w:val="00465C2A"/>
    <w:rsid w:val="00465DC7"/>
    <w:rsid w:val="00466990"/>
    <w:rsid w:val="00467269"/>
    <w:rsid w:val="00467649"/>
    <w:rsid w:val="0046770F"/>
    <w:rsid w:val="00467FD0"/>
    <w:rsid w:val="004701BA"/>
    <w:rsid w:val="004701DA"/>
    <w:rsid w:val="0047059F"/>
    <w:rsid w:val="00471390"/>
    <w:rsid w:val="00471EA9"/>
    <w:rsid w:val="00472B26"/>
    <w:rsid w:val="0047344D"/>
    <w:rsid w:val="00473465"/>
    <w:rsid w:val="00473574"/>
    <w:rsid w:val="00473842"/>
    <w:rsid w:val="004740DC"/>
    <w:rsid w:val="00474A07"/>
    <w:rsid w:val="00474B23"/>
    <w:rsid w:val="00475473"/>
    <w:rsid w:val="004759B4"/>
    <w:rsid w:val="00475C41"/>
    <w:rsid w:val="00476930"/>
    <w:rsid w:val="00476EB4"/>
    <w:rsid w:val="00477707"/>
    <w:rsid w:val="004800EF"/>
    <w:rsid w:val="00480A23"/>
    <w:rsid w:val="00481956"/>
    <w:rsid w:val="00481E3D"/>
    <w:rsid w:val="00482617"/>
    <w:rsid w:val="00482A0B"/>
    <w:rsid w:val="0048318F"/>
    <w:rsid w:val="004834E1"/>
    <w:rsid w:val="00483D23"/>
    <w:rsid w:val="0048466A"/>
    <w:rsid w:val="004846DF"/>
    <w:rsid w:val="00485E1E"/>
    <w:rsid w:val="00486524"/>
    <w:rsid w:val="00487348"/>
    <w:rsid w:val="0049038E"/>
    <w:rsid w:val="00490673"/>
    <w:rsid w:val="00490804"/>
    <w:rsid w:val="00490BC7"/>
    <w:rsid w:val="00490C33"/>
    <w:rsid w:val="004913DD"/>
    <w:rsid w:val="004915EE"/>
    <w:rsid w:val="00492DC7"/>
    <w:rsid w:val="0049322F"/>
    <w:rsid w:val="00493CE4"/>
    <w:rsid w:val="00495908"/>
    <w:rsid w:val="00496CAA"/>
    <w:rsid w:val="00497192"/>
    <w:rsid w:val="0049743A"/>
    <w:rsid w:val="00497E71"/>
    <w:rsid w:val="004A2A4D"/>
    <w:rsid w:val="004A2EB3"/>
    <w:rsid w:val="004A33DA"/>
    <w:rsid w:val="004A36F9"/>
    <w:rsid w:val="004A416C"/>
    <w:rsid w:val="004A4BB1"/>
    <w:rsid w:val="004A4BC1"/>
    <w:rsid w:val="004A4BCB"/>
    <w:rsid w:val="004A572C"/>
    <w:rsid w:val="004A5798"/>
    <w:rsid w:val="004A6425"/>
    <w:rsid w:val="004A659F"/>
    <w:rsid w:val="004A666E"/>
    <w:rsid w:val="004A6950"/>
    <w:rsid w:val="004A761F"/>
    <w:rsid w:val="004A796D"/>
    <w:rsid w:val="004A7C2C"/>
    <w:rsid w:val="004A7E65"/>
    <w:rsid w:val="004B011E"/>
    <w:rsid w:val="004B0461"/>
    <w:rsid w:val="004B1C5B"/>
    <w:rsid w:val="004B1CE5"/>
    <w:rsid w:val="004B3253"/>
    <w:rsid w:val="004B35E3"/>
    <w:rsid w:val="004B36D1"/>
    <w:rsid w:val="004B3DE7"/>
    <w:rsid w:val="004B4087"/>
    <w:rsid w:val="004B43AE"/>
    <w:rsid w:val="004B5DDE"/>
    <w:rsid w:val="004B5E28"/>
    <w:rsid w:val="004B69C0"/>
    <w:rsid w:val="004B6EDE"/>
    <w:rsid w:val="004B7426"/>
    <w:rsid w:val="004B77EF"/>
    <w:rsid w:val="004C0290"/>
    <w:rsid w:val="004C02DD"/>
    <w:rsid w:val="004C065A"/>
    <w:rsid w:val="004C1861"/>
    <w:rsid w:val="004C1E3C"/>
    <w:rsid w:val="004C213B"/>
    <w:rsid w:val="004C3642"/>
    <w:rsid w:val="004C42D7"/>
    <w:rsid w:val="004C4E1F"/>
    <w:rsid w:val="004C56C9"/>
    <w:rsid w:val="004C5760"/>
    <w:rsid w:val="004C5DAC"/>
    <w:rsid w:val="004C6443"/>
    <w:rsid w:val="004C66F7"/>
    <w:rsid w:val="004C6B37"/>
    <w:rsid w:val="004C6B9E"/>
    <w:rsid w:val="004C781D"/>
    <w:rsid w:val="004D01BD"/>
    <w:rsid w:val="004D0505"/>
    <w:rsid w:val="004D0690"/>
    <w:rsid w:val="004D09CC"/>
    <w:rsid w:val="004D0BED"/>
    <w:rsid w:val="004D0EB6"/>
    <w:rsid w:val="004D1C7A"/>
    <w:rsid w:val="004D2059"/>
    <w:rsid w:val="004D290A"/>
    <w:rsid w:val="004D2AC9"/>
    <w:rsid w:val="004D3111"/>
    <w:rsid w:val="004D331D"/>
    <w:rsid w:val="004D337C"/>
    <w:rsid w:val="004D3DD1"/>
    <w:rsid w:val="004D4125"/>
    <w:rsid w:val="004D5736"/>
    <w:rsid w:val="004D600D"/>
    <w:rsid w:val="004D7673"/>
    <w:rsid w:val="004D7834"/>
    <w:rsid w:val="004D7B22"/>
    <w:rsid w:val="004D7C0B"/>
    <w:rsid w:val="004E02F1"/>
    <w:rsid w:val="004E0A83"/>
    <w:rsid w:val="004E0D38"/>
    <w:rsid w:val="004E18ED"/>
    <w:rsid w:val="004E2824"/>
    <w:rsid w:val="004E284E"/>
    <w:rsid w:val="004E3F96"/>
    <w:rsid w:val="004E40DF"/>
    <w:rsid w:val="004E4B5F"/>
    <w:rsid w:val="004E6B0A"/>
    <w:rsid w:val="004E75B5"/>
    <w:rsid w:val="004E7F52"/>
    <w:rsid w:val="004F048D"/>
    <w:rsid w:val="004F0F02"/>
    <w:rsid w:val="004F103E"/>
    <w:rsid w:val="004F1930"/>
    <w:rsid w:val="004F1B0F"/>
    <w:rsid w:val="004F1DA2"/>
    <w:rsid w:val="004F1FAC"/>
    <w:rsid w:val="004F2AA2"/>
    <w:rsid w:val="004F3B94"/>
    <w:rsid w:val="004F4786"/>
    <w:rsid w:val="004F47C9"/>
    <w:rsid w:val="004F51C3"/>
    <w:rsid w:val="004F53B7"/>
    <w:rsid w:val="004F6243"/>
    <w:rsid w:val="004F6B7A"/>
    <w:rsid w:val="004F6F4A"/>
    <w:rsid w:val="004F7040"/>
    <w:rsid w:val="004F72E1"/>
    <w:rsid w:val="004F7DA5"/>
    <w:rsid w:val="004F7ECE"/>
    <w:rsid w:val="004F7FB8"/>
    <w:rsid w:val="00500D09"/>
    <w:rsid w:val="00501E36"/>
    <w:rsid w:val="00501E7C"/>
    <w:rsid w:val="00502F83"/>
    <w:rsid w:val="00503985"/>
    <w:rsid w:val="00503E8F"/>
    <w:rsid w:val="005046B8"/>
    <w:rsid w:val="00505A8C"/>
    <w:rsid w:val="00505B64"/>
    <w:rsid w:val="00505BB1"/>
    <w:rsid w:val="005067BC"/>
    <w:rsid w:val="00506927"/>
    <w:rsid w:val="00507049"/>
    <w:rsid w:val="005079C6"/>
    <w:rsid w:val="005104E7"/>
    <w:rsid w:val="005119A1"/>
    <w:rsid w:val="00511B54"/>
    <w:rsid w:val="00512C9C"/>
    <w:rsid w:val="00512DCB"/>
    <w:rsid w:val="005136B1"/>
    <w:rsid w:val="00514B16"/>
    <w:rsid w:val="005154B4"/>
    <w:rsid w:val="00515703"/>
    <w:rsid w:val="00515AE9"/>
    <w:rsid w:val="0051678B"/>
    <w:rsid w:val="00516832"/>
    <w:rsid w:val="00516BDE"/>
    <w:rsid w:val="0051710D"/>
    <w:rsid w:val="0051722B"/>
    <w:rsid w:val="005172EB"/>
    <w:rsid w:val="00517A93"/>
    <w:rsid w:val="0052046B"/>
    <w:rsid w:val="00520964"/>
    <w:rsid w:val="0052102C"/>
    <w:rsid w:val="00521F7C"/>
    <w:rsid w:val="005223A0"/>
    <w:rsid w:val="005225A9"/>
    <w:rsid w:val="00522648"/>
    <w:rsid w:val="005229C3"/>
    <w:rsid w:val="00522AB4"/>
    <w:rsid w:val="0052339F"/>
    <w:rsid w:val="0052361C"/>
    <w:rsid w:val="00523D97"/>
    <w:rsid w:val="00523EAF"/>
    <w:rsid w:val="005268B3"/>
    <w:rsid w:val="00526C9F"/>
    <w:rsid w:val="00527A51"/>
    <w:rsid w:val="005309FC"/>
    <w:rsid w:val="005316A1"/>
    <w:rsid w:val="005318AF"/>
    <w:rsid w:val="00531EE4"/>
    <w:rsid w:val="00532CA6"/>
    <w:rsid w:val="00533A91"/>
    <w:rsid w:val="00533B5B"/>
    <w:rsid w:val="0053546A"/>
    <w:rsid w:val="00535945"/>
    <w:rsid w:val="00536C08"/>
    <w:rsid w:val="00536C32"/>
    <w:rsid w:val="00536DFE"/>
    <w:rsid w:val="005378EA"/>
    <w:rsid w:val="00540C83"/>
    <w:rsid w:val="00540F07"/>
    <w:rsid w:val="005410F4"/>
    <w:rsid w:val="0054220A"/>
    <w:rsid w:val="00542FC5"/>
    <w:rsid w:val="005437C8"/>
    <w:rsid w:val="00543AF5"/>
    <w:rsid w:val="00543DE2"/>
    <w:rsid w:val="0054404C"/>
    <w:rsid w:val="0054423F"/>
    <w:rsid w:val="0054473E"/>
    <w:rsid w:val="00544775"/>
    <w:rsid w:val="00544E56"/>
    <w:rsid w:val="00545331"/>
    <w:rsid w:val="0054535E"/>
    <w:rsid w:val="00545437"/>
    <w:rsid w:val="0054622A"/>
    <w:rsid w:val="00546495"/>
    <w:rsid w:val="00546880"/>
    <w:rsid w:val="00547410"/>
    <w:rsid w:val="00547770"/>
    <w:rsid w:val="00551A13"/>
    <w:rsid w:val="00551E86"/>
    <w:rsid w:val="00551F02"/>
    <w:rsid w:val="00552525"/>
    <w:rsid w:val="00552AE7"/>
    <w:rsid w:val="00553001"/>
    <w:rsid w:val="00553F2D"/>
    <w:rsid w:val="00554040"/>
    <w:rsid w:val="0055499D"/>
    <w:rsid w:val="00554A44"/>
    <w:rsid w:val="00554B38"/>
    <w:rsid w:val="00554E28"/>
    <w:rsid w:val="005559CD"/>
    <w:rsid w:val="00555DC7"/>
    <w:rsid w:val="00556480"/>
    <w:rsid w:val="00556672"/>
    <w:rsid w:val="00556ECE"/>
    <w:rsid w:val="00560338"/>
    <w:rsid w:val="00560F4D"/>
    <w:rsid w:val="00561A54"/>
    <w:rsid w:val="00562D00"/>
    <w:rsid w:val="00563369"/>
    <w:rsid w:val="005634F4"/>
    <w:rsid w:val="005639CB"/>
    <w:rsid w:val="005640F9"/>
    <w:rsid w:val="0056412A"/>
    <w:rsid w:val="00564398"/>
    <w:rsid w:val="00564F68"/>
    <w:rsid w:val="00565286"/>
    <w:rsid w:val="0056537E"/>
    <w:rsid w:val="005656B1"/>
    <w:rsid w:val="00565A93"/>
    <w:rsid w:val="00565E19"/>
    <w:rsid w:val="00566454"/>
    <w:rsid w:val="005668C0"/>
    <w:rsid w:val="00566BED"/>
    <w:rsid w:val="00566FFA"/>
    <w:rsid w:val="00567A53"/>
    <w:rsid w:val="005709C0"/>
    <w:rsid w:val="0057197A"/>
    <w:rsid w:val="00572577"/>
    <w:rsid w:val="00572C2A"/>
    <w:rsid w:val="005734B8"/>
    <w:rsid w:val="005741A4"/>
    <w:rsid w:val="00574AA9"/>
    <w:rsid w:val="00575E20"/>
    <w:rsid w:val="00575EF5"/>
    <w:rsid w:val="00576115"/>
    <w:rsid w:val="005766C7"/>
    <w:rsid w:val="00576F7F"/>
    <w:rsid w:val="00577446"/>
    <w:rsid w:val="005804DE"/>
    <w:rsid w:val="005808EA"/>
    <w:rsid w:val="005814C5"/>
    <w:rsid w:val="00581523"/>
    <w:rsid w:val="0058197C"/>
    <w:rsid w:val="00581FB4"/>
    <w:rsid w:val="0058232C"/>
    <w:rsid w:val="005828CE"/>
    <w:rsid w:val="00582F41"/>
    <w:rsid w:val="00583096"/>
    <w:rsid w:val="00583196"/>
    <w:rsid w:val="00584419"/>
    <w:rsid w:val="005861D4"/>
    <w:rsid w:val="005862B2"/>
    <w:rsid w:val="00586CBC"/>
    <w:rsid w:val="005873B9"/>
    <w:rsid w:val="0059113C"/>
    <w:rsid w:val="005913DA"/>
    <w:rsid w:val="005919A9"/>
    <w:rsid w:val="005925B4"/>
    <w:rsid w:val="0059275D"/>
    <w:rsid w:val="00592A2B"/>
    <w:rsid w:val="00592C38"/>
    <w:rsid w:val="00593400"/>
    <w:rsid w:val="00593B8C"/>
    <w:rsid w:val="005943A6"/>
    <w:rsid w:val="00594438"/>
    <w:rsid w:val="00594458"/>
    <w:rsid w:val="0059494D"/>
    <w:rsid w:val="005953F9"/>
    <w:rsid w:val="00595420"/>
    <w:rsid w:val="0059566B"/>
    <w:rsid w:val="00595F81"/>
    <w:rsid w:val="00595FD5"/>
    <w:rsid w:val="005967A0"/>
    <w:rsid w:val="00596C06"/>
    <w:rsid w:val="00596DFA"/>
    <w:rsid w:val="00596F1B"/>
    <w:rsid w:val="0059744F"/>
    <w:rsid w:val="0059749D"/>
    <w:rsid w:val="005974E0"/>
    <w:rsid w:val="00597671"/>
    <w:rsid w:val="00597B2C"/>
    <w:rsid w:val="005A0A48"/>
    <w:rsid w:val="005A1A0A"/>
    <w:rsid w:val="005A2311"/>
    <w:rsid w:val="005A2341"/>
    <w:rsid w:val="005A2C11"/>
    <w:rsid w:val="005A38A9"/>
    <w:rsid w:val="005A41AF"/>
    <w:rsid w:val="005A4381"/>
    <w:rsid w:val="005A4495"/>
    <w:rsid w:val="005A4868"/>
    <w:rsid w:val="005A4E31"/>
    <w:rsid w:val="005A56EF"/>
    <w:rsid w:val="005A5CE4"/>
    <w:rsid w:val="005A5FF0"/>
    <w:rsid w:val="005A63D6"/>
    <w:rsid w:val="005A67E3"/>
    <w:rsid w:val="005A68E5"/>
    <w:rsid w:val="005A74ED"/>
    <w:rsid w:val="005A78B1"/>
    <w:rsid w:val="005A7A0B"/>
    <w:rsid w:val="005A7CA3"/>
    <w:rsid w:val="005B00F8"/>
    <w:rsid w:val="005B032A"/>
    <w:rsid w:val="005B06C9"/>
    <w:rsid w:val="005B193E"/>
    <w:rsid w:val="005B206E"/>
    <w:rsid w:val="005B243B"/>
    <w:rsid w:val="005B3B78"/>
    <w:rsid w:val="005B41DA"/>
    <w:rsid w:val="005B4A5C"/>
    <w:rsid w:val="005B5124"/>
    <w:rsid w:val="005B5327"/>
    <w:rsid w:val="005B63A9"/>
    <w:rsid w:val="005B63AD"/>
    <w:rsid w:val="005B64E5"/>
    <w:rsid w:val="005B67AA"/>
    <w:rsid w:val="005B6E51"/>
    <w:rsid w:val="005B7599"/>
    <w:rsid w:val="005B793E"/>
    <w:rsid w:val="005B7D2C"/>
    <w:rsid w:val="005C0117"/>
    <w:rsid w:val="005C0191"/>
    <w:rsid w:val="005C03C8"/>
    <w:rsid w:val="005C1430"/>
    <w:rsid w:val="005C18EE"/>
    <w:rsid w:val="005C193B"/>
    <w:rsid w:val="005C1BD7"/>
    <w:rsid w:val="005C1EB3"/>
    <w:rsid w:val="005C2F9A"/>
    <w:rsid w:val="005C399F"/>
    <w:rsid w:val="005C4964"/>
    <w:rsid w:val="005C52C7"/>
    <w:rsid w:val="005C6FB1"/>
    <w:rsid w:val="005C77F4"/>
    <w:rsid w:val="005C788C"/>
    <w:rsid w:val="005D0A6E"/>
    <w:rsid w:val="005D0F55"/>
    <w:rsid w:val="005D1305"/>
    <w:rsid w:val="005D1ED4"/>
    <w:rsid w:val="005D2CED"/>
    <w:rsid w:val="005D343A"/>
    <w:rsid w:val="005D367E"/>
    <w:rsid w:val="005D37E5"/>
    <w:rsid w:val="005D3877"/>
    <w:rsid w:val="005D40CE"/>
    <w:rsid w:val="005D49BA"/>
    <w:rsid w:val="005D4B44"/>
    <w:rsid w:val="005D5622"/>
    <w:rsid w:val="005D5936"/>
    <w:rsid w:val="005D5B5B"/>
    <w:rsid w:val="005D62BE"/>
    <w:rsid w:val="005D7695"/>
    <w:rsid w:val="005E02D2"/>
    <w:rsid w:val="005E030D"/>
    <w:rsid w:val="005E03DD"/>
    <w:rsid w:val="005E0AB4"/>
    <w:rsid w:val="005E0D57"/>
    <w:rsid w:val="005E0F42"/>
    <w:rsid w:val="005E1141"/>
    <w:rsid w:val="005E19C0"/>
    <w:rsid w:val="005E1D50"/>
    <w:rsid w:val="005E1DC3"/>
    <w:rsid w:val="005E1F93"/>
    <w:rsid w:val="005E26FD"/>
    <w:rsid w:val="005E2753"/>
    <w:rsid w:val="005E27BD"/>
    <w:rsid w:val="005E2C29"/>
    <w:rsid w:val="005E2D07"/>
    <w:rsid w:val="005E2EF4"/>
    <w:rsid w:val="005E35F2"/>
    <w:rsid w:val="005E444F"/>
    <w:rsid w:val="005E552E"/>
    <w:rsid w:val="005E5750"/>
    <w:rsid w:val="005E58C9"/>
    <w:rsid w:val="005E5C5D"/>
    <w:rsid w:val="005E6304"/>
    <w:rsid w:val="005E693D"/>
    <w:rsid w:val="005E6CB1"/>
    <w:rsid w:val="005E75A2"/>
    <w:rsid w:val="005E76AA"/>
    <w:rsid w:val="005E7ACB"/>
    <w:rsid w:val="005F0410"/>
    <w:rsid w:val="005F085E"/>
    <w:rsid w:val="005F08F2"/>
    <w:rsid w:val="005F0A50"/>
    <w:rsid w:val="005F130A"/>
    <w:rsid w:val="005F13A0"/>
    <w:rsid w:val="005F1F7C"/>
    <w:rsid w:val="005F1FB4"/>
    <w:rsid w:val="005F211B"/>
    <w:rsid w:val="005F219E"/>
    <w:rsid w:val="005F21F9"/>
    <w:rsid w:val="005F27D7"/>
    <w:rsid w:val="005F2B8A"/>
    <w:rsid w:val="005F33ED"/>
    <w:rsid w:val="005F36B1"/>
    <w:rsid w:val="005F3A35"/>
    <w:rsid w:val="005F4304"/>
    <w:rsid w:val="005F4CEC"/>
    <w:rsid w:val="005F4F38"/>
    <w:rsid w:val="005F549B"/>
    <w:rsid w:val="005F589F"/>
    <w:rsid w:val="005F5B02"/>
    <w:rsid w:val="005F5E49"/>
    <w:rsid w:val="005F630A"/>
    <w:rsid w:val="005F7CC6"/>
    <w:rsid w:val="005F7EBE"/>
    <w:rsid w:val="006011DD"/>
    <w:rsid w:val="00601A8F"/>
    <w:rsid w:val="00601D0A"/>
    <w:rsid w:val="00601FE6"/>
    <w:rsid w:val="00602043"/>
    <w:rsid w:val="00602134"/>
    <w:rsid w:val="0060227B"/>
    <w:rsid w:val="0060248C"/>
    <w:rsid w:val="00602630"/>
    <w:rsid w:val="006026B9"/>
    <w:rsid w:val="0060310A"/>
    <w:rsid w:val="0060362D"/>
    <w:rsid w:val="0060456B"/>
    <w:rsid w:val="00604B9F"/>
    <w:rsid w:val="00605014"/>
    <w:rsid w:val="0060517D"/>
    <w:rsid w:val="006055AC"/>
    <w:rsid w:val="006055BC"/>
    <w:rsid w:val="00605907"/>
    <w:rsid w:val="00605B48"/>
    <w:rsid w:val="00605B74"/>
    <w:rsid w:val="006060F5"/>
    <w:rsid w:val="0060642D"/>
    <w:rsid w:val="00607788"/>
    <w:rsid w:val="00607857"/>
    <w:rsid w:val="00610090"/>
    <w:rsid w:val="0061080A"/>
    <w:rsid w:val="00610E74"/>
    <w:rsid w:val="00611285"/>
    <w:rsid w:val="00611F26"/>
    <w:rsid w:val="0061206E"/>
    <w:rsid w:val="00612CC0"/>
    <w:rsid w:val="006131A0"/>
    <w:rsid w:val="00613D7D"/>
    <w:rsid w:val="00614A57"/>
    <w:rsid w:val="00614CCA"/>
    <w:rsid w:val="00614FDE"/>
    <w:rsid w:val="0061573C"/>
    <w:rsid w:val="00615DA6"/>
    <w:rsid w:val="006165C4"/>
    <w:rsid w:val="0061759A"/>
    <w:rsid w:val="00617926"/>
    <w:rsid w:val="00617EFD"/>
    <w:rsid w:val="00620A47"/>
    <w:rsid w:val="006213E3"/>
    <w:rsid w:val="00621471"/>
    <w:rsid w:val="00621D3F"/>
    <w:rsid w:val="00622D9A"/>
    <w:rsid w:val="006233B2"/>
    <w:rsid w:val="0062369C"/>
    <w:rsid w:val="00623C5F"/>
    <w:rsid w:val="00623E3A"/>
    <w:rsid w:val="00623FEC"/>
    <w:rsid w:val="006241AB"/>
    <w:rsid w:val="00624498"/>
    <w:rsid w:val="006244B7"/>
    <w:rsid w:val="0062464B"/>
    <w:rsid w:val="00624A6C"/>
    <w:rsid w:val="006251B7"/>
    <w:rsid w:val="0062521F"/>
    <w:rsid w:val="0062526C"/>
    <w:rsid w:val="0062557A"/>
    <w:rsid w:val="006255F6"/>
    <w:rsid w:val="00626BFE"/>
    <w:rsid w:val="0062711D"/>
    <w:rsid w:val="0062721C"/>
    <w:rsid w:val="00627508"/>
    <w:rsid w:val="006279BB"/>
    <w:rsid w:val="0063018A"/>
    <w:rsid w:val="0063156D"/>
    <w:rsid w:val="006315B0"/>
    <w:rsid w:val="00631824"/>
    <w:rsid w:val="00631A8A"/>
    <w:rsid w:val="00631E8E"/>
    <w:rsid w:val="00631E99"/>
    <w:rsid w:val="006325C8"/>
    <w:rsid w:val="00633A3E"/>
    <w:rsid w:val="00633BBA"/>
    <w:rsid w:val="00633C3E"/>
    <w:rsid w:val="006341E4"/>
    <w:rsid w:val="006343F6"/>
    <w:rsid w:val="00634A26"/>
    <w:rsid w:val="0063545A"/>
    <w:rsid w:val="006355F0"/>
    <w:rsid w:val="006361D6"/>
    <w:rsid w:val="00636A50"/>
    <w:rsid w:val="006405F5"/>
    <w:rsid w:val="00640FD8"/>
    <w:rsid w:val="006419BD"/>
    <w:rsid w:val="00644142"/>
    <w:rsid w:val="006444C2"/>
    <w:rsid w:val="00644B58"/>
    <w:rsid w:val="0064502E"/>
    <w:rsid w:val="006456A3"/>
    <w:rsid w:val="00645AF7"/>
    <w:rsid w:val="00646422"/>
    <w:rsid w:val="00646948"/>
    <w:rsid w:val="00646F0E"/>
    <w:rsid w:val="00647B27"/>
    <w:rsid w:val="00647CC1"/>
    <w:rsid w:val="00647D4C"/>
    <w:rsid w:val="00647F17"/>
    <w:rsid w:val="006505EC"/>
    <w:rsid w:val="006507A1"/>
    <w:rsid w:val="00650C5E"/>
    <w:rsid w:val="00651688"/>
    <w:rsid w:val="00652686"/>
    <w:rsid w:val="00652AC3"/>
    <w:rsid w:val="00653EFB"/>
    <w:rsid w:val="0065432B"/>
    <w:rsid w:val="00654558"/>
    <w:rsid w:val="0065549F"/>
    <w:rsid w:val="006554CE"/>
    <w:rsid w:val="0065555F"/>
    <w:rsid w:val="00655DBC"/>
    <w:rsid w:val="0065699B"/>
    <w:rsid w:val="0065717F"/>
    <w:rsid w:val="006579CF"/>
    <w:rsid w:val="00661910"/>
    <w:rsid w:val="00661C55"/>
    <w:rsid w:val="00661C5D"/>
    <w:rsid w:val="00662733"/>
    <w:rsid w:val="006627E4"/>
    <w:rsid w:val="00662D06"/>
    <w:rsid w:val="0066301A"/>
    <w:rsid w:val="00663AEA"/>
    <w:rsid w:val="00663B3B"/>
    <w:rsid w:val="00663C46"/>
    <w:rsid w:val="0066430F"/>
    <w:rsid w:val="006645E9"/>
    <w:rsid w:val="00664AB3"/>
    <w:rsid w:val="00664EBC"/>
    <w:rsid w:val="006656B0"/>
    <w:rsid w:val="00665748"/>
    <w:rsid w:val="00665C9C"/>
    <w:rsid w:val="00666154"/>
    <w:rsid w:val="006662D3"/>
    <w:rsid w:val="006663D1"/>
    <w:rsid w:val="0066674D"/>
    <w:rsid w:val="0066754F"/>
    <w:rsid w:val="00667623"/>
    <w:rsid w:val="00667815"/>
    <w:rsid w:val="00667B61"/>
    <w:rsid w:val="00667E98"/>
    <w:rsid w:val="00670B00"/>
    <w:rsid w:val="00670C46"/>
    <w:rsid w:val="00671592"/>
    <w:rsid w:val="00672118"/>
    <w:rsid w:val="00672180"/>
    <w:rsid w:val="00672FCD"/>
    <w:rsid w:val="00673C6A"/>
    <w:rsid w:val="0067406D"/>
    <w:rsid w:val="00674503"/>
    <w:rsid w:val="00674560"/>
    <w:rsid w:val="00674623"/>
    <w:rsid w:val="00674B8D"/>
    <w:rsid w:val="00674E7A"/>
    <w:rsid w:val="006755DA"/>
    <w:rsid w:val="00675980"/>
    <w:rsid w:val="0067599A"/>
    <w:rsid w:val="00676043"/>
    <w:rsid w:val="0067626C"/>
    <w:rsid w:val="00676F45"/>
    <w:rsid w:val="00677726"/>
    <w:rsid w:val="00677BE3"/>
    <w:rsid w:val="00677E0F"/>
    <w:rsid w:val="00677E4E"/>
    <w:rsid w:val="00680297"/>
    <w:rsid w:val="006805A2"/>
    <w:rsid w:val="00680DB7"/>
    <w:rsid w:val="00681801"/>
    <w:rsid w:val="00681DBD"/>
    <w:rsid w:val="006826A2"/>
    <w:rsid w:val="0068283D"/>
    <w:rsid w:val="00682A07"/>
    <w:rsid w:val="00682DAF"/>
    <w:rsid w:val="00682F0B"/>
    <w:rsid w:val="006831F0"/>
    <w:rsid w:val="006839D8"/>
    <w:rsid w:val="00683CDF"/>
    <w:rsid w:val="00683F94"/>
    <w:rsid w:val="0068498D"/>
    <w:rsid w:val="00684E6D"/>
    <w:rsid w:val="00685297"/>
    <w:rsid w:val="006852AB"/>
    <w:rsid w:val="006857C5"/>
    <w:rsid w:val="00686D5C"/>
    <w:rsid w:val="00690B02"/>
    <w:rsid w:val="006910BB"/>
    <w:rsid w:val="00691334"/>
    <w:rsid w:val="006916A3"/>
    <w:rsid w:val="006928D5"/>
    <w:rsid w:val="00692B42"/>
    <w:rsid w:val="00693332"/>
    <w:rsid w:val="00693B40"/>
    <w:rsid w:val="006940D9"/>
    <w:rsid w:val="00694256"/>
    <w:rsid w:val="006942A5"/>
    <w:rsid w:val="006943C8"/>
    <w:rsid w:val="006948BB"/>
    <w:rsid w:val="00694F0C"/>
    <w:rsid w:val="00695355"/>
    <w:rsid w:val="00696197"/>
    <w:rsid w:val="006965AE"/>
    <w:rsid w:val="006966A0"/>
    <w:rsid w:val="00696EF0"/>
    <w:rsid w:val="006979B1"/>
    <w:rsid w:val="006A039F"/>
    <w:rsid w:val="006A2208"/>
    <w:rsid w:val="006A2C89"/>
    <w:rsid w:val="006A310A"/>
    <w:rsid w:val="006A3F15"/>
    <w:rsid w:val="006A4F03"/>
    <w:rsid w:val="006A5960"/>
    <w:rsid w:val="006A59CD"/>
    <w:rsid w:val="006A6A7E"/>
    <w:rsid w:val="006A72FC"/>
    <w:rsid w:val="006A7B53"/>
    <w:rsid w:val="006A7CC0"/>
    <w:rsid w:val="006B08E4"/>
    <w:rsid w:val="006B1D0A"/>
    <w:rsid w:val="006B210F"/>
    <w:rsid w:val="006B3175"/>
    <w:rsid w:val="006B32C9"/>
    <w:rsid w:val="006B34F6"/>
    <w:rsid w:val="006B361E"/>
    <w:rsid w:val="006B4631"/>
    <w:rsid w:val="006B47E6"/>
    <w:rsid w:val="006B5660"/>
    <w:rsid w:val="006B5823"/>
    <w:rsid w:val="006B6108"/>
    <w:rsid w:val="006B64DA"/>
    <w:rsid w:val="006B6B65"/>
    <w:rsid w:val="006B70C5"/>
    <w:rsid w:val="006B7F9D"/>
    <w:rsid w:val="006B7FE1"/>
    <w:rsid w:val="006C078B"/>
    <w:rsid w:val="006C10BE"/>
    <w:rsid w:val="006C1559"/>
    <w:rsid w:val="006C1C64"/>
    <w:rsid w:val="006C1D62"/>
    <w:rsid w:val="006C2D62"/>
    <w:rsid w:val="006C3DF2"/>
    <w:rsid w:val="006C4100"/>
    <w:rsid w:val="006C417C"/>
    <w:rsid w:val="006C42D7"/>
    <w:rsid w:val="006C4318"/>
    <w:rsid w:val="006C47D4"/>
    <w:rsid w:val="006C48CF"/>
    <w:rsid w:val="006C48D3"/>
    <w:rsid w:val="006C49DE"/>
    <w:rsid w:val="006C4F92"/>
    <w:rsid w:val="006C5D85"/>
    <w:rsid w:val="006C65AD"/>
    <w:rsid w:val="006C6F18"/>
    <w:rsid w:val="006C72DC"/>
    <w:rsid w:val="006D007B"/>
    <w:rsid w:val="006D08EB"/>
    <w:rsid w:val="006D1337"/>
    <w:rsid w:val="006D20D4"/>
    <w:rsid w:val="006D218B"/>
    <w:rsid w:val="006D2BE1"/>
    <w:rsid w:val="006D2E43"/>
    <w:rsid w:val="006D529B"/>
    <w:rsid w:val="006D5530"/>
    <w:rsid w:val="006D561A"/>
    <w:rsid w:val="006D56A7"/>
    <w:rsid w:val="006D6088"/>
    <w:rsid w:val="006D6BE4"/>
    <w:rsid w:val="006D6FEC"/>
    <w:rsid w:val="006D7523"/>
    <w:rsid w:val="006D76E4"/>
    <w:rsid w:val="006D793D"/>
    <w:rsid w:val="006D7C75"/>
    <w:rsid w:val="006D7D09"/>
    <w:rsid w:val="006E0463"/>
    <w:rsid w:val="006E0FC2"/>
    <w:rsid w:val="006E1404"/>
    <w:rsid w:val="006E2594"/>
    <w:rsid w:val="006E2A09"/>
    <w:rsid w:val="006E2A13"/>
    <w:rsid w:val="006E301B"/>
    <w:rsid w:val="006E305E"/>
    <w:rsid w:val="006E3192"/>
    <w:rsid w:val="006E5813"/>
    <w:rsid w:val="006E5AA4"/>
    <w:rsid w:val="006E5B9C"/>
    <w:rsid w:val="006E5F6E"/>
    <w:rsid w:val="006E68C8"/>
    <w:rsid w:val="006E6EFA"/>
    <w:rsid w:val="006E7195"/>
    <w:rsid w:val="006E7662"/>
    <w:rsid w:val="006E7683"/>
    <w:rsid w:val="006E76BF"/>
    <w:rsid w:val="006E7CE2"/>
    <w:rsid w:val="006F03B1"/>
    <w:rsid w:val="006F094F"/>
    <w:rsid w:val="006F0B2A"/>
    <w:rsid w:val="006F0DC1"/>
    <w:rsid w:val="006F0F58"/>
    <w:rsid w:val="006F12AF"/>
    <w:rsid w:val="006F2AF1"/>
    <w:rsid w:val="006F2ECC"/>
    <w:rsid w:val="006F2F46"/>
    <w:rsid w:val="006F2F61"/>
    <w:rsid w:val="006F43D7"/>
    <w:rsid w:val="006F4453"/>
    <w:rsid w:val="006F4783"/>
    <w:rsid w:val="006F49BC"/>
    <w:rsid w:val="006F4AB7"/>
    <w:rsid w:val="006F59BD"/>
    <w:rsid w:val="006F5DE3"/>
    <w:rsid w:val="006F5DE5"/>
    <w:rsid w:val="006F62A7"/>
    <w:rsid w:val="006F6A53"/>
    <w:rsid w:val="0070011C"/>
    <w:rsid w:val="00700649"/>
    <w:rsid w:val="00700685"/>
    <w:rsid w:val="007009AB"/>
    <w:rsid w:val="00701331"/>
    <w:rsid w:val="007022C2"/>
    <w:rsid w:val="007023A4"/>
    <w:rsid w:val="00703461"/>
    <w:rsid w:val="0070374F"/>
    <w:rsid w:val="0070433D"/>
    <w:rsid w:val="007051A9"/>
    <w:rsid w:val="00705C81"/>
    <w:rsid w:val="007065D1"/>
    <w:rsid w:val="007103BF"/>
    <w:rsid w:val="00710540"/>
    <w:rsid w:val="00710598"/>
    <w:rsid w:val="00711560"/>
    <w:rsid w:val="00711721"/>
    <w:rsid w:val="007122CB"/>
    <w:rsid w:val="00712AD2"/>
    <w:rsid w:val="0071301D"/>
    <w:rsid w:val="007132FD"/>
    <w:rsid w:val="007134B5"/>
    <w:rsid w:val="00713838"/>
    <w:rsid w:val="00713B53"/>
    <w:rsid w:val="00713D72"/>
    <w:rsid w:val="007141AE"/>
    <w:rsid w:val="0071520A"/>
    <w:rsid w:val="00715A88"/>
    <w:rsid w:val="00715E7E"/>
    <w:rsid w:val="007163FF"/>
    <w:rsid w:val="0071654B"/>
    <w:rsid w:val="007165AA"/>
    <w:rsid w:val="007168F3"/>
    <w:rsid w:val="00716C5D"/>
    <w:rsid w:val="0071732A"/>
    <w:rsid w:val="00717499"/>
    <w:rsid w:val="00717593"/>
    <w:rsid w:val="00717864"/>
    <w:rsid w:val="00717967"/>
    <w:rsid w:val="00720264"/>
    <w:rsid w:val="00720A1F"/>
    <w:rsid w:val="00720CC2"/>
    <w:rsid w:val="007216EE"/>
    <w:rsid w:val="00722166"/>
    <w:rsid w:val="007224CB"/>
    <w:rsid w:val="00722789"/>
    <w:rsid w:val="00722C1C"/>
    <w:rsid w:val="00722CB8"/>
    <w:rsid w:val="007231E1"/>
    <w:rsid w:val="00723F0E"/>
    <w:rsid w:val="007240A1"/>
    <w:rsid w:val="0072419D"/>
    <w:rsid w:val="007248A5"/>
    <w:rsid w:val="00724962"/>
    <w:rsid w:val="00724F03"/>
    <w:rsid w:val="00726FCA"/>
    <w:rsid w:val="007274BD"/>
    <w:rsid w:val="00727530"/>
    <w:rsid w:val="00727555"/>
    <w:rsid w:val="00727AF2"/>
    <w:rsid w:val="007301C9"/>
    <w:rsid w:val="00730C83"/>
    <w:rsid w:val="00731444"/>
    <w:rsid w:val="00732453"/>
    <w:rsid w:val="00732501"/>
    <w:rsid w:val="00732940"/>
    <w:rsid w:val="00733651"/>
    <w:rsid w:val="00733716"/>
    <w:rsid w:val="00733E09"/>
    <w:rsid w:val="00734BC5"/>
    <w:rsid w:val="007358A4"/>
    <w:rsid w:val="00736019"/>
    <w:rsid w:val="007361C4"/>
    <w:rsid w:val="00736A1D"/>
    <w:rsid w:val="00737873"/>
    <w:rsid w:val="00737AAE"/>
    <w:rsid w:val="00740BB4"/>
    <w:rsid w:val="00740C42"/>
    <w:rsid w:val="007413D6"/>
    <w:rsid w:val="007414C7"/>
    <w:rsid w:val="007418D4"/>
    <w:rsid w:val="0074194B"/>
    <w:rsid w:val="00741A98"/>
    <w:rsid w:val="007427E7"/>
    <w:rsid w:val="00742EC7"/>
    <w:rsid w:val="00743015"/>
    <w:rsid w:val="00743D04"/>
    <w:rsid w:val="00746F85"/>
    <w:rsid w:val="00747674"/>
    <w:rsid w:val="0074793B"/>
    <w:rsid w:val="007479EA"/>
    <w:rsid w:val="00747D94"/>
    <w:rsid w:val="00750750"/>
    <w:rsid w:val="00751C3C"/>
    <w:rsid w:val="0075215E"/>
    <w:rsid w:val="007524B2"/>
    <w:rsid w:val="00752ADA"/>
    <w:rsid w:val="00753797"/>
    <w:rsid w:val="007539AD"/>
    <w:rsid w:val="00753CCF"/>
    <w:rsid w:val="007546BB"/>
    <w:rsid w:val="00754D91"/>
    <w:rsid w:val="00755130"/>
    <w:rsid w:val="00755F46"/>
    <w:rsid w:val="00756436"/>
    <w:rsid w:val="007566F8"/>
    <w:rsid w:val="0075703D"/>
    <w:rsid w:val="007575BC"/>
    <w:rsid w:val="00757D72"/>
    <w:rsid w:val="0076016E"/>
    <w:rsid w:val="00760F80"/>
    <w:rsid w:val="00761AA5"/>
    <w:rsid w:val="007631C1"/>
    <w:rsid w:val="0076391B"/>
    <w:rsid w:val="00763F23"/>
    <w:rsid w:val="0076473A"/>
    <w:rsid w:val="0076498B"/>
    <w:rsid w:val="0076534A"/>
    <w:rsid w:val="00765AC9"/>
    <w:rsid w:val="00765EA8"/>
    <w:rsid w:val="00766031"/>
    <w:rsid w:val="00766450"/>
    <w:rsid w:val="00766694"/>
    <w:rsid w:val="0076677B"/>
    <w:rsid w:val="00767F26"/>
    <w:rsid w:val="007701F4"/>
    <w:rsid w:val="0077028F"/>
    <w:rsid w:val="007704E4"/>
    <w:rsid w:val="007704F3"/>
    <w:rsid w:val="00770557"/>
    <w:rsid w:val="007705FB"/>
    <w:rsid w:val="00770A97"/>
    <w:rsid w:val="00771565"/>
    <w:rsid w:val="007716F3"/>
    <w:rsid w:val="007724AE"/>
    <w:rsid w:val="00772880"/>
    <w:rsid w:val="007728FD"/>
    <w:rsid w:val="00772A5B"/>
    <w:rsid w:val="007738DC"/>
    <w:rsid w:val="00773A94"/>
    <w:rsid w:val="00773CED"/>
    <w:rsid w:val="00774818"/>
    <w:rsid w:val="00774AD4"/>
    <w:rsid w:val="00774C56"/>
    <w:rsid w:val="0077549B"/>
    <w:rsid w:val="00775AB3"/>
    <w:rsid w:val="00775FC6"/>
    <w:rsid w:val="007766F7"/>
    <w:rsid w:val="00776F41"/>
    <w:rsid w:val="00777BF1"/>
    <w:rsid w:val="00777C48"/>
    <w:rsid w:val="007801E1"/>
    <w:rsid w:val="0078110B"/>
    <w:rsid w:val="0078151A"/>
    <w:rsid w:val="00781586"/>
    <w:rsid w:val="00781C16"/>
    <w:rsid w:val="00781D1F"/>
    <w:rsid w:val="00782189"/>
    <w:rsid w:val="00782612"/>
    <w:rsid w:val="007828EC"/>
    <w:rsid w:val="00782FDE"/>
    <w:rsid w:val="007838F5"/>
    <w:rsid w:val="00784F93"/>
    <w:rsid w:val="0078510E"/>
    <w:rsid w:val="00785CA1"/>
    <w:rsid w:val="00785F9B"/>
    <w:rsid w:val="00786907"/>
    <w:rsid w:val="00786969"/>
    <w:rsid w:val="007872DC"/>
    <w:rsid w:val="007872F6"/>
    <w:rsid w:val="00787729"/>
    <w:rsid w:val="00790B47"/>
    <w:rsid w:val="00791120"/>
    <w:rsid w:val="0079120E"/>
    <w:rsid w:val="007920EC"/>
    <w:rsid w:val="00792D1D"/>
    <w:rsid w:val="00792D42"/>
    <w:rsid w:val="00793C83"/>
    <w:rsid w:val="00793D48"/>
    <w:rsid w:val="00794309"/>
    <w:rsid w:val="00794602"/>
    <w:rsid w:val="00794779"/>
    <w:rsid w:val="00794B7A"/>
    <w:rsid w:val="007952AA"/>
    <w:rsid w:val="00795AA9"/>
    <w:rsid w:val="00795E39"/>
    <w:rsid w:val="00796473"/>
    <w:rsid w:val="00796758"/>
    <w:rsid w:val="007A010C"/>
    <w:rsid w:val="007A0678"/>
    <w:rsid w:val="007A06B4"/>
    <w:rsid w:val="007A0CAD"/>
    <w:rsid w:val="007A0E3F"/>
    <w:rsid w:val="007A0F9E"/>
    <w:rsid w:val="007A15EE"/>
    <w:rsid w:val="007A1D60"/>
    <w:rsid w:val="007A204E"/>
    <w:rsid w:val="007A20CA"/>
    <w:rsid w:val="007A2731"/>
    <w:rsid w:val="007A2C87"/>
    <w:rsid w:val="007A2F8F"/>
    <w:rsid w:val="007A3ED3"/>
    <w:rsid w:val="007A4088"/>
    <w:rsid w:val="007A4A6A"/>
    <w:rsid w:val="007A5505"/>
    <w:rsid w:val="007A75CE"/>
    <w:rsid w:val="007B04BD"/>
    <w:rsid w:val="007B1522"/>
    <w:rsid w:val="007B22C9"/>
    <w:rsid w:val="007B25FF"/>
    <w:rsid w:val="007B2A0C"/>
    <w:rsid w:val="007B2B00"/>
    <w:rsid w:val="007B2F25"/>
    <w:rsid w:val="007B39CD"/>
    <w:rsid w:val="007B5122"/>
    <w:rsid w:val="007B5141"/>
    <w:rsid w:val="007B5378"/>
    <w:rsid w:val="007B5C45"/>
    <w:rsid w:val="007B6614"/>
    <w:rsid w:val="007B77BC"/>
    <w:rsid w:val="007B7E81"/>
    <w:rsid w:val="007B7F7E"/>
    <w:rsid w:val="007C0A3F"/>
    <w:rsid w:val="007C0B12"/>
    <w:rsid w:val="007C0B23"/>
    <w:rsid w:val="007C1713"/>
    <w:rsid w:val="007C1C1B"/>
    <w:rsid w:val="007C1C64"/>
    <w:rsid w:val="007C2734"/>
    <w:rsid w:val="007C2DF0"/>
    <w:rsid w:val="007C3002"/>
    <w:rsid w:val="007C4498"/>
    <w:rsid w:val="007C4FBB"/>
    <w:rsid w:val="007C523C"/>
    <w:rsid w:val="007C5975"/>
    <w:rsid w:val="007C5E84"/>
    <w:rsid w:val="007C5FB3"/>
    <w:rsid w:val="007C6001"/>
    <w:rsid w:val="007C6642"/>
    <w:rsid w:val="007C687A"/>
    <w:rsid w:val="007C72B6"/>
    <w:rsid w:val="007C79F5"/>
    <w:rsid w:val="007C7BBF"/>
    <w:rsid w:val="007C7D38"/>
    <w:rsid w:val="007D145A"/>
    <w:rsid w:val="007D14CD"/>
    <w:rsid w:val="007D220A"/>
    <w:rsid w:val="007D2D2C"/>
    <w:rsid w:val="007D2DEE"/>
    <w:rsid w:val="007D34DA"/>
    <w:rsid w:val="007D3AD1"/>
    <w:rsid w:val="007D4019"/>
    <w:rsid w:val="007D40D5"/>
    <w:rsid w:val="007D45C1"/>
    <w:rsid w:val="007D47D2"/>
    <w:rsid w:val="007D4936"/>
    <w:rsid w:val="007D4C14"/>
    <w:rsid w:val="007D4E27"/>
    <w:rsid w:val="007D5156"/>
    <w:rsid w:val="007D5B96"/>
    <w:rsid w:val="007D5EFC"/>
    <w:rsid w:val="007D5F9D"/>
    <w:rsid w:val="007D60B2"/>
    <w:rsid w:val="007D667A"/>
    <w:rsid w:val="007D6888"/>
    <w:rsid w:val="007D690E"/>
    <w:rsid w:val="007D699A"/>
    <w:rsid w:val="007D7068"/>
    <w:rsid w:val="007D768B"/>
    <w:rsid w:val="007E0577"/>
    <w:rsid w:val="007E1287"/>
    <w:rsid w:val="007E1558"/>
    <w:rsid w:val="007E1899"/>
    <w:rsid w:val="007E1BAF"/>
    <w:rsid w:val="007E2C10"/>
    <w:rsid w:val="007E30C6"/>
    <w:rsid w:val="007E3683"/>
    <w:rsid w:val="007E39ED"/>
    <w:rsid w:val="007E3CD6"/>
    <w:rsid w:val="007E4538"/>
    <w:rsid w:val="007E471E"/>
    <w:rsid w:val="007E4A55"/>
    <w:rsid w:val="007E4A81"/>
    <w:rsid w:val="007E5D3A"/>
    <w:rsid w:val="007E64B7"/>
    <w:rsid w:val="007E6CCB"/>
    <w:rsid w:val="007E6E52"/>
    <w:rsid w:val="007E7967"/>
    <w:rsid w:val="007F015A"/>
    <w:rsid w:val="007F02C6"/>
    <w:rsid w:val="007F048C"/>
    <w:rsid w:val="007F0536"/>
    <w:rsid w:val="007F05CB"/>
    <w:rsid w:val="007F0C12"/>
    <w:rsid w:val="007F0FE6"/>
    <w:rsid w:val="007F10EA"/>
    <w:rsid w:val="007F178C"/>
    <w:rsid w:val="007F1893"/>
    <w:rsid w:val="007F18BE"/>
    <w:rsid w:val="007F1C1C"/>
    <w:rsid w:val="007F3259"/>
    <w:rsid w:val="007F37BB"/>
    <w:rsid w:val="007F3D1B"/>
    <w:rsid w:val="007F3E8C"/>
    <w:rsid w:val="007F3F7C"/>
    <w:rsid w:val="007F3FAC"/>
    <w:rsid w:val="007F4752"/>
    <w:rsid w:val="007F4978"/>
    <w:rsid w:val="007F4B9C"/>
    <w:rsid w:val="007F4F59"/>
    <w:rsid w:val="007F51D3"/>
    <w:rsid w:val="007F59BA"/>
    <w:rsid w:val="007F65B1"/>
    <w:rsid w:val="007F6A1D"/>
    <w:rsid w:val="007F6C21"/>
    <w:rsid w:val="007F6D96"/>
    <w:rsid w:val="007F725A"/>
    <w:rsid w:val="007F7E1A"/>
    <w:rsid w:val="0080007D"/>
    <w:rsid w:val="008009E3"/>
    <w:rsid w:val="00800A42"/>
    <w:rsid w:val="00800C40"/>
    <w:rsid w:val="00800D52"/>
    <w:rsid w:val="008021A6"/>
    <w:rsid w:val="00802353"/>
    <w:rsid w:val="008024AB"/>
    <w:rsid w:val="008027FE"/>
    <w:rsid w:val="00803D11"/>
    <w:rsid w:val="00804432"/>
    <w:rsid w:val="008044CB"/>
    <w:rsid w:val="00804735"/>
    <w:rsid w:val="008048F1"/>
    <w:rsid w:val="00805260"/>
    <w:rsid w:val="008054D9"/>
    <w:rsid w:val="008058C6"/>
    <w:rsid w:val="008064E6"/>
    <w:rsid w:val="0080691A"/>
    <w:rsid w:val="0080695A"/>
    <w:rsid w:val="008079D8"/>
    <w:rsid w:val="00810609"/>
    <w:rsid w:val="008107A9"/>
    <w:rsid w:val="00811430"/>
    <w:rsid w:val="008114E9"/>
    <w:rsid w:val="008115B2"/>
    <w:rsid w:val="00811A12"/>
    <w:rsid w:val="00811D33"/>
    <w:rsid w:val="00811E39"/>
    <w:rsid w:val="0081206A"/>
    <w:rsid w:val="00813087"/>
    <w:rsid w:val="00813091"/>
    <w:rsid w:val="0081320B"/>
    <w:rsid w:val="0081416D"/>
    <w:rsid w:val="008144DC"/>
    <w:rsid w:val="0081473E"/>
    <w:rsid w:val="0081589F"/>
    <w:rsid w:val="00815A3A"/>
    <w:rsid w:val="008167B9"/>
    <w:rsid w:val="00816922"/>
    <w:rsid w:val="008171F2"/>
    <w:rsid w:val="008171FD"/>
    <w:rsid w:val="00817842"/>
    <w:rsid w:val="00820A98"/>
    <w:rsid w:val="00820DCD"/>
    <w:rsid w:val="00820F93"/>
    <w:rsid w:val="00820FCC"/>
    <w:rsid w:val="008212DE"/>
    <w:rsid w:val="0082189B"/>
    <w:rsid w:val="00821D4F"/>
    <w:rsid w:val="008224FC"/>
    <w:rsid w:val="008234E8"/>
    <w:rsid w:val="008238C5"/>
    <w:rsid w:val="00823DCB"/>
    <w:rsid w:val="0082412B"/>
    <w:rsid w:val="0082428C"/>
    <w:rsid w:val="008243CD"/>
    <w:rsid w:val="0082469B"/>
    <w:rsid w:val="008249CB"/>
    <w:rsid w:val="00825034"/>
    <w:rsid w:val="00825884"/>
    <w:rsid w:val="00826C4D"/>
    <w:rsid w:val="00830861"/>
    <w:rsid w:val="00831096"/>
    <w:rsid w:val="00831A47"/>
    <w:rsid w:val="008323D0"/>
    <w:rsid w:val="0083309C"/>
    <w:rsid w:val="00833D60"/>
    <w:rsid w:val="00833D96"/>
    <w:rsid w:val="00833DAB"/>
    <w:rsid w:val="0083491A"/>
    <w:rsid w:val="00834AC5"/>
    <w:rsid w:val="00834B5F"/>
    <w:rsid w:val="00835EDA"/>
    <w:rsid w:val="008371AA"/>
    <w:rsid w:val="00837411"/>
    <w:rsid w:val="0083753F"/>
    <w:rsid w:val="00837BB2"/>
    <w:rsid w:val="008402E9"/>
    <w:rsid w:val="00840569"/>
    <w:rsid w:val="0084072A"/>
    <w:rsid w:val="008407F0"/>
    <w:rsid w:val="0084097F"/>
    <w:rsid w:val="00840AEE"/>
    <w:rsid w:val="008410D2"/>
    <w:rsid w:val="008411AA"/>
    <w:rsid w:val="00841ABF"/>
    <w:rsid w:val="00842150"/>
    <w:rsid w:val="0084334B"/>
    <w:rsid w:val="00843458"/>
    <w:rsid w:val="00843682"/>
    <w:rsid w:val="00843DA1"/>
    <w:rsid w:val="00844556"/>
    <w:rsid w:val="00844603"/>
    <w:rsid w:val="00844A24"/>
    <w:rsid w:val="0084500A"/>
    <w:rsid w:val="00845A31"/>
    <w:rsid w:val="00845E13"/>
    <w:rsid w:val="008461DE"/>
    <w:rsid w:val="00846BB9"/>
    <w:rsid w:val="00847527"/>
    <w:rsid w:val="00850096"/>
    <w:rsid w:val="008507EA"/>
    <w:rsid w:val="00851756"/>
    <w:rsid w:val="008518A8"/>
    <w:rsid w:val="00851C9D"/>
    <w:rsid w:val="00851CFF"/>
    <w:rsid w:val="00851DD7"/>
    <w:rsid w:val="008525DB"/>
    <w:rsid w:val="00852FDD"/>
    <w:rsid w:val="008537B4"/>
    <w:rsid w:val="00853914"/>
    <w:rsid w:val="00853A51"/>
    <w:rsid w:val="008542EC"/>
    <w:rsid w:val="0085445D"/>
    <w:rsid w:val="00854AAA"/>
    <w:rsid w:val="00855C7A"/>
    <w:rsid w:val="00855E2D"/>
    <w:rsid w:val="00855F5D"/>
    <w:rsid w:val="008564A3"/>
    <w:rsid w:val="00856A02"/>
    <w:rsid w:val="00857275"/>
    <w:rsid w:val="00857615"/>
    <w:rsid w:val="00857E19"/>
    <w:rsid w:val="008606E1"/>
    <w:rsid w:val="008607A6"/>
    <w:rsid w:val="008607B4"/>
    <w:rsid w:val="00860CCB"/>
    <w:rsid w:val="00860EEA"/>
    <w:rsid w:val="0086116B"/>
    <w:rsid w:val="0086125A"/>
    <w:rsid w:val="00861C62"/>
    <w:rsid w:val="00861C7A"/>
    <w:rsid w:val="00861D41"/>
    <w:rsid w:val="008623BA"/>
    <w:rsid w:val="008632CF"/>
    <w:rsid w:val="00864073"/>
    <w:rsid w:val="008647BA"/>
    <w:rsid w:val="0086627B"/>
    <w:rsid w:val="00866A31"/>
    <w:rsid w:val="00866CCE"/>
    <w:rsid w:val="00866E29"/>
    <w:rsid w:val="00866FC7"/>
    <w:rsid w:val="00866FF4"/>
    <w:rsid w:val="00870211"/>
    <w:rsid w:val="00870E85"/>
    <w:rsid w:val="008727FC"/>
    <w:rsid w:val="008728BB"/>
    <w:rsid w:val="00872AC2"/>
    <w:rsid w:val="00872B46"/>
    <w:rsid w:val="00874911"/>
    <w:rsid w:val="00874BFE"/>
    <w:rsid w:val="00875763"/>
    <w:rsid w:val="00875A67"/>
    <w:rsid w:val="008762BF"/>
    <w:rsid w:val="008771A1"/>
    <w:rsid w:val="00877361"/>
    <w:rsid w:val="00877831"/>
    <w:rsid w:val="008807F6"/>
    <w:rsid w:val="00880B7A"/>
    <w:rsid w:val="00881504"/>
    <w:rsid w:val="008828E2"/>
    <w:rsid w:val="00882B59"/>
    <w:rsid w:val="00883CCB"/>
    <w:rsid w:val="00884007"/>
    <w:rsid w:val="00884C1E"/>
    <w:rsid w:val="008851BC"/>
    <w:rsid w:val="00885763"/>
    <w:rsid w:val="008858D4"/>
    <w:rsid w:val="00885C86"/>
    <w:rsid w:val="008869F1"/>
    <w:rsid w:val="0088798F"/>
    <w:rsid w:val="0089085B"/>
    <w:rsid w:val="00890F2E"/>
    <w:rsid w:val="00891852"/>
    <w:rsid w:val="00891CEC"/>
    <w:rsid w:val="008928D0"/>
    <w:rsid w:val="00892A65"/>
    <w:rsid w:val="0089331A"/>
    <w:rsid w:val="008935D0"/>
    <w:rsid w:val="008935D6"/>
    <w:rsid w:val="008937B9"/>
    <w:rsid w:val="00893927"/>
    <w:rsid w:val="00893F6C"/>
    <w:rsid w:val="00894356"/>
    <w:rsid w:val="0089473D"/>
    <w:rsid w:val="00894B5B"/>
    <w:rsid w:val="0089574F"/>
    <w:rsid w:val="00895F66"/>
    <w:rsid w:val="00896368"/>
    <w:rsid w:val="0089660F"/>
    <w:rsid w:val="00896CAA"/>
    <w:rsid w:val="00896E8D"/>
    <w:rsid w:val="00896EE9"/>
    <w:rsid w:val="008970A1"/>
    <w:rsid w:val="00897411"/>
    <w:rsid w:val="00897B09"/>
    <w:rsid w:val="008A056B"/>
    <w:rsid w:val="008A1045"/>
    <w:rsid w:val="008A155C"/>
    <w:rsid w:val="008A167C"/>
    <w:rsid w:val="008A1730"/>
    <w:rsid w:val="008A18AA"/>
    <w:rsid w:val="008A1EB2"/>
    <w:rsid w:val="008A234C"/>
    <w:rsid w:val="008A2785"/>
    <w:rsid w:val="008A30D1"/>
    <w:rsid w:val="008A320D"/>
    <w:rsid w:val="008A33B3"/>
    <w:rsid w:val="008A3ABD"/>
    <w:rsid w:val="008A528E"/>
    <w:rsid w:val="008A5B86"/>
    <w:rsid w:val="008A5BFB"/>
    <w:rsid w:val="008A5D0D"/>
    <w:rsid w:val="008A5F6D"/>
    <w:rsid w:val="008A6EA1"/>
    <w:rsid w:val="008A7717"/>
    <w:rsid w:val="008A7CA6"/>
    <w:rsid w:val="008B00D0"/>
    <w:rsid w:val="008B06F3"/>
    <w:rsid w:val="008B1208"/>
    <w:rsid w:val="008B1AAA"/>
    <w:rsid w:val="008B2821"/>
    <w:rsid w:val="008B2BE1"/>
    <w:rsid w:val="008B3049"/>
    <w:rsid w:val="008B3087"/>
    <w:rsid w:val="008B31DD"/>
    <w:rsid w:val="008B3C01"/>
    <w:rsid w:val="008B4BCB"/>
    <w:rsid w:val="008B5372"/>
    <w:rsid w:val="008B567F"/>
    <w:rsid w:val="008B57B9"/>
    <w:rsid w:val="008B61D2"/>
    <w:rsid w:val="008B7357"/>
    <w:rsid w:val="008C0CD1"/>
    <w:rsid w:val="008C0F12"/>
    <w:rsid w:val="008C11C6"/>
    <w:rsid w:val="008C1CC0"/>
    <w:rsid w:val="008C20A8"/>
    <w:rsid w:val="008C315D"/>
    <w:rsid w:val="008C3F23"/>
    <w:rsid w:val="008C46BA"/>
    <w:rsid w:val="008C5055"/>
    <w:rsid w:val="008C50C3"/>
    <w:rsid w:val="008C60E1"/>
    <w:rsid w:val="008C6D1F"/>
    <w:rsid w:val="008C728C"/>
    <w:rsid w:val="008C74D8"/>
    <w:rsid w:val="008D13F4"/>
    <w:rsid w:val="008D17D3"/>
    <w:rsid w:val="008D1801"/>
    <w:rsid w:val="008D23A3"/>
    <w:rsid w:val="008D272F"/>
    <w:rsid w:val="008D3D88"/>
    <w:rsid w:val="008D3F50"/>
    <w:rsid w:val="008D498F"/>
    <w:rsid w:val="008D504F"/>
    <w:rsid w:val="008D5703"/>
    <w:rsid w:val="008D73D1"/>
    <w:rsid w:val="008D7878"/>
    <w:rsid w:val="008E04D8"/>
    <w:rsid w:val="008E0FDA"/>
    <w:rsid w:val="008E180E"/>
    <w:rsid w:val="008E1859"/>
    <w:rsid w:val="008E21EE"/>
    <w:rsid w:val="008E2695"/>
    <w:rsid w:val="008E2C12"/>
    <w:rsid w:val="008E36DD"/>
    <w:rsid w:val="008E370C"/>
    <w:rsid w:val="008E3A8D"/>
    <w:rsid w:val="008E5670"/>
    <w:rsid w:val="008E5BB3"/>
    <w:rsid w:val="008E6582"/>
    <w:rsid w:val="008E65D4"/>
    <w:rsid w:val="008E70A0"/>
    <w:rsid w:val="008F001B"/>
    <w:rsid w:val="008F0414"/>
    <w:rsid w:val="008F07FC"/>
    <w:rsid w:val="008F0CFF"/>
    <w:rsid w:val="008F19EB"/>
    <w:rsid w:val="008F1D72"/>
    <w:rsid w:val="008F21A9"/>
    <w:rsid w:val="008F22BB"/>
    <w:rsid w:val="008F27CD"/>
    <w:rsid w:val="008F2886"/>
    <w:rsid w:val="008F2D5E"/>
    <w:rsid w:val="008F34B2"/>
    <w:rsid w:val="008F40AF"/>
    <w:rsid w:val="008F4FA0"/>
    <w:rsid w:val="008F524A"/>
    <w:rsid w:val="008F5F4F"/>
    <w:rsid w:val="008F69FB"/>
    <w:rsid w:val="008F6D4C"/>
    <w:rsid w:val="008F7540"/>
    <w:rsid w:val="00900059"/>
    <w:rsid w:val="00900249"/>
    <w:rsid w:val="00901B05"/>
    <w:rsid w:val="00902423"/>
    <w:rsid w:val="00902A97"/>
    <w:rsid w:val="00902AF1"/>
    <w:rsid w:val="00904208"/>
    <w:rsid w:val="00905A30"/>
    <w:rsid w:val="009065BE"/>
    <w:rsid w:val="0090755B"/>
    <w:rsid w:val="00907C2E"/>
    <w:rsid w:val="00910041"/>
    <w:rsid w:val="009103C1"/>
    <w:rsid w:val="00910A22"/>
    <w:rsid w:val="009116EB"/>
    <w:rsid w:val="0091198F"/>
    <w:rsid w:val="00912119"/>
    <w:rsid w:val="009121A1"/>
    <w:rsid w:val="0091230D"/>
    <w:rsid w:val="009126C8"/>
    <w:rsid w:val="009126D4"/>
    <w:rsid w:val="00912C1C"/>
    <w:rsid w:val="00914657"/>
    <w:rsid w:val="00915080"/>
    <w:rsid w:val="009150E0"/>
    <w:rsid w:val="00915630"/>
    <w:rsid w:val="00916007"/>
    <w:rsid w:val="0091638C"/>
    <w:rsid w:val="0091663E"/>
    <w:rsid w:val="00916F50"/>
    <w:rsid w:val="00916FF2"/>
    <w:rsid w:val="00917415"/>
    <w:rsid w:val="00917575"/>
    <w:rsid w:val="00917AE3"/>
    <w:rsid w:val="009202CF"/>
    <w:rsid w:val="00920612"/>
    <w:rsid w:val="00920823"/>
    <w:rsid w:val="0092115E"/>
    <w:rsid w:val="00921AB8"/>
    <w:rsid w:val="00922294"/>
    <w:rsid w:val="009223AE"/>
    <w:rsid w:val="0092265D"/>
    <w:rsid w:val="00922D2D"/>
    <w:rsid w:val="0092370C"/>
    <w:rsid w:val="0092383A"/>
    <w:rsid w:val="00924506"/>
    <w:rsid w:val="009249AF"/>
    <w:rsid w:val="00924BD0"/>
    <w:rsid w:val="00925252"/>
    <w:rsid w:val="009254DA"/>
    <w:rsid w:val="009256FF"/>
    <w:rsid w:val="009262A6"/>
    <w:rsid w:val="009264EA"/>
    <w:rsid w:val="009268E7"/>
    <w:rsid w:val="00927662"/>
    <w:rsid w:val="00927EDB"/>
    <w:rsid w:val="00930284"/>
    <w:rsid w:val="00930EAA"/>
    <w:rsid w:val="00930F78"/>
    <w:rsid w:val="00931454"/>
    <w:rsid w:val="00931E29"/>
    <w:rsid w:val="0093363B"/>
    <w:rsid w:val="00933BB4"/>
    <w:rsid w:val="0093463F"/>
    <w:rsid w:val="00934BAD"/>
    <w:rsid w:val="00934CFE"/>
    <w:rsid w:val="00934D94"/>
    <w:rsid w:val="00934E2D"/>
    <w:rsid w:val="00934E6C"/>
    <w:rsid w:val="00935814"/>
    <w:rsid w:val="0093654C"/>
    <w:rsid w:val="0093673D"/>
    <w:rsid w:val="00936E73"/>
    <w:rsid w:val="009400A1"/>
    <w:rsid w:val="00940316"/>
    <w:rsid w:val="00940A80"/>
    <w:rsid w:val="00940C71"/>
    <w:rsid w:val="009413FA"/>
    <w:rsid w:val="00941577"/>
    <w:rsid w:val="00941D69"/>
    <w:rsid w:val="0094269C"/>
    <w:rsid w:val="0094283C"/>
    <w:rsid w:val="00942CAC"/>
    <w:rsid w:val="00943163"/>
    <w:rsid w:val="00943895"/>
    <w:rsid w:val="00944292"/>
    <w:rsid w:val="00944B4E"/>
    <w:rsid w:val="0094549F"/>
    <w:rsid w:val="00945EE1"/>
    <w:rsid w:val="00946271"/>
    <w:rsid w:val="00947239"/>
    <w:rsid w:val="00947995"/>
    <w:rsid w:val="00947B8F"/>
    <w:rsid w:val="00950649"/>
    <w:rsid w:val="0095288B"/>
    <w:rsid w:val="009528AD"/>
    <w:rsid w:val="00952927"/>
    <w:rsid w:val="0095362A"/>
    <w:rsid w:val="00953DAB"/>
    <w:rsid w:val="00953DFF"/>
    <w:rsid w:val="00954356"/>
    <w:rsid w:val="009543E8"/>
    <w:rsid w:val="009545DC"/>
    <w:rsid w:val="00954BE6"/>
    <w:rsid w:val="0095610F"/>
    <w:rsid w:val="00956717"/>
    <w:rsid w:val="00956725"/>
    <w:rsid w:val="00957E19"/>
    <w:rsid w:val="00960E79"/>
    <w:rsid w:val="00961B1B"/>
    <w:rsid w:val="00961BFE"/>
    <w:rsid w:val="009621F5"/>
    <w:rsid w:val="00962513"/>
    <w:rsid w:val="00962813"/>
    <w:rsid w:val="00962C87"/>
    <w:rsid w:val="0096357D"/>
    <w:rsid w:val="00963D6D"/>
    <w:rsid w:val="00963F5F"/>
    <w:rsid w:val="009664A9"/>
    <w:rsid w:val="009664F8"/>
    <w:rsid w:val="00966634"/>
    <w:rsid w:val="00967FFD"/>
    <w:rsid w:val="00970536"/>
    <w:rsid w:val="00971229"/>
    <w:rsid w:val="009713E5"/>
    <w:rsid w:val="0097141C"/>
    <w:rsid w:val="009714CB"/>
    <w:rsid w:val="009718ED"/>
    <w:rsid w:val="00972782"/>
    <w:rsid w:val="00972FA9"/>
    <w:rsid w:val="00973336"/>
    <w:rsid w:val="009738C8"/>
    <w:rsid w:val="009739DE"/>
    <w:rsid w:val="00973C1B"/>
    <w:rsid w:val="00974189"/>
    <w:rsid w:val="00974BA7"/>
    <w:rsid w:val="00974DFF"/>
    <w:rsid w:val="00974E26"/>
    <w:rsid w:val="009752B2"/>
    <w:rsid w:val="009754FF"/>
    <w:rsid w:val="009756D7"/>
    <w:rsid w:val="00975880"/>
    <w:rsid w:val="009761C0"/>
    <w:rsid w:val="0097745B"/>
    <w:rsid w:val="009779DD"/>
    <w:rsid w:val="00977BED"/>
    <w:rsid w:val="00977DC7"/>
    <w:rsid w:val="00977F06"/>
    <w:rsid w:val="00980B8E"/>
    <w:rsid w:val="009812CD"/>
    <w:rsid w:val="00981BED"/>
    <w:rsid w:val="00981C5D"/>
    <w:rsid w:val="00981E25"/>
    <w:rsid w:val="00981FA4"/>
    <w:rsid w:val="009820E5"/>
    <w:rsid w:val="0098248E"/>
    <w:rsid w:val="0098299B"/>
    <w:rsid w:val="00982D66"/>
    <w:rsid w:val="00982FAA"/>
    <w:rsid w:val="00983305"/>
    <w:rsid w:val="009840E2"/>
    <w:rsid w:val="00984493"/>
    <w:rsid w:val="00984D9D"/>
    <w:rsid w:val="009861E9"/>
    <w:rsid w:val="0098670E"/>
    <w:rsid w:val="00986756"/>
    <w:rsid w:val="009868DB"/>
    <w:rsid w:val="00986A48"/>
    <w:rsid w:val="00986AF3"/>
    <w:rsid w:val="00986C96"/>
    <w:rsid w:val="00986DE7"/>
    <w:rsid w:val="00987422"/>
    <w:rsid w:val="009900E3"/>
    <w:rsid w:val="009912D7"/>
    <w:rsid w:val="0099141B"/>
    <w:rsid w:val="009921A9"/>
    <w:rsid w:val="0099225B"/>
    <w:rsid w:val="00993343"/>
    <w:rsid w:val="00993603"/>
    <w:rsid w:val="00993C8F"/>
    <w:rsid w:val="0099411C"/>
    <w:rsid w:val="00994615"/>
    <w:rsid w:val="00994A9D"/>
    <w:rsid w:val="009952AD"/>
    <w:rsid w:val="0099559F"/>
    <w:rsid w:val="009956FA"/>
    <w:rsid w:val="00995C11"/>
    <w:rsid w:val="00995D78"/>
    <w:rsid w:val="00995E7C"/>
    <w:rsid w:val="00996B27"/>
    <w:rsid w:val="00996B2E"/>
    <w:rsid w:val="00996F01"/>
    <w:rsid w:val="0099744D"/>
    <w:rsid w:val="009975F9"/>
    <w:rsid w:val="00997BC2"/>
    <w:rsid w:val="00997C7B"/>
    <w:rsid w:val="00997EDF"/>
    <w:rsid w:val="009A0227"/>
    <w:rsid w:val="009A057E"/>
    <w:rsid w:val="009A064A"/>
    <w:rsid w:val="009A082A"/>
    <w:rsid w:val="009A08D0"/>
    <w:rsid w:val="009A0A44"/>
    <w:rsid w:val="009A0C0A"/>
    <w:rsid w:val="009A0C64"/>
    <w:rsid w:val="009A0EDB"/>
    <w:rsid w:val="009A116C"/>
    <w:rsid w:val="009A19FF"/>
    <w:rsid w:val="009A2079"/>
    <w:rsid w:val="009A2E0E"/>
    <w:rsid w:val="009A2FEB"/>
    <w:rsid w:val="009A3F04"/>
    <w:rsid w:val="009A45B2"/>
    <w:rsid w:val="009A53C9"/>
    <w:rsid w:val="009A54FA"/>
    <w:rsid w:val="009A579E"/>
    <w:rsid w:val="009A58EB"/>
    <w:rsid w:val="009A631D"/>
    <w:rsid w:val="009A64B2"/>
    <w:rsid w:val="009A6891"/>
    <w:rsid w:val="009A740A"/>
    <w:rsid w:val="009A777F"/>
    <w:rsid w:val="009A7A07"/>
    <w:rsid w:val="009A7A3A"/>
    <w:rsid w:val="009A7C2C"/>
    <w:rsid w:val="009B007B"/>
    <w:rsid w:val="009B009D"/>
    <w:rsid w:val="009B1130"/>
    <w:rsid w:val="009B1261"/>
    <w:rsid w:val="009B172B"/>
    <w:rsid w:val="009B17AA"/>
    <w:rsid w:val="009B1FCA"/>
    <w:rsid w:val="009B2714"/>
    <w:rsid w:val="009B29F8"/>
    <w:rsid w:val="009B364C"/>
    <w:rsid w:val="009B3C98"/>
    <w:rsid w:val="009B4215"/>
    <w:rsid w:val="009B45CF"/>
    <w:rsid w:val="009B5340"/>
    <w:rsid w:val="009B574A"/>
    <w:rsid w:val="009B61BA"/>
    <w:rsid w:val="009B6C36"/>
    <w:rsid w:val="009B7617"/>
    <w:rsid w:val="009B79F1"/>
    <w:rsid w:val="009B7D2C"/>
    <w:rsid w:val="009B7ECF"/>
    <w:rsid w:val="009B7EE3"/>
    <w:rsid w:val="009C0FF6"/>
    <w:rsid w:val="009C14C5"/>
    <w:rsid w:val="009C2632"/>
    <w:rsid w:val="009C2A5E"/>
    <w:rsid w:val="009C2E27"/>
    <w:rsid w:val="009C2FDA"/>
    <w:rsid w:val="009C3804"/>
    <w:rsid w:val="009C3A25"/>
    <w:rsid w:val="009C3C8D"/>
    <w:rsid w:val="009C484D"/>
    <w:rsid w:val="009C4BFD"/>
    <w:rsid w:val="009C4E61"/>
    <w:rsid w:val="009C4EB9"/>
    <w:rsid w:val="009C5995"/>
    <w:rsid w:val="009C63F1"/>
    <w:rsid w:val="009C6D6C"/>
    <w:rsid w:val="009C716C"/>
    <w:rsid w:val="009C7786"/>
    <w:rsid w:val="009C7A30"/>
    <w:rsid w:val="009D06F1"/>
    <w:rsid w:val="009D08B4"/>
    <w:rsid w:val="009D0A64"/>
    <w:rsid w:val="009D0D10"/>
    <w:rsid w:val="009D139B"/>
    <w:rsid w:val="009D1445"/>
    <w:rsid w:val="009D15CF"/>
    <w:rsid w:val="009D1820"/>
    <w:rsid w:val="009D182A"/>
    <w:rsid w:val="009D1AD9"/>
    <w:rsid w:val="009D2CBC"/>
    <w:rsid w:val="009D3D1C"/>
    <w:rsid w:val="009D6317"/>
    <w:rsid w:val="009D6657"/>
    <w:rsid w:val="009D6887"/>
    <w:rsid w:val="009D6D9F"/>
    <w:rsid w:val="009D6EC8"/>
    <w:rsid w:val="009E09FC"/>
    <w:rsid w:val="009E0F35"/>
    <w:rsid w:val="009E1174"/>
    <w:rsid w:val="009E185F"/>
    <w:rsid w:val="009E19A4"/>
    <w:rsid w:val="009E24E6"/>
    <w:rsid w:val="009E2502"/>
    <w:rsid w:val="009E250F"/>
    <w:rsid w:val="009E2CCC"/>
    <w:rsid w:val="009E3165"/>
    <w:rsid w:val="009E3959"/>
    <w:rsid w:val="009E4810"/>
    <w:rsid w:val="009E4CB0"/>
    <w:rsid w:val="009E4F70"/>
    <w:rsid w:val="009E511D"/>
    <w:rsid w:val="009E5705"/>
    <w:rsid w:val="009E5D94"/>
    <w:rsid w:val="009E5E55"/>
    <w:rsid w:val="009E6139"/>
    <w:rsid w:val="009E6381"/>
    <w:rsid w:val="009E6792"/>
    <w:rsid w:val="009E6D55"/>
    <w:rsid w:val="009E6EA8"/>
    <w:rsid w:val="009E75E0"/>
    <w:rsid w:val="009F054C"/>
    <w:rsid w:val="009F1693"/>
    <w:rsid w:val="009F19DC"/>
    <w:rsid w:val="009F1E94"/>
    <w:rsid w:val="009F2932"/>
    <w:rsid w:val="009F2A9D"/>
    <w:rsid w:val="009F2B98"/>
    <w:rsid w:val="009F33E1"/>
    <w:rsid w:val="009F3404"/>
    <w:rsid w:val="009F39C5"/>
    <w:rsid w:val="009F3F1C"/>
    <w:rsid w:val="009F5264"/>
    <w:rsid w:val="009F569B"/>
    <w:rsid w:val="009F5EE0"/>
    <w:rsid w:val="009F62BE"/>
    <w:rsid w:val="009F7562"/>
    <w:rsid w:val="009F7799"/>
    <w:rsid w:val="009F7DC9"/>
    <w:rsid w:val="00A0096B"/>
    <w:rsid w:val="00A00AC0"/>
    <w:rsid w:val="00A00DC7"/>
    <w:rsid w:val="00A01EBE"/>
    <w:rsid w:val="00A020AB"/>
    <w:rsid w:val="00A02708"/>
    <w:rsid w:val="00A029E2"/>
    <w:rsid w:val="00A02CE5"/>
    <w:rsid w:val="00A03E28"/>
    <w:rsid w:val="00A042BF"/>
    <w:rsid w:val="00A049C8"/>
    <w:rsid w:val="00A109DC"/>
    <w:rsid w:val="00A115A4"/>
    <w:rsid w:val="00A11680"/>
    <w:rsid w:val="00A11CED"/>
    <w:rsid w:val="00A11D30"/>
    <w:rsid w:val="00A11E7A"/>
    <w:rsid w:val="00A137C1"/>
    <w:rsid w:val="00A14048"/>
    <w:rsid w:val="00A154F4"/>
    <w:rsid w:val="00A1557F"/>
    <w:rsid w:val="00A1623F"/>
    <w:rsid w:val="00A167C6"/>
    <w:rsid w:val="00A16AEB"/>
    <w:rsid w:val="00A16BB6"/>
    <w:rsid w:val="00A1700B"/>
    <w:rsid w:val="00A170AD"/>
    <w:rsid w:val="00A1743B"/>
    <w:rsid w:val="00A1768B"/>
    <w:rsid w:val="00A17F6A"/>
    <w:rsid w:val="00A17FAE"/>
    <w:rsid w:val="00A2005F"/>
    <w:rsid w:val="00A202A2"/>
    <w:rsid w:val="00A204D1"/>
    <w:rsid w:val="00A20F7C"/>
    <w:rsid w:val="00A21AD3"/>
    <w:rsid w:val="00A21BC0"/>
    <w:rsid w:val="00A22729"/>
    <w:rsid w:val="00A23022"/>
    <w:rsid w:val="00A235D0"/>
    <w:rsid w:val="00A23A25"/>
    <w:rsid w:val="00A23B30"/>
    <w:rsid w:val="00A248CA"/>
    <w:rsid w:val="00A24CD3"/>
    <w:rsid w:val="00A24D26"/>
    <w:rsid w:val="00A250AE"/>
    <w:rsid w:val="00A25B5C"/>
    <w:rsid w:val="00A26370"/>
    <w:rsid w:val="00A263D5"/>
    <w:rsid w:val="00A26791"/>
    <w:rsid w:val="00A2679B"/>
    <w:rsid w:val="00A26945"/>
    <w:rsid w:val="00A2737F"/>
    <w:rsid w:val="00A2772B"/>
    <w:rsid w:val="00A27783"/>
    <w:rsid w:val="00A31040"/>
    <w:rsid w:val="00A3131C"/>
    <w:rsid w:val="00A31511"/>
    <w:rsid w:val="00A31812"/>
    <w:rsid w:val="00A31835"/>
    <w:rsid w:val="00A3275E"/>
    <w:rsid w:val="00A32C3B"/>
    <w:rsid w:val="00A32F23"/>
    <w:rsid w:val="00A339D1"/>
    <w:rsid w:val="00A34B5A"/>
    <w:rsid w:val="00A35264"/>
    <w:rsid w:val="00A3600C"/>
    <w:rsid w:val="00A3683C"/>
    <w:rsid w:val="00A36948"/>
    <w:rsid w:val="00A36BC7"/>
    <w:rsid w:val="00A37D4B"/>
    <w:rsid w:val="00A4049B"/>
    <w:rsid w:val="00A404BC"/>
    <w:rsid w:val="00A408CF"/>
    <w:rsid w:val="00A411EC"/>
    <w:rsid w:val="00A41C62"/>
    <w:rsid w:val="00A42A22"/>
    <w:rsid w:val="00A42BCE"/>
    <w:rsid w:val="00A4341E"/>
    <w:rsid w:val="00A43C20"/>
    <w:rsid w:val="00A44574"/>
    <w:rsid w:val="00A448D1"/>
    <w:rsid w:val="00A4553E"/>
    <w:rsid w:val="00A45BCE"/>
    <w:rsid w:val="00A45D27"/>
    <w:rsid w:val="00A462EF"/>
    <w:rsid w:val="00A46D85"/>
    <w:rsid w:val="00A46EB3"/>
    <w:rsid w:val="00A47832"/>
    <w:rsid w:val="00A5056D"/>
    <w:rsid w:val="00A50E04"/>
    <w:rsid w:val="00A51088"/>
    <w:rsid w:val="00A515A2"/>
    <w:rsid w:val="00A52435"/>
    <w:rsid w:val="00A5249B"/>
    <w:rsid w:val="00A529AC"/>
    <w:rsid w:val="00A534FA"/>
    <w:rsid w:val="00A54EBE"/>
    <w:rsid w:val="00A551B0"/>
    <w:rsid w:val="00A55B5F"/>
    <w:rsid w:val="00A55DAB"/>
    <w:rsid w:val="00A561A2"/>
    <w:rsid w:val="00A56785"/>
    <w:rsid w:val="00A56DC6"/>
    <w:rsid w:val="00A56EB8"/>
    <w:rsid w:val="00A57553"/>
    <w:rsid w:val="00A57674"/>
    <w:rsid w:val="00A60D15"/>
    <w:rsid w:val="00A61559"/>
    <w:rsid w:val="00A61B28"/>
    <w:rsid w:val="00A6240A"/>
    <w:rsid w:val="00A62AE5"/>
    <w:rsid w:val="00A6352C"/>
    <w:rsid w:val="00A63999"/>
    <w:rsid w:val="00A64E1B"/>
    <w:rsid w:val="00A65711"/>
    <w:rsid w:val="00A6595E"/>
    <w:rsid w:val="00A6640A"/>
    <w:rsid w:val="00A66522"/>
    <w:rsid w:val="00A66D29"/>
    <w:rsid w:val="00A66F72"/>
    <w:rsid w:val="00A702C9"/>
    <w:rsid w:val="00A70819"/>
    <w:rsid w:val="00A70AF1"/>
    <w:rsid w:val="00A713DD"/>
    <w:rsid w:val="00A714A1"/>
    <w:rsid w:val="00A7198A"/>
    <w:rsid w:val="00A71BA1"/>
    <w:rsid w:val="00A724F8"/>
    <w:rsid w:val="00A72ACF"/>
    <w:rsid w:val="00A73959"/>
    <w:rsid w:val="00A73B8E"/>
    <w:rsid w:val="00A74128"/>
    <w:rsid w:val="00A74129"/>
    <w:rsid w:val="00A74482"/>
    <w:rsid w:val="00A746F2"/>
    <w:rsid w:val="00A74C3E"/>
    <w:rsid w:val="00A74F14"/>
    <w:rsid w:val="00A75046"/>
    <w:rsid w:val="00A7567C"/>
    <w:rsid w:val="00A75A09"/>
    <w:rsid w:val="00A75B2B"/>
    <w:rsid w:val="00A75FA6"/>
    <w:rsid w:val="00A76091"/>
    <w:rsid w:val="00A773E1"/>
    <w:rsid w:val="00A77EF6"/>
    <w:rsid w:val="00A800E3"/>
    <w:rsid w:val="00A8040E"/>
    <w:rsid w:val="00A80991"/>
    <w:rsid w:val="00A81813"/>
    <w:rsid w:val="00A81980"/>
    <w:rsid w:val="00A81F04"/>
    <w:rsid w:val="00A820C4"/>
    <w:rsid w:val="00A823CF"/>
    <w:rsid w:val="00A82BF4"/>
    <w:rsid w:val="00A82D7D"/>
    <w:rsid w:val="00A83F2F"/>
    <w:rsid w:val="00A8433F"/>
    <w:rsid w:val="00A84627"/>
    <w:rsid w:val="00A846BB"/>
    <w:rsid w:val="00A84DA1"/>
    <w:rsid w:val="00A84F5A"/>
    <w:rsid w:val="00A8516E"/>
    <w:rsid w:val="00A85D71"/>
    <w:rsid w:val="00A86B78"/>
    <w:rsid w:val="00A86DD2"/>
    <w:rsid w:val="00A87080"/>
    <w:rsid w:val="00A871B7"/>
    <w:rsid w:val="00A87955"/>
    <w:rsid w:val="00A87A43"/>
    <w:rsid w:val="00A87CB2"/>
    <w:rsid w:val="00A87CEA"/>
    <w:rsid w:val="00A87CFD"/>
    <w:rsid w:val="00A904B4"/>
    <w:rsid w:val="00A90600"/>
    <w:rsid w:val="00A906E3"/>
    <w:rsid w:val="00A91058"/>
    <w:rsid w:val="00A91389"/>
    <w:rsid w:val="00A91B8A"/>
    <w:rsid w:val="00A9226D"/>
    <w:rsid w:val="00A930B0"/>
    <w:rsid w:val="00A9314E"/>
    <w:rsid w:val="00A9324C"/>
    <w:rsid w:val="00A93350"/>
    <w:rsid w:val="00A9342A"/>
    <w:rsid w:val="00A94451"/>
    <w:rsid w:val="00A94F5F"/>
    <w:rsid w:val="00A9596E"/>
    <w:rsid w:val="00A95D24"/>
    <w:rsid w:val="00A9608E"/>
    <w:rsid w:val="00A96C25"/>
    <w:rsid w:val="00A97D02"/>
    <w:rsid w:val="00AA02F9"/>
    <w:rsid w:val="00AA1465"/>
    <w:rsid w:val="00AA1468"/>
    <w:rsid w:val="00AA1574"/>
    <w:rsid w:val="00AA21EE"/>
    <w:rsid w:val="00AA28FD"/>
    <w:rsid w:val="00AA2AAA"/>
    <w:rsid w:val="00AA2C7D"/>
    <w:rsid w:val="00AA3CAA"/>
    <w:rsid w:val="00AA3D26"/>
    <w:rsid w:val="00AA4B00"/>
    <w:rsid w:val="00AA5B0D"/>
    <w:rsid w:val="00AA5DA9"/>
    <w:rsid w:val="00AA5DF5"/>
    <w:rsid w:val="00AA6486"/>
    <w:rsid w:val="00AA66DA"/>
    <w:rsid w:val="00AA6EEC"/>
    <w:rsid w:val="00AA718B"/>
    <w:rsid w:val="00AA7265"/>
    <w:rsid w:val="00AA7B5E"/>
    <w:rsid w:val="00AB055D"/>
    <w:rsid w:val="00AB0690"/>
    <w:rsid w:val="00AB1CC5"/>
    <w:rsid w:val="00AB38D1"/>
    <w:rsid w:val="00AB39B5"/>
    <w:rsid w:val="00AB3B37"/>
    <w:rsid w:val="00AB4E45"/>
    <w:rsid w:val="00AB6061"/>
    <w:rsid w:val="00AB6A93"/>
    <w:rsid w:val="00AB6FBD"/>
    <w:rsid w:val="00AB745A"/>
    <w:rsid w:val="00AB7BD6"/>
    <w:rsid w:val="00AC003E"/>
    <w:rsid w:val="00AC0BA5"/>
    <w:rsid w:val="00AC0BBE"/>
    <w:rsid w:val="00AC1A00"/>
    <w:rsid w:val="00AC1A45"/>
    <w:rsid w:val="00AC1D5B"/>
    <w:rsid w:val="00AC27B5"/>
    <w:rsid w:val="00AC3B5E"/>
    <w:rsid w:val="00AC4949"/>
    <w:rsid w:val="00AC4CB5"/>
    <w:rsid w:val="00AC5007"/>
    <w:rsid w:val="00AC6083"/>
    <w:rsid w:val="00AC6D49"/>
    <w:rsid w:val="00AC7A5E"/>
    <w:rsid w:val="00AC7C9F"/>
    <w:rsid w:val="00AC7DB2"/>
    <w:rsid w:val="00AD1317"/>
    <w:rsid w:val="00AD132E"/>
    <w:rsid w:val="00AD21B5"/>
    <w:rsid w:val="00AD2CE9"/>
    <w:rsid w:val="00AD2FEF"/>
    <w:rsid w:val="00AD4106"/>
    <w:rsid w:val="00AD464A"/>
    <w:rsid w:val="00AD49BD"/>
    <w:rsid w:val="00AD4D1F"/>
    <w:rsid w:val="00AD4DA4"/>
    <w:rsid w:val="00AD5F35"/>
    <w:rsid w:val="00AD69BF"/>
    <w:rsid w:val="00AD7550"/>
    <w:rsid w:val="00AD7DBC"/>
    <w:rsid w:val="00AE0592"/>
    <w:rsid w:val="00AE08F0"/>
    <w:rsid w:val="00AE1C8F"/>
    <w:rsid w:val="00AE1EBD"/>
    <w:rsid w:val="00AE2D3D"/>
    <w:rsid w:val="00AE30A0"/>
    <w:rsid w:val="00AE356E"/>
    <w:rsid w:val="00AE35B6"/>
    <w:rsid w:val="00AE39A0"/>
    <w:rsid w:val="00AE3D02"/>
    <w:rsid w:val="00AE3D97"/>
    <w:rsid w:val="00AE3FAF"/>
    <w:rsid w:val="00AE4DE7"/>
    <w:rsid w:val="00AE4E31"/>
    <w:rsid w:val="00AE4FBF"/>
    <w:rsid w:val="00AE579E"/>
    <w:rsid w:val="00AE5E11"/>
    <w:rsid w:val="00AE5F50"/>
    <w:rsid w:val="00AE653D"/>
    <w:rsid w:val="00AE6CBF"/>
    <w:rsid w:val="00AE6CEE"/>
    <w:rsid w:val="00AE7218"/>
    <w:rsid w:val="00AF1C04"/>
    <w:rsid w:val="00AF1F1D"/>
    <w:rsid w:val="00AF20A7"/>
    <w:rsid w:val="00AF24DD"/>
    <w:rsid w:val="00AF2C03"/>
    <w:rsid w:val="00AF369C"/>
    <w:rsid w:val="00AF3CBA"/>
    <w:rsid w:val="00AF47BB"/>
    <w:rsid w:val="00AF499D"/>
    <w:rsid w:val="00AF5901"/>
    <w:rsid w:val="00AF7914"/>
    <w:rsid w:val="00AF7CAB"/>
    <w:rsid w:val="00B00540"/>
    <w:rsid w:val="00B005C7"/>
    <w:rsid w:val="00B00625"/>
    <w:rsid w:val="00B00709"/>
    <w:rsid w:val="00B0131B"/>
    <w:rsid w:val="00B013EC"/>
    <w:rsid w:val="00B01C02"/>
    <w:rsid w:val="00B022B2"/>
    <w:rsid w:val="00B03821"/>
    <w:rsid w:val="00B04844"/>
    <w:rsid w:val="00B049C5"/>
    <w:rsid w:val="00B053CC"/>
    <w:rsid w:val="00B071B9"/>
    <w:rsid w:val="00B079DC"/>
    <w:rsid w:val="00B07A42"/>
    <w:rsid w:val="00B07B7F"/>
    <w:rsid w:val="00B1082C"/>
    <w:rsid w:val="00B10DE2"/>
    <w:rsid w:val="00B10F5D"/>
    <w:rsid w:val="00B111BB"/>
    <w:rsid w:val="00B1189A"/>
    <w:rsid w:val="00B118C3"/>
    <w:rsid w:val="00B11A0A"/>
    <w:rsid w:val="00B11AEC"/>
    <w:rsid w:val="00B11D5D"/>
    <w:rsid w:val="00B1324A"/>
    <w:rsid w:val="00B13D79"/>
    <w:rsid w:val="00B140EB"/>
    <w:rsid w:val="00B140F6"/>
    <w:rsid w:val="00B148A1"/>
    <w:rsid w:val="00B14DDD"/>
    <w:rsid w:val="00B15337"/>
    <w:rsid w:val="00B157DF"/>
    <w:rsid w:val="00B15847"/>
    <w:rsid w:val="00B160A0"/>
    <w:rsid w:val="00B1614D"/>
    <w:rsid w:val="00B163DF"/>
    <w:rsid w:val="00B16D5F"/>
    <w:rsid w:val="00B16E5A"/>
    <w:rsid w:val="00B16FC8"/>
    <w:rsid w:val="00B17340"/>
    <w:rsid w:val="00B17415"/>
    <w:rsid w:val="00B200BC"/>
    <w:rsid w:val="00B20C8C"/>
    <w:rsid w:val="00B21544"/>
    <w:rsid w:val="00B21600"/>
    <w:rsid w:val="00B21980"/>
    <w:rsid w:val="00B227BF"/>
    <w:rsid w:val="00B22BFE"/>
    <w:rsid w:val="00B22F97"/>
    <w:rsid w:val="00B2305D"/>
    <w:rsid w:val="00B23E5A"/>
    <w:rsid w:val="00B249D4"/>
    <w:rsid w:val="00B2505F"/>
    <w:rsid w:val="00B25278"/>
    <w:rsid w:val="00B257A6"/>
    <w:rsid w:val="00B25847"/>
    <w:rsid w:val="00B25998"/>
    <w:rsid w:val="00B259F9"/>
    <w:rsid w:val="00B25ABE"/>
    <w:rsid w:val="00B268E8"/>
    <w:rsid w:val="00B26C8C"/>
    <w:rsid w:val="00B27296"/>
    <w:rsid w:val="00B276D9"/>
    <w:rsid w:val="00B27F19"/>
    <w:rsid w:val="00B30505"/>
    <w:rsid w:val="00B310D7"/>
    <w:rsid w:val="00B31E1B"/>
    <w:rsid w:val="00B32215"/>
    <w:rsid w:val="00B32520"/>
    <w:rsid w:val="00B325C8"/>
    <w:rsid w:val="00B347CA"/>
    <w:rsid w:val="00B35CD5"/>
    <w:rsid w:val="00B35E57"/>
    <w:rsid w:val="00B35ED5"/>
    <w:rsid w:val="00B3639C"/>
    <w:rsid w:val="00B36857"/>
    <w:rsid w:val="00B36BBE"/>
    <w:rsid w:val="00B374B8"/>
    <w:rsid w:val="00B37FCA"/>
    <w:rsid w:val="00B40139"/>
    <w:rsid w:val="00B401B8"/>
    <w:rsid w:val="00B418A7"/>
    <w:rsid w:val="00B42C04"/>
    <w:rsid w:val="00B42E80"/>
    <w:rsid w:val="00B440C8"/>
    <w:rsid w:val="00B44173"/>
    <w:rsid w:val="00B441D0"/>
    <w:rsid w:val="00B44453"/>
    <w:rsid w:val="00B45CBA"/>
    <w:rsid w:val="00B45FB5"/>
    <w:rsid w:val="00B4672C"/>
    <w:rsid w:val="00B47231"/>
    <w:rsid w:val="00B47A9D"/>
    <w:rsid w:val="00B503BB"/>
    <w:rsid w:val="00B514BF"/>
    <w:rsid w:val="00B51BD2"/>
    <w:rsid w:val="00B52396"/>
    <w:rsid w:val="00B528AC"/>
    <w:rsid w:val="00B5341A"/>
    <w:rsid w:val="00B54195"/>
    <w:rsid w:val="00B54485"/>
    <w:rsid w:val="00B54A0B"/>
    <w:rsid w:val="00B54A45"/>
    <w:rsid w:val="00B5585B"/>
    <w:rsid w:val="00B55A88"/>
    <w:rsid w:val="00B55C30"/>
    <w:rsid w:val="00B55CC2"/>
    <w:rsid w:val="00B56BDC"/>
    <w:rsid w:val="00B56CD0"/>
    <w:rsid w:val="00B56E17"/>
    <w:rsid w:val="00B607A7"/>
    <w:rsid w:val="00B612C6"/>
    <w:rsid w:val="00B6146B"/>
    <w:rsid w:val="00B61FB8"/>
    <w:rsid w:val="00B6267A"/>
    <w:rsid w:val="00B6325C"/>
    <w:rsid w:val="00B639FA"/>
    <w:rsid w:val="00B639FE"/>
    <w:rsid w:val="00B64396"/>
    <w:rsid w:val="00B651EF"/>
    <w:rsid w:val="00B65F07"/>
    <w:rsid w:val="00B662AF"/>
    <w:rsid w:val="00B66955"/>
    <w:rsid w:val="00B66ED4"/>
    <w:rsid w:val="00B6718D"/>
    <w:rsid w:val="00B67338"/>
    <w:rsid w:val="00B67A12"/>
    <w:rsid w:val="00B702AB"/>
    <w:rsid w:val="00B70818"/>
    <w:rsid w:val="00B70C4E"/>
    <w:rsid w:val="00B71120"/>
    <w:rsid w:val="00B71594"/>
    <w:rsid w:val="00B71D56"/>
    <w:rsid w:val="00B72D05"/>
    <w:rsid w:val="00B7325E"/>
    <w:rsid w:val="00B7347D"/>
    <w:rsid w:val="00B73785"/>
    <w:rsid w:val="00B74B86"/>
    <w:rsid w:val="00B75202"/>
    <w:rsid w:val="00B75539"/>
    <w:rsid w:val="00B7567E"/>
    <w:rsid w:val="00B756A7"/>
    <w:rsid w:val="00B758A9"/>
    <w:rsid w:val="00B75E49"/>
    <w:rsid w:val="00B7633E"/>
    <w:rsid w:val="00B767F0"/>
    <w:rsid w:val="00B76D69"/>
    <w:rsid w:val="00B7733C"/>
    <w:rsid w:val="00B80746"/>
    <w:rsid w:val="00B80BD8"/>
    <w:rsid w:val="00B81A19"/>
    <w:rsid w:val="00B822A7"/>
    <w:rsid w:val="00B82982"/>
    <w:rsid w:val="00B829A8"/>
    <w:rsid w:val="00B82D08"/>
    <w:rsid w:val="00B831B2"/>
    <w:rsid w:val="00B83563"/>
    <w:rsid w:val="00B84771"/>
    <w:rsid w:val="00B851EB"/>
    <w:rsid w:val="00B858ED"/>
    <w:rsid w:val="00B85D1F"/>
    <w:rsid w:val="00B861E9"/>
    <w:rsid w:val="00B86786"/>
    <w:rsid w:val="00B86DC7"/>
    <w:rsid w:val="00B8718E"/>
    <w:rsid w:val="00B87636"/>
    <w:rsid w:val="00B87EB2"/>
    <w:rsid w:val="00B87EF1"/>
    <w:rsid w:val="00B901C4"/>
    <w:rsid w:val="00B914E9"/>
    <w:rsid w:val="00B91DC0"/>
    <w:rsid w:val="00B92194"/>
    <w:rsid w:val="00B92B8E"/>
    <w:rsid w:val="00B93385"/>
    <w:rsid w:val="00B933A9"/>
    <w:rsid w:val="00B94CC4"/>
    <w:rsid w:val="00B94F27"/>
    <w:rsid w:val="00B950E3"/>
    <w:rsid w:val="00B9543D"/>
    <w:rsid w:val="00B95C68"/>
    <w:rsid w:val="00B9623E"/>
    <w:rsid w:val="00B964E5"/>
    <w:rsid w:val="00B96949"/>
    <w:rsid w:val="00B96F75"/>
    <w:rsid w:val="00B97BE3"/>
    <w:rsid w:val="00BA0419"/>
    <w:rsid w:val="00BA05D6"/>
    <w:rsid w:val="00BA0A2D"/>
    <w:rsid w:val="00BA10D8"/>
    <w:rsid w:val="00BA1DFA"/>
    <w:rsid w:val="00BA237E"/>
    <w:rsid w:val="00BA23C4"/>
    <w:rsid w:val="00BA2CF0"/>
    <w:rsid w:val="00BA314A"/>
    <w:rsid w:val="00BA3188"/>
    <w:rsid w:val="00BA348E"/>
    <w:rsid w:val="00BA3BAF"/>
    <w:rsid w:val="00BA3D5C"/>
    <w:rsid w:val="00BA53DC"/>
    <w:rsid w:val="00BA5982"/>
    <w:rsid w:val="00BA601D"/>
    <w:rsid w:val="00BA64C5"/>
    <w:rsid w:val="00BB0132"/>
    <w:rsid w:val="00BB05AB"/>
    <w:rsid w:val="00BB081E"/>
    <w:rsid w:val="00BB0E9F"/>
    <w:rsid w:val="00BB1248"/>
    <w:rsid w:val="00BB1422"/>
    <w:rsid w:val="00BB1EA0"/>
    <w:rsid w:val="00BB23A8"/>
    <w:rsid w:val="00BB2491"/>
    <w:rsid w:val="00BB3476"/>
    <w:rsid w:val="00BB362A"/>
    <w:rsid w:val="00BB3858"/>
    <w:rsid w:val="00BB3F53"/>
    <w:rsid w:val="00BB41A1"/>
    <w:rsid w:val="00BB51DF"/>
    <w:rsid w:val="00BB544B"/>
    <w:rsid w:val="00BB56CC"/>
    <w:rsid w:val="00BB5F56"/>
    <w:rsid w:val="00BB633C"/>
    <w:rsid w:val="00BB6EC4"/>
    <w:rsid w:val="00BB75BD"/>
    <w:rsid w:val="00BB7607"/>
    <w:rsid w:val="00BB785A"/>
    <w:rsid w:val="00BB79CB"/>
    <w:rsid w:val="00BC0296"/>
    <w:rsid w:val="00BC0881"/>
    <w:rsid w:val="00BC0890"/>
    <w:rsid w:val="00BC1428"/>
    <w:rsid w:val="00BC1521"/>
    <w:rsid w:val="00BC1882"/>
    <w:rsid w:val="00BC1937"/>
    <w:rsid w:val="00BC1965"/>
    <w:rsid w:val="00BC1C1F"/>
    <w:rsid w:val="00BC1F90"/>
    <w:rsid w:val="00BC1FC2"/>
    <w:rsid w:val="00BC1FE2"/>
    <w:rsid w:val="00BC2F15"/>
    <w:rsid w:val="00BC3028"/>
    <w:rsid w:val="00BC35A9"/>
    <w:rsid w:val="00BC38FE"/>
    <w:rsid w:val="00BC50DE"/>
    <w:rsid w:val="00BC54ED"/>
    <w:rsid w:val="00BC65C0"/>
    <w:rsid w:val="00BC6BF5"/>
    <w:rsid w:val="00BC6F32"/>
    <w:rsid w:val="00BD08BD"/>
    <w:rsid w:val="00BD0927"/>
    <w:rsid w:val="00BD29FF"/>
    <w:rsid w:val="00BD3F34"/>
    <w:rsid w:val="00BD477A"/>
    <w:rsid w:val="00BD49FA"/>
    <w:rsid w:val="00BD6335"/>
    <w:rsid w:val="00BD6725"/>
    <w:rsid w:val="00BD6F7B"/>
    <w:rsid w:val="00BD774A"/>
    <w:rsid w:val="00BD7990"/>
    <w:rsid w:val="00BD7F52"/>
    <w:rsid w:val="00BE051D"/>
    <w:rsid w:val="00BE0957"/>
    <w:rsid w:val="00BE0B82"/>
    <w:rsid w:val="00BE17F4"/>
    <w:rsid w:val="00BE1DCC"/>
    <w:rsid w:val="00BE2CBF"/>
    <w:rsid w:val="00BE36C2"/>
    <w:rsid w:val="00BE39CA"/>
    <w:rsid w:val="00BE3BA7"/>
    <w:rsid w:val="00BE4967"/>
    <w:rsid w:val="00BE4A2C"/>
    <w:rsid w:val="00BE5B4F"/>
    <w:rsid w:val="00BE5C53"/>
    <w:rsid w:val="00BE5CA6"/>
    <w:rsid w:val="00BE6DCD"/>
    <w:rsid w:val="00BE7399"/>
    <w:rsid w:val="00BE79BD"/>
    <w:rsid w:val="00BE7BD3"/>
    <w:rsid w:val="00BE7BFA"/>
    <w:rsid w:val="00BE7D33"/>
    <w:rsid w:val="00BF0669"/>
    <w:rsid w:val="00BF09F1"/>
    <w:rsid w:val="00BF1A56"/>
    <w:rsid w:val="00BF216B"/>
    <w:rsid w:val="00BF29C7"/>
    <w:rsid w:val="00BF2B09"/>
    <w:rsid w:val="00BF4105"/>
    <w:rsid w:val="00BF47C4"/>
    <w:rsid w:val="00BF5BEC"/>
    <w:rsid w:val="00BF60BB"/>
    <w:rsid w:val="00BF62A7"/>
    <w:rsid w:val="00BF6645"/>
    <w:rsid w:val="00BF68C7"/>
    <w:rsid w:val="00BF6B5B"/>
    <w:rsid w:val="00BF6CD3"/>
    <w:rsid w:val="00BF7081"/>
    <w:rsid w:val="00BF72FA"/>
    <w:rsid w:val="00C00B32"/>
    <w:rsid w:val="00C0149C"/>
    <w:rsid w:val="00C01AFB"/>
    <w:rsid w:val="00C01CDC"/>
    <w:rsid w:val="00C01DAD"/>
    <w:rsid w:val="00C02A61"/>
    <w:rsid w:val="00C02DFC"/>
    <w:rsid w:val="00C0303D"/>
    <w:rsid w:val="00C030FF"/>
    <w:rsid w:val="00C04199"/>
    <w:rsid w:val="00C04B85"/>
    <w:rsid w:val="00C0538D"/>
    <w:rsid w:val="00C0674F"/>
    <w:rsid w:val="00C0732B"/>
    <w:rsid w:val="00C0794C"/>
    <w:rsid w:val="00C07A53"/>
    <w:rsid w:val="00C07EE2"/>
    <w:rsid w:val="00C07F0B"/>
    <w:rsid w:val="00C10BBF"/>
    <w:rsid w:val="00C10E35"/>
    <w:rsid w:val="00C113B8"/>
    <w:rsid w:val="00C114B4"/>
    <w:rsid w:val="00C116E6"/>
    <w:rsid w:val="00C12335"/>
    <w:rsid w:val="00C12508"/>
    <w:rsid w:val="00C12CA4"/>
    <w:rsid w:val="00C13395"/>
    <w:rsid w:val="00C133AF"/>
    <w:rsid w:val="00C1346A"/>
    <w:rsid w:val="00C13718"/>
    <w:rsid w:val="00C137B3"/>
    <w:rsid w:val="00C13E1F"/>
    <w:rsid w:val="00C13E95"/>
    <w:rsid w:val="00C13FB7"/>
    <w:rsid w:val="00C142CB"/>
    <w:rsid w:val="00C143C5"/>
    <w:rsid w:val="00C14498"/>
    <w:rsid w:val="00C14590"/>
    <w:rsid w:val="00C15184"/>
    <w:rsid w:val="00C15A41"/>
    <w:rsid w:val="00C15CF2"/>
    <w:rsid w:val="00C16186"/>
    <w:rsid w:val="00C1622D"/>
    <w:rsid w:val="00C16C0A"/>
    <w:rsid w:val="00C16FDD"/>
    <w:rsid w:val="00C170D8"/>
    <w:rsid w:val="00C17274"/>
    <w:rsid w:val="00C202F7"/>
    <w:rsid w:val="00C20B14"/>
    <w:rsid w:val="00C20DC6"/>
    <w:rsid w:val="00C21888"/>
    <w:rsid w:val="00C21F12"/>
    <w:rsid w:val="00C22C58"/>
    <w:rsid w:val="00C22CA1"/>
    <w:rsid w:val="00C22F28"/>
    <w:rsid w:val="00C2372A"/>
    <w:rsid w:val="00C24CB8"/>
    <w:rsid w:val="00C24D52"/>
    <w:rsid w:val="00C25B7E"/>
    <w:rsid w:val="00C25E2E"/>
    <w:rsid w:val="00C261AD"/>
    <w:rsid w:val="00C261D2"/>
    <w:rsid w:val="00C2641F"/>
    <w:rsid w:val="00C2657D"/>
    <w:rsid w:val="00C26FCA"/>
    <w:rsid w:val="00C2757D"/>
    <w:rsid w:val="00C278EA"/>
    <w:rsid w:val="00C30638"/>
    <w:rsid w:val="00C31812"/>
    <w:rsid w:val="00C322F2"/>
    <w:rsid w:val="00C32518"/>
    <w:rsid w:val="00C32C2B"/>
    <w:rsid w:val="00C33460"/>
    <w:rsid w:val="00C33A8D"/>
    <w:rsid w:val="00C33C2C"/>
    <w:rsid w:val="00C33CAB"/>
    <w:rsid w:val="00C34B3D"/>
    <w:rsid w:val="00C35640"/>
    <w:rsid w:val="00C36197"/>
    <w:rsid w:val="00C36B6D"/>
    <w:rsid w:val="00C37679"/>
    <w:rsid w:val="00C37B79"/>
    <w:rsid w:val="00C37C01"/>
    <w:rsid w:val="00C40143"/>
    <w:rsid w:val="00C4111C"/>
    <w:rsid w:val="00C4237C"/>
    <w:rsid w:val="00C42622"/>
    <w:rsid w:val="00C42783"/>
    <w:rsid w:val="00C428AF"/>
    <w:rsid w:val="00C42BEF"/>
    <w:rsid w:val="00C44668"/>
    <w:rsid w:val="00C449F1"/>
    <w:rsid w:val="00C45B8E"/>
    <w:rsid w:val="00C45D16"/>
    <w:rsid w:val="00C462D3"/>
    <w:rsid w:val="00C4682D"/>
    <w:rsid w:val="00C4693A"/>
    <w:rsid w:val="00C47495"/>
    <w:rsid w:val="00C47D1F"/>
    <w:rsid w:val="00C5001D"/>
    <w:rsid w:val="00C50269"/>
    <w:rsid w:val="00C50A57"/>
    <w:rsid w:val="00C50D9A"/>
    <w:rsid w:val="00C512EB"/>
    <w:rsid w:val="00C5365A"/>
    <w:rsid w:val="00C536A9"/>
    <w:rsid w:val="00C53872"/>
    <w:rsid w:val="00C53F8F"/>
    <w:rsid w:val="00C5439E"/>
    <w:rsid w:val="00C54D99"/>
    <w:rsid w:val="00C55061"/>
    <w:rsid w:val="00C551BB"/>
    <w:rsid w:val="00C554A0"/>
    <w:rsid w:val="00C55780"/>
    <w:rsid w:val="00C5588E"/>
    <w:rsid w:val="00C55961"/>
    <w:rsid w:val="00C565B7"/>
    <w:rsid w:val="00C56A14"/>
    <w:rsid w:val="00C577B9"/>
    <w:rsid w:val="00C606EA"/>
    <w:rsid w:val="00C611A8"/>
    <w:rsid w:val="00C61426"/>
    <w:rsid w:val="00C619C4"/>
    <w:rsid w:val="00C61EE6"/>
    <w:rsid w:val="00C61F99"/>
    <w:rsid w:val="00C61F9F"/>
    <w:rsid w:val="00C6205D"/>
    <w:rsid w:val="00C6210A"/>
    <w:rsid w:val="00C6315D"/>
    <w:rsid w:val="00C635DC"/>
    <w:rsid w:val="00C638AE"/>
    <w:rsid w:val="00C63989"/>
    <w:rsid w:val="00C63C99"/>
    <w:rsid w:val="00C63F19"/>
    <w:rsid w:val="00C648EA"/>
    <w:rsid w:val="00C65152"/>
    <w:rsid w:val="00C65724"/>
    <w:rsid w:val="00C6632C"/>
    <w:rsid w:val="00C668C0"/>
    <w:rsid w:val="00C6734F"/>
    <w:rsid w:val="00C6769A"/>
    <w:rsid w:val="00C67F44"/>
    <w:rsid w:val="00C701A4"/>
    <w:rsid w:val="00C7072C"/>
    <w:rsid w:val="00C71907"/>
    <w:rsid w:val="00C719AF"/>
    <w:rsid w:val="00C71AD2"/>
    <w:rsid w:val="00C729CC"/>
    <w:rsid w:val="00C72C17"/>
    <w:rsid w:val="00C72DFF"/>
    <w:rsid w:val="00C730EC"/>
    <w:rsid w:val="00C732FD"/>
    <w:rsid w:val="00C73ACC"/>
    <w:rsid w:val="00C73E74"/>
    <w:rsid w:val="00C73EBA"/>
    <w:rsid w:val="00C73F17"/>
    <w:rsid w:val="00C73F2E"/>
    <w:rsid w:val="00C73FDE"/>
    <w:rsid w:val="00C746BA"/>
    <w:rsid w:val="00C74CC2"/>
    <w:rsid w:val="00C74EC7"/>
    <w:rsid w:val="00C75809"/>
    <w:rsid w:val="00C75D58"/>
    <w:rsid w:val="00C766D6"/>
    <w:rsid w:val="00C76F7A"/>
    <w:rsid w:val="00C77EAD"/>
    <w:rsid w:val="00C8034A"/>
    <w:rsid w:val="00C804AC"/>
    <w:rsid w:val="00C80632"/>
    <w:rsid w:val="00C808B5"/>
    <w:rsid w:val="00C81B2D"/>
    <w:rsid w:val="00C81C9F"/>
    <w:rsid w:val="00C81F51"/>
    <w:rsid w:val="00C8249D"/>
    <w:rsid w:val="00C82D85"/>
    <w:rsid w:val="00C835D4"/>
    <w:rsid w:val="00C839CA"/>
    <w:rsid w:val="00C83D84"/>
    <w:rsid w:val="00C847E4"/>
    <w:rsid w:val="00C84A43"/>
    <w:rsid w:val="00C84EBC"/>
    <w:rsid w:val="00C86027"/>
    <w:rsid w:val="00C86C41"/>
    <w:rsid w:val="00C877ED"/>
    <w:rsid w:val="00C90679"/>
    <w:rsid w:val="00C9072B"/>
    <w:rsid w:val="00C912B5"/>
    <w:rsid w:val="00C91635"/>
    <w:rsid w:val="00C91682"/>
    <w:rsid w:val="00C91F10"/>
    <w:rsid w:val="00C922DD"/>
    <w:rsid w:val="00C931B5"/>
    <w:rsid w:val="00C93295"/>
    <w:rsid w:val="00C93A62"/>
    <w:rsid w:val="00C93B35"/>
    <w:rsid w:val="00C95888"/>
    <w:rsid w:val="00C9739B"/>
    <w:rsid w:val="00C974E7"/>
    <w:rsid w:val="00C9765A"/>
    <w:rsid w:val="00C97A78"/>
    <w:rsid w:val="00C97DA3"/>
    <w:rsid w:val="00CA0C35"/>
    <w:rsid w:val="00CA0F14"/>
    <w:rsid w:val="00CA1279"/>
    <w:rsid w:val="00CA1C39"/>
    <w:rsid w:val="00CA2274"/>
    <w:rsid w:val="00CA28DD"/>
    <w:rsid w:val="00CA2B61"/>
    <w:rsid w:val="00CA39E6"/>
    <w:rsid w:val="00CA3C2D"/>
    <w:rsid w:val="00CA3CF2"/>
    <w:rsid w:val="00CA3D1D"/>
    <w:rsid w:val="00CA4B94"/>
    <w:rsid w:val="00CA4F81"/>
    <w:rsid w:val="00CA5E2B"/>
    <w:rsid w:val="00CA62B6"/>
    <w:rsid w:val="00CA643C"/>
    <w:rsid w:val="00CA7768"/>
    <w:rsid w:val="00CA7A01"/>
    <w:rsid w:val="00CA7B25"/>
    <w:rsid w:val="00CA7DCE"/>
    <w:rsid w:val="00CB03DF"/>
    <w:rsid w:val="00CB06E2"/>
    <w:rsid w:val="00CB1815"/>
    <w:rsid w:val="00CB2A7A"/>
    <w:rsid w:val="00CB2E93"/>
    <w:rsid w:val="00CB35A5"/>
    <w:rsid w:val="00CB3CA5"/>
    <w:rsid w:val="00CB45D4"/>
    <w:rsid w:val="00CB4D43"/>
    <w:rsid w:val="00CB613D"/>
    <w:rsid w:val="00CB6433"/>
    <w:rsid w:val="00CB65A4"/>
    <w:rsid w:val="00CB7368"/>
    <w:rsid w:val="00CB747B"/>
    <w:rsid w:val="00CB77A9"/>
    <w:rsid w:val="00CC0098"/>
    <w:rsid w:val="00CC0A92"/>
    <w:rsid w:val="00CC136B"/>
    <w:rsid w:val="00CC14D2"/>
    <w:rsid w:val="00CC1643"/>
    <w:rsid w:val="00CC1A65"/>
    <w:rsid w:val="00CC29D1"/>
    <w:rsid w:val="00CC2ADA"/>
    <w:rsid w:val="00CC2E9E"/>
    <w:rsid w:val="00CC2ED2"/>
    <w:rsid w:val="00CC3258"/>
    <w:rsid w:val="00CC43F0"/>
    <w:rsid w:val="00CC4442"/>
    <w:rsid w:val="00CC4C17"/>
    <w:rsid w:val="00CC4D8F"/>
    <w:rsid w:val="00CC55F2"/>
    <w:rsid w:val="00CC5D84"/>
    <w:rsid w:val="00CC6244"/>
    <w:rsid w:val="00CC6314"/>
    <w:rsid w:val="00CC6D0F"/>
    <w:rsid w:val="00CC70FF"/>
    <w:rsid w:val="00CC718C"/>
    <w:rsid w:val="00CC7411"/>
    <w:rsid w:val="00CC7442"/>
    <w:rsid w:val="00CC7A90"/>
    <w:rsid w:val="00CD05DC"/>
    <w:rsid w:val="00CD1A02"/>
    <w:rsid w:val="00CD237E"/>
    <w:rsid w:val="00CD34B8"/>
    <w:rsid w:val="00CD35B4"/>
    <w:rsid w:val="00CD3AC0"/>
    <w:rsid w:val="00CD3CC9"/>
    <w:rsid w:val="00CD3D73"/>
    <w:rsid w:val="00CD4C37"/>
    <w:rsid w:val="00CD4C45"/>
    <w:rsid w:val="00CD4CA3"/>
    <w:rsid w:val="00CD4DDB"/>
    <w:rsid w:val="00CD53D1"/>
    <w:rsid w:val="00CD53E1"/>
    <w:rsid w:val="00CD5BFC"/>
    <w:rsid w:val="00CD5F65"/>
    <w:rsid w:val="00CD664D"/>
    <w:rsid w:val="00CD6686"/>
    <w:rsid w:val="00CD6800"/>
    <w:rsid w:val="00CD6E10"/>
    <w:rsid w:val="00CD6E7B"/>
    <w:rsid w:val="00CD79A2"/>
    <w:rsid w:val="00CD7DB8"/>
    <w:rsid w:val="00CE0736"/>
    <w:rsid w:val="00CE0C05"/>
    <w:rsid w:val="00CE117C"/>
    <w:rsid w:val="00CE1400"/>
    <w:rsid w:val="00CE151C"/>
    <w:rsid w:val="00CE1E5D"/>
    <w:rsid w:val="00CE2991"/>
    <w:rsid w:val="00CE39E2"/>
    <w:rsid w:val="00CE468A"/>
    <w:rsid w:val="00CE46ED"/>
    <w:rsid w:val="00CE52D7"/>
    <w:rsid w:val="00CE5416"/>
    <w:rsid w:val="00CE6A33"/>
    <w:rsid w:val="00CE6C57"/>
    <w:rsid w:val="00CE6C95"/>
    <w:rsid w:val="00CE6EE9"/>
    <w:rsid w:val="00CF0015"/>
    <w:rsid w:val="00CF1031"/>
    <w:rsid w:val="00CF13E9"/>
    <w:rsid w:val="00CF17A6"/>
    <w:rsid w:val="00CF2460"/>
    <w:rsid w:val="00CF3061"/>
    <w:rsid w:val="00CF361A"/>
    <w:rsid w:val="00CF3648"/>
    <w:rsid w:val="00CF39C7"/>
    <w:rsid w:val="00CF3DC0"/>
    <w:rsid w:val="00CF4228"/>
    <w:rsid w:val="00CF498C"/>
    <w:rsid w:val="00CF5260"/>
    <w:rsid w:val="00CF57FE"/>
    <w:rsid w:val="00CF5939"/>
    <w:rsid w:val="00CF5BCC"/>
    <w:rsid w:val="00CF5C64"/>
    <w:rsid w:val="00CF6470"/>
    <w:rsid w:val="00CF6A00"/>
    <w:rsid w:val="00CF6E1C"/>
    <w:rsid w:val="00CF7249"/>
    <w:rsid w:val="00D0056B"/>
    <w:rsid w:val="00D011D6"/>
    <w:rsid w:val="00D01790"/>
    <w:rsid w:val="00D01CE5"/>
    <w:rsid w:val="00D02480"/>
    <w:rsid w:val="00D028A7"/>
    <w:rsid w:val="00D0295E"/>
    <w:rsid w:val="00D02F3F"/>
    <w:rsid w:val="00D03ACC"/>
    <w:rsid w:val="00D043F7"/>
    <w:rsid w:val="00D05C0B"/>
    <w:rsid w:val="00D05CD7"/>
    <w:rsid w:val="00D066F6"/>
    <w:rsid w:val="00D06869"/>
    <w:rsid w:val="00D07423"/>
    <w:rsid w:val="00D07A9A"/>
    <w:rsid w:val="00D103B4"/>
    <w:rsid w:val="00D10898"/>
    <w:rsid w:val="00D11BA6"/>
    <w:rsid w:val="00D11BB1"/>
    <w:rsid w:val="00D11C78"/>
    <w:rsid w:val="00D11D6E"/>
    <w:rsid w:val="00D1216B"/>
    <w:rsid w:val="00D12A51"/>
    <w:rsid w:val="00D14048"/>
    <w:rsid w:val="00D14189"/>
    <w:rsid w:val="00D14EC8"/>
    <w:rsid w:val="00D152BD"/>
    <w:rsid w:val="00D159D9"/>
    <w:rsid w:val="00D15E72"/>
    <w:rsid w:val="00D17203"/>
    <w:rsid w:val="00D17566"/>
    <w:rsid w:val="00D1770F"/>
    <w:rsid w:val="00D2013B"/>
    <w:rsid w:val="00D208E0"/>
    <w:rsid w:val="00D20BCB"/>
    <w:rsid w:val="00D20F23"/>
    <w:rsid w:val="00D20F45"/>
    <w:rsid w:val="00D21015"/>
    <w:rsid w:val="00D210D6"/>
    <w:rsid w:val="00D22B46"/>
    <w:rsid w:val="00D237E4"/>
    <w:rsid w:val="00D23C7F"/>
    <w:rsid w:val="00D25F4B"/>
    <w:rsid w:val="00D26A1B"/>
    <w:rsid w:val="00D26C06"/>
    <w:rsid w:val="00D26E34"/>
    <w:rsid w:val="00D278B8"/>
    <w:rsid w:val="00D27DA1"/>
    <w:rsid w:val="00D27DD1"/>
    <w:rsid w:val="00D3024A"/>
    <w:rsid w:val="00D305C3"/>
    <w:rsid w:val="00D30BE6"/>
    <w:rsid w:val="00D31535"/>
    <w:rsid w:val="00D335C2"/>
    <w:rsid w:val="00D33876"/>
    <w:rsid w:val="00D346A7"/>
    <w:rsid w:val="00D34C4D"/>
    <w:rsid w:val="00D34DDC"/>
    <w:rsid w:val="00D35167"/>
    <w:rsid w:val="00D35BCA"/>
    <w:rsid w:val="00D3606D"/>
    <w:rsid w:val="00D37CA3"/>
    <w:rsid w:val="00D40ED3"/>
    <w:rsid w:val="00D4224B"/>
    <w:rsid w:val="00D4244D"/>
    <w:rsid w:val="00D427FB"/>
    <w:rsid w:val="00D42983"/>
    <w:rsid w:val="00D42DC9"/>
    <w:rsid w:val="00D42E95"/>
    <w:rsid w:val="00D42EA2"/>
    <w:rsid w:val="00D4399E"/>
    <w:rsid w:val="00D45F56"/>
    <w:rsid w:val="00D46262"/>
    <w:rsid w:val="00D46389"/>
    <w:rsid w:val="00D463FA"/>
    <w:rsid w:val="00D46AEE"/>
    <w:rsid w:val="00D501A6"/>
    <w:rsid w:val="00D504EF"/>
    <w:rsid w:val="00D51146"/>
    <w:rsid w:val="00D511B0"/>
    <w:rsid w:val="00D523F0"/>
    <w:rsid w:val="00D52BF8"/>
    <w:rsid w:val="00D5358C"/>
    <w:rsid w:val="00D53E92"/>
    <w:rsid w:val="00D544D5"/>
    <w:rsid w:val="00D54AD8"/>
    <w:rsid w:val="00D54BEF"/>
    <w:rsid w:val="00D55582"/>
    <w:rsid w:val="00D55FF1"/>
    <w:rsid w:val="00D560AA"/>
    <w:rsid w:val="00D56537"/>
    <w:rsid w:val="00D56D34"/>
    <w:rsid w:val="00D57366"/>
    <w:rsid w:val="00D60008"/>
    <w:rsid w:val="00D60DBC"/>
    <w:rsid w:val="00D60F40"/>
    <w:rsid w:val="00D611E6"/>
    <w:rsid w:val="00D61AB6"/>
    <w:rsid w:val="00D6348C"/>
    <w:rsid w:val="00D6356F"/>
    <w:rsid w:val="00D63ABD"/>
    <w:rsid w:val="00D64173"/>
    <w:rsid w:val="00D64247"/>
    <w:rsid w:val="00D647EE"/>
    <w:rsid w:val="00D64A9C"/>
    <w:rsid w:val="00D64E92"/>
    <w:rsid w:val="00D64EEA"/>
    <w:rsid w:val="00D6530F"/>
    <w:rsid w:val="00D65703"/>
    <w:rsid w:val="00D6592B"/>
    <w:rsid w:val="00D65F21"/>
    <w:rsid w:val="00D6669C"/>
    <w:rsid w:val="00D677DF"/>
    <w:rsid w:val="00D67A36"/>
    <w:rsid w:val="00D709CB"/>
    <w:rsid w:val="00D70E5E"/>
    <w:rsid w:val="00D70FFC"/>
    <w:rsid w:val="00D7101D"/>
    <w:rsid w:val="00D72386"/>
    <w:rsid w:val="00D72C1F"/>
    <w:rsid w:val="00D72D90"/>
    <w:rsid w:val="00D730D3"/>
    <w:rsid w:val="00D7421D"/>
    <w:rsid w:val="00D743C3"/>
    <w:rsid w:val="00D74E64"/>
    <w:rsid w:val="00D75EE9"/>
    <w:rsid w:val="00D7703C"/>
    <w:rsid w:val="00D801F1"/>
    <w:rsid w:val="00D803AA"/>
    <w:rsid w:val="00D80C3E"/>
    <w:rsid w:val="00D8222D"/>
    <w:rsid w:val="00D829D5"/>
    <w:rsid w:val="00D83DDC"/>
    <w:rsid w:val="00D842B4"/>
    <w:rsid w:val="00D84919"/>
    <w:rsid w:val="00D84CAD"/>
    <w:rsid w:val="00D85043"/>
    <w:rsid w:val="00D85293"/>
    <w:rsid w:val="00D853D1"/>
    <w:rsid w:val="00D8543F"/>
    <w:rsid w:val="00D85ED6"/>
    <w:rsid w:val="00D8685C"/>
    <w:rsid w:val="00D86C71"/>
    <w:rsid w:val="00D874DA"/>
    <w:rsid w:val="00D87532"/>
    <w:rsid w:val="00D87DA9"/>
    <w:rsid w:val="00D900E9"/>
    <w:rsid w:val="00D902A0"/>
    <w:rsid w:val="00D91122"/>
    <w:rsid w:val="00D91385"/>
    <w:rsid w:val="00D91ADB"/>
    <w:rsid w:val="00D91CE8"/>
    <w:rsid w:val="00D92483"/>
    <w:rsid w:val="00D92B4E"/>
    <w:rsid w:val="00D931A2"/>
    <w:rsid w:val="00D93254"/>
    <w:rsid w:val="00D932EB"/>
    <w:rsid w:val="00D93530"/>
    <w:rsid w:val="00D93907"/>
    <w:rsid w:val="00D939E4"/>
    <w:rsid w:val="00D93A78"/>
    <w:rsid w:val="00D93B0F"/>
    <w:rsid w:val="00D9407F"/>
    <w:rsid w:val="00D94124"/>
    <w:rsid w:val="00D941D7"/>
    <w:rsid w:val="00D94588"/>
    <w:rsid w:val="00D94618"/>
    <w:rsid w:val="00D94D6C"/>
    <w:rsid w:val="00D94DAB"/>
    <w:rsid w:val="00D95138"/>
    <w:rsid w:val="00D952B8"/>
    <w:rsid w:val="00D95365"/>
    <w:rsid w:val="00D9564B"/>
    <w:rsid w:val="00D95EE3"/>
    <w:rsid w:val="00D95FBF"/>
    <w:rsid w:val="00D96578"/>
    <w:rsid w:val="00D96A9D"/>
    <w:rsid w:val="00D96EDF"/>
    <w:rsid w:val="00D97F10"/>
    <w:rsid w:val="00DA038C"/>
    <w:rsid w:val="00DA0803"/>
    <w:rsid w:val="00DA0E1A"/>
    <w:rsid w:val="00DA1082"/>
    <w:rsid w:val="00DA1B9C"/>
    <w:rsid w:val="00DA1FDC"/>
    <w:rsid w:val="00DA2222"/>
    <w:rsid w:val="00DA230E"/>
    <w:rsid w:val="00DA2D3D"/>
    <w:rsid w:val="00DA2FE8"/>
    <w:rsid w:val="00DA3365"/>
    <w:rsid w:val="00DA3ABE"/>
    <w:rsid w:val="00DA4395"/>
    <w:rsid w:val="00DA44B4"/>
    <w:rsid w:val="00DA53F0"/>
    <w:rsid w:val="00DA5709"/>
    <w:rsid w:val="00DA5819"/>
    <w:rsid w:val="00DA6BAA"/>
    <w:rsid w:val="00DA6BCD"/>
    <w:rsid w:val="00DA6F29"/>
    <w:rsid w:val="00DA7971"/>
    <w:rsid w:val="00DA7E01"/>
    <w:rsid w:val="00DB0577"/>
    <w:rsid w:val="00DB1C86"/>
    <w:rsid w:val="00DB2DB7"/>
    <w:rsid w:val="00DB2F6B"/>
    <w:rsid w:val="00DB39D7"/>
    <w:rsid w:val="00DB3A69"/>
    <w:rsid w:val="00DB3AC0"/>
    <w:rsid w:val="00DB3DE2"/>
    <w:rsid w:val="00DB4FE3"/>
    <w:rsid w:val="00DB6C73"/>
    <w:rsid w:val="00DB726F"/>
    <w:rsid w:val="00DB7774"/>
    <w:rsid w:val="00DB7F7F"/>
    <w:rsid w:val="00DC0DA5"/>
    <w:rsid w:val="00DC205F"/>
    <w:rsid w:val="00DC2060"/>
    <w:rsid w:val="00DC2A0C"/>
    <w:rsid w:val="00DC370C"/>
    <w:rsid w:val="00DC4099"/>
    <w:rsid w:val="00DC40CD"/>
    <w:rsid w:val="00DC451C"/>
    <w:rsid w:val="00DC4A8F"/>
    <w:rsid w:val="00DC62A0"/>
    <w:rsid w:val="00DC62FD"/>
    <w:rsid w:val="00DC67CB"/>
    <w:rsid w:val="00DC6996"/>
    <w:rsid w:val="00DC76BB"/>
    <w:rsid w:val="00DD03CC"/>
    <w:rsid w:val="00DD080A"/>
    <w:rsid w:val="00DD0AB4"/>
    <w:rsid w:val="00DD0BB5"/>
    <w:rsid w:val="00DD0D0F"/>
    <w:rsid w:val="00DD1947"/>
    <w:rsid w:val="00DD1994"/>
    <w:rsid w:val="00DD1D0C"/>
    <w:rsid w:val="00DD2928"/>
    <w:rsid w:val="00DD2A54"/>
    <w:rsid w:val="00DD3050"/>
    <w:rsid w:val="00DD3296"/>
    <w:rsid w:val="00DD383F"/>
    <w:rsid w:val="00DD4839"/>
    <w:rsid w:val="00DD50A4"/>
    <w:rsid w:val="00DD5348"/>
    <w:rsid w:val="00DD766F"/>
    <w:rsid w:val="00DE0A2A"/>
    <w:rsid w:val="00DE0CE7"/>
    <w:rsid w:val="00DE12E5"/>
    <w:rsid w:val="00DE1946"/>
    <w:rsid w:val="00DE226B"/>
    <w:rsid w:val="00DE23A8"/>
    <w:rsid w:val="00DE2A32"/>
    <w:rsid w:val="00DE2CC9"/>
    <w:rsid w:val="00DE2F86"/>
    <w:rsid w:val="00DE3460"/>
    <w:rsid w:val="00DE395F"/>
    <w:rsid w:val="00DE445A"/>
    <w:rsid w:val="00DE47FB"/>
    <w:rsid w:val="00DE4A3E"/>
    <w:rsid w:val="00DE4A94"/>
    <w:rsid w:val="00DE4E29"/>
    <w:rsid w:val="00DE512F"/>
    <w:rsid w:val="00DE59B1"/>
    <w:rsid w:val="00DE6C65"/>
    <w:rsid w:val="00DE7CBC"/>
    <w:rsid w:val="00DF0082"/>
    <w:rsid w:val="00DF0406"/>
    <w:rsid w:val="00DF0D6C"/>
    <w:rsid w:val="00DF1354"/>
    <w:rsid w:val="00DF17A2"/>
    <w:rsid w:val="00DF2E3F"/>
    <w:rsid w:val="00DF35DD"/>
    <w:rsid w:val="00DF37C5"/>
    <w:rsid w:val="00DF384E"/>
    <w:rsid w:val="00DF3CC2"/>
    <w:rsid w:val="00DF411B"/>
    <w:rsid w:val="00DF4194"/>
    <w:rsid w:val="00DF4CB0"/>
    <w:rsid w:val="00DF4F9E"/>
    <w:rsid w:val="00DF5098"/>
    <w:rsid w:val="00DF56D7"/>
    <w:rsid w:val="00DF5B4F"/>
    <w:rsid w:val="00DF65B1"/>
    <w:rsid w:val="00DF6B5F"/>
    <w:rsid w:val="00DF70C5"/>
    <w:rsid w:val="00DF70D7"/>
    <w:rsid w:val="00DF7499"/>
    <w:rsid w:val="00DF7C59"/>
    <w:rsid w:val="00DF7EEB"/>
    <w:rsid w:val="00E00595"/>
    <w:rsid w:val="00E00614"/>
    <w:rsid w:val="00E00AB4"/>
    <w:rsid w:val="00E00E7C"/>
    <w:rsid w:val="00E01798"/>
    <w:rsid w:val="00E01814"/>
    <w:rsid w:val="00E0184B"/>
    <w:rsid w:val="00E01BA9"/>
    <w:rsid w:val="00E020CF"/>
    <w:rsid w:val="00E029C2"/>
    <w:rsid w:val="00E02A59"/>
    <w:rsid w:val="00E03100"/>
    <w:rsid w:val="00E03749"/>
    <w:rsid w:val="00E04773"/>
    <w:rsid w:val="00E05199"/>
    <w:rsid w:val="00E05858"/>
    <w:rsid w:val="00E05D22"/>
    <w:rsid w:val="00E0636E"/>
    <w:rsid w:val="00E066A5"/>
    <w:rsid w:val="00E06C2D"/>
    <w:rsid w:val="00E06CA5"/>
    <w:rsid w:val="00E06FE3"/>
    <w:rsid w:val="00E07576"/>
    <w:rsid w:val="00E07BDF"/>
    <w:rsid w:val="00E07FC2"/>
    <w:rsid w:val="00E10698"/>
    <w:rsid w:val="00E10A11"/>
    <w:rsid w:val="00E10AF0"/>
    <w:rsid w:val="00E11035"/>
    <w:rsid w:val="00E11D1B"/>
    <w:rsid w:val="00E14402"/>
    <w:rsid w:val="00E1456D"/>
    <w:rsid w:val="00E14CDB"/>
    <w:rsid w:val="00E158B9"/>
    <w:rsid w:val="00E15E60"/>
    <w:rsid w:val="00E168A9"/>
    <w:rsid w:val="00E16D5C"/>
    <w:rsid w:val="00E179A2"/>
    <w:rsid w:val="00E20348"/>
    <w:rsid w:val="00E214B7"/>
    <w:rsid w:val="00E2177B"/>
    <w:rsid w:val="00E21FA4"/>
    <w:rsid w:val="00E222D9"/>
    <w:rsid w:val="00E22769"/>
    <w:rsid w:val="00E233B3"/>
    <w:rsid w:val="00E23CD0"/>
    <w:rsid w:val="00E23D23"/>
    <w:rsid w:val="00E2546F"/>
    <w:rsid w:val="00E261E6"/>
    <w:rsid w:val="00E267C1"/>
    <w:rsid w:val="00E26D44"/>
    <w:rsid w:val="00E270FF"/>
    <w:rsid w:val="00E27122"/>
    <w:rsid w:val="00E27646"/>
    <w:rsid w:val="00E30CAD"/>
    <w:rsid w:val="00E32093"/>
    <w:rsid w:val="00E32336"/>
    <w:rsid w:val="00E32724"/>
    <w:rsid w:val="00E32A7E"/>
    <w:rsid w:val="00E3466E"/>
    <w:rsid w:val="00E34D5C"/>
    <w:rsid w:val="00E35484"/>
    <w:rsid w:val="00E357D2"/>
    <w:rsid w:val="00E359A5"/>
    <w:rsid w:val="00E359FB"/>
    <w:rsid w:val="00E35BB1"/>
    <w:rsid w:val="00E3609B"/>
    <w:rsid w:val="00E361AA"/>
    <w:rsid w:val="00E363D9"/>
    <w:rsid w:val="00E36757"/>
    <w:rsid w:val="00E36A91"/>
    <w:rsid w:val="00E36DC6"/>
    <w:rsid w:val="00E376A8"/>
    <w:rsid w:val="00E40432"/>
    <w:rsid w:val="00E40576"/>
    <w:rsid w:val="00E40BA4"/>
    <w:rsid w:val="00E40DD3"/>
    <w:rsid w:val="00E410EA"/>
    <w:rsid w:val="00E411C6"/>
    <w:rsid w:val="00E426D1"/>
    <w:rsid w:val="00E428EE"/>
    <w:rsid w:val="00E42A33"/>
    <w:rsid w:val="00E42E20"/>
    <w:rsid w:val="00E43E02"/>
    <w:rsid w:val="00E44F2A"/>
    <w:rsid w:val="00E45216"/>
    <w:rsid w:val="00E4532B"/>
    <w:rsid w:val="00E4553C"/>
    <w:rsid w:val="00E459B8"/>
    <w:rsid w:val="00E46C86"/>
    <w:rsid w:val="00E4728A"/>
    <w:rsid w:val="00E47839"/>
    <w:rsid w:val="00E4790E"/>
    <w:rsid w:val="00E47BF2"/>
    <w:rsid w:val="00E47C0F"/>
    <w:rsid w:val="00E47C1D"/>
    <w:rsid w:val="00E50454"/>
    <w:rsid w:val="00E50EF9"/>
    <w:rsid w:val="00E5125E"/>
    <w:rsid w:val="00E5142D"/>
    <w:rsid w:val="00E51C0A"/>
    <w:rsid w:val="00E53550"/>
    <w:rsid w:val="00E53CAD"/>
    <w:rsid w:val="00E53F00"/>
    <w:rsid w:val="00E54699"/>
    <w:rsid w:val="00E54B83"/>
    <w:rsid w:val="00E54E4D"/>
    <w:rsid w:val="00E54F82"/>
    <w:rsid w:val="00E55BAD"/>
    <w:rsid w:val="00E56A73"/>
    <w:rsid w:val="00E5707B"/>
    <w:rsid w:val="00E57AE7"/>
    <w:rsid w:val="00E57C2E"/>
    <w:rsid w:val="00E57D6B"/>
    <w:rsid w:val="00E60236"/>
    <w:rsid w:val="00E6085E"/>
    <w:rsid w:val="00E6088D"/>
    <w:rsid w:val="00E60A36"/>
    <w:rsid w:val="00E60E7A"/>
    <w:rsid w:val="00E60F80"/>
    <w:rsid w:val="00E61212"/>
    <w:rsid w:val="00E62FE6"/>
    <w:rsid w:val="00E63096"/>
    <w:rsid w:val="00E63709"/>
    <w:rsid w:val="00E6381F"/>
    <w:rsid w:val="00E638EE"/>
    <w:rsid w:val="00E640B9"/>
    <w:rsid w:val="00E64AE2"/>
    <w:rsid w:val="00E64BCB"/>
    <w:rsid w:val="00E654C5"/>
    <w:rsid w:val="00E66055"/>
    <w:rsid w:val="00E66114"/>
    <w:rsid w:val="00E6638E"/>
    <w:rsid w:val="00E66920"/>
    <w:rsid w:val="00E66FC5"/>
    <w:rsid w:val="00E6720B"/>
    <w:rsid w:val="00E67407"/>
    <w:rsid w:val="00E679E4"/>
    <w:rsid w:val="00E67C2C"/>
    <w:rsid w:val="00E67CE5"/>
    <w:rsid w:val="00E70657"/>
    <w:rsid w:val="00E70DB9"/>
    <w:rsid w:val="00E71186"/>
    <w:rsid w:val="00E714BC"/>
    <w:rsid w:val="00E71560"/>
    <w:rsid w:val="00E71C72"/>
    <w:rsid w:val="00E72058"/>
    <w:rsid w:val="00E72369"/>
    <w:rsid w:val="00E73909"/>
    <w:rsid w:val="00E73934"/>
    <w:rsid w:val="00E7438C"/>
    <w:rsid w:val="00E74B0A"/>
    <w:rsid w:val="00E74E3A"/>
    <w:rsid w:val="00E751B3"/>
    <w:rsid w:val="00E753CE"/>
    <w:rsid w:val="00E756EA"/>
    <w:rsid w:val="00E75AE4"/>
    <w:rsid w:val="00E75D7F"/>
    <w:rsid w:val="00E76488"/>
    <w:rsid w:val="00E76D34"/>
    <w:rsid w:val="00E7707A"/>
    <w:rsid w:val="00E7764F"/>
    <w:rsid w:val="00E77927"/>
    <w:rsid w:val="00E77AC3"/>
    <w:rsid w:val="00E77CF1"/>
    <w:rsid w:val="00E803AB"/>
    <w:rsid w:val="00E8051D"/>
    <w:rsid w:val="00E809B7"/>
    <w:rsid w:val="00E80BCE"/>
    <w:rsid w:val="00E82876"/>
    <w:rsid w:val="00E82BB4"/>
    <w:rsid w:val="00E82CB4"/>
    <w:rsid w:val="00E838F4"/>
    <w:rsid w:val="00E839B3"/>
    <w:rsid w:val="00E84163"/>
    <w:rsid w:val="00E844DC"/>
    <w:rsid w:val="00E849E9"/>
    <w:rsid w:val="00E84B68"/>
    <w:rsid w:val="00E84F8C"/>
    <w:rsid w:val="00E8511D"/>
    <w:rsid w:val="00E856B0"/>
    <w:rsid w:val="00E859D3"/>
    <w:rsid w:val="00E85FA5"/>
    <w:rsid w:val="00E86A2A"/>
    <w:rsid w:val="00E86A5F"/>
    <w:rsid w:val="00E86C81"/>
    <w:rsid w:val="00E875B2"/>
    <w:rsid w:val="00E87D5D"/>
    <w:rsid w:val="00E907FF"/>
    <w:rsid w:val="00E90EF0"/>
    <w:rsid w:val="00E91BF1"/>
    <w:rsid w:val="00E91D2B"/>
    <w:rsid w:val="00E921DE"/>
    <w:rsid w:val="00E92AF0"/>
    <w:rsid w:val="00E93515"/>
    <w:rsid w:val="00E939F5"/>
    <w:rsid w:val="00E93D54"/>
    <w:rsid w:val="00E9481D"/>
    <w:rsid w:val="00E94F8C"/>
    <w:rsid w:val="00E952A1"/>
    <w:rsid w:val="00E95490"/>
    <w:rsid w:val="00E95C55"/>
    <w:rsid w:val="00E95EE6"/>
    <w:rsid w:val="00E96217"/>
    <w:rsid w:val="00E96493"/>
    <w:rsid w:val="00E96763"/>
    <w:rsid w:val="00E96D55"/>
    <w:rsid w:val="00E97792"/>
    <w:rsid w:val="00EA004F"/>
    <w:rsid w:val="00EA03DB"/>
    <w:rsid w:val="00EA0A42"/>
    <w:rsid w:val="00EA1E35"/>
    <w:rsid w:val="00EA21C3"/>
    <w:rsid w:val="00EA2A66"/>
    <w:rsid w:val="00EA2A82"/>
    <w:rsid w:val="00EA2AB6"/>
    <w:rsid w:val="00EA2CDB"/>
    <w:rsid w:val="00EA3E9B"/>
    <w:rsid w:val="00EA42AB"/>
    <w:rsid w:val="00EA4370"/>
    <w:rsid w:val="00EA4B1C"/>
    <w:rsid w:val="00EA4E2C"/>
    <w:rsid w:val="00EA52EF"/>
    <w:rsid w:val="00EA577D"/>
    <w:rsid w:val="00EA5BDE"/>
    <w:rsid w:val="00EA5DD4"/>
    <w:rsid w:val="00EA6359"/>
    <w:rsid w:val="00EA64D1"/>
    <w:rsid w:val="00EA67F7"/>
    <w:rsid w:val="00EA6B48"/>
    <w:rsid w:val="00EA6D08"/>
    <w:rsid w:val="00EA779A"/>
    <w:rsid w:val="00EB012B"/>
    <w:rsid w:val="00EB212D"/>
    <w:rsid w:val="00EB2174"/>
    <w:rsid w:val="00EB2A1D"/>
    <w:rsid w:val="00EB2DF3"/>
    <w:rsid w:val="00EB38E8"/>
    <w:rsid w:val="00EB493B"/>
    <w:rsid w:val="00EB4CBC"/>
    <w:rsid w:val="00EB5367"/>
    <w:rsid w:val="00EB57DF"/>
    <w:rsid w:val="00EB59FD"/>
    <w:rsid w:val="00EB5AA0"/>
    <w:rsid w:val="00EB6272"/>
    <w:rsid w:val="00EB6C8E"/>
    <w:rsid w:val="00EB77EC"/>
    <w:rsid w:val="00EC04CA"/>
    <w:rsid w:val="00EC0699"/>
    <w:rsid w:val="00EC1074"/>
    <w:rsid w:val="00EC111F"/>
    <w:rsid w:val="00EC181C"/>
    <w:rsid w:val="00EC1F54"/>
    <w:rsid w:val="00EC2152"/>
    <w:rsid w:val="00EC24B7"/>
    <w:rsid w:val="00EC297D"/>
    <w:rsid w:val="00EC2C9F"/>
    <w:rsid w:val="00EC3E96"/>
    <w:rsid w:val="00EC48A1"/>
    <w:rsid w:val="00EC4B3D"/>
    <w:rsid w:val="00EC5335"/>
    <w:rsid w:val="00EC53F5"/>
    <w:rsid w:val="00EC55A3"/>
    <w:rsid w:val="00EC5AEE"/>
    <w:rsid w:val="00EC5CCB"/>
    <w:rsid w:val="00EC61B8"/>
    <w:rsid w:val="00EC637B"/>
    <w:rsid w:val="00EC6898"/>
    <w:rsid w:val="00EC6911"/>
    <w:rsid w:val="00EC7695"/>
    <w:rsid w:val="00EC78A3"/>
    <w:rsid w:val="00EC78FD"/>
    <w:rsid w:val="00ED04B5"/>
    <w:rsid w:val="00ED178C"/>
    <w:rsid w:val="00ED1EB7"/>
    <w:rsid w:val="00ED3A02"/>
    <w:rsid w:val="00ED3A5A"/>
    <w:rsid w:val="00ED3F98"/>
    <w:rsid w:val="00ED4315"/>
    <w:rsid w:val="00ED4AB6"/>
    <w:rsid w:val="00ED5494"/>
    <w:rsid w:val="00ED5980"/>
    <w:rsid w:val="00ED5A79"/>
    <w:rsid w:val="00ED5C57"/>
    <w:rsid w:val="00ED6774"/>
    <w:rsid w:val="00ED74F0"/>
    <w:rsid w:val="00EE1851"/>
    <w:rsid w:val="00EE1C32"/>
    <w:rsid w:val="00EE24B8"/>
    <w:rsid w:val="00EE25D2"/>
    <w:rsid w:val="00EE26E5"/>
    <w:rsid w:val="00EE390A"/>
    <w:rsid w:val="00EE3956"/>
    <w:rsid w:val="00EE3E5E"/>
    <w:rsid w:val="00EE47FA"/>
    <w:rsid w:val="00EE4AD4"/>
    <w:rsid w:val="00EE4B19"/>
    <w:rsid w:val="00EE4E08"/>
    <w:rsid w:val="00EE4FFC"/>
    <w:rsid w:val="00EE522B"/>
    <w:rsid w:val="00EE5BB7"/>
    <w:rsid w:val="00EE6126"/>
    <w:rsid w:val="00EE6459"/>
    <w:rsid w:val="00EE64D8"/>
    <w:rsid w:val="00EE6622"/>
    <w:rsid w:val="00EE6688"/>
    <w:rsid w:val="00EE6B21"/>
    <w:rsid w:val="00EF04C4"/>
    <w:rsid w:val="00EF0978"/>
    <w:rsid w:val="00EF0DD0"/>
    <w:rsid w:val="00EF14B1"/>
    <w:rsid w:val="00EF1834"/>
    <w:rsid w:val="00EF1FD4"/>
    <w:rsid w:val="00EF23F8"/>
    <w:rsid w:val="00EF2665"/>
    <w:rsid w:val="00EF3E51"/>
    <w:rsid w:val="00EF45A2"/>
    <w:rsid w:val="00EF4FF8"/>
    <w:rsid w:val="00EF563C"/>
    <w:rsid w:val="00EF5788"/>
    <w:rsid w:val="00EF5852"/>
    <w:rsid w:val="00EF6DC4"/>
    <w:rsid w:val="00EF6E9C"/>
    <w:rsid w:val="00EF743E"/>
    <w:rsid w:val="00EF7B9A"/>
    <w:rsid w:val="00F0111E"/>
    <w:rsid w:val="00F01655"/>
    <w:rsid w:val="00F02120"/>
    <w:rsid w:val="00F02C6F"/>
    <w:rsid w:val="00F03602"/>
    <w:rsid w:val="00F03AEC"/>
    <w:rsid w:val="00F03C65"/>
    <w:rsid w:val="00F047B5"/>
    <w:rsid w:val="00F04CC9"/>
    <w:rsid w:val="00F057D6"/>
    <w:rsid w:val="00F06F99"/>
    <w:rsid w:val="00F06FDA"/>
    <w:rsid w:val="00F0785B"/>
    <w:rsid w:val="00F10D52"/>
    <w:rsid w:val="00F11194"/>
    <w:rsid w:val="00F128A8"/>
    <w:rsid w:val="00F12A3F"/>
    <w:rsid w:val="00F13394"/>
    <w:rsid w:val="00F1347F"/>
    <w:rsid w:val="00F1376E"/>
    <w:rsid w:val="00F14BE0"/>
    <w:rsid w:val="00F15956"/>
    <w:rsid w:val="00F15D0D"/>
    <w:rsid w:val="00F15E46"/>
    <w:rsid w:val="00F163E2"/>
    <w:rsid w:val="00F16EA2"/>
    <w:rsid w:val="00F171DD"/>
    <w:rsid w:val="00F176CB"/>
    <w:rsid w:val="00F17BC0"/>
    <w:rsid w:val="00F2003F"/>
    <w:rsid w:val="00F2081B"/>
    <w:rsid w:val="00F20DE3"/>
    <w:rsid w:val="00F20E27"/>
    <w:rsid w:val="00F20F3E"/>
    <w:rsid w:val="00F212BA"/>
    <w:rsid w:val="00F21871"/>
    <w:rsid w:val="00F21A81"/>
    <w:rsid w:val="00F22230"/>
    <w:rsid w:val="00F223EB"/>
    <w:rsid w:val="00F23CDF"/>
    <w:rsid w:val="00F24AA6"/>
    <w:rsid w:val="00F24CFC"/>
    <w:rsid w:val="00F252A1"/>
    <w:rsid w:val="00F258C0"/>
    <w:rsid w:val="00F25927"/>
    <w:rsid w:val="00F25AA0"/>
    <w:rsid w:val="00F25BA6"/>
    <w:rsid w:val="00F25BD1"/>
    <w:rsid w:val="00F25EA5"/>
    <w:rsid w:val="00F26225"/>
    <w:rsid w:val="00F26552"/>
    <w:rsid w:val="00F265F6"/>
    <w:rsid w:val="00F268F9"/>
    <w:rsid w:val="00F2781F"/>
    <w:rsid w:val="00F27FED"/>
    <w:rsid w:val="00F30413"/>
    <w:rsid w:val="00F30580"/>
    <w:rsid w:val="00F31A18"/>
    <w:rsid w:val="00F31D16"/>
    <w:rsid w:val="00F31D95"/>
    <w:rsid w:val="00F32327"/>
    <w:rsid w:val="00F32583"/>
    <w:rsid w:val="00F327D6"/>
    <w:rsid w:val="00F32B6D"/>
    <w:rsid w:val="00F33026"/>
    <w:rsid w:val="00F3313F"/>
    <w:rsid w:val="00F335B0"/>
    <w:rsid w:val="00F340AD"/>
    <w:rsid w:val="00F340B4"/>
    <w:rsid w:val="00F343D7"/>
    <w:rsid w:val="00F34413"/>
    <w:rsid w:val="00F34849"/>
    <w:rsid w:val="00F34BFD"/>
    <w:rsid w:val="00F353B1"/>
    <w:rsid w:val="00F35482"/>
    <w:rsid w:val="00F35631"/>
    <w:rsid w:val="00F35D23"/>
    <w:rsid w:val="00F36370"/>
    <w:rsid w:val="00F36377"/>
    <w:rsid w:val="00F363B1"/>
    <w:rsid w:val="00F37383"/>
    <w:rsid w:val="00F37688"/>
    <w:rsid w:val="00F377EF"/>
    <w:rsid w:val="00F3796C"/>
    <w:rsid w:val="00F37DC1"/>
    <w:rsid w:val="00F37E14"/>
    <w:rsid w:val="00F4088E"/>
    <w:rsid w:val="00F41054"/>
    <w:rsid w:val="00F411AA"/>
    <w:rsid w:val="00F411BD"/>
    <w:rsid w:val="00F413DC"/>
    <w:rsid w:val="00F41BB0"/>
    <w:rsid w:val="00F41E3C"/>
    <w:rsid w:val="00F424AB"/>
    <w:rsid w:val="00F42A59"/>
    <w:rsid w:val="00F42A7F"/>
    <w:rsid w:val="00F43122"/>
    <w:rsid w:val="00F43D41"/>
    <w:rsid w:val="00F44719"/>
    <w:rsid w:val="00F44775"/>
    <w:rsid w:val="00F4520E"/>
    <w:rsid w:val="00F4526E"/>
    <w:rsid w:val="00F453BA"/>
    <w:rsid w:val="00F456DA"/>
    <w:rsid w:val="00F4663D"/>
    <w:rsid w:val="00F47E03"/>
    <w:rsid w:val="00F50C77"/>
    <w:rsid w:val="00F5166E"/>
    <w:rsid w:val="00F51A71"/>
    <w:rsid w:val="00F51F10"/>
    <w:rsid w:val="00F52CEB"/>
    <w:rsid w:val="00F52F4D"/>
    <w:rsid w:val="00F5316E"/>
    <w:rsid w:val="00F5352B"/>
    <w:rsid w:val="00F53D8F"/>
    <w:rsid w:val="00F5491D"/>
    <w:rsid w:val="00F54C01"/>
    <w:rsid w:val="00F554AC"/>
    <w:rsid w:val="00F559E5"/>
    <w:rsid w:val="00F55BE0"/>
    <w:rsid w:val="00F56ACA"/>
    <w:rsid w:val="00F56DC7"/>
    <w:rsid w:val="00F574F1"/>
    <w:rsid w:val="00F57859"/>
    <w:rsid w:val="00F578EE"/>
    <w:rsid w:val="00F60323"/>
    <w:rsid w:val="00F60E51"/>
    <w:rsid w:val="00F60FF2"/>
    <w:rsid w:val="00F62E17"/>
    <w:rsid w:val="00F637A5"/>
    <w:rsid w:val="00F63A7E"/>
    <w:rsid w:val="00F63B81"/>
    <w:rsid w:val="00F64520"/>
    <w:rsid w:val="00F65324"/>
    <w:rsid w:val="00F6535E"/>
    <w:rsid w:val="00F656F3"/>
    <w:rsid w:val="00F665EE"/>
    <w:rsid w:val="00F667AD"/>
    <w:rsid w:val="00F66D11"/>
    <w:rsid w:val="00F672DA"/>
    <w:rsid w:val="00F67344"/>
    <w:rsid w:val="00F673A0"/>
    <w:rsid w:val="00F67594"/>
    <w:rsid w:val="00F6771F"/>
    <w:rsid w:val="00F70A0B"/>
    <w:rsid w:val="00F70A4E"/>
    <w:rsid w:val="00F70E0F"/>
    <w:rsid w:val="00F716A9"/>
    <w:rsid w:val="00F7179E"/>
    <w:rsid w:val="00F71A42"/>
    <w:rsid w:val="00F71C9A"/>
    <w:rsid w:val="00F7286E"/>
    <w:rsid w:val="00F72A95"/>
    <w:rsid w:val="00F72C8E"/>
    <w:rsid w:val="00F7324B"/>
    <w:rsid w:val="00F737E9"/>
    <w:rsid w:val="00F73921"/>
    <w:rsid w:val="00F73C6A"/>
    <w:rsid w:val="00F740BF"/>
    <w:rsid w:val="00F74539"/>
    <w:rsid w:val="00F74B50"/>
    <w:rsid w:val="00F753FA"/>
    <w:rsid w:val="00F754E2"/>
    <w:rsid w:val="00F75A40"/>
    <w:rsid w:val="00F75D82"/>
    <w:rsid w:val="00F779CF"/>
    <w:rsid w:val="00F77C03"/>
    <w:rsid w:val="00F81130"/>
    <w:rsid w:val="00F8127C"/>
    <w:rsid w:val="00F81737"/>
    <w:rsid w:val="00F817C5"/>
    <w:rsid w:val="00F81E0D"/>
    <w:rsid w:val="00F82361"/>
    <w:rsid w:val="00F83638"/>
    <w:rsid w:val="00F83838"/>
    <w:rsid w:val="00F839FD"/>
    <w:rsid w:val="00F848ED"/>
    <w:rsid w:val="00F8557B"/>
    <w:rsid w:val="00F85A1C"/>
    <w:rsid w:val="00F85D21"/>
    <w:rsid w:val="00F85EA3"/>
    <w:rsid w:val="00F8750C"/>
    <w:rsid w:val="00F8762F"/>
    <w:rsid w:val="00F87844"/>
    <w:rsid w:val="00F878E2"/>
    <w:rsid w:val="00F87C0C"/>
    <w:rsid w:val="00F87E7D"/>
    <w:rsid w:val="00F90679"/>
    <w:rsid w:val="00F90A9E"/>
    <w:rsid w:val="00F90EA1"/>
    <w:rsid w:val="00F918DD"/>
    <w:rsid w:val="00F91FD1"/>
    <w:rsid w:val="00F921F3"/>
    <w:rsid w:val="00F9251A"/>
    <w:rsid w:val="00F92879"/>
    <w:rsid w:val="00F92CF5"/>
    <w:rsid w:val="00F936A3"/>
    <w:rsid w:val="00F9376A"/>
    <w:rsid w:val="00F93D29"/>
    <w:rsid w:val="00F93F07"/>
    <w:rsid w:val="00F94288"/>
    <w:rsid w:val="00F948C5"/>
    <w:rsid w:val="00F94EB3"/>
    <w:rsid w:val="00F9509B"/>
    <w:rsid w:val="00F952F5"/>
    <w:rsid w:val="00F95775"/>
    <w:rsid w:val="00F9581A"/>
    <w:rsid w:val="00F967FF"/>
    <w:rsid w:val="00F97129"/>
    <w:rsid w:val="00F973E9"/>
    <w:rsid w:val="00F97990"/>
    <w:rsid w:val="00F97C3B"/>
    <w:rsid w:val="00FA0483"/>
    <w:rsid w:val="00FA06CE"/>
    <w:rsid w:val="00FA0B38"/>
    <w:rsid w:val="00FA14B9"/>
    <w:rsid w:val="00FA183D"/>
    <w:rsid w:val="00FA1C0B"/>
    <w:rsid w:val="00FA2736"/>
    <w:rsid w:val="00FA3852"/>
    <w:rsid w:val="00FA4060"/>
    <w:rsid w:val="00FA49CB"/>
    <w:rsid w:val="00FA4C4E"/>
    <w:rsid w:val="00FA4DFF"/>
    <w:rsid w:val="00FA56A9"/>
    <w:rsid w:val="00FA588F"/>
    <w:rsid w:val="00FA5AEA"/>
    <w:rsid w:val="00FA5CC8"/>
    <w:rsid w:val="00FA6430"/>
    <w:rsid w:val="00FA6ACB"/>
    <w:rsid w:val="00FB00CB"/>
    <w:rsid w:val="00FB02EB"/>
    <w:rsid w:val="00FB18C8"/>
    <w:rsid w:val="00FB1FBF"/>
    <w:rsid w:val="00FB23CC"/>
    <w:rsid w:val="00FB2752"/>
    <w:rsid w:val="00FB28B4"/>
    <w:rsid w:val="00FB2A91"/>
    <w:rsid w:val="00FB2CF2"/>
    <w:rsid w:val="00FB40EF"/>
    <w:rsid w:val="00FB4F9B"/>
    <w:rsid w:val="00FB552B"/>
    <w:rsid w:val="00FB56D6"/>
    <w:rsid w:val="00FB575F"/>
    <w:rsid w:val="00FB59DE"/>
    <w:rsid w:val="00FB5B7D"/>
    <w:rsid w:val="00FB6924"/>
    <w:rsid w:val="00FB6ACF"/>
    <w:rsid w:val="00FB6C27"/>
    <w:rsid w:val="00FB6CBE"/>
    <w:rsid w:val="00FB7123"/>
    <w:rsid w:val="00FB762D"/>
    <w:rsid w:val="00FC0C23"/>
    <w:rsid w:val="00FC10B3"/>
    <w:rsid w:val="00FC1409"/>
    <w:rsid w:val="00FC1806"/>
    <w:rsid w:val="00FC1A0A"/>
    <w:rsid w:val="00FC201C"/>
    <w:rsid w:val="00FC2332"/>
    <w:rsid w:val="00FC2943"/>
    <w:rsid w:val="00FC2FEF"/>
    <w:rsid w:val="00FC3066"/>
    <w:rsid w:val="00FC3668"/>
    <w:rsid w:val="00FC404A"/>
    <w:rsid w:val="00FC41AB"/>
    <w:rsid w:val="00FC4300"/>
    <w:rsid w:val="00FC4895"/>
    <w:rsid w:val="00FC553B"/>
    <w:rsid w:val="00FC58F7"/>
    <w:rsid w:val="00FC60C2"/>
    <w:rsid w:val="00FC6952"/>
    <w:rsid w:val="00FC6C35"/>
    <w:rsid w:val="00FC7E07"/>
    <w:rsid w:val="00FD0524"/>
    <w:rsid w:val="00FD123B"/>
    <w:rsid w:val="00FD13DC"/>
    <w:rsid w:val="00FD14FD"/>
    <w:rsid w:val="00FD2CF4"/>
    <w:rsid w:val="00FD2E96"/>
    <w:rsid w:val="00FD2EB7"/>
    <w:rsid w:val="00FD2F74"/>
    <w:rsid w:val="00FD32BE"/>
    <w:rsid w:val="00FD33AE"/>
    <w:rsid w:val="00FD3D94"/>
    <w:rsid w:val="00FD4591"/>
    <w:rsid w:val="00FD47D1"/>
    <w:rsid w:val="00FD50F6"/>
    <w:rsid w:val="00FD63BF"/>
    <w:rsid w:val="00FD675B"/>
    <w:rsid w:val="00FD690C"/>
    <w:rsid w:val="00FD7577"/>
    <w:rsid w:val="00FE019B"/>
    <w:rsid w:val="00FE0916"/>
    <w:rsid w:val="00FE09BC"/>
    <w:rsid w:val="00FE162C"/>
    <w:rsid w:val="00FE33C5"/>
    <w:rsid w:val="00FE509B"/>
    <w:rsid w:val="00FE5628"/>
    <w:rsid w:val="00FE64A1"/>
    <w:rsid w:val="00FE760E"/>
    <w:rsid w:val="00FE7AD3"/>
    <w:rsid w:val="00FE7B3C"/>
    <w:rsid w:val="00FF0CFD"/>
    <w:rsid w:val="00FF2B1E"/>
    <w:rsid w:val="00FF2B21"/>
    <w:rsid w:val="00FF3420"/>
    <w:rsid w:val="00FF380F"/>
    <w:rsid w:val="00FF3D91"/>
    <w:rsid w:val="00FF46C9"/>
    <w:rsid w:val="00FF47F1"/>
    <w:rsid w:val="00FF518A"/>
    <w:rsid w:val="00FF5AFB"/>
    <w:rsid w:val="00FF5D49"/>
    <w:rsid w:val="00FF77F0"/>
  </w:rsids>
  <m:mathPr>
    <m:mathFont m:val="Cambria Math"/>
    <m:brkBin m:val="before"/>
    <m:brkBinSub m:val="--"/>
    <m:smallFrac m:val="off"/>
    <m:dispDef m:val="off"/>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uiPriority="0"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index heading" w:unhideWhenUsed="1"/>
    <w:lsdException w:name="caption" w:semiHidden="0" w:uiPriority="0" w:qFormat="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2189B"/>
    <w:pPr>
      <w:spacing w:after="180" w:line="260" w:lineRule="exact"/>
    </w:pPr>
    <w:rPr>
      <w:rFonts w:eastAsia="ヒラギノ角ゴ Pro W3"/>
      <w:color w:val="000000"/>
      <w:sz w:val="22"/>
      <w:szCs w:val="22"/>
    </w:rPr>
  </w:style>
  <w:style w:type="paragraph" w:styleId="Heading1">
    <w:name w:val="heading 1"/>
    <w:basedOn w:val="Normal"/>
    <w:next w:val="Normal"/>
    <w:link w:val="Heading1Char"/>
    <w:uiPriority w:val="99"/>
    <w:qFormat/>
    <w:rsid w:val="00167508"/>
    <w:pPr>
      <w:pageBreakBefore/>
      <w:pBdr>
        <w:top w:val="single" w:sz="4" w:space="0" w:color="800000"/>
        <w:left w:val="single" w:sz="4" w:space="0" w:color="800000"/>
        <w:bottom w:val="single" w:sz="4" w:space="0" w:color="800000"/>
        <w:right w:val="single" w:sz="4" w:space="0" w:color="800000"/>
      </w:pBdr>
      <w:shd w:val="clear" w:color="auto" w:fill="800000"/>
      <w:spacing w:after="0" w:line="240" w:lineRule="auto"/>
      <w:ind w:left="144"/>
      <w:outlineLvl w:val="0"/>
    </w:pPr>
    <w:rPr>
      <w:rFonts w:ascii="Arial" w:hAnsi="Arial"/>
      <w:b/>
      <w:color w:val="FFFFFF"/>
      <w:sz w:val="28"/>
      <w:szCs w:val="20"/>
    </w:rPr>
  </w:style>
  <w:style w:type="paragraph" w:styleId="Heading2">
    <w:name w:val="heading 2"/>
    <w:basedOn w:val="Normal"/>
    <w:next w:val="Normal"/>
    <w:link w:val="Heading2Char"/>
    <w:uiPriority w:val="99"/>
    <w:qFormat/>
    <w:rsid w:val="00866FF4"/>
    <w:pPr>
      <w:keepNext/>
      <w:spacing w:before="240"/>
      <w:outlineLvl w:val="1"/>
    </w:pPr>
    <w:rPr>
      <w:rFonts w:ascii="Arial" w:hAnsi="Arial" w:cs="Arial"/>
      <w:b/>
      <w:i/>
    </w:rPr>
  </w:style>
  <w:style w:type="paragraph" w:styleId="Heading3">
    <w:name w:val="heading 3"/>
    <w:basedOn w:val="Normal"/>
    <w:next w:val="BodyText1"/>
    <w:link w:val="Heading3Char"/>
    <w:uiPriority w:val="99"/>
    <w:qFormat/>
    <w:rsid w:val="00CA0F14"/>
    <w:pPr>
      <w:keepNext/>
      <w:spacing w:before="200" w:after="120" w:line="270" w:lineRule="exact"/>
      <w:ind w:left="720" w:hanging="720"/>
      <w:outlineLvl w:val="2"/>
    </w:pPr>
    <w:rPr>
      <w:rFonts w:ascii="Arial" w:hAnsi="Arial"/>
      <w:b/>
      <w:i/>
      <w:sz w:val="20"/>
      <w:szCs w:val="20"/>
    </w:rPr>
  </w:style>
  <w:style w:type="paragraph" w:styleId="Heading4">
    <w:name w:val="heading 4"/>
    <w:basedOn w:val="Normal"/>
    <w:next w:val="Normal"/>
    <w:link w:val="Heading4Char"/>
    <w:uiPriority w:val="99"/>
    <w:qFormat/>
    <w:rsid w:val="005B67AA"/>
    <w:pPr>
      <w:keepNext/>
      <w:spacing w:before="240" w:after="60"/>
      <w:outlineLvl w:val="3"/>
    </w:pPr>
    <w:rPr>
      <w:b/>
      <w:bCs/>
      <w:sz w:val="28"/>
      <w:szCs w:val="28"/>
    </w:rPr>
  </w:style>
  <w:style w:type="paragraph" w:styleId="Heading5">
    <w:name w:val="heading 5"/>
    <w:basedOn w:val="Normal"/>
    <w:next w:val="Normal"/>
    <w:link w:val="Heading5Char"/>
    <w:uiPriority w:val="99"/>
    <w:qFormat/>
    <w:rsid w:val="005B67A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5B67AA"/>
    <w:pPr>
      <w:spacing w:before="240" w:after="60"/>
      <w:outlineLvl w:val="5"/>
    </w:pPr>
    <w:rPr>
      <w:rFonts w:ascii="Calibri" w:eastAsia="Times New Roman" w:hAnsi="Calibri"/>
      <w:b/>
      <w:bCs/>
    </w:rPr>
  </w:style>
  <w:style w:type="paragraph" w:styleId="Heading7">
    <w:name w:val="heading 7"/>
    <w:basedOn w:val="Normal"/>
    <w:next w:val="Normal"/>
    <w:link w:val="Heading7Char"/>
    <w:qFormat/>
    <w:rsid w:val="00167508"/>
    <w:pPr>
      <w:keepNext/>
      <w:spacing w:before="60" w:after="100" w:line="280" w:lineRule="exact"/>
      <w:ind w:left="2160" w:hanging="720"/>
      <w:outlineLvl w:val="6"/>
    </w:pPr>
    <w:rPr>
      <w:rFonts w:ascii="Arial Narrow" w:hAnsi="Arial Narrow"/>
      <w:sz w:val="21"/>
      <w:szCs w:val="20"/>
    </w:rPr>
  </w:style>
  <w:style w:type="paragraph" w:styleId="Heading9">
    <w:name w:val="heading 9"/>
    <w:basedOn w:val="Normal"/>
    <w:next w:val="Normal"/>
    <w:link w:val="Heading9Char"/>
    <w:uiPriority w:val="99"/>
    <w:qFormat/>
    <w:rsid w:val="005B67AA"/>
    <w:pPr>
      <w:spacing w:before="240" w:after="60"/>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7835"/>
    <w:rPr>
      <w:rFonts w:ascii="Calibri" w:eastAsia="Times New Roman" w:hAnsi="Calibri" w:cs="Times New Roman"/>
      <w:b/>
      <w:bCs/>
      <w:color w:val="000000"/>
      <w:kern w:val="32"/>
      <w:sz w:val="32"/>
      <w:szCs w:val="32"/>
    </w:rPr>
  </w:style>
  <w:style w:type="character" w:customStyle="1" w:styleId="Heading2Char">
    <w:name w:val="Heading 2 Char"/>
    <w:link w:val="Heading2"/>
    <w:uiPriority w:val="99"/>
    <w:rsid w:val="00866FF4"/>
    <w:rPr>
      <w:rFonts w:ascii="Arial" w:eastAsia="ヒラギノ角ゴ Pro W3" w:hAnsi="Arial" w:cs="Arial"/>
      <w:b/>
      <w:i/>
      <w:color w:val="000000"/>
      <w:sz w:val="22"/>
      <w:szCs w:val="22"/>
    </w:rPr>
  </w:style>
  <w:style w:type="character" w:customStyle="1" w:styleId="Heading3Char">
    <w:name w:val="Heading 3 Char"/>
    <w:link w:val="Heading3"/>
    <w:uiPriority w:val="99"/>
    <w:rsid w:val="00CA0F14"/>
    <w:rPr>
      <w:rFonts w:ascii="Arial" w:eastAsia="ヒラギノ角ゴ Pro W3" w:hAnsi="Arial"/>
      <w:b/>
      <w:i/>
      <w:color w:val="000000"/>
    </w:rPr>
  </w:style>
  <w:style w:type="character" w:customStyle="1" w:styleId="Heading4Char">
    <w:name w:val="Heading 4 Char"/>
    <w:link w:val="Heading4"/>
    <w:uiPriority w:val="9"/>
    <w:semiHidden/>
    <w:rsid w:val="00877835"/>
    <w:rPr>
      <w:rFonts w:ascii="Cambria" w:eastAsia="Times New Roman" w:hAnsi="Cambria" w:cs="Times New Roman"/>
      <w:b/>
      <w:bCs/>
      <w:color w:val="000000"/>
      <w:sz w:val="28"/>
      <w:szCs w:val="28"/>
    </w:rPr>
  </w:style>
  <w:style w:type="character" w:customStyle="1" w:styleId="Heading5Char">
    <w:name w:val="Heading 5 Char"/>
    <w:link w:val="Heading5"/>
    <w:uiPriority w:val="99"/>
    <w:semiHidden/>
    <w:rsid w:val="005B67AA"/>
    <w:rPr>
      <w:rFonts w:ascii="Calibri" w:hAnsi="Calibri" w:cs="Times New Roman"/>
      <w:b/>
      <w:bCs/>
      <w:i/>
      <w:iCs/>
      <w:color w:val="000000"/>
      <w:sz w:val="26"/>
    </w:rPr>
  </w:style>
  <w:style w:type="character" w:customStyle="1" w:styleId="Heading6Char">
    <w:name w:val="Heading 6 Char"/>
    <w:link w:val="Heading6"/>
    <w:uiPriority w:val="99"/>
    <w:semiHidden/>
    <w:rsid w:val="005B67AA"/>
    <w:rPr>
      <w:rFonts w:ascii="Calibri" w:hAnsi="Calibri" w:cs="Times New Roman"/>
      <w:b/>
      <w:bCs/>
      <w:color w:val="000000"/>
      <w:sz w:val="22"/>
    </w:rPr>
  </w:style>
  <w:style w:type="character" w:customStyle="1" w:styleId="Heading7Char">
    <w:name w:val="Heading 7 Char"/>
    <w:link w:val="Heading7"/>
    <w:uiPriority w:val="9"/>
    <w:semiHidden/>
    <w:rsid w:val="00877835"/>
    <w:rPr>
      <w:rFonts w:ascii="Cambria" w:eastAsia="Times New Roman" w:hAnsi="Cambria" w:cs="Times New Roman"/>
      <w:color w:val="000000"/>
      <w:sz w:val="24"/>
      <w:szCs w:val="24"/>
    </w:rPr>
  </w:style>
  <w:style w:type="character" w:customStyle="1" w:styleId="Heading9Char">
    <w:name w:val="Heading 9 Char"/>
    <w:link w:val="Heading9"/>
    <w:uiPriority w:val="99"/>
    <w:rsid w:val="005B67AA"/>
    <w:rPr>
      <w:rFonts w:cs="Arial"/>
      <w:sz w:val="22"/>
    </w:rPr>
  </w:style>
  <w:style w:type="paragraph" w:customStyle="1" w:styleId="Header1">
    <w:name w:val="Header1"/>
    <w:uiPriority w:val="99"/>
    <w:rsid w:val="00167508"/>
    <w:pPr>
      <w:tabs>
        <w:tab w:val="center" w:pos="4320"/>
        <w:tab w:val="right" w:pos="8640"/>
      </w:tabs>
    </w:pPr>
    <w:rPr>
      <w:rFonts w:ascii="Arial" w:eastAsia="ヒラギノ角ゴ Pro W3" w:hAnsi="Arial"/>
      <w:color w:val="000000"/>
      <w:sz w:val="18"/>
    </w:rPr>
  </w:style>
  <w:style w:type="paragraph" w:customStyle="1" w:styleId="Footer1">
    <w:name w:val="Footer1"/>
    <w:uiPriority w:val="99"/>
    <w:rsid w:val="00167508"/>
    <w:pPr>
      <w:tabs>
        <w:tab w:val="center" w:pos="4320"/>
        <w:tab w:val="right" w:pos="8640"/>
      </w:tabs>
    </w:pPr>
    <w:rPr>
      <w:rFonts w:ascii="Arial" w:eastAsia="ヒラギノ角ゴ Pro W3" w:hAnsi="Arial"/>
      <w:color w:val="000000"/>
      <w:sz w:val="16"/>
    </w:rPr>
  </w:style>
  <w:style w:type="paragraph" w:customStyle="1" w:styleId="BodyText1">
    <w:name w:val="Body Text1"/>
    <w:rsid w:val="00167508"/>
    <w:pPr>
      <w:spacing w:line="260" w:lineRule="atLeast"/>
    </w:pPr>
    <w:rPr>
      <w:rFonts w:eastAsia="ヒラギノ角ゴ Pro W3"/>
      <w:color w:val="000000"/>
      <w:sz w:val="22"/>
    </w:rPr>
  </w:style>
  <w:style w:type="paragraph" w:customStyle="1" w:styleId="ProjectTitle">
    <w:name w:val="Project Title"/>
    <w:next w:val="ReportTitle"/>
    <w:uiPriority w:val="99"/>
    <w:rsid w:val="00167508"/>
    <w:pPr>
      <w:spacing w:line="260" w:lineRule="exact"/>
    </w:pPr>
    <w:rPr>
      <w:rFonts w:ascii="Arial" w:eastAsia="ヒラギノ角ゴ Pro W3" w:hAnsi="Arial"/>
      <w:b/>
      <w:color w:val="000000"/>
      <w:sz w:val="22"/>
    </w:rPr>
  </w:style>
  <w:style w:type="paragraph" w:customStyle="1" w:styleId="ReportTitle">
    <w:name w:val="Report Title"/>
    <w:next w:val="TitlePageAdditionalInfo"/>
    <w:uiPriority w:val="99"/>
    <w:rsid w:val="00167508"/>
    <w:pPr>
      <w:spacing w:before="120" w:after="120"/>
    </w:pPr>
    <w:rPr>
      <w:rFonts w:ascii="Arial" w:eastAsia="ヒラギノ角ゴ Pro W3" w:hAnsi="Arial"/>
      <w:b/>
      <w:color w:val="800000"/>
      <w:sz w:val="36"/>
    </w:rPr>
  </w:style>
  <w:style w:type="paragraph" w:customStyle="1" w:styleId="TitlePageAdditionalInfo">
    <w:name w:val="Title Page Additional Info"/>
    <w:next w:val="Normal"/>
    <w:uiPriority w:val="99"/>
    <w:rsid w:val="00167508"/>
    <w:pPr>
      <w:spacing w:line="260" w:lineRule="exact"/>
    </w:pPr>
    <w:rPr>
      <w:rFonts w:ascii="Arial" w:eastAsia="ヒラギノ角ゴ Pro W3" w:hAnsi="Arial"/>
      <w:color w:val="000000"/>
      <w:sz w:val="22"/>
    </w:rPr>
  </w:style>
  <w:style w:type="paragraph" w:customStyle="1" w:styleId="BodyText2">
    <w:name w:val="Body Text2"/>
    <w:uiPriority w:val="99"/>
    <w:rsid w:val="00167508"/>
    <w:pPr>
      <w:spacing w:line="260" w:lineRule="exact"/>
    </w:pPr>
    <w:rPr>
      <w:rFonts w:eastAsia="ヒラギノ角ゴ Pro W3"/>
      <w:color w:val="000000"/>
      <w:sz w:val="22"/>
    </w:rPr>
  </w:style>
  <w:style w:type="character" w:customStyle="1" w:styleId="FootnoteReference1">
    <w:name w:val="Footnote Reference1"/>
    <w:uiPriority w:val="99"/>
    <w:rsid w:val="00167508"/>
    <w:rPr>
      <w:color w:val="000000"/>
      <w:vertAlign w:val="superscript"/>
    </w:rPr>
  </w:style>
  <w:style w:type="character" w:customStyle="1" w:styleId="Unknown0">
    <w:name w:val="Unknown 0"/>
    <w:uiPriority w:val="99"/>
    <w:semiHidden/>
    <w:rsid w:val="00167508"/>
    <w:rPr>
      <w:rFonts w:cs="Times New Roman"/>
    </w:rPr>
  </w:style>
  <w:style w:type="paragraph" w:customStyle="1" w:styleId="FootnoteTextA">
    <w:name w:val="Footnote Text A"/>
    <w:uiPriority w:val="99"/>
    <w:rsid w:val="00167508"/>
    <w:pPr>
      <w:spacing w:line="200" w:lineRule="exact"/>
    </w:pPr>
    <w:rPr>
      <w:rFonts w:eastAsia="ヒラギノ角ゴ Pro W3"/>
      <w:color w:val="000000"/>
      <w:sz w:val="18"/>
    </w:rPr>
  </w:style>
  <w:style w:type="paragraph" w:customStyle="1" w:styleId="Heading-Boxed">
    <w:name w:val="Heading - Boxed"/>
    <w:uiPriority w:val="99"/>
    <w:rsid w:val="00167508"/>
    <w:pPr>
      <w:pBdr>
        <w:top w:val="single" w:sz="4" w:space="0" w:color="C0C0C0"/>
        <w:left w:val="single" w:sz="4" w:space="0" w:color="C0C0C0"/>
        <w:bottom w:val="single" w:sz="4" w:space="0" w:color="C0C0C0"/>
        <w:right w:val="single" w:sz="4" w:space="0" w:color="C0C0C0"/>
      </w:pBdr>
      <w:shd w:val="clear" w:color="auto" w:fill="C0C0C0"/>
      <w:spacing w:after="100"/>
      <w:ind w:left="101"/>
    </w:pPr>
    <w:rPr>
      <w:rFonts w:ascii="Arial" w:eastAsia="ヒラギノ角ゴ Pro W3" w:hAnsi="Arial"/>
      <w:b/>
      <w:color w:val="000000"/>
      <w:sz w:val="24"/>
    </w:rPr>
  </w:style>
  <w:style w:type="character" w:customStyle="1" w:styleId="Unknown1">
    <w:name w:val="Unknown 1"/>
    <w:uiPriority w:val="99"/>
    <w:semiHidden/>
    <w:rsid w:val="00167508"/>
    <w:rPr>
      <w:rFonts w:cs="Times New Roman"/>
    </w:rPr>
  </w:style>
  <w:style w:type="character" w:customStyle="1" w:styleId="Unknown2">
    <w:name w:val="Unknown 2"/>
    <w:uiPriority w:val="99"/>
    <w:semiHidden/>
    <w:rsid w:val="00167508"/>
    <w:rPr>
      <w:rFonts w:cs="Times New Roman"/>
    </w:rPr>
  </w:style>
  <w:style w:type="character" w:customStyle="1" w:styleId="Unknown3">
    <w:name w:val="Unknown 3"/>
    <w:uiPriority w:val="99"/>
    <w:semiHidden/>
    <w:rsid w:val="00167508"/>
    <w:rPr>
      <w:rFonts w:cs="Times New Roman"/>
    </w:rPr>
  </w:style>
  <w:style w:type="paragraph" w:customStyle="1" w:styleId="CommentText1">
    <w:name w:val="Comment Text1"/>
    <w:uiPriority w:val="99"/>
    <w:rsid w:val="00167508"/>
    <w:pPr>
      <w:spacing w:line="260" w:lineRule="exact"/>
    </w:pPr>
    <w:rPr>
      <w:rFonts w:eastAsia="ヒラギノ角ゴ Pro W3"/>
      <w:color w:val="000000"/>
    </w:rPr>
  </w:style>
  <w:style w:type="paragraph" w:customStyle="1" w:styleId="CaptionA">
    <w:name w:val="Caption A"/>
    <w:next w:val="BodyText1"/>
    <w:uiPriority w:val="99"/>
    <w:rsid w:val="00167508"/>
    <w:pPr>
      <w:spacing w:before="120" w:after="120" w:line="220" w:lineRule="atLeast"/>
      <w:ind w:left="72"/>
    </w:pPr>
    <w:rPr>
      <w:rFonts w:ascii="Arial" w:eastAsia="ヒラギノ角ゴ Pro W3" w:hAnsi="Arial"/>
      <w:b/>
      <w:color w:val="FFFFFF"/>
    </w:rPr>
  </w:style>
  <w:style w:type="paragraph" w:styleId="BalloonText">
    <w:name w:val="Balloon Text"/>
    <w:basedOn w:val="Normal"/>
    <w:link w:val="BalloonTextChar"/>
    <w:uiPriority w:val="99"/>
    <w:semiHidden/>
    <w:rsid w:val="000A575A"/>
    <w:rPr>
      <w:rFonts w:ascii="Tahoma" w:hAnsi="Tahoma" w:cs="Tahoma"/>
      <w:sz w:val="16"/>
      <w:szCs w:val="16"/>
    </w:rPr>
  </w:style>
  <w:style w:type="character" w:customStyle="1" w:styleId="BalloonTextChar">
    <w:name w:val="Balloon Text Char"/>
    <w:link w:val="BalloonText"/>
    <w:uiPriority w:val="99"/>
    <w:semiHidden/>
    <w:rsid w:val="00877835"/>
    <w:rPr>
      <w:rFonts w:ascii="Lucida Grande" w:eastAsia="ヒラギノ角ゴ Pro W3" w:hAnsi="Lucida Grande"/>
      <w:color w:val="000000"/>
      <w:sz w:val="18"/>
      <w:szCs w:val="18"/>
    </w:rPr>
  </w:style>
  <w:style w:type="paragraph" w:styleId="Footer">
    <w:name w:val="footer"/>
    <w:basedOn w:val="Normal"/>
    <w:link w:val="FooterChar"/>
    <w:uiPriority w:val="99"/>
    <w:semiHidden/>
    <w:rsid w:val="005B67AA"/>
    <w:pPr>
      <w:tabs>
        <w:tab w:val="center" w:pos="4320"/>
        <w:tab w:val="right" w:pos="8640"/>
      </w:tabs>
    </w:pPr>
  </w:style>
  <w:style w:type="character" w:customStyle="1" w:styleId="FooterChar">
    <w:name w:val="Footer Char"/>
    <w:link w:val="Footer"/>
    <w:uiPriority w:val="99"/>
    <w:rsid w:val="00EA577D"/>
    <w:rPr>
      <w:rFonts w:eastAsia="ヒラギノ角ゴ Pro W3" w:cs="Times New Roman"/>
      <w:color w:val="000000"/>
      <w:sz w:val="22"/>
    </w:rPr>
  </w:style>
  <w:style w:type="character" w:styleId="PageNumber">
    <w:name w:val="page number"/>
    <w:uiPriority w:val="99"/>
    <w:rsid w:val="005B67AA"/>
    <w:rPr>
      <w:rFonts w:cs="Times New Roman"/>
    </w:rPr>
  </w:style>
  <w:style w:type="paragraph" w:styleId="Header">
    <w:name w:val="header"/>
    <w:basedOn w:val="Normal"/>
    <w:link w:val="HeaderChar"/>
    <w:uiPriority w:val="99"/>
    <w:rsid w:val="005B67AA"/>
    <w:pPr>
      <w:tabs>
        <w:tab w:val="center" w:pos="4320"/>
        <w:tab w:val="right" w:pos="8640"/>
      </w:tabs>
      <w:spacing w:after="0" w:line="240" w:lineRule="auto"/>
    </w:pPr>
    <w:rPr>
      <w:rFonts w:ascii="Arial" w:eastAsia="Times New Roman" w:hAnsi="Arial"/>
      <w:color w:val="auto"/>
      <w:sz w:val="18"/>
      <w:szCs w:val="20"/>
    </w:rPr>
  </w:style>
  <w:style w:type="character" w:customStyle="1" w:styleId="HeaderChar">
    <w:name w:val="Header Char"/>
    <w:link w:val="Header"/>
    <w:uiPriority w:val="99"/>
    <w:rsid w:val="007023A4"/>
    <w:rPr>
      <w:rFonts w:ascii="Arial" w:hAnsi="Arial" w:cs="Times New Roman"/>
      <w:sz w:val="18"/>
      <w:lang w:val="en-US" w:eastAsia="en-US"/>
    </w:rPr>
  </w:style>
  <w:style w:type="paragraph" w:customStyle="1" w:styleId="NumberList">
    <w:name w:val="Number List"/>
    <w:basedOn w:val="Normal"/>
    <w:uiPriority w:val="99"/>
    <w:rsid w:val="005B67AA"/>
    <w:pPr>
      <w:numPr>
        <w:numId w:val="1"/>
      </w:numPr>
      <w:tabs>
        <w:tab w:val="clear" w:pos="720"/>
        <w:tab w:val="num" w:pos="360"/>
      </w:tabs>
    </w:pPr>
    <w:rPr>
      <w:rFonts w:eastAsia="Times New Roman"/>
      <w:color w:val="auto"/>
      <w:szCs w:val="20"/>
    </w:rPr>
  </w:style>
  <w:style w:type="table" w:styleId="TableGrid">
    <w:name w:val="Table Grid"/>
    <w:basedOn w:val="TableNormal"/>
    <w:uiPriority w:val="99"/>
    <w:rsid w:val="005B67AA"/>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5B67AA"/>
    <w:pPr>
      <w:spacing w:line="200" w:lineRule="exact"/>
    </w:pPr>
    <w:rPr>
      <w:rFonts w:eastAsia="Times New Roman"/>
      <w:color w:val="auto"/>
      <w:sz w:val="18"/>
      <w:szCs w:val="20"/>
    </w:rPr>
  </w:style>
  <w:style w:type="character" w:customStyle="1" w:styleId="EndnoteTextChar">
    <w:name w:val="Endnote Text Char"/>
    <w:link w:val="EndnoteText"/>
    <w:uiPriority w:val="99"/>
    <w:semiHidden/>
    <w:rsid w:val="00877835"/>
    <w:rPr>
      <w:rFonts w:eastAsia="ヒラギノ角ゴ Pro W3"/>
      <w:color w:val="000000"/>
      <w:sz w:val="24"/>
      <w:szCs w:val="24"/>
    </w:rPr>
  </w:style>
  <w:style w:type="character" w:styleId="Hyperlink">
    <w:name w:val="Hyperlink"/>
    <w:uiPriority w:val="99"/>
    <w:rsid w:val="005B67AA"/>
    <w:rPr>
      <w:rFonts w:cs="Times New Roman"/>
      <w:color w:val="0000FF"/>
      <w:u w:val="single"/>
    </w:rPr>
  </w:style>
  <w:style w:type="paragraph" w:styleId="TOC2">
    <w:name w:val="toc 2"/>
    <w:basedOn w:val="Normal"/>
    <w:next w:val="Normal"/>
    <w:uiPriority w:val="39"/>
    <w:rsid w:val="005B67AA"/>
    <w:pPr>
      <w:widowControl w:val="0"/>
      <w:spacing w:line="320" w:lineRule="exact"/>
      <w:ind w:left="1440"/>
    </w:pPr>
    <w:rPr>
      <w:rFonts w:ascii="Arial" w:eastAsia="Times New Roman" w:hAnsi="Arial"/>
      <w:color w:val="auto"/>
    </w:rPr>
  </w:style>
  <w:style w:type="paragraph" w:styleId="TableofFigures">
    <w:name w:val="table of figures"/>
    <w:basedOn w:val="Normal"/>
    <w:autoRedefine/>
    <w:uiPriority w:val="99"/>
    <w:semiHidden/>
    <w:rsid w:val="005B67AA"/>
    <w:pPr>
      <w:spacing w:before="60" w:after="60"/>
      <w:ind w:left="2160"/>
      <w:jc w:val="both"/>
    </w:pPr>
    <w:rPr>
      <w:rFonts w:ascii="Arial" w:eastAsia="Times New Roman" w:hAnsi="Arial"/>
      <w:color w:val="auto"/>
      <w:sz w:val="20"/>
    </w:rPr>
  </w:style>
  <w:style w:type="paragraph" w:styleId="TOC1">
    <w:name w:val="toc 1"/>
    <w:basedOn w:val="Normal"/>
    <w:next w:val="Normal"/>
    <w:uiPriority w:val="39"/>
    <w:rsid w:val="005B67AA"/>
    <w:pPr>
      <w:spacing w:before="80" w:after="100" w:line="250" w:lineRule="atLeast"/>
      <w:ind w:left="720"/>
    </w:pPr>
    <w:rPr>
      <w:rFonts w:ascii="Arial" w:eastAsia="Times New Roman" w:hAnsi="Arial"/>
      <w:b/>
      <w:color w:val="auto"/>
    </w:rPr>
  </w:style>
  <w:style w:type="paragraph" w:styleId="BodyText">
    <w:name w:val="Body Text"/>
    <w:basedOn w:val="Normal"/>
    <w:link w:val="BodyTextChar"/>
    <w:uiPriority w:val="99"/>
    <w:rsid w:val="005B67AA"/>
    <w:pPr>
      <w:spacing w:line="260" w:lineRule="atLeast"/>
    </w:pPr>
    <w:rPr>
      <w:rFonts w:eastAsia="Times New Roman"/>
      <w:color w:val="auto"/>
    </w:rPr>
  </w:style>
  <w:style w:type="character" w:customStyle="1" w:styleId="BodyTextChar">
    <w:name w:val="Body Text Char"/>
    <w:link w:val="BodyText"/>
    <w:uiPriority w:val="99"/>
    <w:rsid w:val="005B67AA"/>
    <w:rPr>
      <w:rFonts w:cs="Times New Roman"/>
      <w:sz w:val="22"/>
      <w:lang w:val="en-US" w:eastAsia="en-US"/>
    </w:rPr>
  </w:style>
  <w:style w:type="paragraph" w:styleId="ListNumber5">
    <w:name w:val="List Number 5"/>
    <w:basedOn w:val="Normal"/>
    <w:uiPriority w:val="99"/>
    <w:semiHidden/>
    <w:rsid w:val="005B67AA"/>
    <w:pPr>
      <w:tabs>
        <w:tab w:val="num" w:pos="1800"/>
      </w:tabs>
      <w:ind w:left="1800" w:hanging="360"/>
    </w:pPr>
    <w:rPr>
      <w:rFonts w:eastAsia="Times New Roman"/>
      <w:color w:val="auto"/>
    </w:rPr>
  </w:style>
  <w:style w:type="paragraph" w:customStyle="1" w:styleId="altHeading1notinTOC">
    <w:name w:val="alt. Heading 1 (not in TOC)"/>
    <w:basedOn w:val="Heading1"/>
    <w:next w:val="BodyText"/>
    <w:uiPriority w:val="99"/>
    <w:rsid w:val="005B67AA"/>
    <w:pPr>
      <w:pBdr>
        <w:top w:val="single" w:sz="4" w:space="30" w:color="800000"/>
        <w:left w:val="single" w:sz="4" w:space="6" w:color="800000"/>
        <w:bottom w:val="single" w:sz="4" w:space="7" w:color="800000"/>
      </w:pBdr>
      <w:outlineLvl w:val="9"/>
    </w:pPr>
    <w:rPr>
      <w:rFonts w:eastAsia="Times New Roman"/>
      <w:bCs/>
      <w:color w:val="auto"/>
    </w:rPr>
  </w:style>
  <w:style w:type="character" w:styleId="CommentReference">
    <w:name w:val="annotation reference"/>
    <w:uiPriority w:val="99"/>
    <w:semiHidden/>
    <w:rsid w:val="005B67AA"/>
    <w:rPr>
      <w:rFonts w:cs="Times New Roman"/>
      <w:sz w:val="16"/>
    </w:rPr>
  </w:style>
  <w:style w:type="paragraph" w:styleId="CommentText">
    <w:name w:val="annotation text"/>
    <w:basedOn w:val="Normal"/>
    <w:link w:val="CommentTextChar"/>
    <w:uiPriority w:val="99"/>
    <w:semiHidden/>
    <w:rsid w:val="005B67AA"/>
    <w:rPr>
      <w:sz w:val="20"/>
      <w:szCs w:val="20"/>
    </w:rPr>
  </w:style>
  <w:style w:type="character" w:customStyle="1" w:styleId="CommentTextChar">
    <w:name w:val="Comment Text Char"/>
    <w:link w:val="CommentText"/>
    <w:uiPriority w:val="99"/>
    <w:semiHidden/>
    <w:rsid w:val="0023160E"/>
    <w:rPr>
      <w:rFonts w:eastAsia="ヒラギノ角ゴ Pro W3" w:cs="Times New Roman"/>
      <w:color w:val="000000"/>
    </w:rPr>
  </w:style>
  <w:style w:type="paragraph" w:styleId="CommentSubject">
    <w:name w:val="annotation subject"/>
    <w:basedOn w:val="CommentText"/>
    <w:next w:val="CommentText"/>
    <w:link w:val="CommentSubjectChar"/>
    <w:uiPriority w:val="99"/>
    <w:semiHidden/>
    <w:rsid w:val="005B67AA"/>
    <w:rPr>
      <w:b/>
      <w:bCs/>
    </w:rPr>
  </w:style>
  <w:style w:type="character" w:customStyle="1" w:styleId="CommentSubjectChar">
    <w:name w:val="Comment Subject Char"/>
    <w:link w:val="CommentSubject"/>
    <w:uiPriority w:val="99"/>
    <w:semiHidden/>
    <w:rsid w:val="00877835"/>
    <w:rPr>
      <w:rFonts w:eastAsia="ヒラギノ角ゴ Pro W3" w:cs="Times New Roman"/>
      <w:b/>
      <w:bCs/>
      <w:color w:val="000000"/>
    </w:rPr>
  </w:style>
  <w:style w:type="paragraph" w:styleId="TOC3">
    <w:name w:val="toc 3"/>
    <w:basedOn w:val="Normal"/>
    <w:next w:val="Normal"/>
    <w:autoRedefine/>
    <w:uiPriority w:val="39"/>
    <w:rsid w:val="005B67AA"/>
    <w:pPr>
      <w:ind w:left="440"/>
    </w:pPr>
  </w:style>
  <w:style w:type="paragraph" w:styleId="Caption">
    <w:name w:val="caption"/>
    <w:basedOn w:val="Normal"/>
    <w:next w:val="Normal"/>
    <w:qFormat/>
    <w:rsid w:val="002D6EA4"/>
    <w:pPr>
      <w:spacing w:before="240" w:after="60"/>
    </w:pPr>
    <w:rPr>
      <w:b/>
      <w:bCs/>
      <w:sz w:val="20"/>
      <w:szCs w:val="20"/>
    </w:rPr>
  </w:style>
  <w:style w:type="paragraph" w:styleId="FootnoteText">
    <w:name w:val="footnote text"/>
    <w:basedOn w:val="Normal"/>
    <w:link w:val="FootnoteTextChar"/>
    <w:uiPriority w:val="99"/>
    <w:rsid w:val="005B67AA"/>
    <w:rPr>
      <w:sz w:val="20"/>
      <w:szCs w:val="20"/>
    </w:rPr>
  </w:style>
  <w:style w:type="character" w:customStyle="1" w:styleId="FootnoteTextChar">
    <w:name w:val="Footnote Text Char"/>
    <w:link w:val="FootnoteText"/>
    <w:uiPriority w:val="99"/>
    <w:rsid w:val="005B67AA"/>
    <w:rPr>
      <w:rFonts w:eastAsia="ヒラギノ角ゴ Pro W3" w:cs="Times New Roman"/>
      <w:color w:val="000000"/>
      <w:lang w:val="en-US" w:eastAsia="en-US"/>
    </w:rPr>
  </w:style>
  <w:style w:type="character" w:styleId="FootnoteReference">
    <w:name w:val="footnote reference"/>
    <w:uiPriority w:val="99"/>
    <w:semiHidden/>
    <w:rsid w:val="005B67AA"/>
    <w:rPr>
      <w:rFonts w:cs="Times New Roman"/>
      <w:vertAlign w:val="superscript"/>
    </w:rPr>
  </w:style>
  <w:style w:type="character" w:styleId="FollowedHyperlink">
    <w:name w:val="FollowedHyperlink"/>
    <w:uiPriority w:val="99"/>
    <w:rsid w:val="005B67AA"/>
    <w:rPr>
      <w:rFonts w:cs="Times New Roman"/>
      <w:color w:val="800080"/>
      <w:u w:val="single"/>
    </w:rPr>
  </w:style>
  <w:style w:type="character" w:styleId="Strong">
    <w:name w:val="Strong"/>
    <w:uiPriority w:val="22"/>
    <w:qFormat/>
    <w:rsid w:val="005B67AA"/>
    <w:rPr>
      <w:rFonts w:cs="Times New Roman"/>
      <w:b/>
      <w:bCs/>
    </w:rPr>
  </w:style>
  <w:style w:type="character" w:customStyle="1" w:styleId="FootnoteTextAChar">
    <w:name w:val="Footnote Text A Char"/>
    <w:uiPriority w:val="99"/>
    <w:rsid w:val="005B67AA"/>
    <w:rPr>
      <w:rFonts w:eastAsia="ヒラギノ角ゴ Pro W3" w:cs="Times New Roman"/>
      <w:color w:val="000000"/>
      <w:sz w:val="18"/>
      <w:lang w:val="en-US" w:eastAsia="en-US"/>
    </w:rPr>
  </w:style>
  <w:style w:type="paragraph" w:styleId="NormalWeb">
    <w:name w:val="Normal (Web)"/>
    <w:basedOn w:val="Normal"/>
    <w:uiPriority w:val="99"/>
    <w:rsid w:val="005B67AA"/>
    <w:pPr>
      <w:spacing w:before="100" w:beforeAutospacing="1" w:after="100" w:afterAutospacing="1" w:line="240" w:lineRule="auto"/>
    </w:pPr>
    <w:rPr>
      <w:rFonts w:eastAsia="Times New Roman"/>
      <w:color w:val="auto"/>
      <w:sz w:val="24"/>
    </w:rPr>
  </w:style>
  <w:style w:type="paragraph" w:styleId="TOC4">
    <w:name w:val="toc 4"/>
    <w:basedOn w:val="Normal"/>
    <w:next w:val="Normal"/>
    <w:autoRedefine/>
    <w:uiPriority w:val="99"/>
    <w:semiHidden/>
    <w:rsid w:val="005B67AA"/>
    <w:pPr>
      <w:spacing w:line="240" w:lineRule="auto"/>
      <w:ind w:left="720"/>
    </w:pPr>
    <w:rPr>
      <w:rFonts w:eastAsia="Times New Roman"/>
      <w:color w:val="auto"/>
      <w:sz w:val="24"/>
    </w:rPr>
  </w:style>
  <w:style w:type="paragraph" w:styleId="TOC5">
    <w:name w:val="toc 5"/>
    <w:basedOn w:val="Normal"/>
    <w:next w:val="Normal"/>
    <w:autoRedefine/>
    <w:uiPriority w:val="99"/>
    <w:semiHidden/>
    <w:rsid w:val="005B67AA"/>
    <w:pPr>
      <w:spacing w:line="240" w:lineRule="auto"/>
      <w:ind w:left="960"/>
    </w:pPr>
    <w:rPr>
      <w:rFonts w:eastAsia="Times New Roman"/>
      <w:color w:val="auto"/>
      <w:sz w:val="24"/>
    </w:rPr>
  </w:style>
  <w:style w:type="paragraph" w:styleId="TOC6">
    <w:name w:val="toc 6"/>
    <w:basedOn w:val="Normal"/>
    <w:next w:val="Normal"/>
    <w:autoRedefine/>
    <w:uiPriority w:val="99"/>
    <w:semiHidden/>
    <w:rsid w:val="005B67AA"/>
    <w:pPr>
      <w:spacing w:line="240" w:lineRule="auto"/>
      <w:ind w:left="1200"/>
    </w:pPr>
    <w:rPr>
      <w:rFonts w:eastAsia="Times New Roman"/>
      <w:color w:val="auto"/>
      <w:sz w:val="24"/>
    </w:rPr>
  </w:style>
  <w:style w:type="paragraph" w:styleId="TOC7">
    <w:name w:val="toc 7"/>
    <w:basedOn w:val="Normal"/>
    <w:next w:val="Normal"/>
    <w:autoRedefine/>
    <w:uiPriority w:val="99"/>
    <w:semiHidden/>
    <w:rsid w:val="005B67AA"/>
    <w:pPr>
      <w:spacing w:line="240" w:lineRule="auto"/>
      <w:ind w:left="1440"/>
    </w:pPr>
    <w:rPr>
      <w:rFonts w:eastAsia="Times New Roman"/>
      <w:color w:val="auto"/>
      <w:sz w:val="24"/>
    </w:rPr>
  </w:style>
  <w:style w:type="paragraph" w:styleId="TOC8">
    <w:name w:val="toc 8"/>
    <w:basedOn w:val="Normal"/>
    <w:next w:val="Normal"/>
    <w:autoRedefine/>
    <w:uiPriority w:val="99"/>
    <w:semiHidden/>
    <w:rsid w:val="005B67AA"/>
    <w:pPr>
      <w:spacing w:line="240" w:lineRule="auto"/>
      <w:ind w:left="1680"/>
    </w:pPr>
    <w:rPr>
      <w:rFonts w:eastAsia="Times New Roman"/>
      <w:color w:val="auto"/>
      <w:sz w:val="24"/>
    </w:rPr>
  </w:style>
  <w:style w:type="paragraph" w:styleId="TOC9">
    <w:name w:val="toc 9"/>
    <w:basedOn w:val="Normal"/>
    <w:next w:val="Normal"/>
    <w:autoRedefine/>
    <w:uiPriority w:val="99"/>
    <w:semiHidden/>
    <w:rsid w:val="005B67AA"/>
    <w:pPr>
      <w:spacing w:line="240" w:lineRule="auto"/>
      <w:ind w:left="1920"/>
    </w:pPr>
    <w:rPr>
      <w:rFonts w:eastAsia="Times New Roman"/>
      <w:color w:val="auto"/>
      <w:sz w:val="24"/>
    </w:rPr>
  </w:style>
  <w:style w:type="paragraph" w:customStyle="1" w:styleId="BulletList">
    <w:name w:val="Bullet List"/>
    <w:basedOn w:val="BodyText2"/>
    <w:uiPriority w:val="99"/>
    <w:rsid w:val="005B67AA"/>
    <w:pPr>
      <w:numPr>
        <w:numId w:val="2"/>
      </w:numPr>
      <w:ind w:left="720"/>
    </w:pPr>
    <w:rPr>
      <w:rFonts w:eastAsia="Times New Roman"/>
      <w:color w:val="auto"/>
    </w:rPr>
  </w:style>
  <w:style w:type="paragraph" w:styleId="Title">
    <w:name w:val="Title"/>
    <w:basedOn w:val="Normal"/>
    <w:link w:val="TitleChar"/>
    <w:uiPriority w:val="99"/>
    <w:qFormat/>
    <w:rsid w:val="005B67AA"/>
    <w:pPr>
      <w:spacing w:line="240" w:lineRule="auto"/>
      <w:jc w:val="center"/>
    </w:pPr>
    <w:rPr>
      <w:rFonts w:eastAsia="Times New Roman"/>
      <w:b/>
      <w:bCs/>
      <w:caps/>
      <w:color w:val="auto"/>
      <w:sz w:val="24"/>
    </w:rPr>
  </w:style>
  <w:style w:type="character" w:customStyle="1" w:styleId="TitleChar">
    <w:name w:val="Title Char"/>
    <w:link w:val="Title"/>
    <w:uiPriority w:val="99"/>
    <w:rsid w:val="005B67AA"/>
    <w:rPr>
      <w:rFonts w:cs="Times New Roman"/>
      <w:b/>
      <w:bCs/>
      <w:caps/>
      <w:sz w:val="24"/>
    </w:rPr>
  </w:style>
  <w:style w:type="character" w:customStyle="1" w:styleId="FootnoteTextChar2">
    <w:name w:val="Footnote Text Char2"/>
    <w:uiPriority w:val="99"/>
    <w:rsid w:val="005B67AA"/>
    <w:rPr>
      <w:rFonts w:eastAsia="ヒラギノ角ゴ Pro W3" w:cs="Times New Roman"/>
      <w:color w:val="000000"/>
      <w:lang w:val="en-US" w:eastAsia="en-US"/>
    </w:rPr>
  </w:style>
  <w:style w:type="paragraph" w:customStyle="1" w:styleId="NoteLevel31">
    <w:name w:val="Note Level 31"/>
    <w:basedOn w:val="Normal"/>
    <w:uiPriority w:val="99"/>
    <w:rsid w:val="005B67AA"/>
    <w:pPr>
      <w:keepNext/>
      <w:numPr>
        <w:ilvl w:val="2"/>
        <w:numId w:val="3"/>
      </w:numPr>
      <w:contextualSpacing/>
      <w:outlineLvl w:val="2"/>
    </w:pPr>
    <w:rPr>
      <w:rFonts w:ascii="Verdana" w:eastAsia="MS Gothic" w:hAnsi="Verdana"/>
      <w:color w:val="auto"/>
    </w:rPr>
  </w:style>
  <w:style w:type="paragraph" w:customStyle="1" w:styleId="PlaceholderText1">
    <w:name w:val="Placeholder Text1"/>
    <w:basedOn w:val="Normal"/>
    <w:uiPriority w:val="99"/>
    <w:rsid w:val="005B67AA"/>
    <w:pPr>
      <w:keepNext/>
      <w:numPr>
        <w:numId w:val="3"/>
      </w:numPr>
      <w:contextualSpacing/>
      <w:outlineLvl w:val="0"/>
    </w:pPr>
    <w:rPr>
      <w:rFonts w:ascii="Verdana" w:eastAsia="MS Gothic" w:hAnsi="Verdana"/>
      <w:color w:val="auto"/>
    </w:rPr>
  </w:style>
  <w:style w:type="paragraph" w:styleId="ListParagraph">
    <w:name w:val="List Paragraph"/>
    <w:basedOn w:val="Normal"/>
    <w:uiPriority w:val="34"/>
    <w:qFormat/>
    <w:rsid w:val="005B67AA"/>
    <w:pPr>
      <w:ind w:left="720"/>
      <w:contextualSpacing/>
    </w:pPr>
  </w:style>
  <w:style w:type="paragraph" w:customStyle="1" w:styleId="Default">
    <w:name w:val="Default"/>
    <w:rsid w:val="005B67AA"/>
    <w:pPr>
      <w:autoSpaceDE w:val="0"/>
      <w:autoSpaceDN w:val="0"/>
      <w:adjustRightInd w:val="0"/>
    </w:pPr>
    <w:rPr>
      <w:color w:val="000000"/>
      <w:sz w:val="24"/>
      <w:szCs w:val="24"/>
    </w:rPr>
  </w:style>
  <w:style w:type="character" w:customStyle="1" w:styleId="FootnoteTextChar1">
    <w:name w:val="Footnote Text Char1"/>
    <w:uiPriority w:val="99"/>
    <w:rsid w:val="005B67AA"/>
    <w:rPr>
      <w:rFonts w:eastAsia="ヒラギノ角ゴ Pro W3" w:cs="Times New Roman"/>
      <w:color w:val="000000"/>
      <w:lang w:val="en-US" w:eastAsia="en-US"/>
    </w:rPr>
  </w:style>
  <w:style w:type="character" w:styleId="EndnoteReference">
    <w:name w:val="endnote reference"/>
    <w:uiPriority w:val="99"/>
    <w:semiHidden/>
    <w:rsid w:val="005967A0"/>
    <w:rPr>
      <w:rFonts w:cs="Times New Roman"/>
      <w:vertAlign w:val="superscript"/>
    </w:rPr>
  </w:style>
  <w:style w:type="paragraph" w:styleId="PlainText">
    <w:name w:val="Plain Text"/>
    <w:basedOn w:val="Normal"/>
    <w:link w:val="PlainTextChar"/>
    <w:rsid w:val="00C13395"/>
    <w:pPr>
      <w:spacing w:after="0" w:line="240" w:lineRule="auto"/>
    </w:pPr>
    <w:rPr>
      <w:rFonts w:ascii="Consolas" w:eastAsia="Times New Roman" w:hAnsi="Consolas"/>
      <w:color w:val="auto"/>
      <w:sz w:val="21"/>
      <w:szCs w:val="21"/>
    </w:rPr>
  </w:style>
  <w:style w:type="character" w:customStyle="1" w:styleId="PlainTextChar">
    <w:name w:val="Plain Text Char"/>
    <w:link w:val="PlainText"/>
    <w:rsid w:val="00C13395"/>
    <w:rPr>
      <w:rFonts w:ascii="Consolas" w:eastAsia="Times New Roman" w:hAnsi="Consolas" w:cs="Times New Roman"/>
      <w:sz w:val="21"/>
    </w:rPr>
  </w:style>
  <w:style w:type="paragraph" w:styleId="Revision">
    <w:name w:val="Revision"/>
    <w:hidden/>
    <w:uiPriority w:val="99"/>
    <w:semiHidden/>
    <w:rsid w:val="007B04BD"/>
    <w:rPr>
      <w:rFonts w:eastAsia="ヒラギノ角ゴ Pro W3"/>
      <w:color w:val="000000"/>
      <w:sz w:val="22"/>
      <w:szCs w:val="22"/>
    </w:rPr>
  </w:style>
  <w:style w:type="paragraph" w:styleId="Subtitle">
    <w:name w:val="Subtitle"/>
    <w:basedOn w:val="Normal"/>
    <w:next w:val="Normal"/>
    <w:link w:val="SubtitleChar"/>
    <w:qFormat/>
    <w:rsid w:val="009F3F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3F1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712AD2"/>
    <w:rPr>
      <w:rFonts w:asciiTheme="minorHAnsi" w:eastAsiaTheme="minorHAnsi" w:hAnsiTheme="minorHAnsi" w:cstheme="minorBidi"/>
      <w:sz w:val="22"/>
      <w:szCs w:val="22"/>
    </w:rPr>
  </w:style>
  <w:style w:type="character" w:customStyle="1" w:styleId="apple-converted-space">
    <w:name w:val="apple-converted-space"/>
    <w:basedOn w:val="DefaultParagraphFont"/>
    <w:rsid w:val="00DE6C65"/>
  </w:style>
  <w:style w:type="character" w:customStyle="1" w:styleId="bold">
    <w:name w:val="bold"/>
    <w:basedOn w:val="DefaultParagraphFont"/>
    <w:rsid w:val="00DE6C65"/>
  </w:style>
  <w:style w:type="paragraph" w:customStyle="1" w:styleId="Normal12pt">
    <w:name w:val="Normal 12pt"/>
    <w:basedOn w:val="Normal"/>
    <w:link w:val="Normal12ptChar"/>
    <w:qFormat/>
    <w:rsid w:val="00593400"/>
    <w:pPr>
      <w:spacing w:line="240" w:lineRule="auto"/>
    </w:pPr>
    <w:rPr>
      <w:rFonts w:eastAsia="Times New Roman"/>
      <w:color w:val="auto"/>
      <w:sz w:val="24"/>
      <w:szCs w:val="24"/>
    </w:rPr>
  </w:style>
  <w:style w:type="character" w:customStyle="1" w:styleId="Normal12ptChar">
    <w:name w:val="Normal 12pt Char"/>
    <w:basedOn w:val="DefaultParagraphFont"/>
    <w:link w:val="Normal12pt"/>
    <w:rsid w:val="00593400"/>
    <w:rPr>
      <w:sz w:val="24"/>
      <w:szCs w:val="24"/>
    </w:rPr>
  </w:style>
  <w:style w:type="character" w:styleId="Emphasis">
    <w:name w:val="Emphasis"/>
    <w:basedOn w:val="DefaultParagraphFont"/>
    <w:uiPriority w:val="20"/>
    <w:qFormat/>
    <w:rsid w:val="009C4E61"/>
    <w:rPr>
      <w:i/>
      <w:iCs/>
    </w:rPr>
  </w:style>
  <w:style w:type="paragraph" w:styleId="TOCHeading">
    <w:name w:val="TOC Heading"/>
    <w:basedOn w:val="Heading1"/>
    <w:next w:val="Normal"/>
    <w:uiPriority w:val="39"/>
    <w:unhideWhenUsed/>
    <w:qFormat/>
    <w:rsid w:val="00A411EC"/>
    <w:pPr>
      <w:keepNext/>
      <w:keepLines/>
      <w:pageBreakBefore w:val="0"/>
      <w:pBdr>
        <w:top w:val="none" w:sz="0" w:space="0" w:color="auto"/>
        <w:left w:val="none" w:sz="0" w:space="0" w:color="auto"/>
        <w:bottom w:val="none" w:sz="0" w:space="0" w:color="auto"/>
        <w:right w:val="none" w:sz="0" w:space="0" w:color="auto"/>
      </w:pBdr>
      <w:shd w:val="clear" w:color="auto" w:fill="auto"/>
      <w:spacing w:before="480" w:line="276" w:lineRule="auto"/>
      <w:ind w:left="0"/>
      <w:outlineLvl w:val="9"/>
    </w:pPr>
    <w:rPr>
      <w:rFonts w:asciiTheme="majorHAnsi" w:eastAsiaTheme="majorEastAsia" w:hAnsiTheme="majorHAnsi" w:cstheme="majorBidi"/>
      <w:bCs/>
      <w:color w:val="365F91" w:themeColor="accent1" w:themeShade="BF"/>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uiPriority="0"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index heading" w:unhideWhenUsed="1"/>
    <w:lsdException w:name="caption" w:semiHidden="0" w:uiPriority="0" w:qFormat="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2189B"/>
    <w:pPr>
      <w:spacing w:after="180" w:line="260" w:lineRule="exact"/>
    </w:pPr>
    <w:rPr>
      <w:rFonts w:eastAsia="ヒラギノ角ゴ Pro W3"/>
      <w:color w:val="000000"/>
      <w:sz w:val="22"/>
      <w:szCs w:val="22"/>
    </w:rPr>
  </w:style>
  <w:style w:type="paragraph" w:styleId="Heading1">
    <w:name w:val="heading 1"/>
    <w:basedOn w:val="Normal"/>
    <w:next w:val="Normal"/>
    <w:link w:val="Heading1Char"/>
    <w:uiPriority w:val="99"/>
    <w:qFormat/>
    <w:rsid w:val="00167508"/>
    <w:pPr>
      <w:pageBreakBefore/>
      <w:pBdr>
        <w:top w:val="single" w:sz="4" w:space="0" w:color="800000"/>
        <w:left w:val="single" w:sz="4" w:space="0" w:color="800000"/>
        <w:bottom w:val="single" w:sz="4" w:space="0" w:color="800000"/>
        <w:right w:val="single" w:sz="4" w:space="0" w:color="800000"/>
      </w:pBdr>
      <w:shd w:val="clear" w:color="auto" w:fill="800000"/>
      <w:spacing w:after="0" w:line="240" w:lineRule="auto"/>
      <w:ind w:left="144"/>
      <w:outlineLvl w:val="0"/>
    </w:pPr>
    <w:rPr>
      <w:rFonts w:ascii="Arial" w:hAnsi="Arial"/>
      <w:b/>
      <w:color w:val="FFFFFF"/>
      <w:sz w:val="28"/>
      <w:szCs w:val="20"/>
    </w:rPr>
  </w:style>
  <w:style w:type="paragraph" w:styleId="Heading2">
    <w:name w:val="heading 2"/>
    <w:basedOn w:val="Normal"/>
    <w:next w:val="Normal"/>
    <w:link w:val="Heading2Char"/>
    <w:uiPriority w:val="99"/>
    <w:qFormat/>
    <w:rsid w:val="00866FF4"/>
    <w:pPr>
      <w:keepNext/>
      <w:spacing w:before="240"/>
      <w:outlineLvl w:val="1"/>
    </w:pPr>
    <w:rPr>
      <w:rFonts w:ascii="Arial" w:hAnsi="Arial" w:cs="Arial"/>
      <w:b/>
      <w:i/>
    </w:rPr>
  </w:style>
  <w:style w:type="paragraph" w:styleId="Heading3">
    <w:name w:val="heading 3"/>
    <w:basedOn w:val="Normal"/>
    <w:next w:val="BodyText1"/>
    <w:link w:val="Heading3Char"/>
    <w:uiPriority w:val="99"/>
    <w:qFormat/>
    <w:rsid w:val="00CA0F14"/>
    <w:pPr>
      <w:keepNext/>
      <w:spacing w:before="200" w:after="120" w:line="270" w:lineRule="exact"/>
      <w:ind w:left="720" w:hanging="720"/>
      <w:outlineLvl w:val="2"/>
    </w:pPr>
    <w:rPr>
      <w:rFonts w:ascii="Arial" w:hAnsi="Arial"/>
      <w:b/>
      <w:i/>
      <w:sz w:val="20"/>
      <w:szCs w:val="20"/>
    </w:rPr>
  </w:style>
  <w:style w:type="paragraph" w:styleId="Heading4">
    <w:name w:val="heading 4"/>
    <w:basedOn w:val="Normal"/>
    <w:next w:val="Normal"/>
    <w:link w:val="Heading4Char"/>
    <w:uiPriority w:val="99"/>
    <w:qFormat/>
    <w:rsid w:val="005B67AA"/>
    <w:pPr>
      <w:keepNext/>
      <w:spacing w:before="240" w:after="60"/>
      <w:outlineLvl w:val="3"/>
    </w:pPr>
    <w:rPr>
      <w:b/>
      <w:bCs/>
      <w:sz w:val="28"/>
      <w:szCs w:val="28"/>
    </w:rPr>
  </w:style>
  <w:style w:type="paragraph" w:styleId="Heading5">
    <w:name w:val="heading 5"/>
    <w:basedOn w:val="Normal"/>
    <w:next w:val="Normal"/>
    <w:link w:val="Heading5Char"/>
    <w:uiPriority w:val="99"/>
    <w:qFormat/>
    <w:rsid w:val="005B67A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5B67AA"/>
    <w:pPr>
      <w:spacing w:before="240" w:after="60"/>
      <w:outlineLvl w:val="5"/>
    </w:pPr>
    <w:rPr>
      <w:rFonts w:ascii="Calibri" w:eastAsia="Times New Roman" w:hAnsi="Calibri"/>
      <w:b/>
      <w:bCs/>
    </w:rPr>
  </w:style>
  <w:style w:type="paragraph" w:styleId="Heading7">
    <w:name w:val="heading 7"/>
    <w:basedOn w:val="Normal"/>
    <w:next w:val="Normal"/>
    <w:link w:val="Heading7Char"/>
    <w:qFormat/>
    <w:rsid w:val="00167508"/>
    <w:pPr>
      <w:keepNext/>
      <w:spacing w:before="60" w:after="100" w:line="280" w:lineRule="exact"/>
      <w:ind w:left="2160" w:hanging="720"/>
      <w:outlineLvl w:val="6"/>
    </w:pPr>
    <w:rPr>
      <w:rFonts w:ascii="Arial Narrow" w:hAnsi="Arial Narrow"/>
      <w:sz w:val="21"/>
      <w:szCs w:val="20"/>
    </w:rPr>
  </w:style>
  <w:style w:type="paragraph" w:styleId="Heading9">
    <w:name w:val="heading 9"/>
    <w:basedOn w:val="Normal"/>
    <w:next w:val="Normal"/>
    <w:link w:val="Heading9Char"/>
    <w:uiPriority w:val="99"/>
    <w:qFormat/>
    <w:rsid w:val="005B67AA"/>
    <w:pPr>
      <w:spacing w:before="240" w:after="60"/>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7835"/>
    <w:rPr>
      <w:rFonts w:ascii="Calibri" w:eastAsia="Times New Roman" w:hAnsi="Calibri" w:cs="Times New Roman"/>
      <w:b/>
      <w:bCs/>
      <w:color w:val="000000"/>
      <w:kern w:val="32"/>
      <w:sz w:val="32"/>
      <w:szCs w:val="32"/>
    </w:rPr>
  </w:style>
  <w:style w:type="character" w:customStyle="1" w:styleId="Heading2Char">
    <w:name w:val="Heading 2 Char"/>
    <w:link w:val="Heading2"/>
    <w:uiPriority w:val="99"/>
    <w:rsid w:val="00866FF4"/>
    <w:rPr>
      <w:rFonts w:ascii="Arial" w:eastAsia="ヒラギノ角ゴ Pro W3" w:hAnsi="Arial" w:cs="Arial"/>
      <w:b/>
      <w:i/>
      <w:color w:val="000000"/>
      <w:sz w:val="22"/>
      <w:szCs w:val="22"/>
    </w:rPr>
  </w:style>
  <w:style w:type="character" w:customStyle="1" w:styleId="Heading3Char">
    <w:name w:val="Heading 3 Char"/>
    <w:link w:val="Heading3"/>
    <w:uiPriority w:val="99"/>
    <w:rsid w:val="00CA0F14"/>
    <w:rPr>
      <w:rFonts w:ascii="Arial" w:eastAsia="ヒラギノ角ゴ Pro W3" w:hAnsi="Arial"/>
      <w:b/>
      <w:i/>
      <w:color w:val="000000"/>
    </w:rPr>
  </w:style>
  <w:style w:type="character" w:customStyle="1" w:styleId="Heading4Char">
    <w:name w:val="Heading 4 Char"/>
    <w:link w:val="Heading4"/>
    <w:uiPriority w:val="9"/>
    <w:semiHidden/>
    <w:rsid w:val="00877835"/>
    <w:rPr>
      <w:rFonts w:ascii="Cambria" w:eastAsia="Times New Roman" w:hAnsi="Cambria" w:cs="Times New Roman"/>
      <w:b/>
      <w:bCs/>
      <w:color w:val="000000"/>
      <w:sz w:val="28"/>
      <w:szCs w:val="28"/>
    </w:rPr>
  </w:style>
  <w:style w:type="character" w:customStyle="1" w:styleId="Heading5Char">
    <w:name w:val="Heading 5 Char"/>
    <w:link w:val="Heading5"/>
    <w:uiPriority w:val="99"/>
    <w:semiHidden/>
    <w:rsid w:val="005B67AA"/>
    <w:rPr>
      <w:rFonts w:ascii="Calibri" w:hAnsi="Calibri" w:cs="Times New Roman"/>
      <w:b/>
      <w:bCs/>
      <w:i/>
      <w:iCs/>
      <w:color w:val="000000"/>
      <w:sz w:val="26"/>
    </w:rPr>
  </w:style>
  <w:style w:type="character" w:customStyle="1" w:styleId="Heading6Char">
    <w:name w:val="Heading 6 Char"/>
    <w:link w:val="Heading6"/>
    <w:uiPriority w:val="99"/>
    <w:semiHidden/>
    <w:rsid w:val="005B67AA"/>
    <w:rPr>
      <w:rFonts w:ascii="Calibri" w:hAnsi="Calibri" w:cs="Times New Roman"/>
      <w:b/>
      <w:bCs/>
      <w:color w:val="000000"/>
      <w:sz w:val="22"/>
    </w:rPr>
  </w:style>
  <w:style w:type="character" w:customStyle="1" w:styleId="Heading7Char">
    <w:name w:val="Heading 7 Char"/>
    <w:link w:val="Heading7"/>
    <w:uiPriority w:val="9"/>
    <w:semiHidden/>
    <w:rsid w:val="00877835"/>
    <w:rPr>
      <w:rFonts w:ascii="Cambria" w:eastAsia="Times New Roman" w:hAnsi="Cambria" w:cs="Times New Roman"/>
      <w:color w:val="000000"/>
      <w:sz w:val="24"/>
      <w:szCs w:val="24"/>
    </w:rPr>
  </w:style>
  <w:style w:type="character" w:customStyle="1" w:styleId="Heading9Char">
    <w:name w:val="Heading 9 Char"/>
    <w:link w:val="Heading9"/>
    <w:uiPriority w:val="99"/>
    <w:rsid w:val="005B67AA"/>
    <w:rPr>
      <w:rFonts w:cs="Arial"/>
      <w:sz w:val="22"/>
    </w:rPr>
  </w:style>
  <w:style w:type="paragraph" w:customStyle="1" w:styleId="Header1">
    <w:name w:val="Header1"/>
    <w:uiPriority w:val="99"/>
    <w:rsid w:val="00167508"/>
    <w:pPr>
      <w:tabs>
        <w:tab w:val="center" w:pos="4320"/>
        <w:tab w:val="right" w:pos="8640"/>
      </w:tabs>
    </w:pPr>
    <w:rPr>
      <w:rFonts w:ascii="Arial" w:eastAsia="ヒラギノ角ゴ Pro W3" w:hAnsi="Arial"/>
      <w:color w:val="000000"/>
      <w:sz w:val="18"/>
    </w:rPr>
  </w:style>
  <w:style w:type="paragraph" w:customStyle="1" w:styleId="Footer1">
    <w:name w:val="Footer1"/>
    <w:uiPriority w:val="99"/>
    <w:rsid w:val="00167508"/>
    <w:pPr>
      <w:tabs>
        <w:tab w:val="center" w:pos="4320"/>
        <w:tab w:val="right" w:pos="8640"/>
      </w:tabs>
    </w:pPr>
    <w:rPr>
      <w:rFonts w:ascii="Arial" w:eastAsia="ヒラギノ角ゴ Pro W3" w:hAnsi="Arial"/>
      <w:color w:val="000000"/>
      <w:sz w:val="16"/>
    </w:rPr>
  </w:style>
  <w:style w:type="paragraph" w:customStyle="1" w:styleId="BodyText1">
    <w:name w:val="Body Text1"/>
    <w:rsid w:val="00167508"/>
    <w:pPr>
      <w:spacing w:line="260" w:lineRule="atLeast"/>
    </w:pPr>
    <w:rPr>
      <w:rFonts w:eastAsia="ヒラギノ角ゴ Pro W3"/>
      <w:color w:val="000000"/>
      <w:sz w:val="22"/>
    </w:rPr>
  </w:style>
  <w:style w:type="paragraph" w:customStyle="1" w:styleId="ProjectTitle">
    <w:name w:val="Project Title"/>
    <w:next w:val="ReportTitle"/>
    <w:uiPriority w:val="99"/>
    <w:rsid w:val="00167508"/>
    <w:pPr>
      <w:spacing w:line="260" w:lineRule="exact"/>
    </w:pPr>
    <w:rPr>
      <w:rFonts w:ascii="Arial" w:eastAsia="ヒラギノ角ゴ Pro W3" w:hAnsi="Arial"/>
      <w:b/>
      <w:color w:val="000000"/>
      <w:sz w:val="22"/>
    </w:rPr>
  </w:style>
  <w:style w:type="paragraph" w:customStyle="1" w:styleId="ReportTitle">
    <w:name w:val="Report Title"/>
    <w:next w:val="TitlePageAdditionalInfo"/>
    <w:uiPriority w:val="99"/>
    <w:rsid w:val="00167508"/>
    <w:pPr>
      <w:spacing w:before="120" w:after="120"/>
    </w:pPr>
    <w:rPr>
      <w:rFonts w:ascii="Arial" w:eastAsia="ヒラギノ角ゴ Pro W3" w:hAnsi="Arial"/>
      <w:b/>
      <w:color w:val="800000"/>
      <w:sz w:val="36"/>
    </w:rPr>
  </w:style>
  <w:style w:type="paragraph" w:customStyle="1" w:styleId="TitlePageAdditionalInfo">
    <w:name w:val="Title Page Additional Info"/>
    <w:next w:val="Normal"/>
    <w:uiPriority w:val="99"/>
    <w:rsid w:val="00167508"/>
    <w:pPr>
      <w:spacing w:line="260" w:lineRule="exact"/>
    </w:pPr>
    <w:rPr>
      <w:rFonts w:ascii="Arial" w:eastAsia="ヒラギノ角ゴ Pro W3" w:hAnsi="Arial"/>
      <w:color w:val="000000"/>
      <w:sz w:val="22"/>
    </w:rPr>
  </w:style>
  <w:style w:type="paragraph" w:customStyle="1" w:styleId="BodyText2">
    <w:name w:val="Body Text2"/>
    <w:uiPriority w:val="99"/>
    <w:rsid w:val="00167508"/>
    <w:pPr>
      <w:spacing w:line="260" w:lineRule="exact"/>
    </w:pPr>
    <w:rPr>
      <w:rFonts w:eastAsia="ヒラギノ角ゴ Pro W3"/>
      <w:color w:val="000000"/>
      <w:sz w:val="22"/>
    </w:rPr>
  </w:style>
  <w:style w:type="character" w:customStyle="1" w:styleId="FootnoteReference1">
    <w:name w:val="Footnote Reference1"/>
    <w:uiPriority w:val="99"/>
    <w:rsid w:val="00167508"/>
    <w:rPr>
      <w:color w:val="000000"/>
      <w:vertAlign w:val="superscript"/>
    </w:rPr>
  </w:style>
  <w:style w:type="character" w:customStyle="1" w:styleId="Unknown0">
    <w:name w:val="Unknown 0"/>
    <w:uiPriority w:val="99"/>
    <w:semiHidden/>
    <w:rsid w:val="00167508"/>
    <w:rPr>
      <w:rFonts w:cs="Times New Roman"/>
    </w:rPr>
  </w:style>
  <w:style w:type="paragraph" w:customStyle="1" w:styleId="FootnoteTextA">
    <w:name w:val="Footnote Text A"/>
    <w:uiPriority w:val="99"/>
    <w:rsid w:val="00167508"/>
    <w:pPr>
      <w:spacing w:line="200" w:lineRule="exact"/>
    </w:pPr>
    <w:rPr>
      <w:rFonts w:eastAsia="ヒラギノ角ゴ Pro W3"/>
      <w:color w:val="000000"/>
      <w:sz w:val="18"/>
    </w:rPr>
  </w:style>
  <w:style w:type="paragraph" w:customStyle="1" w:styleId="Heading-Boxed">
    <w:name w:val="Heading - Boxed"/>
    <w:uiPriority w:val="99"/>
    <w:rsid w:val="00167508"/>
    <w:pPr>
      <w:pBdr>
        <w:top w:val="single" w:sz="4" w:space="0" w:color="C0C0C0"/>
        <w:left w:val="single" w:sz="4" w:space="0" w:color="C0C0C0"/>
        <w:bottom w:val="single" w:sz="4" w:space="0" w:color="C0C0C0"/>
        <w:right w:val="single" w:sz="4" w:space="0" w:color="C0C0C0"/>
      </w:pBdr>
      <w:shd w:val="clear" w:color="auto" w:fill="C0C0C0"/>
      <w:spacing w:after="100"/>
      <w:ind w:left="101"/>
    </w:pPr>
    <w:rPr>
      <w:rFonts w:ascii="Arial" w:eastAsia="ヒラギノ角ゴ Pro W3" w:hAnsi="Arial"/>
      <w:b/>
      <w:color w:val="000000"/>
      <w:sz w:val="24"/>
    </w:rPr>
  </w:style>
  <w:style w:type="character" w:customStyle="1" w:styleId="Unknown1">
    <w:name w:val="Unknown 1"/>
    <w:uiPriority w:val="99"/>
    <w:semiHidden/>
    <w:rsid w:val="00167508"/>
    <w:rPr>
      <w:rFonts w:cs="Times New Roman"/>
    </w:rPr>
  </w:style>
  <w:style w:type="character" w:customStyle="1" w:styleId="Unknown2">
    <w:name w:val="Unknown 2"/>
    <w:uiPriority w:val="99"/>
    <w:semiHidden/>
    <w:rsid w:val="00167508"/>
    <w:rPr>
      <w:rFonts w:cs="Times New Roman"/>
    </w:rPr>
  </w:style>
  <w:style w:type="character" w:customStyle="1" w:styleId="Unknown3">
    <w:name w:val="Unknown 3"/>
    <w:uiPriority w:val="99"/>
    <w:semiHidden/>
    <w:rsid w:val="00167508"/>
    <w:rPr>
      <w:rFonts w:cs="Times New Roman"/>
    </w:rPr>
  </w:style>
  <w:style w:type="paragraph" w:customStyle="1" w:styleId="CommentText1">
    <w:name w:val="Comment Text1"/>
    <w:uiPriority w:val="99"/>
    <w:rsid w:val="00167508"/>
    <w:pPr>
      <w:spacing w:line="260" w:lineRule="exact"/>
    </w:pPr>
    <w:rPr>
      <w:rFonts w:eastAsia="ヒラギノ角ゴ Pro W3"/>
      <w:color w:val="000000"/>
    </w:rPr>
  </w:style>
  <w:style w:type="paragraph" w:customStyle="1" w:styleId="CaptionA">
    <w:name w:val="Caption A"/>
    <w:next w:val="BodyText1"/>
    <w:uiPriority w:val="99"/>
    <w:rsid w:val="00167508"/>
    <w:pPr>
      <w:spacing w:before="120" w:after="120" w:line="220" w:lineRule="atLeast"/>
      <w:ind w:left="72"/>
    </w:pPr>
    <w:rPr>
      <w:rFonts w:ascii="Arial" w:eastAsia="ヒラギノ角ゴ Pro W3" w:hAnsi="Arial"/>
      <w:b/>
      <w:color w:val="FFFFFF"/>
    </w:rPr>
  </w:style>
  <w:style w:type="paragraph" w:styleId="BalloonText">
    <w:name w:val="Balloon Text"/>
    <w:basedOn w:val="Normal"/>
    <w:link w:val="BalloonTextChar"/>
    <w:uiPriority w:val="99"/>
    <w:semiHidden/>
    <w:rsid w:val="000A575A"/>
    <w:rPr>
      <w:rFonts w:ascii="Tahoma" w:hAnsi="Tahoma" w:cs="Tahoma"/>
      <w:sz w:val="16"/>
      <w:szCs w:val="16"/>
    </w:rPr>
  </w:style>
  <w:style w:type="character" w:customStyle="1" w:styleId="BalloonTextChar">
    <w:name w:val="Balloon Text Char"/>
    <w:link w:val="BalloonText"/>
    <w:uiPriority w:val="99"/>
    <w:semiHidden/>
    <w:rsid w:val="00877835"/>
    <w:rPr>
      <w:rFonts w:ascii="Lucida Grande" w:eastAsia="ヒラギノ角ゴ Pro W3" w:hAnsi="Lucida Grande"/>
      <w:color w:val="000000"/>
      <w:sz w:val="18"/>
      <w:szCs w:val="18"/>
    </w:rPr>
  </w:style>
  <w:style w:type="paragraph" w:styleId="Footer">
    <w:name w:val="footer"/>
    <w:basedOn w:val="Normal"/>
    <w:link w:val="FooterChar"/>
    <w:uiPriority w:val="99"/>
    <w:semiHidden/>
    <w:rsid w:val="005B67AA"/>
    <w:pPr>
      <w:tabs>
        <w:tab w:val="center" w:pos="4320"/>
        <w:tab w:val="right" w:pos="8640"/>
      </w:tabs>
    </w:pPr>
  </w:style>
  <w:style w:type="character" w:customStyle="1" w:styleId="FooterChar">
    <w:name w:val="Footer Char"/>
    <w:link w:val="Footer"/>
    <w:uiPriority w:val="99"/>
    <w:rsid w:val="00EA577D"/>
    <w:rPr>
      <w:rFonts w:eastAsia="ヒラギノ角ゴ Pro W3" w:cs="Times New Roman"/>
      <w:color w:val="000000"/>
      <w:sz w:val="22"/>
    </w:rPr>
  </w:style>
  <w:style w:type="character" w:styleId="PageNumber">
    <w:name w:val="page number"/>
    <w:uiPriority w:val="99"/>
    <w:rsid w:val="005B67AA"/>
    <w:rPr>
      <w:rFonts w:cs="Times New Roman"/>
    </w:rPr>
  </w:style>
  <w:style w:type="paragraph" w:styleId="Header">
    <w:name w:val="header"/>
    <w:basedOn w:val="Normal"/>
    <w:link w:val="HeaderChar"/>
    <w:uiPriority w:val="99"/>
    <w:rsid w:val="005B67AA"/>
    <w:pPr>
      <w:tabs>
        <w:tab w:val="center" w:pos="4320"/>
        <w:tab w:val="right" w:pos="8640"/>
      </w:tabs>
      <w:spacing w:after="0" w:line="240" w:lineRule="auto"/>
    </w:pPr>
    <w:rPr>
      <w:rFonts w:ascii="Arial" w:eastAsia="Times New Roman" w:hAnsi="Arial"/>
      <w:color w:val="auto"/>
      <w:sz w:val="18"/>
      <w:szCs w:val="20"/>
    </w:rPr>
  </w:style>
  <w:style w:type="character" w:customStyle="1" w:styleId="HeaderChar">
    <w:name w:val="Header Char"/>
    <w:link w:val="Header"/>
    <w:uiPriority w:val="99"/>
    <w:rsid w:val="007023A4"/>
    <w:rPr>
      <w:rFonts w:ascii="Arial" w:hAnsi="Arial" w:cs="Times New Roman"/>
      <w:sz w:val="18"/>
      <w:lang w:val="en-US" w:eastAsia="en-US"/>
    </w:rPr>
  </w:style>
  <w:style w:type="paragraph" w:customStyle="1" w:styleId="NumberList">
    <w:name w:val="Number List"/>
    <w:basedOn w:val="Normal"/>
    <w:uiPriority w:val="99"/>
    <w:rsid w:val="005B67AA"/>
    <w:pPr>
      <w:numPr>
        <w:numId w:val="1"/>
      </w:numPr>
      <w:tabs>
        <w:tab w:val="clear" w:pos="720"/>
        <w:tab w:val="num" w:pos="360"/>
      </w:tabs>
    </w:pPr>
    <w:rPr>
      <w:rFonts w:eastAsia="Times New Roman"/>
      <w:color w:val="auto"/>
      <w:szCs w:val="20"/>
    </w:rPr>
  </w:style>
  <w:style w:type="table" w:styleId="TableGrid">
    <w:name w:val="Table Grid"/>
    <w:basedOn w:val="TableNormal"/>
    <w:uiPriority w:val="99"/>
    <w:rsid w:val="005B67AA"/>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5B67AA"/>
    <w:pPr>
      <w:spacing w:line="200" w:lineRule="exact"/>
    </w:pPr>
    <w:rPr>
      <w:rFonts w:eastAsia="Times New Roman"/>
      <w:color w:val="auto"/>
      <w:sz w:val="18"/>
      <w:szCs w:val="20"/>
    </w:rPr>
  </w:style>
  <w:style w:type="character" w:customStyle="1" w:styleId="EndnoteTextChar">
    <w:name w:val="Endnote Text Char"/>
    <w:link w:val="EndnoteText"/>
    <w:uiPriority w:val="99"/>
    <w:semiHidden/>
    <w:rsid w:val="00877835"/>
    <w:rPr>
      <w:rFonts w:eastAsia="ヒラギノ角ゴ Pro W3"/>
      <w:color w:val="000000"/>
      <w:sz w:val="24"/>
      <w:szCs w:val="24"/>
    </w:rPr>
  </w:style>
  <w:style w:type="character" w:styleId="Hyperlink">
    <w:name w:val="Hyperlink"/>
    <w:uiPriority w:val="99"/>
    <w:rsid w:val="005B67AA"/>
    <w:rPr>
      <w:rFonts w:cs="Times New Roman"/>
      <w:color w:val="0000FF"/>
      <w:u w:val="single"/>
    </w:rPr>
  </w:style>
  <w:style w:type="paragraph" w:styleId="TOC2">
    <w:name w:val="toc 2"/>
    <w:basedOn w:val="Normal"/>
    <w:next w:val="Normal"/>
    <w:uiPriority w:val="39"/>
    <w:rsid w:val="005B67AA"/>
    <w:pPr>
      <w:widowControl w:val="0"/>
      <w:spacing w:line="320" w:lineRule="exact"/>
      <w:ind w:left="1440"/>
    </w:pPr>
    <w:rPr>
      <w:rFonts w:ascii="Arial" w:eastAsia="Times New Roman" w:hAnsi="Arial"/>
      <w:color w:val="auto"/>
    </w:rPr>
  </w:style>
  <w:style w:type="paragraph" w:styleId="TableofFigures">
    <w:name w:val="table of figures"/>
    <w:basedOn w:val="Normal"/>
    <w:autoRedefine/>
    <w:uiPriority w:val="99"/>
    <w:semiHidden/>
    <w:rsid w:val="005B67AA"/>
    <w:pPr>
      <w:spacing w:before="60" w:after="60"/>
      <w:ind w:left="2160"/>
      <w:jc w:val="both"/>
    </w:pPr>
    <w:rPr>
      <w:rFonts w:ascii="Arial" w:eastAsia="Times New Roman" w:hAnsi="Arial"/>
      <w:color w:val="auto"/>
      <w:sz w:val="20"/>
    </w:rPr>
  </w:style>
  <w:style w:type="paragraph" w:styleId="TOC1">
    <w:name w:val="toc 1"/>
    <w:basedOn w:val="Normal"/>
    <w:next w:val="Normal"/>
    <w:uiPriority w:val="39"/>
    <w:rsid w:val="005B67AA"/>
    <w:pPr>
      <w:spacing w:before="80" w:after="100" w:line="250" w:lineRule="atLeast"/>
      <w:ind w:left="720"/>
    </w:pPr>
    <w:rPr>
      <w:rFonts w:ascii="Arial" w:eastAsia="Times New Roman" w:hAnsi="Arial"/>
      <w:b/>
      <w:color w:val="auto"/>
    </w:rPr>
  </w:style>
  <w:style w:type="paragraph" w:styleId="BodyText">
    <w:name w:val="Body Text"/>
    <w:basedOn w:val="Normal"/>
    <w:link w:val="BodyTextChar"/>
    <w:uiPriority w:val="99"/>
    <w:rsid w:val="005B67AA"/>
    <w:pPr>
      <w:spacing w:line="260" w:lineRule="atLeast"/>
    </w:pPr>
    <w:rPr>
      <w:rFonts w:eastAsia="Times New Roman"/>
      <w:color w:val="auto"/>
    </w:rPr>
  </w:style>
  <w:style w:type="character" w:customStyle="1" w:styleId="BodyTextChar">
    <w:name w:val="Body Text Char"/>
    <w:link w:val="BodyText"/>
    <w:uiPriority w:val="99"/>
    <w:rsid w:val="005B67AA"/>
    <w:rPr>
      <w:rFonts w:cs="Times New Roman"/>
      <w:sz w:val="22"/>
      <w:lang w:val="en-US" w:eastAsia="en-US"/>
    </w:rPr>
  </w:style>
  <w:style w:type="paragraph" w:styleId="ListNumber5">
    <w:name w:val="List Number 5"/>
    <w:basedOn w:val="Normal"/>
    <w:uiPriority w:val="99"/>
    <w:semiHidden/>
    <w:rsid w:val="005B67AA"/>
    <w:pPr>
      <w:tabs>
        <w:tab w:val="num" w:pos="1800"/>
      </w:tabs>
      <w:ind w:left="1800" w:hanging="360"/>
    </w:pPr>
    <w:rPr>
      <w:rFonts w:eastAsia="Times New Roman"/>
      <w:color w:val="auto"/>
    </w:rPr>
  </w:style>
  <w:style w:type="paragraph" w:customStyle="1" w:styleId="altHeading1notinTOC">
    <w:name w:val="alt. Heading 1 (not in TOC)"/>
    <w:basedOn w:val="Heading1"/>
    <w:next w:val="BodyText"/>
    <w:uiPriority w:val="99"/>
    <w:rsid w:val="005B67AA"/>
    <w:pPr>
      <w:pBdr>
        <w:top w:val="single" w:sz="4" w:space="30" w:color="800000"/>
        <w:left w:val="single" w:sz="4" w:space="6" w:color="800000"/>
        <w:bottom w:val="single" w:sz="4" w:space="7" w:color="800000"/>
      </w:pBdr>
      <w:outlineLvl w:val="9"/>
    </w:pPr>
    <w:rPr>
      <w:rFonts w:eastAsia="Times New Roman"/>
      <w:bCs/>
      <w:color w:val="auto"/>
    </w:rPr>
  </w:style>
  <w:style w:type="character" w:styleId="CommentReference">
    <w:name w:val="annotation reference"/>
    <w:uiPriority w:val="99"/>
    <w:semiHidden/>
    <w:rsid w:val="005B67AA"/>
    <w:rPr>
      <w:rFonts w:cs="Times New Roman"/>
      <w:sz w:val="16"/>
    </w:rPr>
  </w:style>
  <w:style w:type="paragraph" w:styleId="CommentText">
    <w:name w:val="annotation text"/>
    <w:basedOn w:val="Normal"/>
    <w:link w:val="CommentTextChar"/>
    <w:uiPriority w:val="99"/>
    <w:semiHidden/>
    <w:rsid w:val="005B67AA"/>
    <w:rPr>
      <w:sz w:val="20"/>
      <w:szCs w:val="20"/>
    </w:rPr>
  </w:style>
  <w:style w:type="character" w:customStyle="1" w:styleId="CommentTextChar">
    <w:name w:val="Comment Text Char"/>
    <w:link w:val="CommentText"/>
    <w:uiPriority w:val="99"/>
    <w:semiHidden/>
    <w:rsid w:val="0023160E"/>
    <w:rPr>
      <w:rFonts w:eastAsia="ヒラギノ角ゴ Pro W3" w:cs="Times New Roman"/>
      <w:color w:val="000000"/>
    </w:rPr>
  </w:style>
  <w:style w:type="paragraph" w:styleId="CommentSubject">
    <w:name w:val="annotation subject"/>
    <w:basedOn w:val="CommentText"/>
    <w:next w:val="CommentText"/>
    <w:link w:val="CommentSubjectChar"/>
    <w:uiPriority w:val="99"/>
    <w:semiHidden/>
    <w:rsid w:val="005B67AA"/>
    <w:rPr>
      <w:b/>
      <w:bCs/>
    </w:rPr>
  </w:style>
  <w:style w:type="character" w:customStyle="1" w:styleId="CommentSubjectChar">
    <w:name w:val="Comment Subject Char"/>
    <w:link w:val="CommentSubject"/>
    <w:uiPriority w:val="99"/>
    <w:semiHidden/>
    <w:rsid w:val="00877835"/>
    <w:rPr>
      <w:rFonts w:eastAsia="ヒラギノ角ゴ Pro W3" w:cs="Times New Roman"/>
      <w:b/>
      <w:bCs/>
      <w:color w:val="000000"/>
    </w:rPr>
  </w:style>
  <w:style w:type="paragraph" w:styleId="TOC3">
    <w:name w:val="toc 3"/>
    <w:basedOn w:val="Normal"/>
    <w:next w:val="Normal"/>
    <w:autoRedefine/>
    <w:uiPriority w:val="39"/>
    <w:rsid w:val="005B67AA"/>
    <w:pPr>
      <w:ind w:left="440"/>
    </w:pPr>
  </w:style>
  <w:style w:type="paragraph" w:styleId="Caption">
    <w:name w:val="caption"/>
    <w:basedOn w:val="Normal"/>
    <w:next w:val="Normal"/>
    <w:qFormat/>
    <w:rsid w:val="002D6EA4"/>
    <w:pPr>
      <w:spacing w:before="240" w:after="60"/>
    </w:pPr>
    <w:rPr>
      <w:b/>
      <w:bCs/>
      <w:sz w:val="20"/>
      <w:szCs w:val="20"/>
    </w:rPr>
  </w:style>
  <w:style w:type="paragraph" w:styleId="FootnoteText">
    <w:name w:val="footnote text"/>
    <w:basedOn w:val="Normal"/>
    <w:link w:val="FootnoteTextChar"/>
    <w:uiPriority w:val="99"/>
    <w:rsid w:val="005B67AA"/>
    <w:rPr>
      <w:sz w:val="20"/>
      <w:szCs w:val="20"/>
    </w:rPr>
  </w:style>
  <w:style w:type="character" w:customStyle="1" w:styleId="FootnoteTextChar">
    <w:name w:val="Footnote Text Char"/>
    <w:link w:val="FootnoteText"/>
    <w:uiPriority w:val="99"/>
    <w:rsid w:val="005B67AA"/>
    <w:rPr>
      <w:rFonts w:eastAsia="ヒラギノ角ゴ Pro W3" w:cs="Times New Roman"/>
      <w:color w:val="000000"/>
      <w:lang w:val="en-US" w:eastAsia="en-US"/>
    </w:rPr>
  </w:style>
  <w:style w:type="character" w:styleId="FootnoteReference">
    <w:name w:val="footnote reference"/>
    <w:uiPriority w:val="99"/>
    <w:semiHidden/>
    <w:rsid w:val="005B67AA"/>
    <w:rPr>
      <w:rFonts w:cs="Times New Roman"/>
      <w:vertAlign w:val="superscript"/>
    </w:rPr>
  </w:style>
  <w:style w:type="character" w:styleId="FollowedHyperlink">
    <w:name w:val="FollowedHyperlink"/>
    <w:uiPriority w:val="99"/>
    <w:rsid w:val="005B67AA"/>
    <w:rPr>
      <w:rFonts w:cs="Times New Roman"/>
      <w:color w:val="800080"/>
      <w:u w:val="single"/>
    </w:rPr>
  </w:style>
  <w:style w:type="character" w:styleId="Strong">
    <w:name w:val="Strong"/>
    <w:uiPriority w:val="22"/>
    <w:qFormat/>
    <w:rsid w:val="005B67AA"/>
    <w:rPr>
      <w:rFonts w:cs="Times New Roman"/>
      <w:b/>
      <w:bCs/>
    </w:rPr>
  </w:style>
  <w:style w:type="character" w:customStyle="1" w:styleId="FootnoteTextAChar">
    <w:name w:val="Footnote Text A Char"/>
    <w:uiPriority w:val="99"/>
    <w:rsid w:val="005B67AA"/>
    <w:rPr>
      <w:rFonts w:eastAsia="ヒラギノ角ゴ Pro W3" w:cs="Times New Roman"/>
      <w:color w:val="000000"/>
      <w:sz w:val="18"/>
      <w:lang w:val="en-US" w:eastAsia="en-US"/>
    </w:rPr>
  </w:style>
  <w:style w:type="paragraph" w:styleId="NormalWeb">
    <w:name w:val="Normal (Web)"/>
    <w:basedOn w:val="Normal"/>
    <w:uiPriority w:val="99"/>
    <w:rsid w:val="005B67AA"/>
    <w:pPr>
      <w:spacing w:before="100" w:beforeAutospacing="1" w:after="100" w:afterAutospacing="1" w:line="240" w:lineRule="auto"/>
    </w:pPr>
    <w:rPr>
      <w:rFonts w:eastAsia="Times New Roman"/>
      <w:color w:val="auto"/>
      <w:sz w:val="24"/>
    </w:rPr>
  </w:style>
  <w:style w:type="paragraph" w:styleId="TOC4">
    <w:name w:val="toc 4"/>
    <w:basedOn w:val="Normal"/>
    <w:next w:val="Normal"/>
    <w:autoRedefine/>
    <w:uiPriority w:val="99"/>
    <w:semiHidden/>
    <w:rsid w:val="005B67AA"/>
    <w:pPr>
      <w:spacing w:line="240" w:lineRule="auto"/>
      <w:ind w:left="720"/>
    </w:pPr>
    <w:rPr>
      <w:rFonts w:eastAsia="Times New Roman"/>
      <w:color w:val="auto"/>
      <w:sz w:val="24"/>
    </w:rPr>
  </w:style>
  <w:style w:type="paragraph" w:styleId="TOC5">
    <w:name w:val="toc 5"/>
    <w:basedOn w:val="Normal"/>
    <w:next w:val="Normal"/>
    <w:autoRedefine/>
    <w:uiPriority w:val="99"/>
    <w:semiHidden/>
    <w:rsid w:val="005B67AA"/>
    <w:pPr>
      <w:spacing w:line="240" w:lineRule="auto"/>
      <w:ind w:left="960"/>
    </w:pPr>
    <w:rPr>
      <w:rFonts w:eastAsia="Times New Roman"/>
      <w:color w:val="auto"/>
      <w:sz w:val="24"/>
    </w:rPr>
  </w:style>
  <w:style w:type="paragraph" w:styleId="TOC6">
    <w:name w:val="toc 6"/>
    <w:basedOn w:val="Normal"/>
    <w:next w:val="Normal"/>
    <w:autoRedefine/>
    <w:uiPriority w:val="99"/>
    <w:semiHidden/>
    <w:rsid w:val="005B67AA"/>
    <w:pPr>
      <w:spacing w:line="240" w:lineRule="auto"/>
      <w:ind w:left="1200"/>
    </w:pPr>
    <w:rPr>
      <w:rFonts w:eastAsia="Times New Roman"/>
      <w:color w:val="auto"/>
      <w:sz w:val="24"/>
    </w:rPr>
  </w:style>
  <w:style w:type="paragraph" w:styleId="TOC7">
    <w:name w:val="toc 7"/>
    <w:basedOn w:val="Normal"/>
    <w:next w:val="Normal"/>
    <w:autoRedefine/>
    <w:uiPriority w:val="99"/>
    <w:semiHidden/>
    <w:rsid w:val="005B67AA"/>
    <w:pPr>
      <w:spacing w:line="240" w:lineRule="auto"/>
      <w:ind w:left="1440"/>
    </w:pPr>
    <w:rPr>
      <w:rFonts w:eastAsia="Times New Roman"/>
      <w:color w:val="auto"/>
      <w:sz w:val="24"/>
    </w:rPr>
  </w:style>
  <w:style w:type="paragraph" w:styleId="TOC8">
    <w:name w:val="toc 8"/>
    <w:basedOn w:val="Normal"/>
    <w:next w:val="Normal"/>
    <w:autoRedefine/>
    <w:uiPriority w:val="99"/>
    <w:semiHidden/>
    <w:rsid w:val="005B67AA"/>
    <w:pPr>
      <w:spacing w:line="240" w:lineRule="auto"/>
      <w:ind w:left="1680"/>
    </w:pPr>
    <w:rPr>
      <w:rFonts w:eastAsia="Times New Roman"/>
      <w:color w:val="auto"/>
      <w:sz w:val="24"/>
    </w:rPr>
  </w:style>
  <w:style w:type="paragraph" w:styleId="TOC9">
    <w:name w:val="toc 9"/>
    <w:basedOn w:val="Normal"/>
    <w:next w:val="Normal"/>
    <w:autoRedefine/>
    <w:uiPriority w:val="99"/>
    <w:semiHidden/>
    <w:rsid w:val="005B67AA"/>
    <w:pPr>
      <w:spacing w:line="240" w:lineRule="auto"/>
      <w:ind w:left="1920"/>
    </w:pPr>
    <w:rPr>
      <w:rFonts w:eastAsia="Times New Roman"/>
      <w:color w:val="auto"/>
      <w:sz w:val="24"/>
    </w:rPr>
  </w:style>
  <w:style w:type="paragraph" w:customStyle="1" w:styleId="BulletList">
    <w:name w:val="Bullet List"/>
    <w:basedOn w:val="BodyText2"/>
    <w:uiPriority w:val="99"/>
    <w:rsid w:val="005B67AA"/>
    <w:pPr>
      <w:numPr>
        <w:numId w:val="2"/>
      </w:numPr>
      <w:ind w:left="720"/>
    </w:pPr>
    <w:rPr>
      <w:rFonts w:eastAsia="Times New Roman"/>
      <w:color w:val="auto"/>
    </w:rPr>
  </w:style>
  <w:style w:type="paragraph" w:styleId="Title">
    <w:name w:val="Title"/>
    <w:basedOn w:val="Normal"/>
    <w:link w:val="TitleChar"/>
    <w:uiPriority w:val="99"/>
    <w:qFormat/>
    <w:rsid w:val="005B67AA"/>
    <w:pPr>
      <w:spacing w:line="240" w:lineRule="auto"/>
      <w:jc w:val="center"/>
    </w:pPr>
    <w:rPr>
      <w:rFonts w:eastAsia="Times New Roman"/>
      <w:b/>
      <w:bCs/>
      <w:caps/>
      <w:color w:val="auto"/>
      <w:sz w:val="24"/>
    </w:rPr>
  </w:style>
  <w:style w:type="character" w:customStyle="1" w:styleId="TitleChar">
    <w:name w:val="Title Char"/>
    <w:link w:val="Title"/>
    <w:uiPriority w:val="99"/>
    <w:rsid w:val="005B67AA"/>
    <w:rPr>
      <w:rFonts w:cs="Times New Roman"/>
      <w:b/>
      <w:bCs/>
      <w:caps/>
      <w:sz w:val="24"/>
    </w:rPr>
  </w:style>
  <w:style w:type="character" w:customStyle="1" w:styleId="FootnoteTextChar2">
    <w:name w:val="Footnote Text Char2"/>
    <w:uiPriority w:val="99"/>
    <w:rsid w:val="005B67AA"/>
    <w:rPr>
      <w:rFonts w:eastAsia="ヒラギノ角ゴ Pro W3" w:cs="Times New Roman"/>
      <w:color w:val="000000"/>
      <w:lang w:val="en-US" w:eastAsia="en-US"/>
    </w:rPr>
  </w:style>
  <w:style w:type="paragraph" w:customStyle="1" w:styleId="NoteLevel31">
    <w:name w:val="Note Level 31"/>
    <w:basedOn w:val="Normal"/>
    <w:uiPriority w:val="99"/>
    <w:rsid w:val="005B67AA"/>
    <w:pPr>
      <w:keepNext/>
      <w:numPr>
        <w:ilvl w:val="2"/>
        <w:numId w:val="3"/>
      </w:numPr>
      <w:contextualSpacing/>
      <w:outlineLvl w:val="2"/>
    </w:pPr>
    <w:rPr>
      <w:rFonts w:ascii="Verdana" w:eastAsia="MS Gothic" w:hAnsi="Verdana"/>
      <w:color w:val="auto"/>
    </w:rPr>
  </w:style>
  <w:style w:type="paragraph" w:customStyle="1" w:styleId="PlaceholderText1">
    <w:name w:val="Placeholder Text1"/>
    <w:basedOn w:val="Normal"/>
    <w:uiPriority w:val="99"/>
    <w:rsid w:val="005B67AA"/>
    <w:pPr>
      <w:keepNext/>
      <w:numPr>
        <w:numId w:val="3"/>
      </w:numPr>
      <w:contextualSpacing/>
      <w:outlineLvl w:val="0"/>
    </w:pPr>
    <w:rPr>
      <w:rFonts w:ascii="Verdana" w:eastAsia="MS Gothic" w:hAnsi="Verdana"/>
      <w:color w:val="auto"/>
    </w:rPr>
  </w:style>
  <w:style w:type="paragraph" w:styleId="ListParagraph">
    <w:name w:val="List Paragraph"/>
    <w:basedOn w:val="Normal"/>
    <w:uiPriority w:val="34"/>
    <w:qFormat/>
    <w:rsid w:val="005B67AA"/>
    <w:pPr>
      <w:ind w:left="720"/>
      <w:contextualSpacing/>
    </w:pPr>
  </w:style>
  <w:style w:type="paragraph" w:customStyle="1" w:styleId="Default">
    <w:name w:val="Default"/>
    <w:rsid w:val="005B67AA"/>
    <w:pPr>
      <w:autoSpaceDE w:val="0"/>
      <w:autoSpaceDN w:val="0"/>
      <w:adjustRightInd w:val="0"/>
    </w:pPr>
    <w:rPr>
      <w:color w:val="000000"/>
      <w:sz w:val="24"/>
      <w:szCs w:val="24"/>
    </w:rPr>
  </w:style>
  <w:style w:type="character" w:customStyle="1" w:styleId="FootnoteTextChar1">
    <w:name w:val="Footnote Text Char1"/>
    <w:uiPriority w:val="99"/>
    <w:rsid w:val="005B67AA"/>
    <w:rPr>
      <w:rFonts w:eastAsia="ヒラギノ角ゴ Pro W3" w:cs="Times New Roman"/>
      <w:color w:val="000000"/>
      <w:lang w:val="en-US" w:eastAsia="en-US"/>
    </w:rPr>
  </w:style>
  <w:style w:type="character" w:styleId="EndnoteReference">
    <w:name w:val="endnote reference"/>
    <w:uiPriority w:val="99"/>
    <w:semiHidden/>
    <w:rsid w:val="005967A0"/>
    <w:rPr>
      <w:rFonts w:cs="Times New Roman"/>
      <w:vertAlign w:val="superscript"/>
    </w:rPr>
  </w:style>
  <w:style w:type="paragraph" w:styleId="PlainText">
    <w:name w:val="Plain Text"/>
    <w:basedOn w:val="Normal"/>
    <w:link w:val="PlainTextChar"/>
    <w:rsid w:val="00C13395"/>
    <w:pPr>
      <w:spacing w:after="0" w:line="240" w:lineRule="auto"/>
    </w:pPr>
    <w:rPr>
      <w:rFonts w:ascii="Consolas" w:eastAsia="Times New Roman" w:hAnsi="Consolas"/>
      <w:color w:val="auto"/>
      <w:sz w:val="21"/>
      <w:szCs w:val="21"/>
    </w:rPr>
  </w:style>
  <w:style w:type="character" w:customStyle="1" w:styleId="PlainTextChar">
    <w:name w:val="Plain Text Char"/>
    <w:link w:val="PlainText"/>
    <w:rsid w:val="00C13395"/>
    <w:rPr>
      <w:rFonts w:ascii="Consolas" w:eastAsia="Times New Roman" w:hAnsi="Consolas" w:cs="Times New Roman"/>
      <w:sz w:val="21"/>
    </w:rPr>
  </w:style>
  <w:style w:type="paragraph" w:styleId="Revision">
    <w:name w:val="Revision"/>
    <w:hidden/>
    <w:uiPriority w:val="99"/>
    <w:semiHidden/>
    <w:rsid w:val="007B04BD"/>
    <w:rPr>
      <w:rFonts w:eastAsia="ヒラギノ角ゴ Pro W3"/>
      <w:color w:val="000000"/>
      <w:sz w:val="22"/>
      <w:szCs w:val="22"/>
    </w:rPr>
  </w:style>
  <w:style w:type="paragraph" w:styleId="Subtitle">
    <w:name w:val="Subtitle"/>
    <w:basedOn w:val="Normal"/>
    <w:next w:val="Normal"/>
    <w:link w:val="SubtitleChar"/>
    <w:qFormat/>
    <w:rsid w:val="009F3F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3F1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712AD2"/>
    <w:rPr>
      <w:rFonts w:asciiTheme="minorHAnsi" w:eastAsiaTheme="minorHAnsi" w:hAnsiTheme="minorHAnsi" w:cstheme="minorBidi"/>
      <w:sz w:val="22"/>
      <w:szCs w:val="22"/>
    </w:rPr>
  </w:style>
  <w:style w:type="character" w:customStyle="1" w:styleId="apple-converted-space">
    <w:name w:val="apple-converted-space"/>
    <w:basedOn w:val="DefaultParagraphFont"/>
    <w:rsid w:val="00DE6C65"/>
  </w:style>
  <w:style w:type="character" w:customStyle="1" w:styleId="bold">
    <w:name w:val="bold"/>
    <w:basedOn w:val="DefaultParagraphFont"/>
    <w:rsid w:val="00DE6C65"/>
  </w:style>
  <w:style w:type="paragraph" w:customStyle="1" w:styleId="Normal12pt">
    <w:name w:val="Normal 12pt"/>
    <w:basedOn w:val="Normal"/>
    <w:link w:val="Normal12ptChar"/>
    <w:qFormat/>
    <w:rsid w:val="00593400"/>
    <w:pPr>
      <w:spacing w:line="240" w:lineRule="auto"/>
    </w:pPr>
    <w:rPr>
      <w:rFonts w:eastAsia="Times New Roman"/>
      <w:color w:val="auto"/>
      <w:sz w:val="24"/>
      <w:szCs w:val="24"/>
    </w:rPr>
  </w:style>
  <w:style w:type="character" w:customStyle="1" w:styleId="Normal12ptChar">
    <w:name w:val="Normal 12pt Char"/>
    <w:basedOn w:val="DefaultParagraphFont"/>
    <w:link w:val="Normal12pt"/>
    <w:rsid w:val="00593400"/>
    <w:rPr>
      <w:sz w:val="24"/>
      <w:szCs w:val="24"/>
    </w:rPr>
  </w:style>
  <w:style w:type="character" w:styleId="Emphasis">
    <w:name w:val="Emphasis"/>
    <w:basedOn w:val="DefaultParagraphFont"/>
    <w:uiPriority w:val="20"/>
    <w:qFormat/>
    <w:rsid w:val="009C4E61"/>
    <w:rPr>
      <w:i/>
      <w:iCs/>
    </w:rPr>
  </w:style>
  <w:style w:type="paragraph" w:styleId="TOCHeading">
    <w:name w:val="TOC Heading"/>
    <w:basedOn w:val="Heading1"/>
    <w:next w:val="Normal"/>
    <w:uiPriority w:val="39"/>
    <w:unhideWhenUsed/>
    <w:qFormat/>
    <w:rsid w:val="00A411EC"/>
    <w:pPr>
      <w:keepNext/>
      <w:keepLines/>
      <w:pageBreakBefore w:val="0"/>
      <w:pBdr>
        <w:top w:val="none" w:sz="0" w:space="0" w:color="auto"/>
        <w:left w:val="none" w:sz="0" w:space="0" w:color="auto"/>
        <w:bottom w:val="none" w:sz="0" w:space="0" w:color="auto"/>
        <w:right w:val="none" w:sz="0" w:space="0" w:color="auto"/>
      </w:pBdr>
      <w:shd w:val="clear" w:color="auto" w:fill="auto"/>
      <w:spacing w:before="480" w:line="276" w:lineRule="auto"/>
      <w:ind w:left="0"/>
      <w:outlineLvl w:val="9"/>
    </w:pPr>
    <w:rPr>
      <w:rFonts w:asciiTheme="majorHAnsi" w:eastAsiaTheme="majorEastAsia" w:hAnsiTheme="majorHAnsi" w:cstheme="majorBidi"/>
      <w:bCs/>
      <w:color w:val="365F91" w:themeColor="accent1" w:themeShade="BF"/>
      <w:szCs w:val="28"/>
      <w:lang w:eastAsia="ja-JP"/>
    </w:rPr>
  </w:style>
</w:styles>
</file>

<file path=word/webSettings.xml><?xml version="1.0" encoding="utf-8"?>
<w:webSettings xmlns:r="http://schemas.openxmlformats.org/officeDocument/2006/relationships" xmlns:w="http://schemas.openxmlformats.org/wordprocessingml/2006/main">
  <w:divs>
    <w:div w:id="7106005">
      <w:bodyDiv w:val="1"/>
      <w:marLeft w:val="0"/>
      <w:marRight w:val="0"/>
      <w:marTop w:val="0"/>
      <w:marBottom w:val="0"/>
      <w:divBdr>
        <w:top w:val="none" w:sz="0" w:space="0" w:color="auto"/>
        <w:left w:val="none" w:sz="0" w:space="0" w:color="auto"/>
        <w:bottom w:val="none" w:sz="0" w:space="0" w:color="auto"/>
        <w:right w:val="none" w:sz="0" w:space="0" w:color="auto"/>
      </w:divBdr>
    </w:div>
    <w:div w:id="62263650">
      <w:bodyDiv w:val="1"/>
      <w:marLeft w:val="0"/>
      <w:marRight w:val="0"/>
      <w:marTop w:val="0"/>
      <w:marBottom w:val="0"/>
      <w:divBdr>
        <w:top w:val="none" w:sz="0" w:space="0" w:color="auto"/>
        <w:left w:val="none" w:sz="0" w:space="0" w:color="auto"/>
        <w:bottom w:val="none" w:sz="0" w:space="0" w:color="auto"/>
        <w:right w:val="none" w:sz="0" w:space="0" w:color="auto"/>
      </w:divBdr>
    </w:div>
    <w:div w:id="98722075">
      <w:bodyDiv w:val="1"/>
      <w:marLeft w:val="0"/>
      <w:marRight w:val="0"/>
      <w:marTop w:val="0"/>
      <w:marBottom w:val="0"/>
      <w:divBdr>
        <w:top w:val="none" w:sz="0" w:space="0" w:color="auto"/>
        <w:left w:val="none" w:sz="0" w:space="0" w:color="auto"/>
        <w:bottom w:val="none" w:sz="0" w:space="0" w:color="auto"/>
        <w:right w:val="none" w:sz="0" w:space="0" w:color="auto"/>
      </w:divBdr>
    </w:div>
    <w:div w:id="139658223">
      <w:bodyDiv w:val="1"/>
      <w:marLeft w:val="0"/>
      <w:marRight w:val="0"/>
      <w:marTop w:val="0"/>
      <w:marBottom w:val="0"/>
      <w:divBdr>
        <w:top w:val="none" w:sz="0" w:space="0" w:color="auto"/>
        <w:left w:val="none" w:sz="0" w:space="0" w:color="auto"/>
        <w:bottom w:val="none" w:sz="0" w:space="0" w:color="auto"/>
        <w:right w:val="none" w:sz="0" w:space="0" w:color="auto"/>
      </w:divBdr>
    </w:div>
    <w:div w:id="206572622">
      <w:bodyDiv w:val="1"/>
      <w:marLeft w:val="0"/>
      <w:marRight w:val="0"/>
      <w:marTop w:val="0"/>
      <w:marBottom w:val="0"/>
      <w:divBdr>
        <w:top w:val="none" w:sz="0" w:space="0" w:color="auto"/>
        <w:left w:val="none" w:sz="0" w:space="0" w:color="auto"/>
        <w:bottom w:val="none" w:sz="0" w:space="0" w:color="auto"/>
        <w:right w:val="none" w:sz="0" w:space="0" w:color="auto"/>
      </w:divBdr>
    </w:div>
    <w:div w:id="232811666">
      <w:bodyDiv w:val="1"/>
      <w:marLeft w:val="0"/>
      <w:marRight w:val="0"/>
      <w:marTop w:val="0"/>
      <w:marBottom w:val="0"/>
      <w:divBdr>
        <w:top w:val="none" w:sz="0" w:space="0" w:color="auto"/>
        <w:left w:val="none" w:sz="0" w:space="0" w:color="auto"/>
        <w:bottom w:val="none" w:sz="0" w:space="0" w:color="auto"/>
        <w:right w:val="none" w:sz="0" w:space="0" w:color="auto"/>
      </w:divBdr>
    </w:div>
    <w:div w:id="312679886">
      <w:bodyDiv w:val="1"/>
      <w:marLeft w:val="0"/>
      <w:marRight w:val="0"/>
      <w:marTop w:val="0"/>
      <w:marBottom w:val="0"/>
      <w:divBdr>
        <w:top w:val="none" w:sz="0" w:space="0" w:color="auto"/>
        <w:left w:val="none" w:sz="0" w:space="0" w:color="auto"/>
        <w:bottom w:val="none" w:sz="0" w:space="0" w:color="auto"/>
        <w:right w:val="none" w:sz="0" w:space="0" w:color="auto"/>
      </w:divBdr>
    </w:div>
    <w:div w:id="328141277">
      <w:bodyDiv w:val="1"/>
      <w:marLeft w:val="0"/>
      <w:marRight w:val="0"/>
      <w:marTop w:val="0"/>
      <w:marBottom w:val="0"/>
      <w:divBdr>
        <w:top w:val="none" w:sz="0" w:space="0" w:color="auto"/>
        <w:left w:val="none" w:sz="0" w:space="0" w:color="auto"/>
        <w:bottom w:val="none" w:sz="0" w:space="0" w:color="auto"/>
        <w:right w:val="none" w:sz="0" w:space="0" w:color="auto"/>
      </w:divBdr>
    </w:div>
    <w:div w:id="343829506">
      <w:bodyDiv w:val="1"/>
      <w:marLeft w:val="0"/>
      <w:marRight w:val="0"/>
      <w:marTop w:val="0"/>
      <w:marBottom w:val="0"/>
      <w:divBdr>
        <w:top w:val="none" w:sz="0" w:space="0" w:color="auto"/>
        <w:left w:val="none" w:sz="0" w:space="0" w:color="auto"/>
        <w:bottom w:val="none" w:sz="0" w:space="0" w:color="auto"/>
        <w:right w:val="none" w:sz="0" w:space="0" w:color="auto"/>
      </w:divBdr>
    </w:div>
    <w:div w:id="357508917">
      <w:bodyDiv w:val="1"/>
      <w:marLeft w:val="0"/>
      <w:marRight w:val="0"/>
      <w:marTop w:val="0"/>
      <w:marBottom w:val="0"/>
      <w:divBdr>
        <w:top w:val="none" w:sz="0" w:space="0" w:color="auto"/>
        <w:left w:val="none" w:sz="0" w:space="0" w:color="auto"/>
        <w:bottom w:val="none" w:sz="0" w:space="0" w:color="auto"/>
        <w:right w:val="none" w:sz="0" w:space="0" w:color="auto"/>
      </w:divBdr>
    </w:div>
    <w:div w:id="407699689">
      <w:bodyDiv w:val="1"/>
      <w:marLeft w:val="0"/>
      <w:marRight w:val="0"/>
      <w:marTop w:val="0"/>
      <w:marBottom w:val="0"/>
      <w:divBdr>
        <w:top w:val="none" w:sz="0" w:space="0" w:color="auto"/>
        <w:left w:val="none" w:sz="0" w:space="0" w:color="auto"/>
        <w:bottom w:val="none" w:sz="0" w:space="0" w:color="auto"/>
        <w:right w:val="none" w:sz="0" w:space="0" w:color="auto"/>
      </w:divBdr>
    </w:div>
    <w:div w:id="510876909">
      <w:bodyDiv w:val="1"/>
      <w:marLeft w:val="0"/>
      <w:marRight w:val="0"/>
      <w:marTop w:val="0"/>
      <w:marBottom w:val="0"/>
      <w:divBdr>
        <w:top w:val="none" w:sz="0" w:space="0" w:color="auto"/>
        <w:left w:val="none" w:sz="0" w:space="0" w:color="auto"/>
        <w:bottom w:val="none" w:sz="0" w:space="0" w:color="auto"/>
        <w:right w:val="none" w:sz="0" w:space="0" w:color="auto"/>
      </w:divBdr>
    </w:div>
    <w:div w:id="512572063">
      <w:bodyDiv w:val="1"/>
      <w:marLeft w:val="0"/>
      <w:marRight w:val="0"/>
      <w:marTop w:val="0"/>
      <w:marBottom w:val="0"/>
      <w:divBdr>
        <w:top w:val="none" w:sz="0" w:space="0" w:color="auto"/>
        <w:left w:val="none" w:sz="0" w:space="0" w:color="auto"/>
        <w:bottom w:val="none" w:sz="0" w:space="0" w:color="auto"/>
        <w:right w:val="none" w:sz="0" w:space="0" w:color="auto"/>
      </w:divBdr>
    </w:div>
    <w:div w:id="540678973">
      <w:bodyDiv w:val="1"/>
      <w:marLeft w:val="0"/>
      <w:marRight w:val="0"/>
      <w:marTop w:val="0"/>
      <w:marBottom w:val="0"/>
      <w:divBdr>
        <w:top w:val="none" w:sz="0" w:space="0" w:color="auto"/>
        <w:left w:val="none" w:sz="0" w:space="0" w:color="auto"/>
        <w:bottom w:val="none" w:sz="0" w:space="0" w:color="auto"/>
        <w:right w:val="none" w:sz="0" w:space="0" w:color="auto"/>
      </w:divBdr>
    </w:div>
    <w:div w:id="590622169">
      <w:bodyDiv w:val="1"/>
      <w:marLeft w:val="0"/>
      <w:marRight w:val="0"/>
      <w:marTop w:val="0"/>
      <w:marBottom w:val="0"/>
      <w:divBdr>
        <w:top w:val="none" w:sz="0" w:space="0" w:color="auto"/>
        <w:left w:val="none" w:sz="0" w:space="0" w:color="auto"/>
        <w:bottom w:val="none" w:sz="0" w:space="0" w:color="auto"/>
        <w:right w:val="none" w:sz="0" w:space="0" w:color="auto"/>
      </w:divBdr>
    </w:div>
    <w:div w:id="609631491">
      <w:bodyDiv w:val="1"/>
      <w:marLeft w:val="0"/>
      <w:marRight w:val="0"/>
      <w:marTop w:val="0"/>
      <w:marBottom w:val="0"/>
      <w:divBdr>
        <w:top w:val="none" w:sz="0" w:space="0" w:color="auto"/>
        <w:left w:val="none" w:sz="0" w:space="0" w:color="auto"/>
        <w:bottom w:val="none" w:sz="0" w:space="0" w:color="auto"/>
        <w:right w:val="none" w:sz="0" w:space="0" w:color="auto"/>
      </w:divBdr>
    </w:div>
    <w:div w:id="627975699">
      <w:bodyDiv w:val="1"/>
      <w:marLeft w:val="0"/>
      <w:marRight w:val="0"/>
      <w:marTop w:val="0"/>
      <w:marBottom w:val="0"/>
      <w:divBdr>
        <w:top w:val="none" w:sz="0" w:space="0" w:color="auto"/>
        <w:left w:val="none" w:sz="0" w:space="0" w:color="auto"/>
        <w:bottom w:val="none" w:sz="0" w:space="0" w:color="auto"/>
        <w:right w:val="none" w:sz="0" w:space="0" w:color="auto"/>
      </w:divBdr>
    </w:div>
    <w:div w:id="665211748">
      <w:bodyDiv w:val="1"/>
      <w:marLeft w:val="0"/>
      <w:marRight w:val="0"/>
      <w:marTop w:val="0"/>
      <w:marBottom w:val="0"/>
      <w:divBdr>
        <w:top w:val="none" w:sz="0" w:space="0" w:color="auto"/>
        <w:left w:val="none" w:sz="0" w:space="0" w:color="auto"/>
        <w:bottom w:val="none" w:sz="0" w:space="0" w:color="auto"/>
        <w:right w:val="none" w:sz="0" w:space="0" w:color="auto"/>
      </w:divBdr>
    </w:div>
    <w:div w:id="764424737">
      <w:bodyDiv w:val="1"/>
      <w:marLeft w:val="0"/>
      <w:marRight w:val="0"/>
      <w:marTop w:val="0"/>
      <w:marBottom w:val="0"/>
      <w:divBdr>
        <w:top w:val="none" w:sz="0" w:space="0" w:color="auto"/>
        <w:left w:val="none" w:sz="0" w:space="0" w:color="auto"/>
        <w:bottom w:val="none" w:sz="0" w:space="0" w:color="auto"/>
        <w:right w:val="none" w:sz="0" w:space="0" w:color="auto"/>
      </w:divBdr>
    </w:div>
    <w:div w:id="1030255341">
      <w:bodyDiv w:val="1"/>
      <w:marLeft w:val="0"/>
      <w:marRight w:val="0"/>
      <w:marTop w:val="0"/>
      <w:marBottom w:val="0"/>
      <w:divBdr>
        <w:top w:val="none" w:sz="0" w:space="0" w:color="auto"/>
        <w:left w:val="none" w:sz="0" w:space="0" w:color="auto"/>
        <w:bottom w:val="none" w:sz="0" w:space="0" w:color="auto"/>
        <w:right w:val="none" w:sz="0" w:space="0" w:color="auto"/>
      </w:divBdr>
    </w:div>
    <w:div w:id="1036194803">
      <w:bodyDiv w:val="1"/>
      <w:marLeft w:val="0"/>
      <w:marRight w:val="0"/>
      <w:marTop w:val="0"/>
      <w:marBottom w:val="0"/>
      <w:divBdr>
        <w:top w:val="none" w:sz="0" w:space="0" w:color="auto"/>
        <w:left w:val="none" w:sz="0" w:space="0" w:color="auto"/>
        <w:bottom w:val="none" w:sz="0" w:space="0" w:color="auto"/>
        <w:right w:val="none" w:sz="0" w:space="0" w:color="auto"/>
      </w:divBdr>
    </w:div>
    <w:div w:id="1085224992">
      <w:bodyDiv w:val="1"/>
      <w:marLeft w:val="0"/>
      <w:marRight w:val="0"/>
      <w:marTop w:val="0"/>
      <w:marBottom w:val="0"/>
      <w:divBdr>
        <w:top w:val="none" w:sz="0" w:space="0" w:color="auto"/>
        <w:left w:val="none" w:sz="0" w:space="0" w:color="auto"/>
        <w:bottom w:val="none" w:sz="0" w:space="0" w:color="auto"/>
        <w:right w:val="none" w:sz="0" w:space="0" w:color="auto"/>
      </w:divBdr>
    </w:div>
    <w:div w:id="1133866030">
      <w:bodyDiv w:val="1"/>
      <w:marLeft w:val="0"/>
      <w:marRight w:val="0"/>
      <w:marTop w:val="0"/>
      <w:marBottom w:val="0"/>
      <w:divBdr>
        <w:top w:val="none" w:sz="0" w:space="0" w:color="auto"/>
        <w:left w:val="none" w:sz="0" w:space="0" w:color="auto"/>
        <w:bottom w:val="none" w:sz="0" w:space="0" w:color="auto"/>
        <w:right w:val="none" w:sz="0" w:space="0" w:color="auto"/>
      </w:divBdr>
    </w:div>
    <w:div w:id="1144351980">
      <w:bodyDiv w:val="1"/>
      <w:marLeft w:val="0"/>
      <w:marRight w:val="0"/>
      <w:marTop w:val="0"/>
      <w:marBottom w:val="0"/>
      <w:divBdr>
        <w:top w:val="none" w:sz="0" w:space="0" w:color="auto"/>
        <w:left w:val="none" w:sz="0" w:space="0" w:color="auto"/>
        <w:bottom w:val="none" w:sz="0" w:space="0" w:color="auto"/>
        <w:right w:val="none" w:sz="0" w:space="0" w:color="auto"/>
      </w:divBdr>
    </w:div>
    <w:div w:id="1151169197">
      <w:bodyDiv w:val="1"/>
      <w:marLeft w:val="0"/>
      <w:marRight w:val="0"/>
      <w:marTop w:val="0"/>
      <w:marBottom w:val="0"/>
      <w:divBdr>
        <w:top w:val="none" w:sz="0" w:space="0" w:color="auto"/>
        <w:left w:val="none" w:sz="0" w:space="0" w:color="auto"/>
        <w:bottom w:val="none" w:sz="0" w:space="0" w:color="auto"/>
        <w:right w:val="none" w:sz="0" w:space="0" w:color="auto"/>
      </w:divBdr>
    </w:div>
    <w:div w:id="1161656652">
      <w:bodyDiv w:val="1"/>
      <w:marLeft w:val="0"/>
      <w:marRight w:val="0"/>
      <w:marTop w:val="0"/>
      <w:marBottom w:val="0"/>
      <w:divBdr>
        <w:top w:val="none" w:sz="0" w:space="0" w:color="auto"/>
        <w:left w:val="none" w:sz="0" w:space="0" w:color="auto"/>
        <w:bottom w:val="none" w:sz="0" w:space="0" w:color="auto"/>
        <w:right w:val="none" w:sz="0" w:space="0" w:color="auto"/>
      </w:divBdr>
    </w:div>
    <w:div w:id="1228422014">
      <w:bodyDiv w:val="1"/>
      <w:marLeft w:val="0"/>
      <w:marRight w:val="0"/>
      <w:marTop w:val="0"/>
      <w:marBottom w:val="0"/>
      <w:divBdr>
        <w:top w:val="none" w:sz="0" w:space="0" w:color="auto"/>
        <w:left w:val="none" w:sz="0" w:space="0" w:color="auto"/>
        <w:bottom w:val="none" w:sz="0" w:space="0" w:color="auto"/>
        <w:right w:val="none" w:sz="0" w:space="0" w:color="auto"/>
      </w:divBdr>
    </w:div>
    <w:div w:id="1403990397">
      <w:bodyDiv w:val="1"/>
      <w:marLeft w:val="0"/>
      <w:marRight w:val="0"/>
      <w:marTop w:val="0"/>
      <w:marBottom w:val="0"/>
      <w:divBdr>
        <w:top w:val="none" w:sz="0" w:space="0" w:color="auto"/>
        <w:left w:val="none" w:sz="0" w:space="0" w:color="auto"/>
        <w:bottom w:val="none" w:sz="0" w:space="0" w:color="auto"/>
        <w:right w:val="none" w:sz="0" w:space="0" w:color="auto"/>
      </w:divBdr>
    </w:div>
    <w:div w:id="1464493981">
      <w:bodyDiv w:val="1"/>
      <w:marLeft w:val="0"/>
      <w:marRight w:val="0"/>
      <w:marTop w:val="0"/>
      <w:marBottom w:val="0"/>
      <w:divBdr>
        <w:top w:val="none" w:sz="0" w:space="0" w:color="auto"/>
        <w:left w:val="none" w:sz="0" w:space="0" w:color="auto"/>
        <w:bottom w:val="none" w:sz="0" w:space="0" w:color="auto"/>
        <w:right w:val="none" w:sz="0" w:space="0" w:color="auto"/>
      </w:divBdr>
    </w:div>
    <w:div w:id="1503348635">
      <w:bodyDiv w:val="1"/>
      <w:marLeft w:val="0"/>
      <w:marRight w:val="0"/>
      <w:marTop w:val="0"/>
      <w:marBottom w:val="0"/>
      <w:divBdr>
        <w:top w:val="none" w:sz="0" w:space="0" w:color="auto"/>
        <w:left w:val="none" w:sz="0" w:space="0" w:color="auto"/>
        <w:bottom w:val="none" w:sz="0" w:space="0" w:color="auto"/>
        <w:right w:val="none" w:sz="0" w:space="0" w:color="auto"/>
      </w:divBdr>
    </w:div>
    <w:div w:id="1515530032">
      <w:bodyDiv w:val="1"/>
      <w:marLeft w:val="0"/>
      <w:marRight w:val="0"/>
      <w:marTop w:val="0"/>
      <w:marBottom w:val="0"/>
      <w:divBdr>
        <w:top w:val="none" w:sz="0" w:space="0" w:color="auto"/>
        <w:left w:val="none" w:sz="0" w:space="0" w:color="auto"/>
        <w:bottom w:val="none" w:sz="0" w:space="0" w:color="auto"/>
        <w:right w:val="none" w:sz="0" w:space="0" w:color="auto"/>
      </w:divBdr>
    </w:div>
    <w:div w:id="1520700240">
      <w:bodyDiv w:val="1"/>
      <w:marLeft w:val="0"/>
      <w:marRight w:val="0"/>
      <w:marTop w:val="0"/>
      <w:marBottom w:val="0"/>
      <w:divBdr>
        <w:top w:val="none" w:sz="0" w:space="0" w:color="auto"/>
        <w:left w:val="none" w:sz="0" w:space="0" w:color="auto"/>
        <w:bottom w:val="none" w:sz="0" w:space="0" w:color="auto"/>
        <w:right w:val="none" w:sz="0" w:space="0" w:color="auto"/>
      </w:divBdr>
    </w:div>
    <w:div w:id="1586066732">
      <w:bodyDiv w:val="1"/>
      <w:marLeft w:val="0"/>
      <w:marRight w:val="0"/>
      <w:marTop w:val="0"/>
      <w:marBottom w:val="0"/>
      <w:divBdr>
        <w:top w:val="none" w:sz="0" w:space="0" w:color="auto"/>
        <w:left w:val="none" w:sz="0" w:space="0" w:color="auto"/>
        <w:bottom w:val="none" w:sz="0" w:space="0" w:color="auto"/>
        <w:right w:val="none" w:sz="0" w:space="0" w:color="auto"/>
      </w:divBdr>
    </w:div>
    <w:div w:id="1606838507">
      <w:bodyDiv w:val="1"/>
      <w:marLeft w:val="0"/>
      <w:marRight w:val="0"/>
      <w:marTop w:val="0"/>
      <w:marBottom w:val="0"/>
      <w:divBdr>
        <w:top w:val="none" w:sz="0" w:space="0" w:color="auto"/>
        <w:left w:val="none" w:sz="0" w:space="0" w:color="auto"/>
        <w:bottom w:val="none" w:sz="0" w:space="0" w:color="auto"/>
        <w:right w:val="none" w:sz="0" w:space="0" w:color="auto"/>
      </w:divBdr>
    </w:div>
    <w:div w:id="1611816722">
      <w:bodyDiv w:val="1"/>
      <w:marLeft w:val="0"/>
      <w:marRight w:val="0"/>
      <w:marTop w:val="0"/>
      <w:marBottom w:val="0"/>
      <w:divBdr>
        <w:top w:val="none" w:sz="0" w:space="0" w:color="auto"/>
        <w:left w:val="none" w:sz="0" w:space="0" w:color="auto"/>
        <w:bottom w:val="none" w:sz="0" w:space="0" w:color="auto"/>
        <w:right w:val="none" w:sz="0" w:space="0" w:color="auto"/>
      </w:divBdr>
    </w:div>
    <w:div w:id="1638490956">
      <w:bodyDiv w:val="1"/>
      <w:marLeft w:val="0"/>
      <w:marRight w:val="0"/>
      <w:marTop w:val="0"/>
      <w:marBottom w:val="0"/>
      <w:divBdr>
        <w:top w:val="none" w:sz="0" w:space="0" w:color="auto"/>
        <w:left w:val="none" w:sz="0" w:space="0" w:color="auto"/>
        <w:bottom w:val="none" w:sz="0" w:space="0" w:color="auto"/>
        <w:right w:val="none" w:sz="0" w:space="0" w:color="auto"/>
      </w:divBdr>
    </w:div>
    <w:div w:id="1660115947">
      <w:bodyDiv w:val="1"/>
      <w:marLeft w:val="0"/>
      <w:marRight w:val="0"/>
      <w:marTop w:val="0"/>
      <w:marBottom w:val="0"/>
      <w:divBdr>
        <w:top w:val="none" w:sz="0" w:space="0" w:color="auto"/>
        <w:left w:val="none" w:sz="0" w:space="0" w:color="auto"/>
        <w:bottom w:val="none" w:sz="0" w:space="0" w:color="auto"/>
        <w:right w:val="none" w:sz="0" w:space="0" w:color="auto"/>
      </w:divBdr>
    </w:div>
    <w:div w:id="1693536016">
      <w:bodyDiv w:val="1"/>
      <w:marLeft w:val="0"/>
      <w:marRight w:val="0"/>
      <w:marTop w:val="0"/>
      <w:marBottom w:val="0"/>
      <w:divBdr>
        <w:top w:val="none" w:sz="0" w:space="0" w:color="auto"/>
        <w:left w:val="none" w:sz="0" w:space="0" w:color="auto"/>
        <w:bottom w:val="none" w:sz="0" w:space="0" w:color="auto"/>
        <w:right w:val="none" w:sz="0" w:space="0" w:color="auto"/>
      </w:divBdr>
    </w:div>
    <w:div w:id="1705444571">
      <w:bodyDiv w:val="1"/>
      <w:marLeft w:val="0"/>
      <w:marRight w:val="0"/>
      <w:marTop w:val="0"/>
      <w:marBottom w:val="0"/>
      <w:divBdr>
        <w:top w:val="none" w:sz="0" w:space="0" w:color="auto"/>
        <w:left w:val="none" w:sz="0" w:space="0" w:color="auto"/>
        <w:bottom w:val="none" w:sz="0" w:space="0" w:color="auto"/>
        <w:right w:val="none" w:sz="0" w:space="0" w:color="auto"/>
      </w:divBdr>
    </w:div>
    <w:div w:id="1808818539">
      <w:bodyDiv w:val="1"/>
      <w:marLeft w:val="0"/>
      <w:marRight w:val="0"/>
      <w:marTop w:val="0"/>
      <w:marBottom w:val="0"/>
      <w:divBdr>
        <w:top w:val="none" w:sz="0" w:space="0" w:color="auto"/>
        <w:left w:val="none" w:sz="0" w:space="0" w:color="auto"/>
        <w:bottom w:val="none" w:sz="0" w:space="0" w:color="auto"/>
        <w:right w:val="none" w:sz="0" w:space="0" w:color="auto"/>
      </w:divBdr>
    </w:div>
    <w:div w:id="1943292929">
      <w:bodyDiv w:val="1"/>
      <w:marLeft w:val="0"/>
      <w:marRight w:val="0"/>
      <w:marTop w:val="0"/>
      <w:marBottom w:val="0"/>
      <w:divBdr>
        <w:top w:val="none" w:sz="0" w:space="0" w:color="auto"/>
        <w:left w:val="none" w:sz="0" w:space="0" w:color="auto"/>
        <w:bottom w:val="none" w:sz="0" w:space="0" w:color="auto"/>
        <w:right w:val="none" w:sz="0" w:space="0" w:color="auto"/>
      </w:divBdr>
    </w:div>
    <w:div w:id="1974940827">
      <w:bodyDiv w:val="1"/>
      <w:marLeft w:val="0"/>
      <w:marRight w:val="0"/>
      <w:marTop w:val="0"/>
      <w:marBottom w:val="0"/>
      <w:divBdr>
        <w:top w:val="none" w:sz="0" w:space="0" w:color="auto"/>
        <w:left w:val="none" w:sz="0" w:space="0" w:color="auto"/>
        <w:bottom w:val="none" w:sz="0" w:space="0" w:color="auto"/>
        <w:right w:val="none" w:sz="0" w:space="0" w:color="auto"/>
      </w:divBdr>
    </w:div>
    <w:div w:id="1982609220">
      <w:bodyDiv w:val="1"/>
      <w:marLeft w:val="0"/>
      <w:marRight w:val="0"/>
      <w:marTop w:val="0"/>
      <w:marBottom w:val="0"/>
      <w:divBdr>
        <w:top w:val="none" w:sz="0" w:space="0" w:color="auto"/>
        <w:left w:val="none" w:sz="0" w:space="0" w:color="auto"/>
        <w:bottom w:val="none" w:sz="0" w:space="0" w:color="auto"/>
        <w:right w:val="none" w:sz="0" w:space="0" w:color="auto"/>
      </w:divBdr>
    </w:div>
    <w:div w:id="2018995583">
      <w:bodyDiv w:val="1"/>
      <w:marLeft w:val="0"/>
      <w:marRight w:val="0"/>
      <w:marTop w:val="0"/>
      <w:marBottom w:val="0"/>
      <w:divBdr>
        <w:top w:val="none" w:sz="0" w:space="0" w:color="auto"/>
        <w:left w:val="none" w:sz="0" w:space="0" w:color="auto"/>
        <w:bottom w:val="none" w:sz="0" w:space="0" w:color="auto"/>
        <w:right w:val="none" w:sz="0" w:space="0" w:color="auto"/>
      </w:divBdr>
    </w:div>
    <w:div w:id="2043092702">
      <w:bodyDiv w:val="1"/>
      <w:marLeft w:val="0"/>
      <w:marRight w:val="0"/>
      <w:marTop w:val="0"/>
      <w:marBottom w:val="0"/>
      <w:divBdr>
        <w:top w:val="none" w:sz="0" w:space="0" w:color="auto"/>
        <w:left w:val="none" w:sz="0" w:space="0" w:color="auto"/>
        <w:bottom w:val="none" w:sz="0" w:space="0" w:color="auto"/>
        <w:right w:val="none" w:sz="0" w:space="0" w:color="auto"/>
      </w:divBdr>
    </w:div>
    <w:div w:id="205248693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28"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apa/sss/dsac/services.docx" TargetMode="External"/><Relationship Id="rId1" Type="http://schemas.openxmlformats.org/officeDocument/2006/relationships/hyperlink" Target="http://www.doe.mass.edu/apa/framework/framework.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DESE-231-16263</_dlc_DocId>
    <_dlc_DocIdUrl xmlns="733efe1c-5bbe-4968-87dc-d400e65c879f">
      <Url>https://sharepoint.doemass.org/ese/webteam/cps/_layouts/DocIdRedir.aspx?ID=DESE-231-16263</Url>
      <Description>DESE-231-16263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35F5-C140-4398-B181-8A5A0A172D5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6E6255B-69A6-4A1C-B08E-420E2E6FCF8E}">
  <ds:schemaRefs>
    <ds:schemaRef ds:uri="http://schemas.microsoft.com/sharepoint/events"/>
  </ds:schemaRefs>
</ds:datastoreItem>
</file>

<file path=customXml/itemProps3.xml><?xml version="1.0" encoding="utf-8"?>
<ds:datastoreItem xmlns:ds="http://schemas.openxmlformats.org/officeDocument/2006/customXml" ds:itemID="{232FC3D5-6B4D-4822-8B37-ED30D1859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555F1-A133-4B08-B498-E2BDA4703ED1}">
  <ds:schemaRefs>
    <ds:schemaRef ds:uri="http://schemas.microsoft.com/sharepoint/v3/contenttype/forms"/>
  </ds:schemaRefs>
</ds:datastoreItem>
</file>

<file path=customXml/itemProps5.xml><?xml version="1.0" encoding="utf-8"?>
<ds:datastoreItem xmlns:ds="http://schemas.openxmlformats.org/officeDocument/2006/customXml" ds:itemID="{CBB6DC51-9862-4984-8D12-AF2B8B3A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24959</Words>
  <Characters>143765</Characters>
  <Application>Microsoft Office Word</Application>
  <DocSecurity>0</DocSecurity>
  <Lines>2662</Lines>
  <Paragraphs>1179</Paragraphs>
  <ScaleCrop>false</ScaleCrop>
  <HeadingPairs>
    <vt:vector size="2" baseType="variant">
      <vt:variant>
        <vt:lpstr>Title</vt:lpstr>
      </vt:variant>
      <vt:variant>
        <vt:i4>1</vt:i4>
      </vt:variant>
    </vt:vector>
  </HeadingPairs>
  <TitlesOfParts>
    <vt:vector size="1" baseType="lpstr">
      <vt:lpstr>District and School Assistance Centers Evaluation Report (September 2014) </vt:lpstr>
    </vt:vector>
  </TitlesOfParts>
  <Company/>
  <LinksUpToDate>false</LinksUpToDate>
  <CharactersWithSpaces>167545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and School Assistance Centers Evaluation Report 2014(September 2014) </dc:title>
  <dc:creator>ESE</dc:creator>
  <cp:lastModifiedBy>dzou</cp:lastModifiedBy>
  <cp:revision>6</cp:revision>
  <cp:lastPrinted>2014-09-02T16:25:00Z</cp:lastPrinted>
  <dcterms:created xsi:type="dcterms:W3CDTF">2015-05-28T14:56:00Z</dcterms:created>
  <dcterms:modified xsi:type="dcterms:W3CDTF">2015-06-01T15:35:00Z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2015</vt:lpwstr>
  </property>
</Properties>
</file>