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Pr="006B362E" w:rsidRDefault="00711E28"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District Assessment Practices</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711E28" w:rsidP="009839E4">
      <w:pPr>
        <w:widowControl w:val="0"/>
        <w:autoSpaceDE w:val="0"/>
        <w:autoSpaceDN w:val="0"/>
        <w:adjustRightInd w:val="0"/>
        <w:ind w:left="2160" w:hanging="2160"/>
        <w:rPr>
          <w:rFonts w:ascii="Times New Roman" w:hAnsi="Times New Roman"/>
        </w:rPr>
      </w:pPr>
      <w:r>
        <w:rPr>
          <w:rFonts w:ascii="Times New Roman" w:hAnsi="Times New Roman"/>
          <w:b/>
        </w:rPr>
        <w:t>D</w:t>
      </w:r>
      <w:r w:rsidR="00BE441B">
        <w:rPr>
          <w:rFonts w:ascii="Times New Roman" w:hAnsi="Times New Roman"/>
          <w:b/>
        </w:rPr>
        <w:t>ate:</w:t>
      </w:r>
      <w:r>
        <w:rPr>
          <w:rFonts w:ascii="Times New Roman" w:hAnsi="Times New Roman"/>
        </w:rPr>
        <w:tab/>
        <w:t>August 2015</w:t>
      </w:r>
    </w:p>
    <w:p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sidR="00711E28">
        <w:rPr>
          <w:rFonts w:ascii="Times New Roman" w:hAnsi="Times New Roman"/>
        </w:rPr>
        <w:t xml:space="preserve"> </w:t>
      </w:r>
      <w:r w:rsidR="00711E28">
        <w:rPr>
          <w:rFonts w:ascii="Times New Roman" w:hAnsi="Times New Roman"/>
        </w:rPr>
        <w:tab/>
        <w:t>Carrie Conaway, based on reports by ESE and by Julia Marchand and Corrin Pitluck at the American Institutes for Research</w:t>
      </w:r>
    </w:p>
    <w:p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711E28">
        <w:rPr>
          <w:rFonts w:ascii="Times New Roman" w:hAnsi="Times New Roman"/>
        </w:rPr>
        <w:t xml:space="preserve"> </w:t>
      </w:r>
      <w:r w:rsidR="00711E28">
        <w:rPr>
          <w:rFonts w:ascii="Times New Roman" w:hAnsi="Times New Roman"/>
        </w:rPr>
        <w:tab/>
        <w:t>Massachusetts Department of Elementary and Secondary Education</w:t>
      </w:r>
    </w:p>
    <w:p w:rsidR="007826E3" w:rsidRDefault="00F258CC" w:rsidP="00F321EF">
      <w:pPr>
        <w:widowControl w:val="0"/>
        <w:tabs>
          <w:tab w:val="left" w:pos="2340"/>
        </w:tabs>
        <w:autoSpaceDE w:val="0"/>
        <w:autoSpaceDN w:val="0"/>
        <w:adjustRightInd w:val="0"/>
        <w:ind w:left="2160" w:hanging="2160"/>
        <w:rPr>
          <w:rFonts w:ascii="Times New Roman" w:hAnsi="Times New Roman"/>
        </w:rPr>
      </w:pPr>
      <w:r w:rsidRPr="00F258CC">
        <w:rPr>
          <w:rFonts w:ascii="Times New Roman" w:hAnsi="Times New Roman"/>
          <w:b/>
        </w:rPr>
        <w:t>Link</w:t>
      </w:r>
      <w:r w:rsidR="00EF1199">
        <w:rPr>
          <w:rFonts w:ascii="Times New Roman" w:hAnsi="Times New Roman"/>
          <w:b/>
        </w:rPr>
        <w:t>s</w:t>
      </w:r>
      <w:r w:rsidRPr="00F258CC">
        <w:rPr>
          <w:rFonts w:ascii="Times New Roman" w:hAnsi="Times New Roman"/>
          <w:b/>
        </w:rPr>
        <w:t>:</w:t>
      </w:r>
      <w:r w:rsidR="00711E28">
        <w:rPr>
          <w:rFonts w:ascii="Times New Roman" w:hAnsi="Times New Roman"/>
        </w:rPr>
        <w:tab/>
      </w:r>
      <w:r w:rsidR="00FE262F">
        <w:t>•</w:t>
      </w:r>
      <w:r w:rsidR="00FE262F">
        <w:rPr>
          <w:rFonts w:ascii="Times New Roman" w:hAnsi="Times New Roman"/>
        </w:rPr>
        <w:t xml:space="preserve"> </w:t>
      </w:r>
      <w:hyperlink r:id="rId12" w:history="1">
        <w:r w:rsidR="00F321EF" w:rsidRPr="00F321EF">
          <w:rPr>
            <w:rStyle w:val="Hyperlink"/>
            <w:rFonts w:ascii="Times New Roman" w:hAnsi="Times New Roman"/>
          </w:rPr>
          <w:t>http://www.doe.mass.edu/research/reports/2014/10SuptAssessmentSurvey.pdf</w:t>
        </w:r>
      </w:hyperlink>
    </w:p>
    <w:p w:rsidR="00EF1199" w:rsidRPr="00EF1199" w:rsidRDefault="00FE262F" w:rsidP="00F321EF">
      <w:pPr>
        <w:widowControl w:val="0"/>
        <w:tabs>
          <w:tab w:val="left" w:pos="2340"/>
        </w:tabs>
        <w:autoSpaceDE w:val="0"/>
        <w:autoSpaceDN w:val="0"/>
        <w:adjustRightInd w:val="0"/>
        <w:ind w:left="2340" w:hanging="180"/>
        <w:rPr>
          <w:rFonts w:ascii="Times New Roman" w:hAnsi="Times New Roman"/>
        </w:rPr>
      </w:pPr>
      <w:r>
        <w:t xml:space="preserve">• </w:t>
      </w:r>
      <w:hyperlink r:id="rId13" w:history="1">
        <w:r w:rsidR="00EF1199" w:rsidRPr="00EF1199">
          <w:rPr>
            <w:rStyle w:val="Hyperlink"/>
            <w:rFonts w:ascii="Times New Roman" w:hAnsi="Times New Roman"/>
          </w:rPr>
          <w:t>http://www.doe.mass.edu/research/reports/2015/03MADistAssessStudy-Phase1.pdf</w:t>
        </w:r>
      </w:hyperlink>
    </w:p>
    <w:p w:rsidR="00EF1199" w:rsidRPr="00EF1199" w:rsidRDefault="00FE262F" w:rsidP="00F321EF">
      <w:pPr>
        <w:widowControl w:val="0"/>
        <w:tabs>
          <w:tab w:val="left" w:pos="2340"/>
        </w:tabs>
        <w:autoSpaceDE w:val="0"/>
        <w:autoSpaceDN w:val="0"/>
        <w:adjustRightInd w:val="0"/>
        <w:ind w:left="2160"/>
        <w:rPr>
          <w:rFonts w:ascii="Times New Roman" w:hAnsi="Times New Roman"/>
        </w:rPr>
      </w:pPr>
      <w:r>
        <w:t>•</w:t>
      </w:r>
      <w:r w:rsidRPr="00FE262F">
        <w:rPr>
          <w:rFonts w:ascii="Times New Roman" w:hAnsi="Times New Roman"/>
        </w:rPr>
        <w:t xml:space="preserve"> </w:t>
      </w:r>
      <w:r w:rsidR="00F321EF">
        <w:rPr>
          <w:rFonts w:ascii="Times New Roman" w:hAnsi="Times New Roman"/>
        </w:rPr>
        <w:tab/>
      </w:r>
      <w:hyperlink r:id="rId14" w:history="1">
        <w:r w:rsidR="00F321EF" w:rsidRPr="00F321EF">
          <w:rPr>
            <w:rStyle w:val="Hyperlink"/>
            <w:rFonts w:ascii="Times New Roman" w:hAnsi="Times New Roman"/>
          </w:rPr>
          <w:t>http://www.doe.mass.edu/research/reports/2015/08AssessmentPractices.pdf</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631284" w:rsidP="005969C1">
      <w:pPr>
        <w:widowControl w:val="0"/>
        <w:autoSpaceDE w:val="0"/>
        <w:autoSpaceDN w:val="0"/>
        <w:adjustRightInd w:val="0"/>
        <w:rPr>
          <w:rFonts w:ascii="Times New Roman" w:hAnsi="Times New Roman"/>
        </w:rPr>
      </w:pPr>
      <w:r>
        <w:rPr>
          <w:rFonts w:ascii="Times New Roman" w:hAnsi="Times New Roman"/>
        </w:rPr>
        <w:t xml:space="preserve">This set of studies examined assessment practices </w:t>
      </w:r>
      <w:r w:rsidR="00484D77">
        <w:rPr>
          <w:rFonts w:ascii="Times New Roman" w:hAnsi="Times New Roman"/>
        </w:rPr>
        <w:t xml:space="preserve">in Massachusetts public school districts </w:t>
      </w:r>
      <w:r w:rsidR="0094656D">
        <w:rPr>
          <w:rFonts w:ascii="Times New Roman" w:hAnsi="Times New Roman"/>
        </w:rPr>
        <w:t xml:space="preserve">through a statewide </w:t>
      </w:r>
      <w:r w:rsidR="0029167A">
        <w:rPr>
          <w:rFonts w:ascii="Times New Roman" w:hAnsi="Times New Roman"/>
        </w:rPr>
        <w:t>superintendent</w:t>
      </w:r>
      <w:r w:rsidR="00700D2B">
        <w:rPr>
          <w:rFonts w:ascii="Times New Roman" w:hAnsi="Times New Roman"/>
        </w:rPr>
        <w:t xml:space="preserve"> </w:t>
      </w:r>
      <w:r w:rsidR="0094656D">
        <w:rPr>
          <w:rFonts w:ascii="Times New Roman" w:hAnsi="Times New Roman"/>
        </w:rPr>
        <w:t>survey, interviews</w:t>
      </w:r>
      <w:r w:rsidR="00700D2B">
        <w:rPr>
          <w:rFonts w:ascii="Times New Roman" w:hAnsi="Times New Roman"/>
        </w:rPr>
        <w:t xml:space="preserve"> of district and school staff</w:t>
      </w:r>
      <w:r w:rsidR="0094656D">
        <w:rPr>
          <w:rFonts w:ascii="Times New Roman" w:hAnsi="Times New Roman"/>
        </w:rPr>
        <w:t xml:space="preserve">, and </w:t>
      </w:r>
      <w:r w:rsidR="00CE47C3">
        <w:rPr>
          <w:rFonts w:ascii="Times New Roman" w:hAnsi="Times New Roman"/>
        </w:rPr>
        <w:t xml:space="preserve">four targeted </w:t>
      </w:r>
      <w:r w:rsidR="0094656D">
        <w:rPr>
          <w:rFonts w:ascii="Times New Roman" w:hAnsi="Times New Roman"/>
        </w:rPr>
        <w:t>case studies</w:t>
      </w:r>
      <w:r w:rsidR="00CE47C3">
        <w:rPr>
          <w:rFonts w:ascii="Times New Roman" w:hAnsi="Times New Roman"/>
        </w:rPr>
        <w:t>.</w:t>
      </w:r>
    </w:p>
    <w:p w:rsidR="006C3CEA" w:rsidRPr="005969C1" w:rsidRDefault="006C3CEA" w:rsidP="005969C1">
      <w:pPr>
        <w:widowControl w:val="0"/>
        <w:autoSpaceDE w:val="0"/>
        <w:autoSpaceDN w:val="0"/>
        <w:adjustRightInd w:val="0"/>
        <w:rPr>
          <w:rFonts w:ascii="Times New Roman" w:hAnsi="Times New Roman"/>
          <w:sz w:val="16"/>
          <w:szCs w:val="16"/>
        </w:rPr>
      </w:pPr>
    </w:p>
    <w:p w:rsidR="007C6DB1" w:rsidRPr="00D1320A" w:rsidRDefault="007C6DB1" w:rsidP="007C6DB1">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A substantial proportion</w:t>
      </w:r>
      <w:r w:rsidRPr="00D1320A">
        <w:rPr>
          <w:rFonts w:ascii="Times New Roman" w:hAnsi="Times New Roman"/>
        </w:rPr>
        <w:t xml:space="preserve"> of the testing that occurs in districts is for district-required, not state-mandated, assessments.</w:t>
      </w:r>
      <w:r w:rsidR="00880CDF">
        <w:rPr>
          <w:rFonts w:ascii="Times New Roman" w:hAnsi="Times New Roman"/>
        </w:rPr>
        <w:t xml:space="preserve"> This is particularly true at the elementary level.</w:t>
      </w:r>
    </w:p>
    <w:p w:rsidR="006C3CEA" w:rsidRPr="005969C1" w:rsidRDefault="00880CDF" w:rsidP="009839E4">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 xml:space="preserve">Assessments are most commonly used for </w:t>
      </w:r>
      <w:r w:rsidR="00CE47C3">
        <w:rPr>
          <w:rFonts w:ascii="Times New Roman" w:hAnsi="Times New Roman"/>
        </w:rPr>
        <w:t xml:space="preserve">addressing student academic needs such as </w:t>
      </w:r>
      <w:r>
        <w:rPr>
          <w:rFonts w:ascii="Times New Roman" w:hAnsi="Times New Roman"/>
        </w:rPr>
        <w:t xml:space="preserve">diagnosis, placement, and measuring progress towards goals. They are least commonly used </w:t>
      </w:r>
      <w:r w:rsidR="00C53229">
        <w:rPr>
          <w:rFonts w:ascii="Times New Roman" w:hAnsi="Times New Roman"/>
        </w:rPr>
        <w:t xml:space="preserve">for students </w:t>
      </w:r>
      <w:r>
        <w:rPr>
          <w:rFonts w:ascii="Times New Roman" w:hAnsi="Times New Roman"/>
        </w:rPr>
        <w:t xml:space="preserve">to prepare or practice for state assessments or to predict student performance on those assessments. </w:t>
      </w:r>
    </w:p>
    <w:p w:rsidR="00E47DFA" w:rsidRDefault="00484D77" w:rsidP="00484D77">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In a representative sample of 35 districts, the average district required 6.7 assessments with an associated 19.1 testing sessions.</w:t>
      </w:r>
      <w:r w:rsidR="00D35DF5">
        <w:rPr>
          <w:rFonts w:ascii="Times New Roman" w:hAnsi="Times New Roman"/>
        </w:rPr>
        <w:t xml:space="preserve"> </w:t>
      </w:r>
    </w:p>
    <w:p w:rsidR="00484D77" w:rsidRDefault="00E47DFA" w:rsidP="00484D77">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Three of the four</w:t>
      </w:r>
      <w:r w:rsidR="007535F4">
        <w:rPr>
          <w:rFonts w:ascii="Times New Roman" w:hAnsi="Times New Roman"/>
        </w:rPr>
        <w:t xml:space="preserve"> case study districts</w:t>
      </w:r>
      <w:r>
        <w:rPr>
          <w:rFonts w:ascii="Times New Roman" w:hAnsi="Times New Roman"/>
        </w:rPr>
        <w:t xml:space="preserve"> spent six to nine days on testing</w:t>
      </w:r>
      <w:r w:rsidR="00A84E1E">
        <w:rPr>
          <w:rFonts w:ascii="Times New Roman" w:hAnsi="Times New Roman"/>
        </w:rPr>
        <w:t xml:space="preserve">, </w:t>
      </w:r>
      <w:r w:rsidR="00DB2219">
        <w:rPr>
          <w:rFonts w:ascii="Times New Roman" w:hAnsi="Times New Roman"/>
        </w:rPr>
        <w:t xml:space="preserve">totaled </w:t>
      </w:r>
      <w:r w:rsidR="00232E7A">
        <w:rPr>
          <w:rFonts w:ascii="Times New Roman" w:hAnsi="Times New Roman"/>
        </w:rPr>
        <w:t>across</w:t>
      </w:r>
      <w:r w:rsidR="00BE2095">
        <w:rPr>
          <w:rFonts w:ascii="Times New Roman" w:hAnsi="Times New Roman"/>
        </w:rPr>
        <w:t xml:space="preserve"> all</w:t>
      </w:r>
      <w:r w:rsidR="00DB2219">
        <w:rPr>
          <w:rFonts w:ascii="Times New Roman" w:hAnsi="Times New Roman"/>
        </w:rPr>
        <w:t xml:space="preserve"> grade spans</w:t>
      </w:r>
      <w:r>
        <w:rPr>
          <w:rFonts w:ascii="Times New Roman" w:hAnsi="Times New Roman"/>
        </w:rPr>
        <w:t>. At the extreme, one case study district spent 18 days on testing, including three different literacy-related assessments and weekly common formative assessments in elementary grades.</w:t>
      </w:r>
    </w:p>
    <w:p w:rsidR="00484D77" w:rsidRPr="00D1320A" w:rsidRDefault="00484D77" w:rsidP="00484D77">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 xml:space="preserve">With regard to preparation for state assessments, the case study </w:t>
      </w:r>
      <w:r w:rsidR="0027303F">
        <w:rPr>
          <w:rFonts w:ascii="Times New Roman" w:hAnsi="Times New Roman"/>
        </w:rPr>
        <w:t xml:space="preserve">district </w:t>
      </w:r>
      <w:r w:rsidRPr="00D1320A">
        <w:rPr>
          <w:rFonts w:ascii="Times New Roman" w:hAnsi="Times New Roman"/>
        </w:rPr>
        <w:t>selected on the basis of less effort expended on MCAS test preparation</w:t>
      </w:r>
      <w:r>
        <w:rPr>
          <w:rFonts w:ascii="Times New Roman" w:hAnsi="Times New Roman"/>
        </w:rPr>
        <w:t xml:space="preserve"> employed </w:t>
      </w:r>
      <w:r w:rsidRPr="00D1320A">
        <w:rPr>
          <w:rFonts w:ascii="Times New Roman" w:hAnsi="Times New Roman"/>
        </w:rPr>
        <w:t xml:space="preserve">a more flexible teacher-determined strategy, while </w:t>
      </w:r>
      <w:r>
        <w:rPr>
          <w:rFonts w:ascii="Times New Roman" w:hAnsi="Times New Roman"/>
        </w:rPr>
        <w:t xml:space="preserve">the district selected for </w:t>
      </w:r>
      <w:r w:rsidRPr="00D1320A">
        <w:rPr>
          <w:rFonts w:ascii="Times New Roman" w:hAnsi="Times New Roman"/>
        </w:rPr>
        <w:t>expend</w:t>
      </w:r>
      <w:r>
        <w:rPr>
          <w:rFonts w:ascii="Times New Roman" w:hAnsi="Times New Roman"/>
        </w:rPr>
        <w:t xml:space="preserve">ing </w:t>
      </w:r>
      <w:r w:rsidRPr="00D1320A">
        <w:rPr>
          <w:rFonts w:ascii="Times New Roman" w:hAnsi="Times New Roman"/>
        </w:rPr>
        <w:t>greater eff</w:t>
      </w:r>
      <w:r>
        <w:rPr>
          <w:rFonts w:ascii="Times New Roman" w:hAnsi="Times New Roman"/>
        </w:rPr>
        <w:t>ort on test preparation employed</w:t>
      </w:r>
      <w:r w:rsidRPr="00D1320A">
        <w:rPr>
          <w:rFonts w:ascii="Times New Roman" w:hAnsi="Times New Roman"/>
        </w:rPr>
        <w:t xml:space="preserve"> a more intensive district-led approach.</w:t>
      </w:r>
    </w:p>
    <w:p w:rsidR="00484D77" w:rsidRPr="00484D77" w:rsidRDefault="00484D77" w:rsidP="00484D77">
      <w:pPr>
        <w:pStyle w:val="ListParagraph"/>
        <w:widowControl w:val="0"/>
        <w:numPr>
          <w:ilvl w:val="0"/>
          <w:numId w:val="1"/>
        </w:numPr>
        <w:autoSpaceDE w:val="0"/>
        <w:autoSpaceDN w:val="0"/>
        <w:adjustRightInd w:val="0"/>
        <w:spacing w:after="120"/>
        <w:contextualSpacing w:val="0"/>
        <w:rPr>
          <w:rFonts w:ascii="Times New Roman" w:hAnsi="Times New Roman"/>
        </w:rPr>
      </w:pPr>
      <w:r w:rsidRPr="00484D77">
        <w:rPr>
          <w:rFonts w:ascii="Times New Roman" w:hAnsi="Times New Roman"/>
        </w:rPr>
        <w:t>In the case study districts, tested students returned to their classroom after</w:t>
      </w:r>
      <w:r w:rsidR="0094656D">
        <w:rPr>
          <w:rFonts w:ascii="Times New Roman" w:hAnsi="Times New Roman"/>
        </w:rPr>
        <w:t xml:space="preserve"> finishing the state assessment, though</w:t>
      </w:r>
      <w:r w:rsidRPr="00484D77">
        <w:rPr>
          <w:rFonts w:ascii="Times New Roman" w:hAnsi="Times New Roman"/>
        </w:rPr>
        <w:t xml:space="preserve"> teachers were reluctant to introduce new content on testing days. Most non-tested students experienced minimal disruption in their school day, </w:t>
      </w:r>
      <w:r>
        <w:rPr>
          <w:rFonts w:ascii="Times New Roman" w:hAnsi="Times New Roman"/>
        </w:rPr>
        <w:t>except i</w:t>
      </w:r>
      <w:r w:rsidRPr="00484D77">
        <w:rPr>
          <w:rFonts w:ascii="Times New Roman" w:hAnsi="Times New Roman"/>
        </w:rPr>
        <w:t>n two districts</w:t>
      </w:r>
      <w:r w:rsidR="0092249F">
        <w:rPr>
          <w:rFonts w:ascii="Times New Roman" w:hAnsi="Times New Roman"/>
        </w:rPr>
        <w:t xml:space="preserve"> where</w:t>
      </w:r>
      <w:r w:rsidRPr="00484D77">
        <w:rPr>
          <w:rFonts w:ascii="Times New Roman" w:hAnsi="Times New Roman"/>
        </w:rPr>
        <w:t xml:space="preserve"> non-tested high school students </w:t>
      </w:r>
      <w:r w:rsidR="0092249F">
        <w:rPr>
          <w:rFonts w:ascii="Times New Roman" w:hAnsi="Times New Roman"/>
        </w:rPr>
        <w:t>had only</w:t>
      </w:r>
      <w:r w:rsidRPr="00484D77">
        <w:rPr>
          <w:rFonts w:ascii="Times New Roman" w:hAnsi="Times New Roman"/>
        </w:rPr>
        <w:t xml:space="preserve"> a half-day </w:t>
      </w:r>
      <w:r w:rsidR="0092249F">
        <w:rPr>
          <w:rFonts w:ascii="Times New Roman" w:hAnsi="Times New Roman"/>
        </w:rPr>
        <w:t xml:space="preserve">of school </w:t>
      </w:r>
      <w:r w:rsidRPr="00484D77">
        <w:rPr>
          <w:rFonts w:ascii="Times New Roman" w:hAnsi="Times New Roman"/>
        </w:rPr>
        <w:t xml:space="preserve">when MCAS testing takes place. </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451F1A" w:rsidP="005969C1">
      <w:pPr>
        <w:widowControl w:val="0"/>
        <w:autoSpaceDE w:val="0"/>
        <w:autoSpaceDN w:val="0"/>
        <w:adjustRightInd w:val="0"/>
        <w:rPr>
          <w:rFonts w:ascii="Times New Roman" w:hAnsi="Times New Roman"/>
        </w:rPr>
      </w:pPr>
      <w:r>
        <w:rPr>
          <w:rFonts w:ascii="Times New Roman" w:hAnsi="Times New Roman"/>
        </w:rPr>
        <w:t xml:space="preserve">These </w:t>
      </w:r>
      <w:r w:rsidR="00F056C5">
        <w:rPr>
          <w:rFonts w:ascii="Times New Roman" w:hAnsi="Times New Roman"/>
        </w:rPr>
        <w:t>analyses</w:t>
      </w:r>
      <w:r>
        <w:rPr>
          <w:rFonts w:ascii="Times New Roman" w:hAnsi="Times New Roman"/>
        </w:rPr>
        <w:t xml:space="preserve"> sought to better understand district practices related to state-mandated and district-required assessments. In particular, they </w:t>
      </w:r>
      <w:r w:rsidR="00F056C5">
        <w:rPr>
          <w:rFonts w:ascii="Times New Roman" w:hAnsi="Times New Roman"/>
        </w:rPr>
        <w:t>examined</w:t>
      </w:r>
      <w:r>
        <w:rPr>
          <w:rFonts w:ascii="Times New Roman" w:hAnsi="Times New Roman"/>
        </w:rPr>
        <w:t>:</w:t>
      </w:r>
    </w:p>
    <w:p w:rsidR="006C3CEA" w:rsidRPr="005969C1" w:rsidRDefault="006C3CEA" w:rsidP="005969C1">
      <w:pPr>
        <w:widowControl w:val="0"/>
        <w:autoSpaceDE w:val="0"/>
        <w:autoSpaceDN w:val="0"/>
        <w:adjustRightInd w:val="0"/>
        <w:rPr>
          <w:rFonts w:ascii="Times New Roman" w:hAnsi="Times New Roman"/>
          <w:sz w:val="16"/>
          <w:szCs w:val="16"/>
        </w:rPr>
      </w:pPr>
    </w:p>
    <w:p w:rsidR="00451F1A" w:rsidRDefault="00451F1A" w:rsidP="00DB2219">
      <w:pPr>
        <w:pStyle w:val="ListParagraph"/>
        <w:keepNext/>
        <w:keepLines/>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lastRenderedPageBreak/>
        <w:t>What are the purposes for which assessments are administered?</w:t>
      </w:r>
    </w:p>
    <w:p w:rsidR="00451F1A" w:rsidRPr="005969C1" w:rsidRDefault="00451F1A" w:rsidP="00DB2219">
      <w:pPr>
        <w:pStyle w:val="ListParagraph"/>
        <w:keepNext/>
        <w:keepLines/>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How much time is spent on </w:t>
      </w:r>
      <w:r w:rsidR="00D86983">
        <w:rPr>
          <w:rFonts w:ascii="Times New Roman" w:hAnsi="Times New Roman"/>
        </w:rPr>
        <w:t xml:space="preserve">district and state </w:t>
      </w:r>
      <w:r>
        <w:rPr>
          <w:rFonts w:ascii="Times New Roman" w:hAnsi="Times New Roman"/>
        </w:rPr>
        <w:t>assessment</w:t>
      </w:r>
      <w:r w:rsidR="00D86983">
        <w:rPr>
          <w:rFonts w:ascii="Times New Roman" w:hAnsi="Times New Roman"/>
        </w:rPr>
        <w:t>s</w:t>
      </w:r>
      <w:r>
        <w:rPr>
          <w:rFonts w:ascii="Times New Roman" w:hAnsi="Times New Roman"/>
        </w:rPr>
        <w:t xml:space="preserve">? </w:t>
      </w:r>
    </w:p>
    <w:p w:rsidR="006C3CEA" w:rsidRDefault="00451F1A" w:rsidP="00DB2219">
      <w:pPr>
        <w:pStyle w:val="ListParagraph"/>
        <w:keepNext/>
        <w:keepLines/>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How do districts prepare for and schedule assessments?</w:t>
      </w:r>
    </w:p>
    <w:p w:rsidR="00F056C5" w:rsidRPr="00F056C5" w:rsidRDefault="00D552AC" w:rsidP="00F056C5">
      <w:pPr>
        <w:widowControl w:val="0"/>
        <w:autoSpaceDE w:val="0"/>
        <w:autoSpaceDN w:val="0"/>
        <w:adjustRightInd w:val="0"/>
        <w:spacing w:after="120"/>
        <w:rPr>
          <w:rFonts w:ascii="Times New Roman" w:hAnsi="Times New Roman"/>
        </w:rPr>
      </w:pPr>
      <w:r>
        <w:rPr>
          <w:rFonts w:ascii="Times New Roman" w:hAnsi="Times New Roman"/>
        </w:rPr>
        <w:t>The studies</w:t>
      </w:r>
      <w:r w:rsidR="00F056C5">
        <w:rPr>
          <w:rFonts w:ascii="Times New Roman" w:hAnsi="Times New Roman"/>
        </w:rPr>
        <w:t xml:space="preserve"> focused only on assessments that are given district-wide to most students </w:t>
      </w:r>
      <w:r w:rsidR="00A235CD">
        <w:rPr>
          <w:rFonts w:ascii="Times New Roman" w:hAnsi="Times New Roman"/>
        </w:rPr>
        <w:t>in a particular grade</w:t>
      </w:r>
      <w:r w:rsidR="00F056C5">
        <w:rPr>
          <w:rFonts w:ascii="Times New Roman" w:hAnsi="Times New Roman"/>
        </w:rPr>
        <w:t xml:space="preserve">, not tests administered </w:t>
      </w:r>
      <w:r w:rsidR="008846D0">
        <w:rPr>
          <w:rFonts w:ascii="Times New Roman" w:hAnsi="Times New Roman"/>
        </w:rPr>
        <w:t xml:space="preserve">only </w:t>
      </w:r>
      <w:r w:rsidR="00F056C5">
        <w:rPr>
          <w:rFonts w:ascii="Times New Roman" w:hAnsi="Times New Roman"/>
        </w:rPr>
        <w:t xml:space="preserve">by </w:t>
      </w:r>
      <w:r w:rsidR="008846D0">
        <w:rPr>
          <w:rFonts w:ascii="Times New Roman" w:hAnsi="Times New Roman"/>
        </w:rPr>
        <w:t>certain</w:t>
      </w:r>
      <w:r w:rsidR="00F056C5">
        <w:rPr>
          <w:rFonts w:ascii="Times New Roman" w:hAnsi="Times New Roman"/>
        </w:rPr>
        <w:t xml:space="preserve"> teachers </w:t>
      </w:r>
      <w:r w:rsidR="0014214C">
        <w:rPr>
          <w:rFonts w:ascii="Times New Roman" w:hAnsi="Times New Roman"/>
        </w:rPr>
        <w:t xml:space="preserve">or schools </w:t>
      </w:r>
      <w:r w:rsidR="00F056C5">
        <w:rPr>
          <w:rFonts w:ascii="Times New Roman" w:hAnsi="Times New Roman"/>
        </w:rPr>
        <w:t xml:space="preserve">or tests given only to some students. </w:t>
      </w:r>
    </w:p>
    <w:p w:rsidR="006C3CEA" w:rsidRPr="005969C1" w:rsidRDefault="006C3CEA" w:rsidP="00F50706">
      <w:pPr>
        <w:pStyle w:val="Heading1"/>
        <w:spacing w:before="240"/>
      </w:pPr>
      <w:r w:rsidRPr="005969C1">
        <w:t>Data</w:t>
      </w:r>
      <w:r w:rsidR="00D86983">
        <w:t xml:space="preserve"> and Methodology</w:t>
      </w:r>
    </w:p>
    <w:p w:rsidR="006C3CEA" w:rsidRPr="008D1A50" w:rsidRDefault="006C3CEA" w:rsidP="005969C1">
      <w:pPr>
        <w:widowControl w:val="0"/>
        <w:autoSpaceDE w:val="0"/>
        <w:autoSpaceDN w:val="0"/>
        <w:adjustRightInd w:val="0"/>
        <w:rPr>
          <w:rFonts w:ascii="Times New Roman" w:hAnsi="Times New Roman"/>
          <w:b/>
          <w:sz w:val="16"/>
          <w:szCs w:val="16"/>
        </w:rPr>
      </w:pPr>
    </w:p>
    <w:p w:rsidR="006C3CEA" w:rsidRDefault="00451F1A" w:rsidP="005969C1">
      <w:pPr>
        <w:widowControl w:val="0"/>
        <w:autoSpaceDE w:val="0"/>
        <w:autoSpaceDN w:val="0"/>
        <w:adjustRightInd w:val="0"/>
        <w:rPr>
          <w:rFonts w:ascii="Times New Roman" w:hAnsi="Times New Roman"/>
        </w:rPr>
      </w:pPr>
      <w:r>
        <w:rPr>
          <w:rFonts w:ascii="Times New Roman" w:hAnsi="Times New Roman"/>
        </w:rPr>
        <w:t>The study involved three components:</w:t>
      </w:r>
    </w:p>
    <w:p w:rsidR="00451F1A" w:rsidRPr="005969C1" w:rsidRDefault="00451F1A" w:rsidP="00451F1A">
      <w:pPr>
        <w:widowControl w:val="0"/>
        <w:autoSpaceDE w:val="0"/>
        <w:autoSpaceDN w:val="0"/>
        <w:adjustRightInd w:val="0"/>
        <w:rPr>
          <w:rFonts w:ascii="Times New Roman" w:hAnsi="Times New Roman"/>
          <w:sz w:val="16"/>
          <w:szCs w:val="16"/>
        </w:rPr>
      </w:pPr>
    </w:p>
    <w:p w:rsidR="00451F1A" w:rsidRDefault="00451F1A" w:rsidP="00451F1A">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A statewide survey of superintendents with 148 r</w:t>
      </w:r>
      <w:r w:rsidR="00583183">
        <w:rPr>
          <w:rFonts w:ascii="Times New Roman" w:hAnsi="Times New Roman"/>
        </w:rPr>
        <w:t>espondents (response rate of 38 percent</w:t>
      </w:r>
      <w:r>
        <w:rPr>
          <w:rFonts w:ascii="Times New Roman" w:hAnsi="Times New Roman"/>
        </w:rPr>
        <w:t>)</w:t>
      </w:r>
    </w:p>
    <w:p w:rsidR="00451F1A" w:rsidRDefault="00451F1A" w:rsidP="00451F1A">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Interviews with</w:t>
      </w:r>
      <w:r w:rsidR="00CE47C3">
        <w:rPr>
          <w:rFonts w:ascii="Times New Roman" w:hAnsi="Times New Roman"/>
        </w:rPr>
        <w:t xml:space="preserve"> both</w:t>
      </w:r>
      <w:r>
        <w:rPr>
          <w:rFonts w:ascii="Times New Roman" w:hAnsi="Times New Roman"/>
        </w:rPr>
        <w:t xml:space="preserve"> district and school personnel in a representative sample of </w:t>
      </w:r>
      <w:r w:rsidR="00E25C41">
        <w:rPr>
          <w:rFonts w:ascii="Times New Roman" w:hAnsi="Times New Roman"/>
        </w:rPr>
        <w:t>35</w:t>
      </w:r>
      <w:r>
        <w:rPr>
          <w:rFonts w:ascii="Times New Roman" w:hAnsi="Times New Roman"/>
        </w:rPr>
        <w:t xml:space="preserve"> districts</w:t>
      </w:r>
    </w:p>
    <w:p w:rsidR="00E25C41" w:rsidRDefault="00E25C41" w:rsidP="00451F1A">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Case studies</w:t>
      </w:r>
      <w:r w:rsidR="00BC00A1">
        <w:rPr>
          <w:rFonts w:ascii="Times New Roman" w:hAnsi="Times New Roman"/>
        </w:rPr>
        <w:t xml:space="preserve">, including an assessment inventory and interviews, </w:t>
      </w:r>
      <w:r>
        <w:rPr>
          <w:rFonts w:ascii="Times New Roman" w:hAnsi="Times New Roman"/>
        </w:rPr>
        <w:t xml:space="preserve">in four districts selected to represent the following </w:t>
      </w:r>
      <w:r w:rsidR="00D86983">
        <w:rPr>
          <w:rFonts w:ascii="Times New Roman" w:hAnsi="Times New Roman"/>
        </w:rPr>
        <w:t>district types:</w:t>
      </w:r>
    </w:p>
    <w:p w:rsidR="00D86983" w:rsidRDefault="00D86983" w:rsidP="00D86983">
      <w:pPr>
        <w:pStyle w:val="ListParagraph"/>
        <w:widowControl w:val="0"/>
        <w:numPr>
          <w:ilvl w:val="1"/>
          <w:numId w:val="2"/>
        </w:numPr>
        <w:autoSpaceDE w:val="0"/>
        <w:autoSpaceDN w:val="0"/>
        <w:adjustRightInd w:val="0"/>
        <w:spacing w:after="120"/>
        <w:contextualSpacing w:val="0"/>
        <w:rPr>
          <w:rFonts w:ascii="Times New Roman" w:hAnsi="Times New Roman"/>
        </w:rPr>
      </w:pPr>
      <w:r>
        <w:rPr>
          <w:rFonts w:ascii="Times New Roman" w:hAnsi="Times New Roman"/>
        </w:rPr>
        <w:t>Average achievement and growth with relatively less effort expended on MCAS test preparation</w:t>
      </w:r>
      <w:r w:rsidR="00451848">
        <w:rPr>
          <w:rFonts w:ascii="Times New Roman" w:hAnsi="Times New Roman"/>
        </w:rPr>
        <w:t xml:space="preserve"> </w:t>
      </w:r>
      <w:r w:rsidR="00AB573D">
        <w:rPr>
          <w:rFonts w:ascii="Times New Roman" w:hAnsi="Times New Roman"/>
        </w:rPr>
        <w:t>(District 1)</w:t>
      </w:r>
    </w:p>
    <w:p w:rsidR="00D86983" w:rsidRDefault="00D86983" w:rsidP="00D86983">
      <w:pPr>
        <w:pStyle w:val="ListParagraph"/>
        <w:widowControl w:val="0"/>
        <w:numPr>
          <w:ilvl w:val="1"/>
          <w:numId w:val="2"/>
        </w:numPr>
        <w:autoSpaceDE w:val="0"/>
        <w:autoSpaceDN w:val="0"/>
        <w:adjustRightInd w:val="0"/>
        <w:spacing w:after="120"/>
        <w:contextualSpacing w:val="0"/>
        <w:rPr>
          <w:rFonts w:ascii="Times New Roman" w:hAnsi="Times New Roman"/>
        </w:rPr>
      </w:pPr>
      <w:r>
        <w:rPr>
          <w:rFonts w:ascii="Times New Roman" w:hAnsi="Times New Roman"/>
        </w:rPr>
        <w:t xml:space="preserve">Average achievement and growth with relatively </w:t>
      </w:r>
      <w:r w:rsidR="0092249F">
        <w:rPr>
          <w:rFonts w:ascii="Times New Roman" w:hAnsi="Times New Roman"/>
        </w:rPr>
        <w:t>more</w:t>
      </w:r>
      <w:r>
        <w:rPr>
          <w:rFonts w:ascii="Times New Roman" w:hAnsi="Times New Roman"/>
        </w:rPr>
        <w:t xml:space="preserve"> effort expended on MCAS test preparation</w:t>
      </w:r>
      <w:r w:rsidR="00451848">
        <w:rPr>
          <w:rFonts w:ascii="Times New Roman" w:hAnsi="Times New Roman"/>
        </w:rPr>
        <w:t xml:space="preserve"> </w:t>
      </w:r>
      <w:r w:rsidR="00AB573D">
        <w:rPr>
          <w:rFonts w:ascii="Times New Roman" w:hAnsi="Times New Roman"/>
        </w:rPr>
        <w:t>(District 2)</w:t>
      </w:r>
    </w:p>
    <w:p w:rsidR="00D86983" w:rsidRDefault="00D86983" w:rsidP="00D86983">
      <w:pPr>
        <w:pStyle w:val="ListParagraph"/>
        <w:widowControl w:val="0"/>
        <w:numPr>
          <w:ilvl w:val="1"/>
          <w:numId w:val="2"/>
        </w:numPr>
        <w:autoSpaceDE w:val="0"/>
        <w:autoSpaceDN w:val="0"/>
        <w:adjustRightInd w:val="0"/>
        <w:spacing w:after="120"/>
        <w:contextualSpacing w:val="0"/>
        <w:rPr>
          <w:rFonts w:ascii="Times New Roman" w:hAnsi="Times New Roman"/>
        </w:rPr>
      </w:pPr>
      <w:r>
        <w:rPr>
          <w:rFonts w:ascii="Times New Roman" w:hAnsi="Times New Roman"/>
        </w:rPr>
        <w:t>Effective practices related to the scheduling of MCAS</w:t>
      </w:r>
      <w:r w:rsidR="004868B2">
        <w:rPr>
          <w:rFonts w:ascii="Times New Roman" w:hAnsi="Times New Roman"/>
        </w:rPr>
        <w:t xml:space="preserve"> </w:t>
      </w:r>
      <w:r w:rsidR="00AB573D">
        <w:rPr>
          <w:rFonts w:ascii="Times New Roman" w:hAnsi="Times New Roman"/>
        </w:rPr>
        <w:t>(District 3)</w:t>
      </w:r>
    </w:p>
    <w:p w:rsidR="00D86983" w:rsidRDefault="00D86983" w:rsidP="00D86983">
      <w:pPr>
        <w:pStyle w:val="ListParagraph"/>
        <w:widowControl w:val="0"/>
        <w:numPr>
          <w:ilvl w:val="1"/>
          <w:numId w:val="2"/>
        </w:numPr>
        <w:autoSpaceDE w:val="0"/>
        <w:autoSpaceDN w:val="0"/>
        <w:adjustRightInd w:val="0"/>
        <w:spacing w:after="120"/>
        <w:contextualSpacing w:val="0"/>
        <w:rPr>
          <w:rFonts w:ascii="Times New Roman" w:hAnsi="Times New Roman"/>
        </w:rPr>
      </w:pPr>
      <w:r>
        <w:rPr>
          <w:rFonts w:ascii="Times New Roman" w:hAnsi="Times New Roman"/>
        </w:rPr>
        <w:t>Weaker practices related to the scheduling of MCAS</w:t>
      </w:r>
      <w:r w:rsidR="004868B2">
        <w:rPr>
          <w:rFonts w:ascii="Times New Roman" w:hAnsi="Times New Roman"/>
        </w:rPr>
        <w:t xml:space="preserve"> </w:t>
      </w:r>
      <w:r w:rsidR="00AB573D">
        <w:rPr>
          <w:rFonts w:ascii="Times New Roman" w:hAnsi="Times New Roman"/>
        </w:rPr>
        <w:t>(District 4)</w:t>
      </w:r>
    </w:p>
    <w:p w:rsidR="00D1320A" w:rsidRPr="00D1320A" w:rsidRDefault="00D1320A" w:rsidP="00E62100">
      <w:pPr>
        <w:widowControl w:val="0"/>
        <w:autoSpaceDE w:val="0"/>
        <w:autoSpaceDN w:val="0"/>
        <w:adjustRightInd w:val="0"/>
        <w:spacing w:after="120"/>
        <w:ind w:left="720"/>
        <w:rPr>
          <w:rFonts w:ascii="Times New Roman" w:hAnsi="Times New Roman"/>
        </w:rPr>
      </w:pPr>
      <w:r>
        <w:rPr>
          <w:rFonts w:ascii="Times New Roman" w:hAnsi="Times New Roman"/>
        </w:rPr>
        <w:t xml:space="preserve">Districts 1 and 2 and Districts 3 and 4 </w:t>
      </w:r>
      <w:r w:rsidR="00022794">
        <w:rPr>
          <w:rFonts w:ascii="Times New Roman" w:hAnsi="Times New Roman"/>
        </w:rPr>
        <w:t xml:space="preserve">were </w:t>
      </w:r>
      <w:r w:rsidR="0092249F">
        <w:rPr>
          <w:rFonts w:ascii="Times New Roman" w:hAnsi="Times New Roman"/>
        </w:rPr>
        <w:t>also</w:t>
      </w:r>
      <w:r w:rsidR="00022794">
        <w:rPr>
          <w:rFonts w:ascii="Times New Roman" w:hAnsi="Times New Roman"/>
        </w:rPr>
        <w:t xml:space="preserve"> selected </w:t>
      </w:r>
      <w:r w:rsidR="0092249F">
        <w:rPr>
          <w:rFonts w:ascii="Times New Roman" w:hAnsi="Times New Roman"/>
        </w:rPr>
        <w:t xml:space="preserve">because they are </w:t>
      </w:r>
      <w:r>
        <w:rPr>
          <w:rFonts w:ascii="Times New Roman" w:hAnsi="Times New Roman"/>
        </w:rPr>
        <w:t xml:space="preserve">similar </w:t>
      </w:r>
      <w:r w:rsidR="00022794">
        <w:rPr>
          <w:rFonts w:ascii="Times New Roman" w:hAnsi="Times New Roman"/>
        </w:rPr>
        <w:t xml:space="preserve">to one another </w:t>
      </w:r>
      <w:r>
        <w:rPr>
          <w:rFonts w:ascii="Times New Roman" w:hAnsi="Times New Roman"/>
        </w:rPr>
        <w:t xml:space="preserve">in terms of student demographics and </w:t>
      </w:r>
      <w:r w:rsidR="00E62100">
        <w:rPr>
          <w:rFonts w:ascii="Times New Roman" w:hAnsi="Times New Roman"/>
        </w:rPr>
        <w:t xml:space="preserve">performance, so their practices </w:t>
      </w:r>
      <w:r w:rsidR="0092249F">
        <w:rPr>
          <w:rFonts w:ascii="Times New Roman" w:hAnsi="Times New Roman"/>
        </w:rPr>
        <w:t xml:space="preserve">can </w:t>
      </w:r>
      <w:r w:rsidR="00E62100">
        <w:rPr>
          <w:rFonts w:ascii="Times New Roman" w:hAnsi="Times New Roman"/>
        </w:rPr>
        <w:t>be fairly compared.</w:t>
      </w:r>
    </w:p>
    <w:p w:rsidR="006C3CEA" w:rsidRPr="005969C1" w:rsidRDefault="006C3CEA" w:rsidP="00F50706">
      <w:pPr>
        <w:pStyle w:val="Heading1"/>
        <w:spacing w:before="240"/>
      </w:pPr>
      <w:r w:rsidRPr="005969C1">
        <w:t>Detailed Results</w:t>
      </w:r>
      <w:r w:rsidR="00F056C5">
        <w:t xml:space="preserve"> on District Assessment Practices</w:t>
      </w:r>
    </w:p>
    <w:p w:rsidR="006C3CEA" w:rsidRPr="008D1A50" w:rsidRDefault="006C3CEA" w:rsidP="005969C1">
      <w:pPr>
        <w:widowControl w:val="0"/>
        <w:autoSpaceDE w:val="0"/>
        <w:autoSpaceDN w:val="0"/>
        <w:adjustRightInd w:val="0"/>
        <w:rPr>
          <w:rFonts w:ascii="Times New Roman" w:hAnsi="Times New Roman"/>
          <w:b/>
          <w:sz w:val="16"/>
          <w:szCs w:val="16"/>
        </w:rPr>
      </w:pPr>
    </w:p>
    <w:p w:rsidR="009F0243" w:rsidRPr="00D1320A" w:rsidRDefault="00D1320A"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A substantial proportion</w:t>
      </w:r>
      <w:r w:rsidR="00F056C5" w:rsidRPr="00D1320A">
        <w:rPr>
          <w:rFonts w:ascii="Times New Roman" w:hAnsi="Times New Roman"/>
        </w:rPr>
        <w:t xml:space="preserve"> of the testing that occurs in districts is for district-required, not state-mandated, assessments.</w:t>
      </w:r>
      <w:r w:rsidR="00880CDF">
        <w:rPr>
          <w:rFonts w:ascii="Times New Roman" w:hAnsi="Times New Roman"/>
        </w:rPr>
        <w:t xml:space="preserve"> This is particularly true at the elementary level. </w:t>
      </w:r>
    </w:p>
    <w:p w:rsidR="009F0243" w:rsidRDefault="00592E01" w:rsidP="009F0243">
      <w:pPr>
        <w:pStyle w:val="ListParagraph"/>
        <w:widowControl w:val="0"/>
        <w:numPr>
          <w:ilvl w:val="1"/>
          <w:numId w:val="3"/>
        </w:numPr>
        <w:autoSpaceDE w:val="0"/>
        <w:autoSpaceDN w:val="0"/>
        <w:adjustRightInd w:val="0"/>
        <w:spacing w:after="120"/>
        <w:contextualSpacing w:val="0"/>
        <w:rPr>
          <w:rFonts w:ascii="Times New Roman" w:hAnsi="Times New Roman"/>
        </w:rPr>
      </w:pPr>
      <w:r>
        <w:rPr>
          <w:rFonts w:ascii="Times New Roman" w:hAnsi="Times New Roman"/>
        </w:rPr>
        <w:t>The state requires participation i</w:t>
      </w:r>
      <w:r w:rsidR="0092249F">
        <w:rPr>
          <w:rFonts w:ascii="Times New Roman" w:hAnsi="Times New Roman"/>
        </w:rPr>
        <w:t>n MCAS in English language arts and</w:t>
      </w:r>
      <w:r>
        <w:rPr>
          <w:rFonts w:ascii="Times New Roman" w:hAnsi="Times New Roman"/>
        </w:rPr>
        <w:t xml:space="preserve"> mathematics, in grades 3 through 8 and 10, along with science in grades 5</w:t>
      </w:r>
      <w:r w:rsidR="0092249F">
        <w:rPr>
          <w:rFonts w:ascii="Times New Roman" w:hAnsi="Times New Roman"/>
        </w:rPr>
        <w:t xml:space="preserve"> and</w:t>
      </w:r>
      <w:r>
        <w:rPr>
          <w:rFonts w:ascii="Times New Roman" w:hAnsi="Times New Roman"/>
        </w:rPr>
        <w:t xml:space="preserve"> 8 and </w:t>
      </w:r>
      <w:r w:rsidR="0092249F">
        <w:rPr>
          <w:rFonts w:ascii="Times New Roman" w:hAnsi="Times New Roman"/>
        </w:rPr>
        <w:t xml:space="preserve">in </w:t>
      </w:r>
      <w:r>
        <w:rPr>
          <w:rFonts w:ascii="Times New Roman" w:hAnsi="Times New Roman"/>
        </w:rPr>
        <w:t>high school.</w:t>
      </w:r>
      <w:r w:rsidR="009B0792">
        <w:rPr>
          <w:rFonts w:ascii="Times New Roman" w:hAnsi="Times New Roman"/>
        </w:rPr>
        <w:t xml:space="preserve"> I</w:t>
      </w:r>
      <w:r w:rsidR="009F0243">
        <w:rPr>
          <w:rFonts w:ascii="Times New Roman" w:hAnsi="Times New Roman"/>
        </w:rPr>
        <w:t>n most grades the state testing requirement results in two tests</w:t>
      </w:r>
      <w:r w:rsidR="002F5375">
        <w:rPr>
          <w:rFonts w:ascii="Times New Roman" w:hAnsi="Times New Roman"/>
        </w:rPr>
        <w:t>, with</w:t>
      </w:r>
      <w:r w:rsidR="009F0243">
        <w:rPr>
          <w:rFonts w:ascii="Times New Roman" w:hAnsi="Times New Roman"/>
        </w:rPr>
        <w:t xml:space="preserve"> </w:t>
      </w:r>
      <w:r w:rsidR="00D1320A">
        <w:rPr>
          <w:rFonts w:ascii="Times New Roman" w:hAnsi="Times New Roman"/>
        </w:rPr>
        <w:t>two sessions per test</w:t>
      </w:r>
      <w:r w:rsidR="009F0243">
        <w:rPr>
          <w:rFonts w:ascii="Times New Roman" w:hAnsi="Times New Roman"/>
        </w:rPr>
        <w:t xml:space="preserve">. </w:t>
      </w:r>
    </w:p>
    <w:p w:rsidR="009F0243" w:rsidRDefault="009F0243" w:rsidP="009F0243">
      <w:pPr>
        <w:pStyle w:val="ListParagraph"/>
        <w:widowControl w:val="0"/>
        <w:numPr>
          <w:ilvl w:val="1"/>
          <w:numId w:val="3"/>
        </w:numPr>
        <w:autoSpaceDE w:val="0"/>
        <w:autoSpaceDN w:val="0"/>
        <w:adjustRightInd w:val="0"/>
        <w:spacing w:after="120"/>
        <w:contextualSpacing w:val="0"/>
        <w:rPr>
          <w:rFonts w:ascii="Times New Roman" w:hAnsi="Times New Roman"/>
        </w:rPr>
      </w:pPr>
      <w:r>
        <w:rPr>
          <w:rFonts w:ascii="Times New Roman" w:hAnsi="Times New Roman"/>
        </w:rPr>
        <w:t xml:space="preserve">By comparison, in the representative sample of 35 districts, the average district required 6.7 assessments with an associated 19.1 testing sessions. This broke down to an average of 2.9 assessments </w:t>
      </w:r>
      <w:r w:rsidR="00853767">
        <w:rPr>
          <w:rFonts w:ascii="Times New Roman" w:hAnsi="Times New Roman"/>
        </w:rPr>
        <w:t xml:space="preserve">and 8.3 sessions </w:t>
      </w:r>
      <w:r>
        <w:rPr>
          <w:rFonts w:ascii="Times New Roman" w:hAnsi="Times New Roman"/>
        </w:rPr>
        <w:t xml:space="preserve">in elementary grades, 2.6 </w:t>
      </w:r>
      <w:r w:rsidR="00853767">
        <w:rPr>
          <w:rFonts w:ascii="Times New Roman" w:hAnsi="Times New Roman"/>
        </w:rPr>
        <w:t xml:space="preserve">assessments and 7.5 sessions </w:t>
      </w:r>
      <w:r>
        <w:rPr>
          <w:rFonts w:ascii="Times New Roman" w:hAnsi="Times New Roman"/>
        </w:rPr>
        <w:t xml:space="preserve">in middle grades, and 1.9 </w:t>
      </w:r>
      <w:r w:rsidR="00853767">
        <w:rPr>
          <w:rFonts w:ascii="Times New Roman" w:hAnsi="Times New Roman"/>
        </w:rPr>
        <w:t xml:space="preserve">assessments and 5.6 sessions </w:t>
      </w:r>
      <w:r>
        <w:rPr>
          <w:rFonts w:ascii="Times New Roman" w:hAnsi="Times New Roman"/>
        </w:rPr>
        <w:t xml:space="preserve">in high school grades. </w:t>
      </w:r>
      <w:r w:rsidR="00583183">
        <w:rPr>
          <w:rFonts w:ascii="Times New Roman" w:hAnsi="Times New Roman"/>
        </w:rPr>
        <w:t>D</w:t>
      </w:r>
      <w:r>
        <w:rPr>
          <w:rFonts w:ascii="Times New Roman" w:hAnsi="Times New Roman"/>
        </w:rPr>
        <w:t>istricts with low</w:t>
      </w:r>
      <w:r w:rsidR="00583183">
        <w:rPr>
          <w:rFonts w:ascii="Times New Roman" w:hAnsi="Times New Roman"/>
        </w:rPr>
        <w:t>er</w:t>
      </w:r>
      <w:r>
        <w:rPr>
          <w:rFonts w:ascii="Times New Roman" w:hAnsi="Times New Roman"/>
        </w:rPr>
        <w:t xml:space="preserve"> proficiency levels on average require </w:t>
      </w:r>
      <w:r w:rsidR="00583183">
        <w:rPr>
          <w:rFonts w:ascii="Times New Roman" w:hAnsi="Times New Roman"/>
        </w:rPr>
        <w:t xml:space="preserve">more </w:t>
      </w:r>
      <w:r>
        <w:rPr>
          <w:rFonts w:ascii="Times New Roman" w:hAnsi="Times New Roman"/>
        </w:rPr>
        <w:t>assessments.</w:t>
      </w:r>
    </w:p>
    <w:p w:rsidR="002F5375" w:rsidRDefault="002F5375" w:rsidP="002F537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Superintendents reported that </w:t>
      </w:r>
      <w:r w:rsidR="00583183">
        <w:rPr>
          <w:rFonts w:ascii="Times New Roman" w:hAnsi="Times New Roman"/>
        </w:rPr>
        <w:t xml:space="preserve">the most common ways districts use assessments are to </w:t>
      </w:r>
      <w:r>
        <w:rPr>
          <w:rFonts w:ascii="Times New Roman" w:hAnsi="Times New Roman"/>
        </w:rPr>
        <w:t>measure whether students have met specific lear</w:t>
      </w:r>
      <w:r w:rsidR="00583183">
        <w:rPr>
          <w:rFonts w:ascii="Times New Roman" w:hAnsi="Times New Roman"/>
        </w:rPr>
        <w:t>ning goals (84 percent reported</w:t>
      </w:r>
      <w:r>
        <w:rPr>
          <w:rFonts w:ascii="Times New Roman" w:hAnsi="Times New Roman"/>
        </w:rPr>
        <w:t xml:space="preserve"> “often” or “very often”); diagnose student academic needs (82 percent); determine student course grades or marks (82 </w:t>
      </w:r>
      <w:r>
        <w:rPr>
          <w:rFonts w:ascii="Times New Roman" w:hAnsi="Times New Roman"/>
        </w:rPr>
        <w:lastRenderedPageBreak/>
        <w:t>percent); and provide feedback to teachers o</w:t>
      </w:r>
      <w:r w:rsidR="00583183">
        <w:rPr>
          <w:rFonts w:ascii="Times New Roman" w:hAnsi="Times New Roman"/>
        </w:rPr>
        <w:t>n students’ progress (80 percent</w:t>
      </w:r>
      <w:r>
        <w:rPr>
          <w:rFonts w:ascii="Times New Roman" w:hAnsi="Times New Roman"/>
        </w:rPr>
        <w:t xml:space="preserve">). </w:t>
      </w:r>
    </w:p>
    <w:p w:rsidR="004864E9" w:rsidRDefault="004868B2"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The four case study districts </w:t>
      </w:r>
      <w:r w:rsidR="004864E9">
        <w:rPr>
          <w:rFonts w:ascii="Times New Roman" w:hAnsi="Times New Roman"/>
        </w:rPr>
        <w:t>all used a combination of purchased and locally developed assessments. All required diagnostic screenings in reading for elementary grades, and all incorporated writing prompts in at least one grade span. Three of the four used district</w:t>
      </w:r>
      <w:r w:rsidR="009B3F98">
        <w:rPr>
          <w:rFonts w:ascii="Times New Roman" w:hAnsi="Times New Roman"/>
        </w:rPr>
        <w:t>-</w:t>
      </w:r>
      <w:r w:rsidR="004864E9">
        <w:rPr>
          <w:rFonts w:ascii="Times New Roman" w:hAnsi="Times New Roman"/>
        </w:rPr>
        <w:t xml:space="preserve">wide benchmark exams to track progress in English language arts and mathematics. </w:t>
      </w:r>
    </w:p>
    <w:p w:rsidR="004868B2" w:rsidRDefault="004864E9"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The case study districts </w:t>
      </w:r>
      <w:r w:rsidR="004868B2">
        <w:rPr>
          <w:rFonts w:ascii="Times New Roman" w:hAnsi="Times New Roman"/>
        </w:rPr>
        <w:t xml:space="preserve">varied </w:t>
      </w:r>
      <w:r w:rsidR="000522B4">
        <w:rPr>
          <w:rFonts w:ascii="Times New Roman" w:hAnsi="Times New Roman"/>
        </w:rPr>
        <w:t xml:space="preserve">from 6 to 18 days </w:t>
      </w:r>
      <w:r>
        <w:rPr>
          <w:rFonts w:ascii="Times New Roman" w:hAnsi="Times New Roman"/>
        </w:rPr>
        <w:t>spent on district assessments</w:t>
      </w:r>
      <w:r w:rsidR="00C53229">
        <w:rPr>
          <w:rFonts w:ascii="Times New Roman" w:hAnsi="Times New Roman"/>
        </w:rPr>
        <w:t>.</w:t>
      </w:r>
    </w:p>
    <w:tbl>
      <w:tblPr>
        <w:tblStyle w:val="AIRBlueTable"/>
        <w:tblW w:w="9270" w:type="dxa"/>
        <w:jc w:val="left"/>
        <w:tblInd w:w="835" w:type="dxa"/>
        <w:tblLook w:val="0620"/>
      </w:tblPr>
      <w:tblGrid>
        <w:gridCol w:w="1350"/>
        <w:gridCol w:w="1980"/>
        <w:gridCol w:w="1980"/>
        <w:gridCol w:w="1980"/>
        <w:gridCol w:w="1980"/>
      </w:tblGrid>
      <w:tr w:rsidR="004868B2" w:rsidRPr="00614373" w:rsidTr="00C53229">
        <w:trPr>
          <w:cnfStyle w:val="100000000000"/>
          <w:jc w:val="left"/>
        </w:trPr>
        <w:tc>
          <w:tcPr>
            <w:tcW w:w="1350" w:type="dxa"/>
          </w:tcPr>
          <w:p w:rsidR="004868B2" w:rsidRPr="008A7E6C" w:rsidRDefault="004868B2" w:rsidP="00B31CC1">
            <w:pPr>
              <w:pStyle w:val="TableColHeadingCenter"/>
              <w:jc w:val="left"/>
              <w:rPr>
                <w:rFonts w:ascii="Times New Roman" w:hAnsi="Times New Roman"/>
              </w:rPr>
            </w:pPr>
            <w:r w:rsidRPr="008A7E6C">
              <w:rPr>
                <w:rFonts w:ascii="Times New Roman" w:hAnsi="Times New Roman"/>
              </w:rPr>
              <w:t>Grade</w:t>
            </w:r>
            <w:r w:rsidR="007C6DB1">
              <w:rPr>
                <w:rFonts w:ascii="Times New Roman" w:hAnsi="Times New Roman"/>
              </w:rPr>
              <w:t xml:space="preserve"> span</w:t>
            </w:r>
          </w:p>
        </w:tc>
        <w:tc>
          <w:tcPr>
            <w:tcW w:w="1980" w:type="dxa"/>
          </w:tcPr>
          <w:p w:rsidR="004868B2" w:rsidRPr="008A7E6C" w:rsidRDefault="004868B2" w:rsidP="00D35188">
            <w:pPr>
              <w:pStyle w:val="TableColHeadingCenter"/>
              <w:rPr>
                <w:rFonts w:ascii="Times New Roman" w:hAnsi="Times New Roman"/>
              </w:rPr>
            </w:pPr>
            <w:r w:rsidRPr="008A7E6C">
              <w:rPr>
                <w:rFonts w:ascii="Times New Roman" w:hAnsi="Times New Roman"/>
              </w:rPr>
              <w:t>District 1</w:t>
            </w:r>
          </w:p>
        </w:tc>
        <w:tc>
          <w:tcPr>
            <w:tcW w:w="1980" w:type="dxa"/>
          </w:tcPr>
          <w:p w:rsidR="004868B2" w:rsidRPr="008A7E6C" w:rsidRDefault="004868B2" w:rsidP="00D35188">
            <w:pPr>
              <w:pStyle w:val="TableColHeadingCenter"/>
              <w:rPr>
                <w:rFonts w:ascii="Times New Roman" w:hAnsi="Times New Roman"/>
              </w:rPr>
            </w:pPr>
            <w:r w:rsidRPr="008A7E6C">
              <w:rPr>
                <w:rFonts w:ascii="Times New Roman" w:hAnsi="Times New Roman"/>
              </w:rPr>
              <w:t>District 2</w:t>
            </w:r>
          </w:p>
        </w:tc>
        <w:tc>
          <w:tcPr>
            <w:tcW w:w="1980" w:type="dxa"/>
          </w:tcPr>
          <w:p w:rsidR="004868B2" w:rsidRPr="008A7E6C" w:rsidRDefault="004868B2" w:rsidP="00D35188">
            <w:pPr>
              <w:pStyle w:val="TableColHeadingCenter"/>
              <w:rPr>
                <w:rFonts w:ascii="Times New Roman" w:hAnsi="Times New Roman"/>
              </w:rPr>
            </w:pPr>
            <w:r w:rsidRPr="008A7E6C">
              <w:rPr>
                <w:rFonts w:ascii="Times New Roman" w:hAnsi="Times New Roman"/>
              </w:rPr>
              <w:t>District 3</w:t>
            </w:r>
          </w:p>
        </w:tc>
        <w:tc>
          <w:tcPr>
            <w:tcW w:w="1980" w:type="dxa"/>
          </w:tcPr>
          <w:p w:rsidR="004868B2" w:rsidRPr="008A7E6C" w:rsidRDefault="004868B2" w:rsidP="00D35188">
            <w:pPr>
              <w:pStyle w:val="TableColHeadingCenter"/>
              <w:rPr>
                <w:rFonts w:ascii="Times New Roman" w:hAnsi="Times New Roman"/>
              </w:rPr>
            </w:pPr>
            <w:r w:rsidRPr="008A7E6C">
              <w:rPr>
                <w:rFonts w:ascii="Times New Roman" w:hAnsi="Times New Roman"/>
              </w:rPr>
              <w:t>District 4</w:t>
            </w:r>
          </w:p>
        </w:tc>
      </w:tr>
      <w:tr w:rsidR="004868B2" w:rsidTr="00C53229">
        <w:trPr>
          <w:jc w:val="left"/>
        </w:trPr>
        <w:tc>
          <w:tcPr>
            <w:tcW w:w="1350" w:type="dxa"/>
          </w:tcPr>
          <w:p w:rsidR="004868B2" w:rsidRPr="008A7E6C" w:rsidRDefault="004868B2" w:rsidP="00D35188">
            <w:pPr>
              <w:pStyle w:val="TableText"/>
              <w:rPr>
                <w:rFonts w:ascii="Times New Roman" w:hAnsi="Times New Roman"/>
                <w:b/>
              </w:rPr>
            </w:pPr>
            <w:r w:rsidRPr="008A7E6C">
              <w:rPr>
                <w:rFonts w:ascii="Times New Roman" w:hAnsi="Times New Roman"/>
              </w:rPr>
              <w:t>K–5</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1 day</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5 ½ days</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1 ½ days</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8 ½ days</w:t>
            </w:r>
          </w:p>
        </w:tc>
      </w:tr>
      <w:tr w:rsidR="004868B2" w:rsidTr="00C53229">
        <w:trPr>
          <w:jc w:val="left"/>
        </w:trPr>
        <w:tc>
          <w:tcPr>
            <w:tcW w:w="1350" w:type="dxa"/>
          </w:tcPr>
          <w:p w:rsidR="004868B2" w:rsidRPr="008A7E6C" w:rsidRDefault="004868B2" w:rsidP="00D35188">
            <w:pPr>
              <w:pStyle w:val="TableText"/>
              <w:rPr>
                <w:rFonts w:ascii="Times New Roman" w:hAnsi="Times New Roman"/>
                <w:b/>
              </w:rPr>
            </w:pPr>
            <w:r w:rsidRPr="008A7E6C">
              <w:rPr>
                <w:rFonts w:ascii="Times New Roman" w:hAnsi="Times New Roman"/>
              </w:rPr>
              <w:t>6–8</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1 day</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0 days</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1 day</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6 ½ days</w:t>
            </w:r>
          </w:p>
        </w:tc>
      </w:tr>
      <w:tr w:rsidR="004868B2" w:rsidTr="00C53229">
        <w:trPr>
          <w:jc w:val="left"/>
        </w:trPr>
        <w:tc>
          <w:tcPr>
            <w:tcW w:w="1350" w:type="dxa"/>
          </w:tcPr>
          <w:p w:rsidR="004868B2" w:rsidRPr="008A7E6C" w:rsidRDefault="004868B2" w:rsidP="00D35188">
            <w:pPr>
              <w:pStyle w:val="TableText"/>
              <w:rPr>
                <w:rFonts w:ascii="Times New Roman" w:hAnsi="Times New Roman"/>
                <w:b/>
              </w:rPr>
            </w:pPr>
            <w:r w:rsidRPr="008A7E6C">
              <w:rPr>
                <w:rFonts w:ascii="Times New Roman" w:hAnsi="Times New Roman"/>
              </w:rPr>
              <w:t>9–12</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4 days</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1 day</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6 ½ days</w:t>
            </w:r>
          </w:p>
        </w:tc>
        <w:tc>
          <w:tcPr>
            <w:tcW w:w="1980" w:type="dxa"/>
          </w:tcPr>
          <w:p w:rsidR="004868B2" w:rsidRPr="008A7E6C" w:rsidRDefault="004868B2" w:rsidP="00D35188">
            <w:pPr>
              <w:pStyle w:val="TableTextCentered"/>
              <w:rPr>
                <w:rFonts w:ascii="Times New Roman" w:hAnsi="Times New Roman"/>
              </w:rPr>
            </w:pPr>
            <w:r w:rsidRPr="008A7E6C">
              <w:rPr>
                <w:rFonts w:ascii="Times New Roman" w:hAnsi="Times New Roman"/>
              </w:rPr>
              <w:t>3 days</w:t>
            </w:r>
          </w:p>
        </w:tc>
      </w:tr>
      <w:tr w:rsidR="003619CF" w:rsidTr="00C53229">
        <w:trPr>
          <w:jc w:val="left"/>
        </w:trPr>
        <w:tc>
          <w:tcPr>
            <w:tcW w:w="1350" w:type="dxa"/>
          </w:tcPr>
          <w:p w:rsidR="003619CF" w:rsidRPr="00583183" w:rsidRDefault="003619CF" w:rsidP="00D35188">
            <w:pPr>
              <w:pStyle w:val="TableText"/>
              <w:rPr>
                <w:rFonts w:ascii="Times New Roman" w:hAnsi="Times New Roman"/>
                <w:b/>
              </w:rPr>
            </w:pPr>
            <w:r w:rsidRPr="00583183">
              <w:rPr>
                <w:rFonts w:ascii="Times New Roman" w:hAnsi="Times New Roman"/>
                <w:b/>
              </w:rPr>
              <w:t>Total</w:t>
            </w:r>
          </w:p>
        </w:tc>
        <w:tc>
          <w:tcPr>
            <w:tcW w:w="1980" w:type="dxa"/>
          </w:tcPr>
          <w:p w:rsidR="003619CF" w:rsidRPr="00583183" w:rsidRDefault="003619CF" w:rsidP="00D35188">
            <w:pPr>
              <w:pStyle w:val="TableTextCentered"/>
              <w:rPr>
                <w:rFonts w:ascii="Times New Roman" w:hAnsi="Times New Roman"/>
                <w:b/>
              </w:rPr>
            </w:pPr>
            <w:r w:rsidRPr="00583183">
              <w:rPr>
                <w:rFonts w:ascii="Times New Roman" w:hAnsi="Times New Roman"/>
                <w:b/>
              </w:rPr>
              <w:t>6 days</w:t>
            </w:r>
          </w:p>
        </w:tc>
        <w:tc>
          <w:tcPr>
            <w:tcW w:w="1980" w:type="dxa"/>
          </w:tcPr>
          <w:p w:rsidR="003619CF" w:rsidRPr="00583183" w:rsidRDefault="003619CF" w:rsidP="00D35188">
            <w:pPr>
              <w:pStyle w:val="TableTextCentered"/>
              <w:rPr>
                <w:rFonts w:ascii="Times New Roman" w:hAnsi="Times New Roman"/>
                <w:b/>
              </w:rPr>
            </w:pPr>
            <w:r w:rsidRPr="00583183">
              <w:rPr>
                <w:rFonts w:ascii="Times New Roman" w:hAnsi="Times New Roman"/>
                <w:b/>
              </w:rPr>
              <w:t>6 ½ days</w:t>
            </w:r>
          </w:p>
        </w:tc>
        <w:tc>
          <w:tcPr>
            <w:tcW w:w="1980" w:type="dxa"/>
          </w:tcPr>
          <w:p w:rsidR="003619CF" w:rsidRPr="00583183" w:rsidRDefault="003619CF" w:rsidP="00D35188">
            <w:pPr>
              <w:pStyle w:val="TableTextCentered"/>
              <w:rPr>
                <w:rFonts w:ascii="Times New Roman" w:hAnsi="Times New Roman"/>
                <w:b/>
              </w:rPr>
            </w:pPr>
            <w:r w:rsidRPr="00583183">
              <w:rPr>
                <w:rFonts w:ascii="Times New Roman" w:hAnsi="Times New Roman"/>
                <w:b/>
              </w:rPr>
              <w:t>9 days</w:t>
            </w:r>
          </w:p>
        </w:tc>
        <w:tc>
          <w:tcPr>
            <w:tcW w:w="1980" w:type="dxa"/>
          </w:tcPr>
          <w:p w:rsidR="003619CF" w:rsidRPr="00583183" w:rsidRDefault="003619CF" w:rsidP="00D35188">
            <w:pPr>
              <w:pStyle w:val="TableTextCentered"/>
              <w:rPr>
                <w:rFonts w:ascii="Times New Roman" w:hAnsi="Times New Roman"/>
                <w:b/>
              </w:rPr>
            </w:pPr>
            <w:r w:rsidRPr="00583183">
              <w:rPr>
                <w:rFonts w:ascii="Times New Roman" w:hAnsi="Times New Roman"/>
                <w:b/>
              </w:rPr>
              <w:t>18 days</w:t>
            </w:r>
          </w:p>
        </w:tc>
      </w:tr>
    </w:tbl>
    <w:p w:rsidR="00D35188" w:rsidRDefault="00D35188" w:rsidP="00D35188">
      <w:pPr>
        <w:pStyle w:val="ListParagraph"/>
        <w:widowControl w:val="0"/>
        <w:numPr>
          <w:ilvl w:val="0"/>
          <w:numId w:val="3"/>
        </w:numPr>
        <w:autoSpaceDE w:val="0"/>
        <w:autoSpaceDN w:val="0"/>
        <w:adjustRightInd w:val="0"/>
        <w:spacing w:before="120" w:after="120"/>
        <w:contextualSpacing w:val="0"/>
        <w:rPr>
          <w:rFonts w:ascii="Times New Roman" w:hAnsi="Times New Roman"/>
        </w:rPr>
      </w:pPr>
      <w:r>
        <w:rPr>
          <w:rFonts w:ascii="Times New Roman" w:hAnsi="Times New Roman"/>
        </w:rPr>
        <w:t>District 4 stood out as an outlier in terms of time spent on testing. This district administered the Northwest Evaluation Association Assessments, which measure progress and growth in English</w:t>
      </w:r>
      <w:r w:rsidR="006A5599">
        <w:rPr>
          <w:rFonts w:ascii="Times New Roman" w:hAnsi="Times New Roman"/>
        </w:rPr>
        <w:t xml:space="preserve"> language arts and mathematics, </w:t>
      </w:r>
      <w:r>
        <w:rPr>
          <w:rFonts w:ascii="Times New Roman" w:hAnsi="Times New Roman"/>
        </w:rPr>
        <w:t xml:space="preserve">three times per year in grades K–10; portions of </w:t>
      </w:r>
      <w:r w:rsidR="006A5599">
        <w:rPr>
          <w:rFonts w:ascii="Times New Roman" w:hAnsi="Times New Roman"/>
        </w:rPr>
        <w:t xml:space="preserve">the </w:t>
      </w:r>
      <w:r>
        <w:rPr>
          <w:rFonts w:ascii="Times New Roman" w:hAnsi="Times New Roman"/>
        </w:rPr>
        <w:t>Developmental Reading Assessment in grades 1 to 5 and Dynamic Indicators of Basic Early Literacy Skills in grades K and 1 every six weeks; weekly common formative assessments in English language arts and mathematics in grades K–8; and quarterly assessments in all high school courses.</w:t>
      </w:r>
      <w:r w:rsidR="00BE2095">
        <w:rPr>
          <w:rFonts w:ascii="Times New Roman" w:hAnsi="Times New Roman"/>
        </w:rPr>
        <w:t xml:space="preserve"> Respondents in this district expressed mixed views on whether this was the appropriate amount of testing. Half of </w:t>
      </w:r>
      <w:r w:rsidR="005555BE">
        <w:rPr>
          <w:rFonts w:ascii="Times New Roman" w:hAnsi="Times New Roman"/>
        </w:rPr>
        <w:t xml:space="preserve">interviewed </w:t>
      </w:r>
      <w:r w:rsidR="00BE2095">
        <w:rPr>
          <w:rFonts w:ascii="Times New Roman" w:hAnsi="Times New Roman"/>
        </w:rPr>
        <w:t xml:space="preserve">teachers </w:t>
      </w:r>
      <w:r w:rsidR="005555BE">
        <w:rPr>
          <w:rFonts w:ascii="Times New Roman" w:hAnsi="Times New Roman"/>
        </w:rPr>
        <w:t xml:space="preserve">and the majority of principals </w:t>
      </w:r>
      <w:r w:rsidR="00BE2095">
        <w:rPr>
          <w:rFonts w:ascii="Times New Roman" w:hAnsi="Times New Roman"/>
        </w:rPr>
        <w:t xml:space="preserve">said this was the right amount; half </w:t>
      </w:r>
      <w:r w:rsidR="005555BE">
        <w:rPr>
          <w:rFonts w:ascii="Times New Roman" w:hAnsi="Times New Roman"/>
        </w:rPr>
        <w:t xml:space="preserve">of teachers </w:t>
      </w:r>
      <w:r w:rsidR="000E683E">
        <w:rPr>
          <w:rFonts w:ascii="Times New Roman" w:hAnsi="Times New Roman"/>
        </w:rPr>
        <w:t>said it was too much; and none said it was too little.</w:t>
      </w:r>
    </w:p>
    <w:p w:rsidR="00F056C5" w:rsidRPr="005969C1" w:rsidRDefault="00F056C5" w:rsidP="00F056C5">
      <w:pPr>
        <w:pStyle w:val="Heading1"/>
        <w:spacing w:before="240"/>
      </w:pPr>
      <w:r w:rsidRPr="005969C1">
        <w:t>Detailed Results</w:t>
      </w:r>
      <w:r>
        <w:t xml:space="preserve"> on State Assessments</w:t>
      </w:r>
    </w:p>
    <w:p w:rsidR="00F056C5" w:rsidRPr="008D1A50" w:rsidRDefault="00F056C5" w:rsidP="00F056C5">
      <w:pPr>
        <w:widowControl w:val="0"/>
        <w:autoSpaceDE w:val="0"/>
        <w:autoSpaceDN w:val="0"/>
        <w:adjustRightInd w:val="0"/>
        <w:rPr>
          <w:rFonts w:ascii="Times New Roman" w:hAnsi="Times New Roman"/>
          <w:b/>
          <w:sz w:val="16"/>
          <w:szCs w:val="16"/>
        </w:rPr>
      </w:pPr>
    </w:p>
    <w:p w:rsidR="00B47ADF" w:rsidRDefault="00583183"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Superintendents reported that the least common ways assessments are used are </w:t>
      </w:r>
      <w:r w:rsidR="00B47ADF">
        <w:rPr>
          <w:rFonts w:ascii="Times New Roman" w:hAnsi="Times New Roman"/>
        </w:rPr>
        <w:t>to help students practice or prepare for summative assessments su</w:t>
      </w:r>
      <w:r>
        <w:rPr>
          <w:rFonts w:ascii="Times New Roman" w:hAnsi="Times New Roman"/>
        </w:rPr>
        <w:t>ch as MCAS (43 percent reported</w:t>
      </w:r>
      <w:r w:rsidR="00B47ADF">
        <w:rPr>
          <w:rFonts w:ascii="Times New Roman" w:hAnsi="Times New Roman"/>
        </w:rPr>
        <w:t xml:space="preserve"> “often” or “very often”) and to predict student performance on those assessments (37 percent).</w:t>
      </w:r>
    </w:p>
    <w:p w:rsidR="00F056C5" w:rsidRDefault="00BF6412"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In the representative sample of 35 districts, 83 percent of districts spent five days or fewer on preparing for state assessments (defined as time spent specifically on test preparation, not general instruction). Forty-three percent spent two days or fewer. </w:t>
      </w:r>
    </w:p>
    <w:p w:rsidR="00D1320A" w:rsidRDefault="00D1320A"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All case study districts prepared their students for MCAS by focusing attention on curricula and instruction that are aligned with state standards, and all spent at least some time on review of subject-area content and test-taking strategies. The breadth and depth of test preparation activities, however, varied among districts, as did the level of district involvement. </w:t>
      </w:r>
    </w:p>
    <w:p w:rsidR="008B068F" w:rsidRDefault="0027303F"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Among two similarly performing case study districts, the one </w:t>
      </w:r>
      <w:r w:rsidR="004C7AD2">
        <w:rPr>
          <w:rFonts w:ascii="Times New Roman" w:hAnsi="Times New Roman"/>
        </w:rPr>
        <w:t>that expended</w:t>
      </w:r>
      <w:r w:rsidRPr="00D1320A">
        <w:rPr>
          <w:rFonts w:ascii="Times New Roman" w:hAnsi="Times New Roman"/>
        </w:rPr>
        <w:t xml:space="preserve"> less effort expended on MCAS test preparation</w:t>
      </w:r>
      <w:r>
        <w:rPr>
          <w:rFonts w:ascii="Times New Roman" w:hAnsi="Times New Roman"/>
        </w:rPr>
        <w:t xml:space="preserve"> employed </w:t>
      </w:r>
      <w:r w:rsidRPr="00D1320A">
        <w:rPr>
          <w:rFonts w:ascii="Times New Roman" w:hAnsi="Times New Roman"/>
        </w:rPr>
        <w:t xml:space="preserve">a more flexible teacher-determined strategy, while </w:t>
      </w:r>
      <w:r>
        <w:rPr>
          <w:rFonts w:ascii="Times New Roman" w:hAnsi="Times New Roman"/>
        </w:rPr>
        <w:t xml:space="preserve">the </w:t>
      </w:r>
      <w:r w:rsidR="004C7AD2">
        <w:rPr>
          <w:rFonts w:ascii="Times New Roman" w:hAnsi="Times New Roman"/>
        </w:rPr>
        <w:t>one that expended</w:t>
      </w:r>
      <w:r>
        <w:rPr>
          <w:rFonts w:ascii="Times New Roman" w:hAnsi="Times New Roman"/>
        </w:rPr>
        <w:t xml:space="preserve"> </w:t>
      </w:r>
      <w:r w:rsidR="00583183">
        <w:rPr>
          <w:rFonts w:ascii="Times New Roman" w:hAnsi="Times New Roman"/>
        </w:rPr>
        <w:t>more</w:t>
      </w:r>
      <w:r w:rsidRPr="00D1320A">
        <w:rPr>
          <w:rFonts w:ascii="Times New Roman" w:hAnsi="Times New Roman"/>
        </w:rPr>
        <w:t xml:space="preserve"> eff</w:t>
      </w:r>
      <w:r>
        <w:rPr>
          <w:rFonts w:ascii="Times New Roman" w:hAnsi="Times New Roman"/>
        </w:rPr>
        <w:t>ort on test preparation employed</w:t>
      </w:r>
      <w:r w:rsidRPr="00D1320A">
        <w:rPr>
          <w:rFonts w:ascii="Times New Roman" w:hAnsi="Times New Roman"/>
        </w:rPr>
        <w:t xml:space="preserve"> a more intensive district-led approach.</w:t>
      </w:r>
      <w:r w:rsidR="008B068F">
        <w:rPr>
          <w:rFonts w:ascii="Times New Roman" w:hAnsi="Times New Roman"/>
        </w:rPr>
        <w:t xml:space="preserve"> </w:t>
      </w:r>
    </w:p>
    <w:tbl>
      <w:tblPr>
        <w:tblStyle w:val="AIRBlueTable"/>
        <w:tblW w:w="9360" w:type="dxa"/>
        <w:jc w:val="left"/>
        <w:tblInd w:w="835" w:type="dxa"/>
        <w:tblLook w:val="0420"/>
      </w:tblPr>
      <w:tblGrid>
        <w:gridCol w:w="4680"/>
        <w:gridCol w:w="4680"/>
      </w:tblGrid>
      <w:tr w:rsidR="00D1320A" w:rsidRPr="008B068F" w:rsidTr="00D1320A">
        <w:trPr>
          <w:cnfStyle w:val="100000000000"/>
          <w:jc w:val="left"/>
        </w:trPr>
        <w:tc>
          <w:tcPr>
            <w:tcW w:w="2500" w:type="pct"/>
          </w:tcPr>
          <w:p w:rsidR="00D1320A" w:rsidRPr="008B068F" w:rsidRDefault="00D1320A" w:rsidP="00585A5E">
            <w:pPr>
              <w:pStyle w:val="TableColumnHeadLeft"/>
              <w:keepNext/>
              <w:keepLines/>
              <w:rPr>
                <w:rFonts w:ascii="Times New Roman" w:hAnsi="Times New Roman"/>
              </w:rPr>
            </w:pPr>
            <w:r w:rsidRPr="008B068F">
              <w:rPr>
                <w:rFonts w:ascii="Times New Roman" w:hAnsi="Times New Roman"/>
              </w:rPr>
              <w:lastRenderedPageBreak/>
              <w:t>District 1</w:t>
            </w:r>
            <w:r w:rsidR="00585A5E">
              <w:rPr>
                <w:rFonts w:ascii="Times New Roman" w:hAnsi="Times New Roman"/>
              </w:rPr>
              <w:t xml:space="preserve">: </w:t>
            </w:r>
            <w:r w:rsidR="00585A5E" w:rsidRPr="008B068F">
              <w:rPr>
                <w:rFonts w:ascii="Times New Roman" w:hAnsi="Times New Roman"/>
              </w:rPr>
              <w:t>Less Effort on MCAS Preparation</w:t>
            </w:r>
          </w:p>
        </w:tc>
        <w:tc>
          <w:tcPr>
            <w:tcW w:w="2500" w:type="pct"/>
          </w:tcPr>
          <w:p w:rsidR="00D1320A" w:rsidRPr="008B068F" w:rsidRDefault="00D1320A" w:rsidP="00583183">
            <w:pPr>
              <w:pStyle w:val="TableColumnHeadLeft"/>
              <w:keepNext/>
              <w:keepLines/>
              <w:rPr>
                <w:rFonts w:ascii="Times New Roman" w:hAnsi="Times New Roman"/>
              </w:rPr>
            </w:pPr>
            <w:r w:rsidRPr="008B068F">
              <w:rPr>
                <w:rFonts w:ascii="Times New Roman" w:hAnsi="Times New Roman"/>
              </w:rPr>
              <w:t>District 2</w:t>
            </w:r>
            <w:r w:rsidR="00585A5E">
              <w:rPr>
                <w:rFonts w:ascii="Times New Roman" w:hAnsi="Times New Roman"/>
              </w:rPr>
              <w:t xml:space="preserve">: </w:t>
            </w:r>
            <w:r w:rsidR="00583183">
              <w:rPr>
                <w:rFonts w:ascii="Times New Roman" w:hAnsi="Times New Roman"/>
              </w:rPr>
              <w:t>More</w:t>
            </w:r>
            <w:r w:rsidR="00585A5E" w:rsidRPr="008B068F">
              <w:rPr>
                <w:rFonts w:ascii="Times New Roman" w:hAnsi="Times New Roman"/>
              </w:rPr>
              <w:t xml:space="preserve"> Effort on MCAS Preparation</w:t>
            </w:r>
          </w:p>
        </w:tc>
      </w:tr>
      <w:tr w:rsidR="00D1320A" w:rsidRPr="008B068F" w:rsidTr="0020639B">
        <w:trPr>
          <w:cnfStyle w:val="000000100000"/>
          <w:jc w:val="left"/>
        </w:trPr>
        <w:tc>
          <w:tcPr>
            <w:tcW w:w="2500" w:type="pct"/>
            <w:shd w:val="clear" w:color="auto" w:fill="auto"/>
            <w:vAlign w:val="top"/>
          </w:tcPr>
          <w:p w:rsidR="00D1320A" w:rsidRPr="008B068F" w:rsidRDefault="00D1320A" w:rsidP="00C53229">
            <w:pPr>
              <w:pStyle w:val="TableBullet1"/>
              <w:keepNext/>
              <w:keepLines/>
              <w:rPr>
                <w:rFonts w:ascii="Times New Roman" w:hAnsi="Times New Roman"/>
              </w:rPr>
            </w:pPr>
            <w:r w:rsidRPr="008B068F">
              <w:rPr>
                <w:rFonts w:ascii="Times New Roman" w:hAnsi="Times New Roman"/>
              </w:rPr>
              <w:t xml:space="preserve">District leaders deemphasize achievement on MCAS as a “hallmark of a good school.” </w:t>
            </w:r>
          </w:p>
          <w:p w:rsidR="00D1320A" w:rsidRPr="008B068F" w:rsidRDefault="00D1320A" w:rsidP="00C53229">
            <w:pPr>
              <w:pStyle w:val="TableBullet1"/>
              <w:keepNext/>
              <w:keepLines/>
              <w:rPr>
                <w:rFonts w:ascii="Times New Roman" w:hAnsi="Times New Roman"/>
              </w:rPr>
            </w:pPr>
            <w:r w:rsidRPr="008B068F">
              <w:rPr>
                <w:rFonts w:ascii="Times New Roman" w:hAnsi="Times New Roman"/>
              </w:rPr>
              <w:t xml:space="preserve">Teachers and teacher teams are given the autonomy to decide what strong standards-based instruction looks like and how best to prepare their students for MCAS. </w:t>
            </w:r>
          </w:p>
          <w:p w:rsidR="00D1320A" w:rsidRPr="008B068F" w:rsidRDefault="00D1320A" w:rsidP="00C53229">
            <w:pPr>
              <w:pStyle w:val="TableBullet1"/>
              <w:keepNext/>
              <w:keepLines/>
              <w:rPr>
                <w:rFonts w:ascii="Times New Roman" w:hAnsi="Times New Roman"/>
              </w:rPr>
            </w:pPr>
            <w:r w:rsidRPr="008B068F">
              <w:rPr>
                <w:rFonts w:ascii="Times New Roman" w:hAnsi="Times New Roman"/>
              </w:rPr>
              <w:t xml:space="preserve">Respondents described instruction that challenges and engages their students but is grounded in what students need to learn based on state standards. </w:t>
            </w:r>
          </w:p>
          <w:p w:rsidR="00D1320A" w:rsidRPr="008B068F" w:rsidRDefault="00D1320A" w:rsidP="00C53229">
            <w:pPr>
              <w:pStyle w:val="TableBullet1"/>
              <w:keepNext/>
              <w:keepLines/>
              <w:rPr>
                <w:rFonts w:ascii="Times New Roman" w:hAnsi="Times New Roman"/>
              </w:rPr>
            </w:pPr>
            <w:r w:rsidRPr="008B068F">
              <w:rPr>
                <w:rFonts w:ascii="Times New Roman" w:hAnsi="Times New Roman"/>
              </w:rPr>
              <w:t>In the weeks before MCAS, teachers may review academic content and test-taking strategies with their students, but content, format, and timing of these preparation activities are determined by individual teachers.</w:t>
            </w:r>
          </w:p>
        </w:tc>
        <w:tc>
          <w:tcPr>
            <w:tcW w:w="2500" w:type="pct"/>
            <w:shd w:val="clear" w:color="auto" w:fill="auto"/>
            <w:vAlign w:val="top"/>
          </w:tcPr>
          <w:p w:rsidR="00D1320A" w:rsidRPr="008B068F" w:rsidRDefault="00D1320A" w:rsidP="00C53229">
            <w:pPr>
              <w:pStyle w:val="TableBullet1"/>
              <w:keepNext/>
              <w:keepLines/>
              <w:rPr>
                <w:rFonts w:ascii="Times New Roman" w:hAnsi="Times New Roman"/>
              </w:rPr>
            </w:pPr>
            <w:r w:rsidRPr="008B068F">
              <w:rPr>
                <w:rFonts w:ascii="Times New Roman" w:hAnsi="Times New Roman"/>
              </w:rPr>
              <w:t xml:space="preserve">A key district-wide initiative is intensive MCAS preparation camps in ELA and mathematics. Schools are mandated by the district to use the two weeks prior to MCAS to prepare their students, but schools have the flexibility to structure the camps as they want. The camps address content and test-taking strategies and focus on increasing students’ endurance for the lengthy tests. All students in Grades 3–10 participate in MCAS camps, but high-need students are specifically targeted. </w:t>
            </w:r>
          </w:p>
          <w:p w:rsidR="00D1320A" w:rsidRPr="008B068F" w:rsidRDefault="00D1320A" w:rsidP="00C53229">
            <w:pPr>
              <w:pStyle w:val="TableBullet1"/>
              <w:keepNext/>
              <w:keepLines/>
              <w:rPr>
                <w:rFonts w:ascii="Times New Roman" w:hAnsi="Times New Roman"/>
              </w:rPr>
            </w:pPr>
            <w:r w:rsidRPr="008B068F">
              <w:rPr>
                <w:rFonts w:ascii="Times New Roman" w:hAnsi="Times New Roman"/>
              </w:rPr>
              <w:t xml:space="preserve">Recognizing that open-response questions are a weakness based on previous MCAS results, the district disseminated instructional materials and information about strategies for improving students’ performance on such questions. </w:t>
            </w:r>
          </w:p>
        </w:tc>
      </w:tr>
    </w:tbl>
    <w:p w:rsidR="00F056C5" w:rsidRDefault="00F65F2E" w:rsidP="006A5599">
      <w:pPr>
        <w:pStyle w:val="ListParagraph"/>
        <w:widowControl w:val="0"/>
        <w:numPr>
          <w:ilvl w:val="0"/>
          <w:numId w:val="3"/>
        </w:numPr>
        <w:autoSpaceDE w:val="0"/>
        <w:autoSpaceDN w:val="0"/>
        <w:adjustRightInd w:val="0"/>
        <w:spacing w:before="120" w:after="120"/>
        <w:contextualSpacing w:val="0"/>
        <w:rPr>
          <w:rFonts w:ascii="Times New Roman" w:hAnsi="Times New Roman"/>
        </w:rPr>
      </w:pPr>
      <w:r>
        <w:rPr>
          <w:rFonts w:ascii="Times New Roman" w:hAnsi="Times New Roman"/>
        </w:rPr>
        <w:t>In the case study districts, district offices did not, in policy or practice, influence MCAS scheduling practices in their individual school buildings. Schools determined the testing schedule after considering the following issues:</w:t>
      </w:r>
    </w:p>
    <w:p w:rsidR="00F65F2E" w:rsidRDefault="00F65F2E" w:rsidP="00F65F2E">
      <w:pPr>
        <w:pStyle w:val="ListParagraph"/>
        <w:widowControl w:val="0"/>
        <w:numPr>
          <w:ilvl w:val="1"/>
          <w:numId w:val="3"/>
        </w:numPr>
        <w:autoSpaceDE w:val="0"/>
        <w:autoSpaceDN w:val="0"/>
        <w:adjustRightInd w:val="0"/>
        <w:spacing w:before="120" w:after="120"/>
        <w:contextualSpacing w:val="0"/>
        <w:rPr>
          <w:rFonts w:ascii="Times New Roman" w:hAnsi="Times New Roman"/>
        </w:rPr>
      </w:pPr>
      <w:r>
        <w:rPr>
          <w:rFonts w:ascii="Times New Roman" w:hAnsi="Times New Roman"/>
        </w:rPr>
        <w:t>Whether to administer the test during the beginning, middle, or end of the testing window</w:t>
      </w:r>
    </w:p>
    <w:p w:rsidR="00F65F2E" w:rsidRDefault="00F65F2E" w:rsidP="00F65F2E">
      <w:pPr>
        <w:pStyle w:val="ListParagraph"/>
        <w:widowControl w:val="0"/>
        <w:numPr>
          <w:ilvl w:val="1"/>
          <w:numId w:val="3"/>
        </w:numPr>
        <w:autoSpaceDE w:val="0"/>
        <w:autoSpaceDN w:val="0"/>
        <w:adjustRightInd w:val="0"/>
        <w:spacing w:before="120" w:after="120"/>
        <w:contextualSpacing w:val="0"/>
        <w:rPr>
          <w:rFonts w:ascii="Times New Roman" w:hAnsi="Times New Roman"/>
        </w:rPr>
      </w:pPr>
      <w:r>
        <w:rPr>
          <w:rFonts w:ascii="Times New Roman" w:hAnsi="Times New Roman"/>
        </w:rPr>
        <w:t>Whether to test grade levels on different days or simultaneously</w:t>
      </w:r>
    </w:p>
    <w:p w:rsidR="00F65F2E" w:rsidRDefault="00F65F2E" w:rsidP="00F65F2E">
      <w:pPr>
        <w:pStyle w:val="ListParagraph"/>
        <w:widowControl w:val="0"/>
        <w:numPr>
          <w:ilvl w:val="1"/>
          <w:numId w:val="3"/>
        </w:numPr>
        <w:autoSpaceDE w:val="0"/>
        <w:autoSpaceDN w:val="0"/>
        <w:adjustRightInd w:val="0"/>
        <w:spacing w:before="120" w:after="120"/>
        <w:contextualSpacing w:val="0"/>
        <w:rPr>
          <w:rFonts w:ascii="Times New Roman" w:hAnsi="Times New Roman"/>
        </w:rPr>
      </w:pPr>
      <w:r>
        <w:rPr>
          <w:rFonts w:ascii="Times New Roman" w:hAnsi="Times New Roman"/>
        </w:rPr>
        <w:t>Whether to administer the sessions on consecutive days or with rest days in between</w:t>
      </w:r>
    </w:p>
    <w:p w:rsidR="00F65F2E" w:rsidRPr="005969C1" w:rsidRDefault="00F65F2E" w:rsidP="00F65F2E">
      <w:pPr>
        <w:pStyle w:val="ListParagraph"/>
        <w:widowControl w:val="0"/>
        <w:numPr>
          <w:ilvl w:val="1"/>
          <w:numId w:val="3"/>
        </w:numPr>
        <w:autoSpaceDE w:val="0"/>
        <w:autoSpaceDN w:val="0"/>
        <w:adjustRightInd w:val="0"/>
        <w:spacing w:before="120" w:after="120"/>
        <w:contextualSpacing w:val="0"/>
        <w:rPr>
          <w:rFonts w:ascii="Times New Roman" w:hAnsi="Times New Roman"/>
        </w:rPr>
      </w:pPr>
      <w:r>
        <w:rPr>
          <w:rFonts w:ascii="Times New Roman" w:hAnsi="Times New Roman"/>
        </w:rPr>
        <w:t>How to meet the state’s required testing conditions and provide appropriate accommodations for students with Individualized Education Programs (IEPs)</w:t>
      </w:r>
    </w:p>
    <w:p w:rsidR="00F056C5" w:rsidRDefault="000C7E23"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In all four case study districts, tested students returned to their regular classrooms after testing. MCAS tests are untimed, </w:t>
      </w:r>
      <w:r w:rsidR="00432128">
        <w:rPr>
          <w:rFonts w:ascii="Times New Roman" w:hAnsi="Times New Roman"/>
        </w:rPr>
        <w:t xml:space="preserve">so </w:t>
      </w:r>
      <w:r>
        <w:rPr>
          <w:rFonts w:ascii="Times New Roman" w:hAnsi="Times New Roman"/>
        </w:rPr>
        <w:t>students may take as long as they need to finish</w:t>
      </w:r>
      <w:r w:rsidR="00432128">
        <w:rPr>
          <w:rFonts w:ascii="Times New Roman" w:hAnsi="Times New Roman"/>
        </w:rPr>
        <w:t xml:space="preserve">, and </w:t>
      </w:r>
      <w:r w:rsidR="001A402F">
        <w:rPr>
          <w:rFonts w:ascii="Times New Roman" w:hAnsi="Times New Roman"/>
        </w:rPr>
        <w:t>teachers report</w:t>
      </w:r>
      <w:r w:rsidR="00432128">
        <w:rPr>
          <w:rFonts w:ascii="Times New Roman" w:hAnsi="Times New Roman"/>
        </w:rPr>
        <w:t>ed</w:t>
      </w:r>
      <w:r w:rsidR="001A402F">
        <w:rPr>
          <w:rFonts w:ascii="Times New Roman" w:hAnsi="Times New Roman"/>
        </w:rPr>
        <w:t xml:space="preserve"> that the students are mentally exhausted after testing. </w:t>
      </w:r>
      <w:r w:rsidR="00432128">
        <w:rPr>
          <w:rFonts w:ascii="Times New Roman" w:hAnsi="Times New Roman"/>
        </w:rPr>
        <w:t xml:space="preserve">For these reasons, </w:t>
      </w:r>
      <w:r>
        <w:rPr>
          <w:rFonts w:ascii="Times New Roman" w:hAnsi="Times New Roman"/>
        </w:rPr>
        <w:t xml:space="preserve">teachers </w:t>
      </w:r>
      <w:r w:rsidR="00432128">
        <w:rPr>
          <w:rFonts w:ascii="Times New Roman" w:hAnsi="Times New Roman"/>
        </w:rPr>
        <w:t xml:space="preserve">are </w:t>
      </w:r>
      <w:r>
        <w:rPr>
          <w:rFonts w:ascii="Times New Roman" w:hAnsi="Times New Roman"/>
        </w:rPr>
        <w:t>reluctant to introduce new content or concepts on testing days.</w:t>
      </w:r>
      <w:r w:rsidR="001A402F">
        <w:rPr>
          <w:rFonts w:ascii="Times New Roman" w:hAnsi="Times New Roman"/>
        </w:rPr>
        <w:t xml:space="preserve"> </w:t>
      </w:r>
    </w:p>
    <w:p w:rsidR="000C7E23" w:rsidRPr="005969C1" w:rsidRDefault="000C7E23" w:rsidP="00F056C5">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Most non-tested students in the case study districts experienced minimal disruption in their school day, other than adjustment of when their lunch and special subjects such as music and art may occur during the day. In two of the districts, non-tested high school students experience a half-day when MCAS testing takes place. During this down time, non-tested students in these districts are given options to extend learning, such a study period, extra homework, or opportunity to take a practice AP exam. </w:t>
      </w:r>
    </w:p>
    <w:p w:rsidR="00141C4A" w:rsidRDefault="00141C4A" w:rsidP="00141C4A">
      <w:pPr>
        <w:rPr>
          <w:rFonts w:ascii="Times New Roman" w:hAnsi="Times New Roman"/>
        </w:rPr>
      </w:pPr>
    </w:p>
    <w:p w:rsidR="00FC039A" w:rsidRPr="00141C4A" w:rsidRDefault="00141C4A" w:rsidP="00141C4A">
      <w:pPr>
        <w:tabs>
          <w:tab w:val="left" w:pos="1607"/>
        </w:tabs>
        <w:rPr>
          <w:rFonts w:ascii="Times New Roman" w:hAnsi="Times New Roman"/>
        </w:rPr>
      </w:pPr>
      <w:r>
        <w:rPr>
          <w:rFonts w:ascii="Times New Roman" w:hAnsi="Times New Roman"/>
        </w:rPr>
        <w:tab/>
      </w:r>
    </w:p>
    <w:sectPr w:rsidR="00FC039A" w:rsidRPr="00141C4A" w:rsidSect="00141C4A">
      <w:headerReference w:type="default" r:id="rId15"/>
      <w:footerReference w:type="default" r:id="rId16"/>
      <w:headerReference w:type="first" r:id="rId17"/>
      <w:footerReference w:type="first" r:id="rId18"/>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ACB" w:rsidRDefault="00522ACB" w:rsidP="00400F03">
      <w:r>
        <w:separator/>
      </w:r>
    </w:p>
  </w:endnote>
  <w:endnote w:type="continuationSeparator" w:id="0">
    <w:p w:rsidR="00522ACB" w:rsidRDefault="00522ACB"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88" w:rsidRDefault="00BF6808" w:rsidP="00400F03">
    <w:pPr>
      <w:pStyle w:val="Footer"/>
      <w:jc w:val="center"/>
    </w:pPr>
    <w:r>
      <w:rPr>
        <w:noProof/>
      </w:rPr>
      <w:pict>
        <v:rect id="_x0000_s2050" alt="Blue Bar" style="position:absolute;left:0;text-align:left;margin-left:324.65pt;margin-top:29.45pt;width:180pt;height:7.2pt;z-index:251659264" fillcolor="#1f497d" strokecolor="#1f497d"/>
      </w:pict>
    </w:r>
    <w:r>
      <w:rPr>
        <w:noProof/>
      </w:rPr>
      <w:pict>
        <v:rect id="_x0000_s2049" alt="Blue Bar" style="position:absolute;left:0;text-align:left;margin-left:.65pt;margin-top:29.45pt;width:180pt;height:7.2pt;z-index:251658240" fillcolor="#1f497d" strokecolor="#1f497d"/>
      </w:pict>
    </w:r>
    <w:r w:rsidR="00D35188">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88" w:rsidRDefault="00BF6808" w:rsidP="00F50706">
    <w:pPr>
      <w:pStyle w:val="Footer"/>
      <w:jc w:val="center"/>
    </w:pPr>
    <w:r>
      <w:rPr>
        <w:noProof/>
      </w:rPr>
      <w:pict>
        <v:rect id="_x0000_s2058" alt="Blue Bar" style="position:absolute;left:0;text-align:left;margin-left:0;margin-top:28.8pt;width:180pt;height:7.2pt;z-index:251666432" fillcolor="#1f497d" strokecolor="#1f497d"/>
      </w:pict>
    </w:r>
    <w:r>
      <w:rPr>
        <w:noProof/>
      </w:rPr>
      <w:pict>
        <v:rect id="_x0000_s2059" alt="Blue bar" style="position:absolute;left:0;text-align:left;margin-left:324pt;margin-top:29.25pt;width:180pt;height:7.2pt;z-index:251667456" fillcolor="#1f497d" strokecolor="#1f497d"/>
      </w:pict>
    </w:r>
    <w:r w:rsidR="00D35188">
      <w:rPr>
        <w:noProof/>
        <w:lang w:eastAsia="zh-CN" w:bidi="km-KH"/>
      </w:rPr>
      <w:drawing>
        <wp:inline distT="0" distB="0" distL="0" distR="0">
          <wp:extent cx="1438275" cy="714375"/>
          <wp:effectExtent l="19050" t="0" r="9525" b="0"/>
          <wp:docPr id="13" name="Picture 13" descr="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ACB" w:rsidRDefault="00522ACB" w:rsidP="00400F03">
      <w:r>
        <w:separator/>
      </w:r>
    </w:p>
  </w:footnote>
  <w:footnote w:type="continuationSeparator" w:id="0">
    <w:p w:rsidR="00522ACB" w:rsidRDefault="00522ACB"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88" w:rsidRDefault="00BF6808">
    <w:pPr>
      <w:pStyle w:val="Header"/>
    </w:pPr>
    <w:r>
      <w:rPr>
        <w:noProof/>
      </w:rPr>
      <w:pict>
        <v:group id="_x0000_s2081" alt="Edlines logo&#10;" style="position:absolute;margin-left:323.55pt;margin-top:-7.5pt;width:183.6pt;height:57.6pt;z-index:251678720" coordorigin="7551,426" coordsize="3672,1152">
          <v:rect id="_x0000_s2076" style="position:absolute;left:10071;top:426;width:1152;height:1152" o:regroupid="2" fillcolor="#1f497d" stroked="f" strokecolor="#1f497d"/>
          <v:rect id="_x0000_s2077" style="position:absolute;left:8811;top:426;width:1152;height:1152" o:regroupid="2" fillcolor="#95b3d7 [1940]" stroked="f" strokecolor="#1f497d"/>
          <v:rect id="_x0000_s2078" style="position:absolute;left:7551;top:426;width:1152;height:1152" o:regroupid="2" fillcolor="#fabf8f [1945]" stroked="f" strokecolor="#1f497d"/>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88" w:rsidRDefault="00BF6808">
    <w:pPr>
      <w:pStyle w:val="Header"/>
    </w:pPr>
    <w:r>
      <w:rPr>
        <w:noProof/>
      </w:rPr>
      <w:pict>
        <v:group id="_x0000_s2080" alt="Edlines logo" style="position:absolute;margin-left:321.95pt;margin-top:-7.5pt;width:183.6pt;height:57.6pt;z-index:251671552" coordorigin="7519,426" coordsize="3672,1152">
          <v:rect id="_x0000_s2054" style="position:absolute;left:10039;top:426;width:1152;height:1152" o:regroupid="1" fillcolor="#1f497d" stroked="f" strokecolor="#1f497d"/>
          <v:rect id="_x0000_s2061" style="position:absolute;left:8779;top:426;width:1152;height:1152" o:regroupid="1" fillcolor="#95b3d7 [1940]" stroked="f" strokecolor="#1f497d"/>
          <v:rect id="_x0000_s2062" alt="Edlines letterhead&#10;" style="position:absolute;left:7519;top:426;width:1152;height:1152" o:regroupid="1" fillcolor="#fabf8f [1945]" stroked="f" strokecolor="#fbd4b4 [1305]"/>
        </v:group>
      </w:pict>
    </w:r>
    <w:r>
      <w:rPr>
        <w:noProof/>
      </w:rPr>
      <w:pict>
        <v:shapetype id="_x0000_t202" coordsize="21600,21600" o:spt="202" path="m,l,21600r21600,l21600,xe">
          <v:stroke joinstyle="miter"/>
          <v:path gradientshapeok="t" o:connecttype="rect"/>
        </v:shapetype>
        <v:shape id="_x0000_s2056" type="#_x0000_t202" style="position:absolute;margin-left:-14.35pt;margin-top:4.5pt;width:308.1pt;height:44.1pt;z-index:251665408;mso-width-relative:margin;mso-height-relative:margin" filled="f" stroked="f">
          <v:textbox style="mso-next-textbox:#_x0000_s2056">
            <w:txbxContent>
              <w:p w:rsidR="00D35188" w:rsidRPr="00141C4A" w:rsidRDefault="00D35188"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F2A2BBB"/>
    <w:multiLevelType w:val="multilevel"/>
    <w:tmpl w:val="F134F144"/>
    <w:numStyleLink w:val="AIRTableBullet"/>
  </w:abstractNum>
  <w:abstractNum w:abstractNumId="4">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hdrShapeDefaults>
    <o:shapedefaults v:ext="edit" spidmax="4098">
      <o:colormenu v:ext="edit" fillcolor="none [1945]"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useFELayout/>
  </w:compat>
  <w:rsids>
    <w:rsidRoot w:val="00B3581D"/>
    <w:rsid w:val="00014F68"/>
    <w:rsid w:val="00022794"/>
    <w:rsid w:val="000522B4"/>
    <w:rsid w:val="00062116"/>
    <w:rsid w:val="0007145E"/>
    <w:rsid w:val="00076212"/>
    <w:rsid w:val="00080013"/>
    <w:rsid w:val="000C7E23"/>
    <w:rsid w:val="000E683E"/>
    <w:rsid w:val="000F45E4"/>
    <w:rsid w:val="0011094D"/>
    <w:rsid w:val="00116778"/>
    <w:rsid w:val="00134156"/>
    <w:rsid w:val="00141C4A"/>
    <w:rsid w:val="0014214C"/>
    <w:rsid w:val="00142B09"/>
    <w:rsid w:val="001676B9"/>
    <w:rsid w:val="001A402F"/>
    <w:rsid w:val="001A53EC"/>
    <w:rsid w:val="002021E3"/>
    <w:rsid w:val="0020639B"/>
    <w:rsid w:val="0022000D"/>
    <w:rsid w:val="00232E7A"/>
    <w:rsid w:val="00234755"/>
    <w:rsid w:val="0024068A"/>
    <w:rsid w:val="00257BDC"/>
    <w:rsid w:val="0027303F"/>
    <w:rsid w:val="002853BC"/>
    <w:rsid w:val="002869AC"/>
    <w:rsid w:val="0029167A"/>
    <w:rsid w:val="002B168B"/>
    <w:rsid w:val="002C41F4"/>
    <w:rsid w:val="002D6967"/>
    <w:rsid w:val="002F5375"/>
    <w:rsid w:val="00337F26"/>
    <w:rsid w:val="00357401"/>
    <w:rsid w:val="003619CF"/>
    <w:rsid w:val="003905A7"/>
    <w:rsid w:val="003B0F34"/>
    <w:rsid w:val="003C782B"/>
    <w:rsid w:val="003D1D5C"/>
    <w:rsid w:val="003F1927"/>
    <w:rsid w:val="003F62EF"/>
    <w:rsid w:val="00400ADD"/>
    <w:rsid w:val="00400F03"/>
    <w:rsid w:val="00432128"/>
    <w:rsid w:val="00451848"/>
    <w:rsid w:val="00451F1A"/>
    <w:rsid w:val="00484D77"/>
    <w:rsid w:val="004864E9"/>
    <w:rsid w:val="004868B2"/>
    <w:rsid w:val="004B5554"/>
    <w:rsid w:val="004C7AD2"/>
    <w:rsid w:val="004E64C6"/>
    <w:rsid w:val="004F070B"/>
    <w:rsid w:val="004F7295"/>
    <w:rsid w:val="00522ACB"/>
    <w:rsid w:val="00534AEC"/>
    <w:rsid w:val="005555BE"/>
    <w:rsid w:val="00583183"/>
    <w:rsid w:val="00585A5E"/>
    <w:rsid w:val="00592E01"/>
    <w:rsid w:val="005969C1"/>
    <w:rsid w:val="005B002E"/>
    <w:rsid w:val="005C6EA2"/>
    <w:rsid w:val="00631284"/>
    <w:rsid w:val="0064133A"/>
    <w:rsid w:val="00697993"/>
    <w:rsid w:val="006A230E"/>
    <w:rsid w:val="006A5599"/>
    <w:rsid w:val="006A75BD"/>
    <w:rsid w:val="006B362E"/>
    <w:rsid w:val="006C3CEA"/>
    <w:rsid w:val="006F51C3"/>
    <w:rsid w:val="00700D2B"/>
    <w:rsid w:val="00701323"/>
    <w:rsid w:val="00711E28"/>
    <w:rsid w:val="007321B4"/>
    <w:rsid w:val="00733500"/>
    <w:rsid w:val="00735D2B"/>
    <w:rsid w:val="00745AFD"/>
    <w:rsid w:val="007461E6"/>
    <w:rsid w:val="007522D9"/>
    <w:rsid w:val="007535F4"/>
    <w:rsid w:val="00755441"/>
    <w:rsid w:val="00756BEB"/>
    <w:rsid w:val="007826E3"/>
    <w:rsid w:val="007A435E"/>
    <w:rsid w:val="007A5AAD"/>
    <w:rsid w:val="007C6DB1"/>
    <w:rsid w:val="007D5F77"/>
    <w:rsid w:val="007F19D4"/>
    <w:rsid w:val="00803C4A"/>
    <w:rsid w:val="008441F1"/>
    <w:rsid w:val="00852469"/>
    <w:rsid w:val="00853767"/>
    <w:rsid w:val="00880CDF"/>
    <w:rsid w:val="00883C88"/>
    <w:rsid w:val="008846D0"/>
    <w:rsid w:val="00887C11"/>
    <w:rsid w:val="008A7E6C"/>
    <w:rsid w:val="008B068F"/>
    <w:rsid w:val="008C4B6C"/>
    <w:rsid w:val="008D1A50"/>
    <w:rsid w:val="0092249F"/>
    <w:rsid w:val="00941594"/>
    <w:rsid w:val="0094656D"/>
    <w:rsid w:val="009670F7"/>
    <w:rsid w:val="009839E4"/>
    <w:rsid w:val="009A00CC"/>
    <w:rsid w:val="009A6E5E"/>
    <w:rsid w:val="009B0792"/>
    <w:rsid w:val="009B3F98"/>
    <w:rsid w:val="009E38F5"/>
    <w:rsid w:val="009F0243"/>
    <w:rsid w:val="009F1E97"/>
    <w:rsid w:val="009F6F59"/>
    <w:rsid w:val="00A0159F"/>
    <w:rsid w:val="00A108ED"/>
    <w:rsid w:val="00A235CD"/>
    <w:rsid w:val="00A25FCE"/>
    <w:rsid w:val="00A37B97"/>
    <w:rsid w:val="00A73074"/>
    <w:rsid w:val="00A84E1E"/>
    <w:rsid w:val="00A9287F"/>
    <w:rsid w:val="00AA3350"/>
    <w:rsid w:val="00AB573D"/>
    <w:rsid w:val="00AC0383"/>
    <w:rsid w:val="00AE2D1F"/>
    <w:rsid w:val="00B2262D"/>
    <w:rsid w:val="00B31CC1"/>
    <w:rsid w:val="00B3581D"/>
    <w:rsid w:val="00B47ADF"/>
    <w:rsid w:val="00BC00A1"/>
    <w:rsid w:val="00BE2095"/>
    <w:rsid w:val="00BE441B"/>
    <w:rsid w:val="00BF4649"/>
    <w:rsid w:val="00BF556F"/>
    <w:rsid w:val="00BF6412"/>
    <w:rsid w:val="00BF6808"/>
    <w:rsid w:val="00C15E77"/>
    <w:rsid w:val="00C53229"/>
    <w:rsid w:val="00C54B0E"/>
    <w:rsid w:val="00C61273"/>
    <w:rsid w:val="00C61867"/>
    <w:rsid w:val="00C730CE"/>
    <w:rsid w:val="00C94F08"/>
    <w:rsid w:val="00CB32B1"/>
    <w:rsid w:val="00CD5163"/>
    <w:rsid w:val="00CE47C3"/>
    <w:rsid w:val="00CE5FF1"/>
    <w:rsid w:val="00D05AC1"/>
    <w:rsid w:val="00D1320A"/>
    <w:rsid w:val="00D26D8F"/>
    <w:rsid w:val="00D35188"/>
    <w:rsid w:val="00D35DF5"/>
    <w:rsid w:val="00D552AC"/>
    <w:rsid w:val="00D63103"/>
    <w:rsid w:val="00D80F4F"/>
    <w:rsid w:val="00D84E16"/>
    <w:rsid w:val="00D86983"/>
    <w:rsid w:val="00D9087C"/>
    <w:rsid w:val="00DA07B6"/>
    <w:rsid w:val="00DB2219"/>
    <w:rsid w:val="00DD132D"/>
    <w:rsid w:val="00E25C41"/>
    <w:rsid w:val="00E47DFA"/>
    <w:rsid w:val="00E61BF3"/>
    <w:rsid w:val="00E62100"/>
    <w:rsid w:val="00E70CC5"/>
    <w:rsid w:val="00E83C79"/>
    <w:rsid w:val="00E854CC"/>
    <w:rsid w:val="00E97A99"/>
    <w:rsid w:val="00EA0B07"/>
    <w:rsid w:val="00EE006E"/>
    <w:rsid w:val="00EF1199"/>
    <w:rsid w:val="00F056C5"/>
    <w:rsid w:val="00F258CC"/>
    <w:rsid w:val="00F321EF"/>
    <w:rsid w:val="00F33F66"/>
    <w:rsid w:val="00F46FE5"/>
    <w:rsid w:val="00F50706"/>
    <w:rsid w:val="00F61488"/>
    <w:rsid w:val="00F65F2E"/>
    <w:rsid w:val="00F764E3"/>
    <w:rsid w:val="00F917B3"/>
    <w:rsid w:val="00FC039A"/>
    <w:rsid w:val="00FC31EB"/>
    <w:rsid w:val="00FD6EF1"/>
    <w:rsid w:val="00FE262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table" w:customStyle="1" w:styleId="AIRBlueTable">
    <w:name w:val="AIR Blue Table"/>
    <w:basedOn w:val="TableNormal"/>
    <w:uiPriority w:val="99"/>
    <w:rsid w:val="004868B2"/>
    <w:pPr>
      <w:spacing w:before="40" w:after="40"/>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8CCE4" w:themeFill="accent1" w:themeFillTint="66"/>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paragraph" w:customStyle="1" w:styleId="TableText">
    <w:name w:val="Table Text"/>
    <w:qFormat/>
    <w:rsid w:val="004868B2"/>
    <w:pPr>
      <w:spacing w:before="40" w:after="40"/>
    </w:pPr>
    <w:rPr>
      <w:rFonts w:asciiTheme="majorHAnsi" w:eastAsia="Times New Roman" w:hAnsiTheme="majorHAnsi"/>
      <w:sz w:val="20"/>
      <w:szCs w:val="20"/>
    </w:rPr>
  </w:style>
  <w:style w:type="paragraph" w:customStyle="1" w:styleId="TableTextCentered">
    <w:name w:val="Table Text Centered"/>
    <w:basedOn w:val="TableText"/>
    <w:uiPriority w:val="6"/>
    <w:qFormat/>
    <w:rsid w:val="004868B2"/>
    <w:pPr>
      <w:jc w:val="center"/>
    </w:pPr>
  </w:style>
  <w:style w:type="paragraph" w:customStyle="1" w:styleId="TableTitle">
    <w:name w:val="Table Title"/>
    <w:basedOn w:val="TableColHeadingCenter"/>
    <w:uiPriority w:val="14"/>
    <w:qFormat/>
    <w:rsid w:val="004868B2"/>
    <w:pPr>
      <w:keepNext/>
      <w:spacing w:before="240" w:after="120"/>
      <w:jc w:val="left"/>
    </w:pPr>
    <w:rPr>
      <w:rFonts w:ascii="Arial" w:eastAsia="Times New Roman" w:hAnsi="Arial"/>
      <w:bCs w:val="0"/>
      <w:szCs w:val="24"/>
    </w:rPr>
  </w:style>
  <w:style w:type="paragraph" w:customStyle="1" w:styleId="TableColHeadingCenter">
    <w:name w:val="Table Col Heading Center"/>
    <w:basedOn w:val="Normal"/>
    <w:uiPriority w:val="6"/>
    <w:qFormat/>
    <w:rsid w:val="004868B2"/>
    <w:pPr>
      <w:spacing w:before="40" w:after="40"/>
      <w:jc w:val="center"/>
    </w:pPr>
    <w:rPr>
      <w:rFonts w:asciiTheme="majorHAnsi" w:eastAsiaTheme="minorEastAsia" w:hAnsiTheme="majorHAnsi"/>
      <w:b/>
      <w:bCs/>
      <w:sz w:val="22"/>
      <w:szCs w:val="20"/>
    </w:rPr>
  </w:style>
  <w:style w:type="paragraph" w:styleId="Caption">
    <w:name w:val="caption"/>
    <w:basedOn w:val="Normal"/>
    <w:next w:val="Normal"/>
    <w:semiHidden/>
    <w:unhideWhenUsed/>
    <w:qFormat/>
    <w:locked/>
    <w:rsid w:val="004868B2"/>
    <w:pPr>
      <w:spacing w:after="200"/>
    </w:pPr>
    <w:rPr>
      <w:b/>
      <w:bCs/>
      <w:color w:val="4F81BD" w:themeColor="accent1"/>
      <w:sz w:val="18"/>
      <w:szCs w:val="18"/>
    </w:rPr>
  </w:style>
  <w:style w:type="paragraph" w:styleId="BodyText">
    <w:name w:val="Body Text"/>
    <w:basedOn w:val="Caption"/>
    <w:link w:val="BodyTextChar"/>
    <w:uiPriority w:val="99"/>
    <w:semiHidden/>
    <w:unhideWhenUsed/>
    <w:rsid w:val="004868B2"/>
    <w:pPr>
      <w:spacing w:after="120"/>
    </w:pPr>
  </w:style>
  <w:style w:type="character" w:customStyle="1" w:styleId="BodyTextChar">
    <w:name w:val="Body Text Char"/>
    <w:basedOn w:val="DefaultParagraphFont"/>
    <w:link w:val="BodyText"/>
    <w:uiPriority w:val="99"/>
    <w:semiHidden/>
    <w:rsid w:val="004868B2"/>
    <w:rPr>
      <w:sz w:val="24"/>
      <w:szCs w:val="24"/>
    </w:rPr>
  </w:style>
  <w:style w:type="numbering" w:customStyle="1" w:styleId="AIRTableBullet">
    <w:name w:val="AIR Table Bullet"/>
    <w:uiPriority w:val="99"/>
    <w:rsid w:val="00D1320A"/>
    <w:pPr>
      <w:numPr>
        <w:numId w:val="4"/>
      </w:numPr>
    </w:pPr>
  </w:style>
  <w:style w:type="paragraph" w:customStyle="1" w:styleId="TableBullet1">
    <w:name w:val="Table Bullet 1"/>
    <w:basedOn w:val="Normal"/>
    <w:uiPriority w:val="16"/>
    <w:qFormat/>
    <w:rsid w:val="00D1320A"/>
    <w:pPr>
      <w:numPr>
        <w:numId w:val="5"/>
      </w:numPr>
      <w:spacing w:before="40" w:after="40"/>
    </w:pPr>
    <w:rPr>
      <w:rFonts w:asciiTheme="majorHAnsi" w:eastAsia="Times New Roman" w:hAnsiTheme="majorHAnsi"/>
      <w:sz w:val="20"/>
      <w:szCs w:val="20"/>
    </w:rPr>
  </w:style>
  <w:style w:type="paragraph" w:customStyle="1" w:styleId="TableBullet2">
    <w:name w:val="Table Bullet 2"/>
    <w:basedOn w:val="Normal"/>
    <w:uiPriority w:val="16"/>
    <w:qFormat/>
    <w:rsid w:val="00D1320A"/>
    <w:pPr>
      <w:numPr>
        <w:ilvl w:val="1"/>
        <w:numId w:val="5"/>
      </w:numPr>
      <w:spacing w:before="40" w:after="40"/>
    </w:pPr>
    <w:rPr>
      <w:rFonts w:asciiTheme="majorHAnsi" w:eastAsia="Times New Roman" w:hAnsiTheme="majorHAnsi"/>
      <w:sz w:val="20"/>
      <w:szCs w:val="20"/>
    </w:rPr>
  </w:style>
  <w:style w:type="paragraph" w:customStyle="1" w:styleId="TableColumnHeadLeft">
    <w:name w:val="Table Column Head Left"/>
    <w:basedOn w:val="Normal"/>
    <w:uiPriority w:val="15"/>
    <w:qFormat/>
    <w:rsid w:val="00D1320A"/>
    <w:pPr>
      <w:spacing w:before="40" w:after="40"/>
    </w:pPr>
    <w:rPr>
      <w:rFonts w:asciiTheme="majorHAnsi" w:eastAsia="Times New Roman" w:hAnsiTheme="majorHAnsi"/>
      <w:b/>
      <w:bCs/>
      <w:sz w:val="20"/>
      <w:szCs w:val="20"/>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research/reports/2015/03MADistAssessStudy-Phase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reports/2014/10SuptAssessmentSurvey.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reports/2015/08AssessmentPractic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DESE-231-19153</_dlc_DocId>
    <_dlc_DocIdUrl xmlns="733efe1c-5bbe-4968-87dc-d400e65c879f">
      <Url>https://sharepoint.doemass.org/ese/webteam/cps/_layouts/DocIdRedir.aspx?ID=DESE-231-19153</Url>
      <Description>DESE-231-19153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27D9E-1047-4AE1-B353-239481DE8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9ED2-95CD-4E2A-A2F4-3251AC631E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D331639-30B7-4B5F-9601-AECF2A37E88A}">
  <ds:schemaRefs>
    <ds:schemaRef ds:uri="http://schemas.microsoft.com/sharepoint/events"/>
  </ds:schemaRefs>
</ds:datastoreItem>
</file>

<file path=customXml/itemProps4.xml><?xml version="1.0" encoding="utf-8"?>
<ds:datastoreItem xmlns:ds="http://schemas.openxmlformats.org/officeDocument/2006/customXml" ds:itemID="{2A491458-EC9E-4C11-AA1B-5AEDF5A3F2A1}">
  <ds:schemaRefs>
    <ds:schemaRef ds:uri="http://schemas.microsoft.com/sharepoint/v3/contenttype/forms"/>
  </ds:schemaRefs>
</ds:datastoreItem>
</file>

<file path=customXml/itemProps5.xml><?xml version="1.0" encoding="utf-8"?>
<ds:datastoreItem xmlns:ds="http://schemas.openxmlformats.org/officeDocument/2006/customXml" ds:itemID="{7CC9DFE8-40D7-4B92-A654-682492D2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1623</Words>
  <Characters>9062</Characters>
  <Application>Microsoft Office Word</Application>
  <DocSecurity>0</DocSecurity>
  <Lines>183</Lines>
  <Paragraphs>84</Paragraphs>
  <ScaleCrop>false</ScaleCrop>
  <HeadingPairs>
    <vt:vector size="2" baseType="variant">
      <vt:variant>
        <vt:lpstr>Title</vt:lpstr>
      </vt:variant>
      <vt:variant>
        <vt:i4>1</vt:i4>
      </vt:variant>
    </vt:vector>
  </HeadingPairs>
  <TitlesOfParts>
    <vt:vector size="1" baseType="lpstr">
      <vt:lpstr>District Assessment Practices (August 2015)</vt:lpstr>
    </vt:vector>
  </TitlesOfParts>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Assessment Practices (August 2015)</dc:title>
  <dc:creator>ESE</dc:creator>
  <cp:lastModifiedBy>dzou</cp:lastModifiedBy>
  <cp:revision>14</cp:revision>
  <cp:lastPrinted>2015-08-14T19:14:00Z</cp:lastPrinted>
  <dcterms:created xsi:type="dcterms:W3CDTF">2015-09-03T16:29:00Z</dcterms:created>
  <dcterms:modified xsi:type="dcterms:W3CDTF">2015-09-10T21:31:00Z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2015</vt:lpwstr>
  </property>
</Properties>
</file>